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F3BC4A2" w14:textId="77777777" w:rsidR="00812270" w:rsidRPr="00E355E0" w:rsidRDefault="00812270" w:rsidP="00232E55">
      <w:pPr>
        <w:suppressAutoHyphens/>
        <w:jc w:val="center"/>
        <w:rPr>
          <w:rFonts w:ascii="Arial" w:hAnsi="Arial" w:cs="Arial"/>
          <w:b/>
          <w:sz w:val="48"/>
          <w:szCs w:val="48"/>
        </w:rPr>
      </w:pPr>
      <w:bookmarkStart w:id="0" w:name="_Hlk197437004"/>
      <w:r w:rsidRPr="00E355E0">
        <w:rPr>
          <w:rFonts w:ascii="Arial" w:hAnsi="Arial" w:cs="Arial"/>
          <w:b/>
          <w:sz w:val="48"/>
          <w:szCs w:val="48"/>
        </w:rPr>
        <w:t>Dodatek zprávy o vnitřním hodnocení kvality vzdělávací, tvůrčí a s</w:t>
      </w:r>
      <w:r>
        <w:rPr>
          <w:rFonts w:ascii="Arial" w:hAnsi="Arial" w:cs="Arial"/>
          <w:b/>
          <w:sz w:val="48"/>
          <w:szCs w:val="48"/>
        </w:rPr>
        <w:t> </w:t>
      </w:r>
      <w:r w:rsidRPr="00E355E0">
        <w:rPr>
          <w:rFonts w:ascii="Arial" w:hAnsi="Arial" w:cs="Arial"/>
          <w:b/>
          <w:sz w:val="48"/>
          <w:szCs w:val="48"/>
        </w:rPr>
        <w:t>nimi</w:t>
      </w:r>
      <w:r>
        <w:rPr>
          <w:rFonts w:ascii="Arial" w:hAnsi="Arial" w:cs="Arial"/>
          <w:b/>
          <w:sz w:val="48"/>
          <w:szCs w:val="48"/>
        </w:rPr>
        <w:t xml:space="preserve"> </w:t>
      </w:r>
      <w:r w:rsidRPr="00E355E0">
        <w:rPr>
          <w:rFonts w:ascii="Arial" w:hAnsi="Arial" w:cs="Arial"/>
          <w:b/>
          <w:sz w:val="48"/>
          <w:szCs w:val="48"/>
        </w:rPr>
        <w:t>souvisejících činností</w:t>
      </w:r>
      <w:r>
        <w:rPr>
          <w:rFonts w:ascii="Arial" w:hAnsi="Arial" w:cs="Arial"/>
          <w:b/>
          <w:sz w:val="48"/>
          <w:szCs w:val="48"/>
        </w:rPr>
        <w:t xml:space="preserve"> </w:t>
      </w:r>
      <w:r w:rsidRPr="00E355E0">
        <w:rPr>
          <w:rFonts w:ascii="Arial" w:hAnsi="Arial" w:cs="Arial"/>
          <w:b/>
          <w:sz w:val="48"/>
          <w:szCs w:val="48"/>
        </w:rPr>
        <w:t>Univerzity</w:t>
      </w:r>
      <w:r>
        <w:rPr>
          <w:rFonts w:ascii="Arial" w:hAnsi="Arial" w:cs="Arial"/>
          <w:b/>
          <w:sz w:val="48"/>
          <w:szCs w:val="48"/>
        </w:rPr>
        <w:t xml:space="preserve"> </w:t>
      </w:r>
      <w:r w:rsidRPr="00E355E0">
        <w:rPr>
          <w:rFonts w:ascii="Arial" w:hAnsi="Arial" w:cs="Arial"/>
          <w:b/>
          <w:sz w:val="48"/>
          <w:szCs w:val="48"/>
        </w:rPr>
        <w:t>Tomáše Bati ve Zlíně</w:t>
      </w:r>
    </w:p>
    <w:bookmarkEnd w:id="0"/>
    <w:p w14:paraId="731C142D" w14:textId="77777777" w:rsidR="009353EE" w:rsidRPr="006E36CD" w:rsidRDefault="000D23D0" w:rsidP="00BB0CC4">
      <w:pPr>
        <w:suppressAutoHyphens/>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BB0CC4">
      <w:pPr>
        <w:suppressAutoHyphens/>
        <w:jc w:val="center"/>
        <w:rPr>
          <w:rFonts w:asciiTheme="minorHAnsi" w:hAnsiTheme="minorHAnsi" w:cs="Arial Narrow"/>
          <w:b/>
          <w:bCs/>
          <w:color w:val="FFFFFF" w:themeColor="background1"/>
          <w:sz w:val="40"/>
          <w:szCs w:val="40"/>
        </w:rPr>
      </w:pPr>
    </w:p>
    <w:p w14:paraId="6779EB28" w14:textId="77777777" w:rsidR="009353EE" w:rsidRPr="006E36CD" w:rsidRDefault="009353EE" w:rsidP="00BB0CC4">
      <w:pPr>
        <w:suppressAutoHyphens/>
        <w:jc w:val="center"/>
        <w:rPr>
          <w:rFonts w:asciiTheme="minorHAnsi" w:hAnsiTheme="minorHAnsi" w:cs="Arial Narrow"/>
          <w:b/>
          <w:bCs/>
          <w:color w:val="FFFFFF" w:themeColor="background1"/>
          <w:sz w:val="40"/>
          <w:szCs w:val="40"/>
        </w:rPr>
      </w:pPr>
    </w:p>
    <w:p w14:paraId="4B3F50EC" w14:textId="77777777" w:rsidR="000D23D0" w:rsidRDefault="000D23D0" w:rsidP="00BB0CC4">
      <w:pPr>
        <w:suppressAutoHyphens/>
        <w:jc w:val="center"/>
        <w:rPr>
          <w:rFonts w:cs="Arial Narrow"/>
          <w:b/>
          <w:bCs/>
          <w:sz w:val="32"/>
          <w:szCs w:val="32"/>
        </w:rPr>
      </w:pPr>
    </w:p>
    <w:p w14:paraId="57103D15" w14:textId="77777777" w:rsidR="000654C9" w:rsidRDefault="000654C9" w:rsidP="00BB0CC4">
      <w:pPr>
        <w:suppressAutoHyphens/>
        <w:jc w:val="center"/>
        <w:rPr>
          <w:rFonts w:cs="Arial Narrow"/>
          <w:b/>
          <w:bCs/>
          <w:sz w:val="32"/>
          <w:szCs w:val="32"/>
        </w:rPr>
      </w:pPr>
    </w:p>
    <w:p w14:paraId="2504362F" w14:textId="77777777" w:rsidR="009353EE" w:rsidRPr="0073644F" w:rsidRDefault="000654C9" w:rsidP="00BB0CC4">
      <w:pPr>
        <w:suppressAutoHyphens/>
        <w:jc w:val="center"/>
        <w:rPr>
          <w:rFonts w:cs="Arial Narrow"/>
          <w:b/>
          <w:bCs/>
          <w:sz w:val="32"/>
          <w:szCs w:val="32"/>
        </w:rPr>
      </w:pPr>
      <w:r>
        <w:rPr>
          <w:rFonts w:cs="Arial Narrow"/>
          <w:b/>
          <w:bCs/>
          <w:sz w:val="32"/>
          <w:szCs w:val="32"/>
        </w:rPr>
        <w:t xml:space="preserve"> </w:t>
      </w:r>
    </w:p>
    <w:p w14:paraId="2D9F5D9A" w14:textId="7D17585E" w:rsidR="00DB7F03" w:rsidRDefault="00521D81" w:rsidP="00BB0CC4">
      <w:pPr>
        <w:suppressAutoHyphens/>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7F3521" w:rsidRPr="00521D81" w:rsidRDefault="007F3521" w:rsidP="00521D81">
                            <w:pPr>
                              <w:jc w:val="center"/>
                              <w:rPr>
                                <w:rFonts w:ascii="Arial" w:hAnsi="Arial" w:cs="Arial"/>
                                <w:b/>
                                <w:sz w:val="40"/>
                                <w:szCs w:val="40"/>
                              </w:rPr>
                            </w:pPr>
                            <w:r w:rsidRPr="00521D81">
                              <w:rPr>
                                <w:rFonts w:ascii="Arial" w:hAnsi="Arial" w:cs="Arial"/>
                                <w:b/>
                                <w:sz w:val="40"/>
                                <w:szCs w:val="40"/>
                              </w:rPr>
                              <w:t>Zlín</w:t>
                            </w:r>
                          </w:p>
                          <w:p w14:paraId="663DDEC0" w14:textId="03826529" w:rsidR="007F3521" w:rsidRPr="00521D81" w:rsidRDefault="007F3521" w:rsidP="00521D81">
                            <w:pPr>
                              <w:jc w:val="center"/>
                              <w:rPr>
                                <w:rFonts w:ascii="Arial" w:hAnsi="Arial" w:cs="Arial"/>
                                <w:b/>
                                <w:sz w:val="40"/>
                                <w:szCs w:val="40"/>
                              </w:rPr>
                            </w:pPr>
                            <w:r>
                              <w:rPr>
                                <w:rFonts w:ascii="Arial" w:hAnsi="Arial" w:cs="Arial"/>
                                <w:b/>
                                <w:sz w:val="40"/>
                                <w:szCs w:val="40"/>
                              </w:rP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7F3521" w:rsidRPr="00521D81" w:rsidRDefault="007F3521" w:rsidP="00521D81">
                      <w:pPr>
                        <w:jc w:val="center"/>
                        <w:rPr>
                          <w:rFonts w:ascii="Arial" w:hAnsi="Arial" w:cs="Arial"/>
                          <w:b/>
                          <w:sz w:val="40"/>
                          <w:szCs w:val="40"/>
                        </w:rPr>
                      </w:pPr>
                      <w:r w:rsidRPr="00521D81">
                        <w:rPr>
                          <w:rFonts w:ascii="Arial" w:hAnsi="Arial" w:cs="Arial"/>
                          <w:b/>
                          <w:sz w:val="40"/>
                          <w:szCs w:val="40"/>
                        </w:rPr>
                        <w:t>Zlín</w:t>
                      </w:r>
                    </w:p>
                    <w:p w14:paraId="663DDEC0" w14:textId="03826529" w:rsidR="007F3521" w:rsidRPr="00521D81" w:rsidRDefault="007F3521" w:rsidP="00521D81">
                      <w:pPr>
                        <w:jc w:val="center"/>
                        <w:rPr>
                          <w:rFonts w:ascii="Arial" w:hAnsi="Arial" w:cs="Arial"/>
                          <w:b/>
                          <w:sz w:val="40"/>
                          <w:szCs w:val="40"/>
                        </w:rPr>
                      </w:pPr>
                      <w:r>
                        <w:rPr>
                          <w:rFonts w:ascii="Arial" w:hAnsi="Arial" w:cs="Arial"/>
                          <w:b/>
                          <w:sz w:val="40"/>
                          <w:szCs w:val="40"/>
                        </w:rPr>
                        <w:t>2025</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BB0CC4">
      <w:pPr>
        <w:suppressAutoHyphens/>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BB0CC4">
      <w:pPr>
        <w:suppressAutoHyphens/>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3C51D85" w:rsidR="00E355E0" w:rsidRPr="00E300DE" w:rsidRDefault="00E355E0" w:rsidP="00BB0CC4">
      <w:pPr>
        <w:pStyle w:val="Default"/>
        <w:suppressAutoHyphens/>
        <w:spacing w:after="120" w:line="276" w:lineRule="auto"/>
        <w:rPr>
          <w:rFonts w:asciiTheme="minorHAnsi" w:hAnsiTheme="minorHAnsi"/>
          <w:sz w:val="22"/>
          <w:szCs w:val="22"/>
        </w:rPr>
      </w:pPr>
      <w:r w:rsidRPr="00E300DE">
        <w:rPr>
          <w:rFonts w:asciiTheme="minorHAnsi" w:hAnsiTheme="minorHAnsi"/>
          <w:sz w:val="22"/>
          <w:szCs w:val="22"/>
        </w:rPr>
        <w:t>Projednáno Radou pro vnitřní hodnocení UTB ve Zlíně dne</w:t>
      </w:r>
      <w:r w:rsidR="00E84302" w:rsidRPr="00E300DE">
        <w:rPr>
          <w:rFonts w:asciiTheme="minorHAnsi" w:hAnsiTheme="minorHAnsi"/>
          <w:sz w:val="22"/>
          <w:szCs w:val="22"/>
        </w:rPr>
        <w:t xml:space="preserve"> </w:t>
      </w:r>
      <w:r w:rsidRPr="00E300DE">
        <w:rPr>
          <w:rFonts w:asciiTheme="minorHAnsi" w:hAnsiTheme="minorHAnsi"/>
          <w:sz w:val="22"/>
          <w:szCs w:val="22"/>
        </w:rPr>
        <w:tab/>
      </w:r>
      <w:r w:rsidRPr="00E300DE">
        <w:rPr>
          <w:rFonts w:asciiTheme="minorHAnsi" w:hAnsiTheme="minorHAnsi"/>
          <w:sz w:val="22"/>
          <w:szCs w:val="22"/>
        </w:rPr>
        <w:tab/>
      </w:r>
      <w:r w:rsidR="004A4CBF" w:rsidRPr="00E300DE">
        <w:rPr>
          <w:rFonts w:asciiTheme="minorHAnsi" w:hAnsiTheme="minorHAnsi"/>
          <w:sz w:val="22"/>
          <w:szCs w:val="22"/>
        </w:rPr>
        <w:t>2</w:t>
      </w:r>
      <w:r w:rsidR="00E300DE" w:rsidRPr="00E300DE">
        <w:rPr>
          <w:rFonts w:asciiTheme="minorHAnsi" w:hAnsiTheme="minorHAnsi"/>
          <w:sz w:val="22"/>
          <w:szCs w:val="22"/>
        </w:rPr>
        <w:t>0</w:t>
      </w:r>
      <w:r w:rsidR="00812270" w:rsidRPr="00E300DE">
        <w:rPr>
          <w:rFonts w:asciiTheme="minorHAnsi" w:hAnsiTheme="minorHAnsi"/>
          <w:sz w:val="22"/>
          <w:szCs w:val="22"/>
        </w:rPr>
        <w:t xml:space="preserve">. </w:t>
      </w:r>
      <w:r w:rsidR="00E41A6D" w:rsidRPr="00E300DE">
        <w:rPr>
          <w:rFonts w:asciiTheme="minorHAnsi" w:hAnsiTheme="minorHAnsi"/>
          <w:sz w:val="22"/>
          <w:szCs w:val="22"/>
        </w:rPr>
        <w:t>0</w:t>
      </w:r>
      <w:r w:rsidR="004A4CBF" w:rsidRPr="00E300DE">
        <w:rPr>
          <w:rFonts w:asciiTheme="minorHAnsi" w:hAnsiTheme="minorHAnsi"/>
          <w:sz w:val="22"/>
          <w:szCs w:val="22"/>
        </w:rPr>
        <w:t>5</w:t>
      </w:r>
      <w:r w:rsidR="003A6296" w:rsidRPr="00E300DE">
        <w:rPr>
          <w:rFonts w:asciiTheme="minorHAnsi" w:hAnsiTheme="minorHAnsi"/>
          <w:sz w:val="22"/>
          <w:szCs w:val="22"/>
        </w:rPr>
        <w:t>.</w:t>
      </w:r>
      <w:r w:rsidR="00E84302" w:rsidRPr="00E300DE">
        <w:rPr>
          <w:rFonts w:asciiTheme="minorHAnsi" w:hAnsiTheme="minorHAnsi"/>
          <w:sz w:val="22"/>
          <w:szCs w:val="22"/>
        </w:rPr>
        <w:t xml:space="preserve"> </w:t>
      </w:r>
      <w:r w:rsidR="00812270" w:rsidRPr="00E300DE">
        <w:rPr>
          <w:rFonts w:asciiTheme="minorHAnsi" w:hAnsiTheme="minorHAnsi"/>
          <w:sz w:val="22"/>
          <w:szCs w:val="22"/>
        </w:rPr>
        <w:t>202</w:t>
      </w:r>
      <w:r w:rsidR="00076D23">
        <w:rPr>
          <w:rFonts w:asciiTheme="minorHAnsi" w:hAnsiTheme="minorHAnsi"/>
          <w:sz w:val="22"/>
          <w:szCs w:val="22"/>
        </w:rPr>
        <w:t>5</w:t>
      </w:r>
    </w:p>
    <w:p w14:paraId="15D63713" w14:textId="243CDE1D" w:rsidR="00CE4CC1" w:rsidRPr="008E6985" w:rsidRDefault="00CE4CC1" w:rsidP="00BB0CC4">
      <w:pPr>
        <w:pStyle w:val="Default"/>
        <w:suppressAutoHyphens/>
        <w:spacing w:after="120" w:line="276" w:lineRule="auto"/>
        <w:rPr>
          <w:rFonts w:asciiTheme="minorHAnsi" w:hAnsiTheme="minorHAnsi"/>
          <w:sz w:val="22"/>
          <w:szCs w:val="22"/>
        </w:rPr>
      </w:pPr>
      <w:r w:rsidRPr="008E6985">
        <w:rPr>
          <w:rFonts w:asciiTheme="minorHAnsi" w:hAnsiTheme="minorHAnsi"/>
          <w:sz w:val="22"/>
          <w:szCs w:val="22"/>
        </w:rPr>
        <w:t xml:space="preserve">Projednáno Vědeckou radou UTB ve Zlíně dne </w:t>
      </w:r>
      <w:r w:rsidRPr="008E6985">
        <w:rPr>
          <w:rFonts w:asciiTheme="minorHAnsi" w:hAnsiTheme="minorHAnsi"/>
          <w:sz w:val="22"/>
          <w:szCs w:val="22"/>
        </w:rPr>
        <w:tab/>
      </w:r>
      <w:r w:rsidRPr="008E6985">
        <w:rPr>
          <w:rFonts w:asciiTheme="minorHAnsi" w:hAnsiTheme="minorHAnsi"/>
          <w:sz w:val="22"/>
          <w:szCs w:val="22"/>
        </w:rPr>
        <w:tab/>
      </w:r>
      <w:r w:rsidR="008578B3" w:rsidRPr="008E6985">
        <w:rPr>
          <w:rFonts w:asciiTheme="minorHAnsi" w:hAnsiTheme="minorHAnsi"/>
          <w:color w:val="auto"/>
          <w:sz w:val="22"/>
          <w:szCs w:val="22"/>
        </w:rPr>
        <w:t xml:space="preserve"> </w:t>
      </w:r>
      <w:r w:rsidR="00E355E0" w:rsidRPr="008E6985">
        <w:rPr>
          <w:rFonts w:asciiTheme="minorHAnsi" w:hAnsiTheme="minorHAnsi"/>
          <w:color w:val="auto"/>
          <w:sz w:val="22"/>
          <w:szCs w:val="22"/>
        </w:rPr>
        <w:tab/>
      </w:r>
      <w:r w:rsidR="00E355E0" w:rsidRPr="008E6985">
        <w:rPr>
          <w:rFonts w:asciiTheme="minorHAnsi" w:hAnsiTheme="minorHAnsi"/>
          <w:color w:val="auto"/>
          <w:sz w:val="22"/>
          <w:szCs w:val="22"/>
        </w:rPr>
        <w:tab/>
      </w:r>
      <w:r w:rsidR="00E64565">
        <w:rPr>
          <w:rFonts w:asciiTheme="minorHAnsi" w:hAnsiTheme="minorHAnsi"/>
          <w:sz w:val="22"/>
          <w:szCs w:val="22"/>
        </w:rPr>
        <w:t>01</w:t>
      </w:r>
      <w:r w:rsidR="00555486" w:rsidRPr="008E6985">
        <w:rPr>
          <w:rFonts w:asciiTheme="minorHAnsi" w:hAnsiTheme="minorHAnsi"/>
          <w:sz w:val="22"/>
          <w:szCs w:val="22"/>
        </w:rPr>
        <w:t xml:space="preserve">. </w:t>
      </w:r>
      <w:r w:rsidR="00E64565">
        <w:rPr>
          <w:rFonts w:asciiTheme="minorHAnsi" w:hAnsiTheme="minorHAnsi"/>
          <w:sz w:val="22"/>
          <w:szCs w:val="22"/>
        </w:rPr>
        <w:t>06</w:t>
      </w:r>
      <w:r w:rsidR="00555486" w:rsidRPr="008E6985">
        <w:rPr>
          <w:rFonts w:asciiTheme="minorHAnsi" w:hAnsiTheme="minorHAnsi"/>
          <w:sz w:val="22"/>
          <w:szCs w:val="22"/>
        </w:rPr>
        <w:t>. 202</w:t>
      </w:r>
      <w:r w:rsidR="002731D6" w:rsidRPr="008E6985">
        <w:rPr>
          <w:rFonts w:asciiTheme="minorHAnsi" w:hAnsiTheme="minorHAnsi"/>
          <w:sz w:val="22"/>
          <w:szCs w:val="22"/>
        </w:rPr>
        <w:t>5</w:t>
      </w:r>
      <w:r w:rsidRPr="008E6985">
        <w:rPr>
          <w:rFonts w:asciiTheme="minorHAnsi" w:hAnsiTheme="minorHAnsi"/>
          <w:color w:val="auto"/>
          <w:sz w:val="22"/>
          <w:szCs w:val="22"/>
        </w:rPr>
        <w:t xml:space="preserve"> </w:t>
      </w:r>
    </w:p>
    <w:p w14:paraId="51B435EE" w14:textId="3119E725" w:rsidR="00DA6EB7" w:rsidRPr="00510F11" w:rsidRDefault="00DA6EB7" w:rsidP="00DA6EB7">
      <w:pPr>
        <w:suppressAutoHyphens/>
        <w:spacing w:line="276" w:lineRule="auto"/>
        <w:rPr>
          <w:rStyle w:val="Pokec"/>
          <w:rFonts w:asciiTheme="minorHAnsi" w:eastAsiaTheme="minorHAnsi" w:hAnsiTheme="minorHAnsi"/>
          <w:bCs/>
          <w:color w:val="auto"/>
          <w:lang w:eastAsia="en-US"/>
          <w14:shadow w14:blurRad="0" w14:dist="0" w14:dir="0" w14:sx="0" w14:sy="0" w14:kx="0" w14:ky="0" w14:algn="none">
            <w14:srgbClr w14:val="000000"/>
          </w14:shadow>
          <w14:textOutline w14:w="0" w14:cap="rnd" w14:cmpd="sng" w14:algn="ctr">
            <w14:noFill/>
            <w14:prstDash w14:val="solid"/>
            <w14:bevel/>
          </w14:textOutline>
        </w:rPr>
      </w:pPr>
      <w:r w:rsidRPr="008E6985">
        <w:rPr>
          <w:rFonts w:asciiTheme="minorHAnsi" w:hAnsiTheme="minorHAnsi"/>
          <w:sz w:val="22"/>
          <w:szCs w:val="22"/>
        </w:rPr>
        <w:t>Projednáno Správní radou UTB ve Zlíně dne</w:t>
      </w:r>
      <w:r w:rsidRPr="008E6985">
        <w:rPr>
          <w:rFonts w:asciiTheme="minorHAnsi" w:hAnsiTheme="minorHAnsi"/>
          <w:sz w:val="22"/>
          <w:szCs w:val="22"/>
        </w:rPr>
        <w:tab/>
      </w:r>
      <w:r w:rsidRPr="008E6985">
        <w:rPr>
          <w:rFonts w:asciiTheme="minorHAnsi" w:hAnsiTheme="minorHAnsi"/>
          <w:sz w:val="22"/>
          <w:szCs w:val="22"/>
        </w:rPr>
        <w:tab/>
        <w:t xml:space="preserve"> </w:t>
      </w:r>
      <w:r w:rsidRPr="008E6985">
        <w:rPr>
          <w:rFonts w:asciiTheme="minorHAnsi" w:hAnsiTheme="minorHAnsi"/>
          <w:sz w:val="22"/>
          <w:szCs w:val="22"/>
        </w:rPr>
        <w:tab/>
      </w:r>
      <w:r w:rsidRPr="008E6985">
        <w:rPr>
          <w:rFonts w:asciiTheme="minorHAnsi" w:hAnsiTheme="minorHAnsi"/>
          <w:sz w:val="22"/>
          <w:szCs w:val="22"/>
        </w:rPr>
        <w:tab/>
      </w:r>
      <w:r w:rsidR="00103F93">
        <w:rPr>
          <w:rFonts w:asciiTheme="minorHAnsi" w:hAnsiTheme="minorHAnsi"/>
          <w:sz w:val="22"/>
          <w:szCs w:val="22"/>
        </w:rPr>
        <w:t>19</w:t>
      </w:r>
      <w:r w:rsidRPr="008E6985">
        <w:rPr>
          <w:rFonts w:asciiTheme="minorHAnsi" w:hAnsiTheme="minorHAnsi"/>
          <w:sz w:val="22"/>
          <w:szCs w:val="22"/>
        </w:rPr>
        <w:t xml:space="preserve">. </w:t>
      </w:r>
      <w:r w:rsidR="00103F93">
        <w:rPr>
          <w:rFonts w:asciiTheme="minorHAnsi" w:hAnsiTheme="minorHAnsi"/>
          <w:sz w:val="22"/>
          <w:szCs w:val="22"/>
        </w:rPr>
        <w:t>06</w:t>
      </w:r>
      <w:r w:rsidRPr="008E6985">
        <w:rPr>
          <w:rFonts w:asciiTheme="minorHAnsi" w:hAnsiTheme="minorHAnsi"/>
          <w:sz w:val="22"/>
          <w:szCs w:val="22"/>
        </w:rPr>
        <w:t>. 2025</w:t>
      </w:r>
    </w:p>
    <w:p w14:paraId="6A975FFA" w14:textId="7FB33817" w:rsidR="00A55F5B" w:rsidRPr="008E6985" w:rsidRDefault="00A55F5B" w:rsidP="00BB0CC4">
      <w:pPr>
        <w:pStyle w:val="Default"/>
        <w:suppressAutoHyphens/>
        <w:spacing w:after="120" w:line="276" w:lineRule="auto"/>
        <w:rPr>
          <w:rFonts w:asciiTheme="minorHAnsi" w:hAnsiTheme="minorHAnsi"/>
          <w:sz w:val="22"/>
          <w:szCs w:val="22"/>
        </w:rPr>
      </w:pPr>
      <w:r w:rsidRPr="008E6985">
        <w:rPr>
          <w:rFonts w:asciiTheme="minorHAnsi" w:hAnsiTheme="minorHAnsi"/>
          <w:sz w:val="22"/>
          <w:szCs w:val="22"/>
        </w:rPr>
        <w:t xml:space="preserve">Schváleno Akademickým senátem UTB ve Zlíně dne </w:t>
      </w:r>
      <w:r w:rsidRPr="008E6985">
        <w:rPr>
          <w:rFonts w:asciiTheme="minorHAnsi" w:hAnsiTheme="minorHAnsi"/>
          <w:sz w:val="22"/>
          <w:szCs w:val="22"/>
        </w:rPr>
        <w:tab/>
      </w:r>
      <w:r w:rsidR="008578B3" w:rsidRPr="008E6985">
        <w:rPr>
          <w:rFonts w:asciiTheme="minorHAnsi" w:hAnsiTheme="minorHAnsi"/>
          <w:color w:val="auto"/>
          <w:sz w:val="22"/>
          <w:szCs w:val="22"/>
        </w:rPr>
        <w:t xml:space="preserve"> </w:t>
      </w:r>
      <w:r w:rsidR="00E355E0" w:rsidRPr="008E6985">
        <w:rPr>
          <w:rFonts w:asciiTheme="minorHAnsi" w:hAnsiTheme="minorHAnsi"/>
          <w:color w:val="auto"/>
          <w:sz w:val="22"/>
          <w:szCs w:val="22"/>
        </w:rPr>
        <w:tab/>
      </w:r>
      <w:r w:rsidR="00E355E0" w:rsidRPr="008E6985">
        <w:rPr>
          <w:rFonts w:asciiTheme="minorHAnsi" w:hAnsiTheme="minorHAnsi"/>
          <w:color w:val="auto"/>
          <w:sz w:val="22"/>
          <w:szCs w:val="22"/>
        </w:rPr>
        <w:tab/>
      </w:r>
      <w:r w:rsidR="002731D6" w:rsidRPr="008E6985">
        <w:rPr>
          <w:rFonts w:asciiTheme="minorHAnsi" w:hAnsiTheme="minorHAnsi"/>
          <w:sz w:val="22"/>
          <w:szCs w:val="22"/>
        </w:rPr>
        <w:t>xx</w:t>
      </w:r>
      <w:r w:rsidR="004A4CBF" w:rsidRPr="008E6985">
        <w:rPr>
          <w:rFonts w:asciiTheme="minorHAnsi" w:hAnsiTheme="minorHAnsi"/>
          <w:sz w:val="22"/>
          <w:szCs w:val="22"/>
        </w:rPr>
        <w:t xml:space="preserve">. </w:t>
      </w:r>
      <w:r w:rsidR="002731D6" w:rsidRPr="008E6985">
        <w:rPr>
          <w:rFonts w:asciiTheme="minorHAnsi" w:hAnsiTheme="minorHAnsi"/>
          <w:sz w:val="22"/>
          <w:szCs w:val="22"/>
        </w:rPr>
        <w:t>xx</w:t>
      </w:r>
      <w:r w:rsidR="004A4CBF" w:rsidRPr="008E6985">
        <w:rPr>
          <w:rFonts w:asciiTheme="minorHAnsi" w:hAnsiTheme="minorHAnsi"/>
          <w:sz w:val="22"/>
          <w:szCs w:val="22"/>
        </w:rPr>
        <w:t xml:space="preserve">. </w:t>
      </w:r>
      <w:r w:rsidR="002731D6" w:rsidRPr="008E6985">
        <w:rPr>
          <w:rFonts w:asciiTheme="minorHAnsi" w:hAnsiTheme="minorHAnsi"/>
          <w:sz w:val="22"/>
          <w:szCs w:val="22"/>
        </w:rPr>
        <w:t>2025</w:t>
      </w:r>
      <w:r w:rsidR="002731D6" w:rsidRPr="008E6985">
        <w:rPr>
          <w:rFonts w:asciiTheme="minorHAnsi" w:hAnsiTheme="minorHAnsi"/>
          <w:color w:val="auto"/>
          <w:sz w:val="22"/>
          <w:szCs w:val="22"/>
        </w:rPr>
        <w:t xml:space="preserve"> </w:t>
      </w:r>
    </w:p>
    <w:p w14:paraId="6844DBEF" w14:textId="77777777" w:rsidR="00B301EB" w:rsidRDefault="00B301EB" w:rsidP="00BB0CC4">
      <w:pPr>
        <w:tabs>
          <w:tab w:val="center" w:pos="4394"/>
        </w:tabs>
        <w:suppressAutoHyphens/>
      </w:pPr>
    </w:p>
    <w:p w14:paraId="417F9C5B" w14:textId="77777777" w:rsidR="00B301EB" w:rsidRDefault="00B301EB" w:rsidP="00BB0CC4">
      <w:pPr>
        <w:tabs>
          <w:tab w:val="center" w:pos="4394"/>
        </w:tabs>
        <w:suppressAutoHyphens/>
      </w:pPr>
    </w:p>
    <w:p w14:paraId="01C21CEA" w14:textId="77777777" w:rsidR="00B301EB" w:rsidRDefault="00B301EB" w:rsidP="00BB0CC4">
      <w:pPr>
        <w:tabs>
          <w:tab w:val="center" w:pos="4394"/>
        </w:tabs>
        <w:suppressAutoHyphens/>
      </w:pPr>
    </w:p>
    <w:p w14:paraId="12C7B411" w14:textId="77777777" w:rsidR="00B301EB" w:rsidRDefault="00B301EB" w:rsidP="00BB0CC4">
      <w:pPr>
        <w:tabs>
          <w:tab w:val="center" w:pos="4394"/>
        </w:tabs>
        <w:suppressAutoHyphens/>
      </w:pPr>
    </w:p>
    <w:p w14:paraId="6D49CD6F" w14:textId="77777777" w:rsidR="00B301EB" w:rsidRDefault="00B301EB" w:rsidP="00BB0CC4">
      <w:pPr>
        <w:tabs>
          <w:tab w:val="center" w:pos="4394"/>
        </w:tabs>
        <w:suppressAutoHyphens/>
      </w:pPr>
      <w:bookmarkStart w:id="1" w:name="_GoBack"/>
      <w:bookmarkEnd w:id="1"/>
    </w:p>
    <w:p w14:paraId="61605ADC" w14:textId="77777777" w:rsidR="00B301EB" w:rsidRDefault="00B301EB" w:rsidP="00BB0CC4">
      <w:pPr>
        <w:tabs>
          <w:tab w:val="center" w:pos="4394"/>
        </w:tabs>
        <w:suppressAutoHyphens/>
      </w:pPr>
    </w:p>
    <w:p w14:paraId="359CA405" w14:textId="77777777" w:rsidR="00B301EB" w:rsidRDefault="00B301EB" w:rsidP="00BB0CC4">
      <w:pPr>
        <w:tabs>
          <w:tab w:val="center" w:pos="4394"/>
        </w:tabs>
        <w:suppressAutoHyphens/>
      </w:pPr>
    </w:p>
    <w:p w14:paraId="355481BB" w14:textId="77777777" w:rsidR="00B301EB" w:rsidRDefault="00B301EB" w:rsidP="00BB0CC4">
      <w:pPr>
        <w:tabs>
          <w:tab w:val="center" w:pos="4394"/>
        </w:tabs>
        <w:suppressAutoHyphens/>
      </w:pPr>
    </w:p>
    <w:p w14:paraId="49099841" w14:textId="77777777" w:rsidR="00B301EB" w:rsidRDefault="00B301EB" w:rsidP="00BB0CC4">
      <w:pPr>
        <w:tabs>
          <w:tab w:val="center" w:pos="4394"/>
        </w:tabs>
        <w:suppressAutoHyphens/>
      </w:pPr>
    </w:p>
    <w:p w14:paraId="79B13312" w14:textId="77777777" w:rsidR="00B301EB" w:rsidRDefault="00B301EB" w:rsidP="00BB0CC4">
      <w:pPr>
        <w:tabs>
          <w:tab w:val="center" w:pos="4394"/>
        </w:tabs>
        <w:suppressAutoHyphens/>
      </w:pPr>
    </w:p>
    <w:p w14:paraId="3B84F937" w14:textId="77777777" w:rsidR="00B301EB" w:rsidRDefault="00B301EB" w:rsidP="00BB0CC4">
      <w:pPr>
        <w:tabs>
          <w:tab w:val="center" w:pos="4394"/>
        </w:tabs>
        <w:suppressAutoHyphens/>
      </w:pPr>
    </w:p>
    <w:p w14:paraId="3C830199" w14:textId="2FFE226A" w:rsidR="00D530FE" w:rsidRDefault="00D530FE" w:rsidP="00BB0CC4">
      <w:pPr>
        <w:suppressAutoHyphens/>
        <w:autoSpaceDE w:val="0"/>
        <w:autoSpaceDN w:val="0"/>
        <w:adjustRightInd w:val="0"/>
        <w:spacing w:after="0" w:line="240" w:lineRule="auto"/>
        <w:rPr>
          <w:rFonts w:ascii="Calibri" w:hAnsi="Calibri" w:cs="Calibri"/>
          <w:sz w:val="22"/>
          <w:szCs w:val="22"/>
        </w:rPr>
      </w:pPr>
    </w:p>
    <w:p w14:paraId="437B0989" w14:textId="1AD85878" w:rsidR="00D530FE" w:rsidRDefault="00D530FE" w:rsidP="00BB0CC4">
      <w:pPr>
        <w:tabs>
          <w:tab w:val="left" w:pos="3165"/>
        </w:tabs>
        <w:suppressAutoHyphen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BB0CC4">
      <w:pPr>
        <w:tabs>
          <w:tab w:val="left" w:pos="2910"/>
          <w:tab w:val="left" w:pos="3165"/>
        </w:tabs>
        <w:suppressAutoHyphens/>
        <w:rPr>
          <w:rFonts w:ascii="Calibri" w:hAnsi="Calibri" w:cs="Calibri"/>
          <w:sz w:val="22"/>
          <w:szCs w:val="22"/>
        </w:rPr>
        <w:sectPr w:rsidR="00B301EB" w:rsidRPr="00D530FE" w:rsidSect="00D731EF">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BB0CC4">
      <w:pPr>
        <w:pStyle w:val="Nadpis"/>
        <w:suppressAutoHyphens/>
        <w:spacing w:after="1800" w:line="240" w:lineRule="auto"/>
        <w:rPr>
          <w:rFonts w:ascii="Arial" w:hAnsi="Arial" w:cs="Arial"/>
          <w:sz w:val="32"/>
          <w:szCs w:val="32"/>
        </w:rPr>
      </w:pPr>
      <w:bookmarkStart w:id="2" w:name="_Toc444614473"/>
      <w:bookmarkStart w:id="3" w:name="_Toc498088374"/>
      <w:bookmarkStart w:id="4" w:name="_Toc107634143"/>
      <w:bookmarkStart w:id="5" w:name="_Toc107635178"/>
      <w:bookmarkStart w:id="6" w:name="_Toc107635218"/>
      <w:bookmarkStart w:id="7" w:name="_Toc107635235"/>
      <w:r w:rsidRPr="00A146C8">
        <w:rPr>
          <w:rFonts w:ascii="Arial" w:hAnsi="Arial" w:cs="Arial"/>
          <w:sz w:val="32"/>
          <w:szCs w:val="32"/>
        </w:rPr>
        <w:lastRenderedPageBreak/>
        <w:t>Úvod</w:t>
      </w:r>
      <w:bookmarkEnd w:id="2"/>
      <w:bookmarkEnd w:id="3"/>
    </w:p>
    <w:p w14:paraId="3562047A" w14:textId="7BE7304A" w:rsidR="00B706BE" w:rsidRDefault="00B706BE" w:rsidP="00BB0CC4">
      <w:pPr>
        <w:pStyle w:val="Obsah2"/>
        <w:suppressAutoHyphens/>
      </w:pPr>
      <w:r>
        <w:t>Dodatek zprávy</w:t>
      </w:r>
      <w:r w:rsidRPr="00EC7626">
        <w:t xml:space="preserve"> o vnitřním hodnocení kvality</w:t>
      </w:r>
      <w:r>
        <w:t xml:space="preserve"> vzdělávací, tvůrčí </w:t>
      </w:r>
      <w:r w:rsidRPr="00EC7626">
        <w:t xml:space="preserve">a </w:t>
      </w:r>
      <w:r>
        <w:t xml:space="preserve">s nimi </w:t>
      </w:r>
      <w:r w:rsidRPr="00EC7626">
        <w:t xml:space="preserve">souvisejících činností Univerzity Tomáše Bati ve Zlíně </w:t>
      </w:r>
      <w:r w:rsidR="005C4D72">
        <w:t xml:space="preserve">2025 </w:t>
      </w:r>
      <w:r>
        <w:t>(dále jen „Dodatek“) popisuje změny dosažené v kvalitě klíčových činností Univerzity Tomáše Bati ve Zlíně (dále jen „UTB ve Zlíně“) v akademickém roce</w:t>
      </w:r>
      <w:r w:rsidR="005C4D72">
        <w:t xml:space="preserve"> (dále jen „AR“) </w:t>
      </w:r>
      <w:r>
        <w:t xml:space="preserve"> </w:t>
      </w:r>
      <w:r w:rsidR="002731D6" w:rsidRPr="002731D6">
        <w:t>2024</w:t>
      </w:r>
      <w:r w:rsidRPr="002731D6">
        <w:t>/</w:t>
      </w:r>
      <w:r w:rsidR="002731D6" w:rsidRPr="002731D6">
        <w:t>2025</w:t>
      </w:r>
      <w:r w:rsidRPr="002731D6">
        <w:t>. Dodatek</w:t>
      </w:r>
      <w:r>
        <w:t xml:space="preserve"> je vypracován  podle § 77b odst. 3 písm. b) zákona </w:t>
      </w:r>
      <w:r w:rsidRPr="00C54930">
        <w:rPr>
          <w:i/>
        </w:rPr>
        <w:t>č.</w:t>
      </w:r>
      <w:r>
        <w:rPr>
          <w:i/>
        </w:rPr>
        <w:t> </w:t>
      </w:r>
      <w:r w:rsidRPr="00C54930">
        <w:rPr>
          <w:i/>
        </w:rPr>
        <w:t>111/1998 Sb., o vysokých školách a</w:t>
      </w:r>
      <w:r w:rsidR="00553494">
        <w:rPr>
          <w:i/>
        </w:rPr>
        <w:t> </w:t>
      </w:r>
      <w:r w:rsidRPr="00C54930">
        <w:rPr>
          <w:i/>
        </w:rPr>
        <w:t>o</w:t>
      </w:r>
      <w:r w:rsidR="00553494">
        <w:rPr>
          <w:i/>
        </w:rPr>
        <w:t> </w:t>
      </w:r>
      <w:r w:rsidRPr="00C54930">
        <w:rPr>
          <w:i/>
        </w:rPr>
        <w:t>změně</w:t>
      </w:r>
      <w:r>
        <w:rPr>
          <w:i/>
        </w:rPr>
        <w:t xml:space="preserve"> </w:t>
      </w:r>
      <w:r w:rsidRPr="00C54930">
        <w:rPr>
          <w:i/>
        </w:rPr>
        <w:t xml:space="preserve">a doplnění dalších zákonů (zákon o vysokých školách), </w:t>
      </w:r>
      <w:r>
        <w:rPr>
          <w:i/>
        </w:rPr>
        <w:t xml:space="preserve">ve znění pozdějších předpisů, (dále </w:t>
      </w:r>
      <w:r w:rsidRPr="00461CF6">
        <w:t xml:space="preserve">jen  „zákon o vysokých školách“). </w:t>
      </w:r>
      <w:r w:rsidR="005C4D72">
        <w:t>Obsahem</w:t>
      </w:r>
      <w:r>
        <w:t xml:space="preserve"> Dodatku </w:t>
      </w:r>
      <w:r w:rsidRPr="006A6B6D">
        <w:t xml:space="preserve">je </w:t>
      </w:r>
      <w:r>
        <w:t>aktualizace</w:t>
      </w:r>
      <w:r w:rsidRPr="006A6B6D">
        <w:t xml:space="preserve"> stěžejních výsledků monitoringu a hodnocení vzdělávací, tvůrčí a s nimi souvisejících činností v klíčových oblastech </w:t>
      </w:r>
      <w:r>
        <w:t xml:space="preserve">sledování kvality UTB ve Zlíně za </w:t>
      </w:r>
      <w:r w:rsidR="005C4D72">
        <w:t>AR</w:t>
      </w:r>
      <w:r>
        <w:t xml:space="preserve"> </w:t>
      </w:r>
      <w:r w:rsidR="002731D6">
        <w:t>2024/2025.</w:t>
      </w:r>
      <w:r w:rsidR="005B5644">
        <w:t xml:space="preserve"> </w:t>
      </w:r>
    </w:p>
    <w:p w14:paraId="2C8BE594" w14:textId="06F88073" w:rsidR="00771404" w:rsidRDefault="00771404" w:rsidP="00BB0CC4">
      <w:pPr>
        <w:pStyle w:val="Obsah2"/>
        <w:suppressAutoHyphens/>
        <w:spacing w:line="240" w:lineRule="auto"/>
      </w:pPr>
    </w:p>
    <w:p w14:paraId="0DF33B61" w14:textId="77777777" w:rsidR="006F39C2" w:rsidRDefault="006F39C2" w:rsidP="00BB0CC4">
      <w:pPr>
        <w:suppressAutoHyphens/>
        <w:spacing w:after="0" w:line="240" w:lineRule="auto"/>
        <w:jc w:val="left"/>
        <w:rPr>
          <w:b/>
          <w:smallCaps/>
          <w:sz w:val="32"/>
          <w:szCs w:val="32"/>
        </w:rPr>
      </w:pPr>
      <w:r>
        <w:rPr>
          <w:b/>
          <w:smallCaps/>
          <w:sz w:val="32"/>
          <w:szCs w:val="32"/>
        </w:rPr>
        <w:br w:type="page"/>
      </w:r>
    </w:p>
    <w:p w14:paraId="4739BF32" w14:textId="79314D1F" w:rsidR="00771404" w:rsidRPr="00A146C8" w:rsidRDefault="00771404" w:rsidP="00BB0CC4">
      <w:pPr>
        <w:suppressAutoHyphens/>
        <w:spacing w:after="1800" w:line="240" w:lineRule="auto"/>
        <w:rPr>
          <w:rFonts w:ascii="Arial" w:hAnsi="Arial" w:cs="Arial"/>
          <w:b/>
          <w:caps/>
          <w:sz w:val="32"/>
          <w:szCs w:val="32"/>
        </w:rPr>
      </w:pPr>
      <w:r w:rsidRPr="00A146C8">
        <w:rPr>
          <w:rFonts w:ascii="Arial" w:hAnsi="Arial" w:cs="Arial"/>
          <w:b/>
          <w:caps/>
          <w:sz w:val="32"/>
          <w:szCs w:val="32"/>
        </w:rPr>
        <w:lastRenderedPageBreak/>
        <w:t xml:space="preserve">východiska </w:t>
      </w:r>
      <w:r w:rsidR="00835F03" w:rsidRPr="00A146C8">
        <w:rPr>
          <w:rFonts w:ascii="Arial" w:hAnsi="Arial" w:cs="Arial"/>
          <w:b/>
          <w:caps/>
          <w:sz w:val="32"/>
          <w:szCs w:val="32"/>
        </w:rPr>
        <w:t xml:space="preserve">zpracování </w:t>
      </w:r>
      <w:r w:rsidR="00E355E0" w:rsidRPr="00A146C8">
        <w:rPr>
          <w:rFonts w:ascii="Arial" w:hAnsi="Arial" w:cs="Arial"/>
          <w:b/>
          <w:caps/>
          <w:sz w:val="32"/>
          <w:szCs w:val="32"/>
        </w:rPr>
        <w:t xml:space="preserve"> </w:t>
      </w:r>
    </w:p>
    <w:p w14:paraId="042DF107" w14:textId="69E308D6" w:rsidR="00C62917" w:rsidRPr="009F0607" w:rsidRDefault="003917D5" w:rsidP="00BB0CC4">
      <w:pPr>
        <w:suppressAutoHyphens/>
        <w:spacing w:line="240" w:lineRule="auto"/>
        <w:rPr>
          <w:rFonts w:asciiTheme="minorHAnsi" w:hAnsiTheme="minorHAnsi"/>
          <w:spacing w:val="-3"/>
          <w:sz w:val="22"/>
          <w:szCs w:val="22"/>
        </w:rPr>
      </w:pPr>
      <w:r w:rsidRPr="009F0607">
        <w:rPr>
          <w:rFonts w:asciiTheme="minorHAnsi" w:hAnsiTheme="minorHAnsi" w:cstheme="minorHAnsi"/>
          <w:sz w:val="22"/>
          <w:szCs w:val="22"/>
        </w:rPr>
        <w:t>Dodatek</w:t>
      </w:r>
      <w:r w:rsidR="00771404" w:rsidRPr="009F0607">
        <w:rPr>
          <w:rFonts w:asciiTheme="minorHAnsi" w:hAnsiTheme="minorHAnsi"/>
          <w:sz w:val="22"/>
          <w:szCs w:val="22"/>
        </w:rPr>
        <w:t xml:space="preserve"> </w:t>
      </w:r>
      <w:r w:rsidR="005718AC" w:rsidRPr="009F0607">
        <w:rPr>
          <w:rFonts w:asciiTheme="minorHAnsi" w:hAnsiTheme="minorHAnsi"/>
          <w:sz w:val="22"/>
          <w:szCs w:val="22"/>
        </w:rPr>
        <w:t xml:space="preserve">vychází primárně ze zákona o vysokých školách </w:t>
      </w:r>
      <w:r w:rsidR="00F1709A">
        <w:rPr>
          <w:rFonts w:asciiTheme="minorHAnsi" w:hAnsiTheme="minorHAnsi"/>
          <w:sz w:val="22"/>
          <w:szCs w:val="22"/>
        </w:rPr>
        <w:t xml:space="preserve">č. 111/1998 Sb. </w:t>
      </w:r>
      <w:r w:rsidR="005718AC" w:rsidRPr="009F0607">
        <w:rPr>
          <w:rFonts w:asciiTheme="minorHAnsi" w:hAnsiTheme="minorHAnsi"/>
          <w:sz w:val="22"/>
          <w:szCs w:val="22"/>
        </w:rPr>
        <w:t xml:space="preserve">a nařízení vlády </w:t>
      </w:r>
      <w:r w:rsidR="00BB0CC4">
        <w:rPr>
          <w:rFonts w:asciiTheme="minorHAnsi" w:hAnsiTheme="minorHAnsi"/>
          <w:sz w:val="22"/>
          <w:szCs w:val="22"/>
        </w:rPr>
        <w:t xml:space="preserve">                                  </w:t>
      </w:r>
      <w:r w:rsidR="005718AC" w:rsidRPr="009F0607">
        <w:rPr>
          <w:rFonts w:asciiTheme="minorHAnsi" w:hAnsiTheme="minorHAnsi"/>
          <w:sz w:val="22"/>
          <w:szCs w:val="22"/>
        </w:rPr>
        <w:t xml:space="preserve">č. 274/2016 Sb., o standardech pro akreditace ve vysokém školství (dále jen „Nařízení vlády </w:t>
      </w:r>
      <w:r w:rsidR="009B6D6B">
        <w:rPr>
          <w:rFonts w:asciiTheme="minorHAnsi" w:hAnsiTheme="minorHAnsi"/>
          <w:sz w:val="22"/>
          <w:szCs w:val="22"/>
        </w:rPr>
        <w:t xml:space="preserve">                 </w:t>
      </w:r>
      <w:r w:rsidR="005718AC" w:rsidRPr="009F0607">
        <w:rPr>
          <w:rFonts w:asciiTheme="minorHAnsi" w:hAnsiTheme="minorHAnsi"/>
          <w:sz w:val="22"/>
          <w:szCs w:val="22"/>
        </w:rPr>
        <w:t>č</w:t>
      </w:r>
      <w:r w:rsidR="00FF31C2">
        <w:rPr>
          <w:rFonts w:asciiTheme="minorHAnsi" w:hAnsiTheme="minorHAnsi"/>
          <w:sz w:val="22"/>
          <w:szCs w:val="22"/>
        </w:rPr>
        <w:t>.</w:t>
      </w:r>
      <w:r w:rsidR="005718AC" w:rsidRPr="009F0607">
        <w:rPr>
          <w:rFonts w:asciiTheme="minorHAnsi" w:hAnsiTheme="minorHAnsi"/>
          <w:sz w:val="22"/>
          <w:szCs w:val="22"/>
        </w:rPr>
        <w:t xml:space="preserve"> 274/2016 Sb.“) </w:t>
      </w:r>
      <w:r w:rsidR="00771404" w:rsidRPr="009F0607">
        <w:rPr>
          <w:rFonts w:asciiTheme="minorHAnsi" w:hAnsiTheme="minorHAnsi"/>
          <w:sz w:val="22"/>
          <w:szCs w:val="22"/>
        </w:rPr>
        <w:t>a d</w:t>
      </w:r>
      <w:r w:rsidR="00D66728" w:rsidRPr="009F0607">
        <w:rPr>
          <w:rFonts w:asciiTheme="minorHAnsi" w:hAnsiTheme="minorHAnsi"/>
          <w:sz w:val="22"/>
          <w:szCs w:val="22"/>
        </w:rPr>
        <w:t>ále pak</w:t>
      </w:r>
      <w:r w:rsidR="00771404" w:rsidRPr="009F0607">
        <w:rPr>
          <w:rFonts w:asciiTheme="minorHAnsi" w:hAnsiTheme="minorHAnsi"/>
          <w:sz w:val="22"/>
          <w:szCs w:val="22"/>
        </w:rPr>
        <w:t xml:space="preserve"> ze standardů a doporučení pro kvalitu činností v Evropském vysokém školství, kterou zformulo</w:t>
      </w:r>
      <w:r w:rsidR="009610A5" w:rsidRPr="009F0607">
        <w:rPr>
          <w:rFonts w:asciiTheme="minorHAnsi" w:hAnsiTheme="minorHAnsi"/>
          <w:sz w:val="22"/>
          <w:szCs w:val="22"/>
        </w:rPr>
        <w:t>vala Evropská asociace pro kvalitu v terciárním vzdělávání (ENQA</w:t>
      </w:r>
      <w:r w:rsidR="009318F9" w:rsidRPr="009F0607">
        <w:rPr>
          <w:rFonts w:asciiTheme="minorHAnsi" w:hAnsiTheme="minorHAnsi"/>
          <w:sz w:val="22"/>
          <w:szCs w:val="22"/>
        </w:rPr>
        <w:t>)</w:t>
      </w:r>
      <w:r w:rsidR="00771404" w:rsidRPr="009F0607">
        <w:rPr>
          <w:rFonts w:asciiTheme="minorHAnsi" w:hAnsiTheme="minorHAnsi"/>
          <w:sz w:val="22"/>
          <w:szCs w:val="22"/>
        </w:rPr>
        <w:t>.</w:t>
      </w:r>
      <w:r w:rsidR="003B2708" w:rsidRPr="009F0607">
        <w:rPr>
          <w:rStyle w:val="Znakapoznpodarou"/>
          <w:rFonts w:asciiTheme="minorHAnsi" w:hAnsiTheme="minorHAnsi"/>
          <w:sz w:val="22"/>
          <w:szCs w:val="22"/>
        </w:rPr>
        <w:footnoteReference w:id="2"/>
      </w:r>
      <w:r w:rsidR="00771404" w:rsidRPr="009F0607">
        <w:rPr>
          <w:rFonts w:asciiTheme="minorHAnsi" w:hAnsiTheme="minorHAnsi"/>
          <w:sz w:val="22"/>
          <w:szCs w:val="22"/>
        </w:rPr>
        <w:t xml:space="preserve"> Na UTB ve Zlíně je systém řízení kvality legislativně upraven ve </w:t>
      </w:r>
      <w:r w:rsidR="008678B7" w:rsidRPr="009F0607">
        <w:rPr>
          <w:rFonts w:asciiTheme="minorHAnsi" w:hAnsiTheme="minorHAnsi"/>
          <w:sz w:val="22"/>
          <w:szCs w:val="22"/>
        </w:rPr>
        <w:t>„</w:t>
      </w:r>
      <w:r w:rsidR="00771404" w:rsidRPr="004B1643">
        <w:rPr>
          <w:rFonts w:asciiTheme="minorHAnsi" w:hAnsiTheme="minorHAnsi"/>
          <w:i/>
          <w:spacing w:val="-3"/>
          <w:sz w:val="22"/>
          <w:szCs w:val="22"/>
        </w:rPr>
        <w:t>Statut</w:t>
      </w:r>
      <w:r w:rsidR="008678B7" w:rsidRPr="004B1643">
        <w:rPr>
          <w:rFonts w:asciiTheme="minorHAnsi" w:hAnsiTheme="minorHAnsi"/>
          <w:i/>
          <w:spacing w:val="-3"/>
          <w:sz w:val="22"/>
          <w:szCs w:val="22"/>
        </w:rPr>
        <w:t>u</w:t>
      </w:r>
      <w:r w:rsidR="00771404" w:rsidRPr="004B1643">
        <w:rPr>
          <w:rFonts w:asciiTheme="minorHAnsi" w:hAnsiTheme="minorHAnsi"/>
          <w:i/>
          <w:spacing w:val="-3"/>
          <w:sz w:val="22"/>
          <w:szCs w:val="22"/>
        </w:rPr>
        <w:t xml:space="preserve"> UTB ve Zlíně</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který v části šesté vymezuje základní principy zajišťování kvality</w:t>
      </w:r>
      <w:r w:rsidR="004A7EC1"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w:t>
      </w:r>
    </w:p>
    <w:p w14:paraId="0C7262E8" w14:textId="037B4A95" w:rsidR="004A7EC1" w:rsidRPr="009F0607" w:rsidRDefault="002731D6" w:rsidP="00BB0CC4">
      <w:pPr>
        <w:suppressAutoHyphens/>
        <w:spacing w:line="240" w:lineRule="auto"/>
        <w:rPr>
          <w:rFonts w:asciiTheme="minorHAnsi" w:hAnsiTheme="minorHAnsi"/>
          <w:spacing w:val="-3"/>
          <w:sz w:val="22"/>
          <w:szCs w:val="22"/>
        </w:rPr>
      </w:pPr>
      <w:r>
        <w:rPr>
          <w:rFonts w:asciiTheme="minorHAnsi" w:hAnsiTheme="minorHAnsi"/>
          <w:spacing w:val="-3"/>
          <w:sz w:val="22"/>
          <w:szCs w:val="22"/>
        </w:rPr>
        <w:t>S</w:t>
      </w:r>
      <w:r w:rsidR="008678B7" w:rsidRPr="009F0607">
        <w:rPr>
          <w:rFonts w:asciiTheme="minorHAnsi" w:hAnsiTheme="minorHAnsi"/>
          <w:spacing w:val="-3"/>
          <w:sz w:val="22"/>
          <w:szCs w:val="22"/>
        </w:rPr>
        <w:t xml:space="preserve">ystém zajišťování kvality </w:t>
      </w:r>
      <w:r>
        <w:rPr>
          <w:rFonts w:asciiTheme="minorHAnsi" w:hAnsiTheme="minorHAnsi"/>
          <w:spacing w:val="-3"/>
          <w:sz w:val="22"/>
          <w:szCs w:val="22"/>
        </w:rPr>
        <w:t xml:space="preserve">je </w:t>
      </w:r>
      <w:r w:rsidR="008678B7" w:rsidRPr="009F0607">
        <w:rPr>
          <w:rFonts w:asciiTheme="minorHAnsi" w:hAnsiTheme="minorHAnsi"/>
          <w:spacing w:val="-3"/>
          <w:sz w:val="22"/>
          <w:szCs w:val="22"/>
        </w:rPr>
        <w:t xml:space="preserve">podrobně popsán </w:t>
      </w:r>
      <w:r>
        <w:rPr>
          <w:rFonts w:asciiTheme="minorHAnsi" w:hAnsiTheme="minorHAnsi"/>
          <w:spacing w:val="-3"/>
          <w:sz w:val="22"/>
          <w:szCs w:val="22"/>
        </w:rPr>
        <w:t xml:space="preserve">také </w:t>
      </w:r>
      <w:r w:rsidR="008678B7" w:rsidRPr="009F0607">
        <w:rPr>
          <w:rFonts w:asciiTheme="minorHAnsi" w:hAnsiTheme="minorHAnsi"/>
          <w:spacing w:val="-3"/>
          <w:sz w:val="22"/>
          <w:szCs w:val="22"/>
        </w:rPr>
        <w:t>ve vnitřní</w:t>
      </w:r>
      <w:r w:rsidR="005B001C" w:rsidRPr="009F0607">
        <w:rPr>
          <w:rFonts w:asciiTheme="minorHAnsi" w:hAnsiTheme="minorHAnsi"/>
          <w:spacing w:val="-3"/>
          <w:sz w:val="22"/>
          <w:szCs w:val="22"/>
        </w:rPr>
        <w:t>m</w:t>
      </w:r>
      <w:r w:rsidR="008678B7" w:rsidRPr="009F0607">
        <w:rPr>
          <w:rFonts w:asciiTheme="minorHAnsi" w:hAnsiTheme="minorHAnsi"/>
          <w:spacing w:val="-3"/>
          <w:sz w:val="22"/>
          <w:szCs w:val="22"/>
        </w:rPr>
        <w:t xml:space="preserve"> </w:t>
      </w:r>
      <w:r w:rsidR="005B001C" w:rsidRPr="009F0607">
        <w:rPr>
          <w:rFonts w:asciiTheme="minorHAnsi" w:hAnsiTheme="minorHAnsi"/>
          <w:spacing w:val="-3"/>
          <w:sz w:val="22"/>
          <w:szCs w:val="22"/>
        </w:rPr>
        <w:t xml:space="preserve">předpisu </w:t>
      </w:r>
      <w:r w:rsidR="008678B7" w:rsidRPr="009F0607">
        <w:rPr>
          <w:rFonts w:asciiTheme="minorHAnsi" w:hAnsiTheme="minorHAnsi"/>
          <w:spacing w:val="-3"/>
          <w:sz w:val="22"/>
          <w:szCs w:val="22"/>
        </w:rPr>
        <w:t>UTB ve Zlíně – „</w:t>
      </w:r>
      <w:r w:rsidR="00771404" w:rsidRPr="00E042F7">
        <w:rPr>
          <w:rFonts w:asciiTheme="minorHAnsi" w:hAnsiTheme="minorHAnsi"/>
          <w:i/>
          <w:spacing w:val="-3"/>
          <w:sz w:val="22"/>
          <w:szCs w:val="22"/>
        </w:rPr>
        <w:t>Pravidla systému zajišťování kvality vzdělávací, tvůrčí a s nimi souvisejících činností a vnitřního hodnocení kvality vzdělávací, tvůrčí a s nimi souvisejících činností.</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w:t>
      </w:r>
      <w:r w:rsidR="00C62917" w:rsidRPr="009F0607">
        <w:rPr>
          <w:rFonts w:asciiTheme="minorHAnsi" w:hAnsiTheme="minorHAnsi"/>
          <w:spacing w:val="-3"/>
          <w:sz w:val="22"/>
          <w:szCs w:val="22"/>
        </w:rPr>
        <w:t>P</w:t>
      </w:r>
      <w:r w:rsidR="008678B7" w:rsidRPr="009F0607">
        <w:rPr>
          <w:rFonts w:asciiTheme="minorHAnsi" w:hAnsiTheme="minorHAnsi"/>
          <w:spacing w:val="-3"/>
          <w:sz w:val="22"/>
          <w:szCs w:val="22"/>
        </w:rPr>
        <w:t>ravidla</w:t>
      </w:r>
      <w:r w:rsidR="00C62917" w:rsidRPr="009F0607">
        <w:rPr>
          <w:rFonts w:asciiTheme="minorHAnsi" w:hAnsiTheme="minorHAnsi"/>
          <w:spacing w:val="-3"/>
          <w:sz w:val="22"/>
          <w:szCs w:val="22"/>
        </w:rPr>
        <w:t xml:space="preserve"> přitom</w:t>
      </w:r>
      <w:r w:rsidR="008678B7" w:rsidRPr="009F0607">
        <w:rPr>
          <w:rFonts w:asciiTheme="minorHAnsi" w:hAnsiTheme="minorHAnsi"/>
          <w:spacing w:val="-3"/>
          <w:sz w:val="22"/>
          <w:szCs w:val="22"/>
        </w:rPr>
        <w:t xml:space="preserve"> </w:t>
      </w:r>
      <w:r w:rsidR="00771404" w:rsidRPr="009F0607">
        <w:rPr>
          <w:rFonts w:asciiTheme="minorHAnsi" w:hAnsiTheme="minorHAnsi"/>
          <w:spacing w:val="-3"/>
          <w:sz w:val="22"/>
          <w:szCs w:val="22"/>
        </w:rPr>
        <w:t xml:space="preserve">vymezují principy zajišťování kvality, podklady hodnocení činností UTB ve Zlíně, včetně postupů hodnocení studijních programů </w:t>
      </w:r>
      <w:r w:rsidR="00F615F2">
        <w:rPr>
          <w:rFonts w:asciiTheme="minorHAnsi" w:hAnsiTheme="minorHAnsi"/>
          <w:spacing w:val="-3"/>
          <w:sz w:val="22"/>
          <w:szCs w:val="22"/>
        </w:rPr>
        <w:t xml:space="preserve">                                      </w:t>
      </w:r>
      <w:r w:rsidR="00771404" w:rsidRPr="009F0607">
        <w:rPr>
          <w:rFonts w:asciiTheme="minorHAnsi" w:hAnsiTheme="minorHAnsi"/>
          <w:spacing w:val="-3"/>
          <w:sz w:val="22"/>
          <w:szCs w:val="22"/>
        </w:rPr>
        <w:t xml:space="preserve">a zabezpečení systému hodnocení kvality. </w:t>
      </w:r>
    </w:p>
    <w:p w14:paraId="0D68BB88" w14:textId="667159F1" w:rsidR="00771404" w:rsidRPr="009F0607" w:rsidRDefault="002731D6" w:rsidP="00BB0CC4">
      <w:pPr>
        <w:suppressAutoHyphens/>
        <w:spacing w:line="240" w:lineRule="auto"/>
        <w:rPr>
          <w:rFonts w:asciiTheme="minorHAnsi" w:hAnsiTheme="minorHAnsi"/>
          <w:spacing w:val="-2"/>
          <w:sz w:val="22"/>
          <w:szCs w:val="22"/>
        </w:rPr>
      </w:pPr>
      <w:r>
        <w:rPr>
          <w:rFonts w:asciiTheme="minorHAnsi" w:hAnsiTheme="minorHAnsi"/>
          <w:spacing w:val="-3"/>
          <w:sz w:val="22"/>
          <w:szCs w:val="22"/>
        </w:rPr>
        <w:t>Vedle</w:t>
      </w:r>
      <w:r w:rsidRPr="009F0607">
        <w:rPr>
          <w:rFonts w:asciiTheme="minorHAnsi" w:hAnsiTheme="minorHAnsi"/>
          <w:spacing w:val="-3"/>
          <w:sz w:val="22"/>
          <w:szCs w:val="22"/>
        </w:rPr>
        <w:t xml:space="preserve"> </w:t>
      </w:r>
      <w:r w:rsidR="00771404" w:rsidRPr="009F0607">
        <w:rPr>
          <w:rFonts w:asciiTheme="minorHAnsi" w:hAnsiTheme="minorHAnsi"/>
          <w:spacing w:val="-3"/>
          <w:sz w:val="22"/>
          <w:szCs w:val="22"/>
        </w:rPr>
        <w:t xml:space="preserve">těchto dvou stěžejních vnitřních </w:t>
      </w:r>
      <w:r w:rsidR="005B001C" w:rsidRPr="009F0607">
        <w:rPr>
          <w:rFonts w:asciiTheme="minorHAnsi" w:hAnsiTheme="minorHAnsi"/>
          <w:spacing w:val="-3"/>
          <w:sz w:val="22"/>
          <w:szCs w:val="22"/>
        </w:rPr>
        <w:t>předpisů</w:t>
      </w:r>
      <w:r w:rsidR="00155648" w:rsidRPr="009F0607">
        <w:rPr>
          <w:rFonts w:asciiTheme="minorHAnsi" w:hAnsiTheme="minorHAnsi"/>
          <w:spacing w:val="-3"/>
          <w:sz w:val="22"/>
          <w:szCs w:val="22"/>
        </w:rPr>
        <w:t xml:space="preserve"> vysoké školy</w:t>
      </w:r>
      <w:r w:rsidR="005B001C" w:rsidRPr="009F0607">
        <w:rPr>
          <w:rFonts w:asciiTheme="minorHAnsi" w:hAnsiTheme="minorHAnsi"/>
          <w:spacing w:val="-3"/>
          <w:sz w:val="22"/>
          <w:szCs w:val="22"/>
        </w:rPr>
        <w:t xml:space="preserve"> </w:t>
      </w:r>
      <w:r w:rsidR="00771404" w:rsidRPr="009F0607">
        <w:rPr>
          <w:rFonts w:asciiTheme="minorHAnsi" w:hAnsiTheme="minorHAnsi"/>
          <w:spacing w:val="-3"/>
          <w:sz w:val="22"/>
          <w:szCs w:val="22"/>
        </w:rPr>
        <w:t xml:space="preserve">jsou specifické postupy hodnocení kvality popsány i ve směrnici rektora </w:t>
      </w:r>
      <w:r w:rsidR="008678B7" w:rsidRPr="009F0607">
        <w:rPr>
          <w:rFonts w:asciiTheme="minorHAnsi" w:hAnsiTheme="minorHAnsi"/>
          <w:spacing w:val="-3"/>
          <w:sz w:val="22"/>
          <w:szCs w:val="22"/>
        </w:rPr>
        <w:t>„</w:t>
      </w:r>
      <w:r w:rsidR="00771404" w:rsidRPr="004B1643">
        <w:rPr>
          <w:rFonts w:asciiTheme="minorHAnsi" w:hAnsiTheme="minorHAnsi"/>
          <w:i/>
          <w:spacing w:val="-3"/>
          <w:sz w:val="22"/>
          <w:szCs w:val="22"/>
        </w:rPr>
        <w:t>Jednací řád Rady pro vnitřní hodnocení</w:t>
      </w:r>
      <w:r>
        <w:rPr>
          <w:rFonts w:asciiTheme="minorHAnsi" w:hAnsiTheme="minorHAnsi"/>
          <w:i/>
          <w:spacing w:val="-3"/>
          <w:sz w:val="22"/>
          <w:szCs w:val="22"/>
        </w:rPr>
        <w:t xml:space="preserve"> UTB</w:t>
      </w:r>
      <w:r w:rsidR="00771404" w:rsidRPr="009F0607">
        <w:rPr>
          <w:rFonts w:asciiTheme="minorHAnsi" w:hAnsiTheme="minorHAnsi"/>
          <w:spacing w:val="-3"/>
          <w:sz w:val="22"/>
          <w:szCs w:val="22"/>
        </w:rPr>
        <w:t>,</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kter</w:t>
      </w:r>
      <w:r w:rsidR="005B12A6" w:rsidRPr="009F0607">
        <w:rPr>
          <w:rFonts w:asciiTheme="minorHAnsi" w:hAnsiTheme="minorHAnsi"/>
          <w:spacing w:val="-3"/>
          <w:sz w:val="22"/>
          <w:szCs w:val="22"/>
        </w:rPr>
        <w:t>á</w:t>
      </w:r>
      <w:r w:rsidR="00771404" w:rsidRPr="009F0607">
        <w:rPr>
          <w:rFonts w:asciiTheme="minorHAnsi" w:hAnsiTheme="minorHAnsi"/>
          <w:spacing w:val="-3"/>
          <w:sz w:val="22"/>
          <w:szCs w:val="22"/>
        </w:rPr>
        <w:t xml:space="preserve"> vymezuje kompetence Rady </w:t>
      </w:r>
      <w:r w:rsidR="008678B7" w:rsidRPr="009F0607">
        <w:rPr>
          <w:rFonts w:asciiTheme="minorHAnsi" w:hAnsiTheme="minorHAnsi"/>
          <w:spacing w:val="-3"/>
          <w:sz w:val="22"/>
          <w:szCs w:val="22"/>
        </w:rPr>
        <w:t xml:space="preserve">pro vnitřní hodnocení </w:t>
      </w:r>
      <w:r w:rsidR="00771404" w:rsidRPr="009F0607">
        <w:rPr>
          <w:rFonts w:asciiTheme="minorHAnsi" w:hAnsiTheme="minorHAnsi"/>
          <w:spacing w:val="-3"/>
          <w:sz w:val="22"/>
          <w:szCs w:val="22"/>
        </w:rPr>
        <w:t>UTB</w:t>
      </w:r>
      <w:r w:rsidR="008678B7" w:rsidRPr="009F0607">
        <w:rPr>
          <w:rFonts w:asciiTheme="minorHAnsi" w:hAnsiTheme="minorHAnsi"/>
          <w:spacing w:val="-3"/>
          <w:sz w:val="22"/>
          <w:szCs w:val="22"/>
        </w:rPr>
        <w:t xml:space="preserve"> ve Zlíně</w:t>
      </w:r>
      <w:r w:rsidR="00771404" w:rsidRPr="009F0607">
        <w:rPr>
          <w:rFonts w:asciiTheme="minorHAnsi" w:hAnsiTheme="minorHAnsi"/>
          <w:spacing w:val="-3"/>
          <w:sz w:val="22"/>
          <w:szCs w:val="22"/>
        </w:rPr>
        <w:t xml:space="preserve"> </w:t>
      </w:r>
      <w:r w:rsidR="00232E55">
        <w:rPr>
          <w:rFonts w:asciiTheme="minorHAnsi" w:hAnsiTheme="minorHAnsi"/>
          <w:spacing w:val="-3"/>
          <w:sz w:val="22"/>
          <w:szCs w:val="22"/>
        </w:rPr>
        <w:t>(dále jen „RVH UTB</w:t>
      </w:r>
      <w:r>
        <w:rPr>
          <w:rFonts w:asciiTheme="minorHAnsi" w:hAnsiTheme="minorHAnsi"/>
          <w:spacing w:val="-3"/>
          <w:sz w:val="22"/>
          <w:szCs w:val="22"/>
        </w:rPr>
        <w:t>“</w:t>
      </w:r>
      <w:r w:rsidR="00232E55">
        <w:rPr>
          <w:rFonts w:asciiTheme="minorHAnsi" w:hAnsiTheme="minorHAnsi"/>
          <w:spacing w:val="-3"/>
          <w:sz w:val="22"/>
          <w:szCs w:val="22"/>
        </w:rPr>
        <w:t xml:space="preserve">) </w:t>
      </w:r>
      <w:r w:rsidR="00771404" w:rsidRPr="009F0607">
        <w:rPr>
          <w:rFonts w:asciiTheme="minorHAnsi" w:hAnsiTheme="minorHAnsi"/>
          <w:spacing w:val="-3"/>
          <w:sz w:val="22"/>
          <w:szCs w:val="22"/>
        </w:rPr>
        <w:t xml:space="preserve">a její zodpovědnost </w:t>
      </w:r>
      <w:r w:rsidR="00F615F2">
        <w:rPr>
          <w:rFonts w:asciiTheme="minorHAnsi" w:hAnsiTheme="minorHAnsi"/>
          <w:spacing w:val="-3"/>
          <w:sz w:val="22"/>
          <w:szCs w:val="22"/>
        </w:rPr>
        <w:t xml:space="preserve">                             </w:t>
      </w:r>
      <w:r w:rsidR="00771404" w:rsidRPr="009F0607">
        <w:rPr>
          <w:rFonts w:asciiTheme="minorHAnsi" w:hAnsiTheme="minorHAnsi"/>
          <w:spacing w:val="-3"/>
          <w:sz w:val="22"/>
          <w:szCs w:val="22"/>
        </w:rPr>
        <w:t>za systematické řízení a vyhodnocování kvality činností vysoké školy</w:t>
      </w:r>
      <w:r w:rsidR="00E355E0" w:rsidRPr="009F0607">
        <w:rPr>
          <w:rFonts w:asciiTheme="minorHAnsi" w:hAnsiTheme="minorHAnsi"/>
          <w:spacing w:val="-3"/>
          <w:sz w:val="22"/>
          <w:szCs w:val="22"/>
        </w:rPr>
        <w:t xml:space="preserve"> a ve směrnicích rektora „</w:t>
      </w:r>
      <w:r w:rsidR="004A4CBF">
        <w:rPr>
          <w:rFonts w:asciiTheme="minorHAnsi" w:hAnsiTheme="minorHAnsi"/>
          <w:i/>
          <w:spacing w:val="-3"/>
          <w:sz w:val="22"/>
          <w:szCs w:val="22"/>
        </w:rPr>
        <w:t xml:space="preserve">Organizace a průběh </w:t>
      </w:r>
      <w:r w:rsidR="00E355E0" w:rsidRPr="004B1643">
        <w:rPr>
          <w:rFonts w:asciiTheme="minorHAnsi" w:hAnsiTheme="minorHAnsi"/>
          <w:i/>
          <w:spacing w:val="-3"/>
          <w:sz w:val="22"/>
          <w:szCs w:val="22"/>
        </w:rPr>
        <w:t>hodnocení studijních programů</w:t>
      </w:r>
      <w:r w:rsidR="00E355E0" w:rsidRPr="009F0607">
        <w:rPr>
          <w:rFonts w:asciiTheme="minorHAnsi" w:hAnsiTheme="minorHAnsi"/>
          <w:spacing w:val="-3"/>
          <w:sz w:val="22"/>
          <w:szCs w:val="22"/>
        </w:rPr>
        <w:t>“ a „</w:t>
      </w:r>
      <w:r w:rsidR="00E355E0" w:rsidRPr="004B1643">
        <w:rPr>
          <w:rFonts w:asciiTheme="minorHAnsi" w:hAnsiTheme="minorHAnsi"/>
          <w:i/>
          <w:spacing w:val="-3"/>
          <w:sz w:val="22"/>
          <w:szCs w:val="22"/>
        </w:rPr>
        <w:t>Pravidla pro hodnocení vzdělávací činnosti</w:t>
      </w:r>
      <w:r w:rsidR="00E355E0" w:rsidRPr="009F0607">
        <w:rPr>
          <w:rFonts w:asciiTheme="minorHAnsi" w:hAnsiTheme="minorHAnsi"/>
          <w:spacing w:val="-3"/>
          <w:sz w:val="22"/>
          <w:szCs w:val="22"/>
        </w:rPr>
        <w:t>“</w:t>
      </w:r>
      <w:r w:rsidR="008E62CA"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V neposlední řadě </w:t>
      </w:r>
      <w:r w:rsidR="00E355E0" w:rsidRPr="009F0607">
        <w:rPr>
          <w:rFonts w:asciiTheme="minorHAnsi" w:hAnsiTheme="minorHAnsi"/>
          <w:spacing w:val="-3"/>
          <w:sz w:val="22"/>
          <w:szCs w:val="22"/>
        </w:rPr>
        <w:t>problematiku řízení kvality upravuje</w:t>
      </w:r>
      <w:r w:rsidR="00771404" w:rsidRPr="009F0607">
        <w:rPr>
          <w:rFonts w:asciiTheme="minorHAnsi" w:hAnsiTheme="minorHAnsi"/>
          <w:spacing w:val="-3"/>
          <w:sz w:val="22"/>
          <w:szCs w:val="22"/>
        </w:rPr>
        <w:t xml:space="preserve"> </w:t>
      </w:r>
      <w:r w:rsidR="004A7EC1" w:rsidRPr="009F0607">
        <w:rPr>
          <w:rFonts w:asciiTheme="minorHAnsi" w:hAnsiTheme="minorHAnsi"/>
          <w:spacing w:val="-3"/>
          <w:sz w:val="22"/>
          <w:szCs w:val="22"/>
        </w:rPr>
        <w:t xml:space="preserve">i </w:t>
      </w:r>
      <w:r w:rsidR="005B001C" w:rsidRPr="009F0607">
        <w:rPr>
          <w:rFonts w:asciiTheme="minorHAnsi" w:hAnsiTheme="minorHAnsi"/>
          <w:spacing w:val="-3"/>
          <w:sz w:val="22"/>
          <w:szCs w:val="22"/>
        </w:rPr>
        <w:t>vnitřní předpis</w:t>
      </w:r>
      <w:r w:rsidR="00E355E0" w:rsidRPr="009F0607">
        <w:rPr>
          <w:rFonts w:asciiTheme="minorHAnsi" w:hAnsiTheme="minorHAnsi"/>
          <w:spacing w:val="-3"/>
          <w:sz w:val="22"/>
          <w:szCs w:val="22"/>
        </w:rPr>
        <w:t xml:space="preserve"> UTB ve Zlíně </w:t>
      </w:r>
      <w:r w:rsidR="008678B7" w:rsidRPr="009F0607">
        <w:rPr>
          <w:rFonts w:asciiTheme="minorHAnsi" w:hAnsiTheme="minorHAnsi"/>
          <w:spacing w:val="-3"/>
          <w:sz w:val="22"/>
          <w:szCs w:val="22"/>
        </w:rPr>
        <w:t>„</w:t>
      </w:r>
      <w:r w:rsidR="00771404" w:rsidRPr="004B1643">
        <w:rPr>
          <w:rFonts w:asciiTheme="minorHAnsi" w:hAnsiTheme="minorHAnsi"/>
          <w:i/>
          <w:spacing w:val="-2"/>
          <w:sz w:val="22"/>
          <w:szCs w:val="22"/>
        </w:rPr>
        <w:t>Řád pro tvorbu, schvalování, uskutečňování a změny studijních programů UTB ve Zlíně</w:t>
      </w:r>
      <w:r w:rsidR="00771404" w:rsidRPr="009F0607">
        <w:rPr>
          <w:rFonts w:asciiTheme="minorHAnsi" w:hAnsiTheme="minorHAnsi"/>
          <w:spacing w:val="-2"/>
          <w:sz w:val="22"/>
          <w:szCs w:val="22"/>
        </w:rPr>
        <w:t>,</w:t>
      </w:r>
      <w:r w:rsidR="008678B7" w:rsidRPr="009F0607">
        <w:rPr>
          <w:rFonts w:asciiTheme="minorHAnsi" w:hAnsiTheme="minorHAnsi"/>
          <w:spacing w:val="-2"/>
          <w:sz w:val="22"/>
          <w:szCs w:val="22"/>
        </w:rPr>
        <w:t>“</w:t>
      </w:r>
      <w:r w:rsidR="004A7EC1" w:rsidRPr="009F0607">
        <w:rPr>
          <w:rFonts w:asciiTheme="minorHAnsi" w:hAnsiTheme="minorHAnsi"/>
          <w:spacing w:val="-2"/>
          <w:sz w:val="22"/>
          <w:szCs w:val="22"/>
        </w:rPr>
        <w:t xml:space="preserve"> který upřesňuje</w:t>
      </w:r>
      <w:r w:rsidR="00771404" w:rsidRPr="009F0607">
        <w:rPr>
          <w:rFonts w:asciiTheme="minorHAnsi" w:hAnsiTheme="minorHAnsi"/>
          <w:spacing w:val="-2"/>
          <w:sz w:val="22"/>
          <w:szCs w:val="22"/>
        </w:rPr>
        <w:t xml:space="preserve"> kompetence </w:t>
      </w:r>
      <w:r w:rsidR="00F615F2">
        <w:rPr>
          <w:rFonts w:asciiTheme="minorHAnsi" w:hAnsiTheme="minorHAnsi"/>
          <w:spacing w:val="-2"/>
          <w:sz w:val="22"/>
          <w:szCs w:val="22"/>
        </w:rPr>
        <w:t xml:space="preserve">                                          </w:t>
      </w:r>
      <w:r w:rsidR="00771404" w:rsidRPr="009F0607">
        <w:rPr>
          <w:rFonts w:asciiTheme="minorHAnsi" w:hAnsiTheme="minorHAnsi"/>
          <w:spacing w:val="-2"/>
          <w:sz w:val="22"/>
          <w:szCs w:val="22"/>
        </w:rPr>
        <w:t>a zodpovědnost rad studijních programů a garantů studijních programů za z</w:t>
      </w:r>
      <w:r w:rsidR="004C70B8" w:rsidRPr="009F0607">
        <w:rPr>
          <w:rFonts w:asciiTheme="minorHAnsi" w:hAnsiTheme="minorHAnsi"/>
          <w:spacing w:val="-2"/>
          <w:sz w:val="22"/>
          <w:szCs w:val="22"/>
        </w:rPr>
        <w:t>a</w:t>
      </w:r>
      <w:r w:rsidR="00771404" w:rsidRPr="009F0607">
        <w:rPr>
          <w:rFonts w:asciiTheme="minorHAnsi" w:hAnsiTheme="minorHAnsi"/>
          <w:spacing w:val="-2"/>
          <w:sz w:val="22"/>
          <w:szCs w:val="22"/>
        </w:rPr>
        <w:t>jišťování kvality studijních programů.</w:t>
      </w:r>
    </w:p>
    <w:p w14:paraId="775A1225" w14:textId="6B19BA75" w:rsidR="00B56B26" w:rsidRDefault="00B56B26" w:rsidP="00BB0CC4">
      <w:pPr>
        <w:suppressAutoHyphens/>
        <w:spacing w:line="240" w:lineRule="auto"/>
        <w:rPr>
          <w:rFonts w:asciiTheme="minorHAnsi" w:hAnsiTheme="minorHAnsi" w:cstheme="minorHAnsi"/>
          <w:sz w:val="22"/>
          <w:szCs w:val="22"/>
        </w:rPr>
      </w:pPr>
      <w:r w:rsidRPr="00B56B26">
        <w:rPr>
          <w:rFonts w:asciiTheme="minorHAnsi" w:hAnsiTheme="minorHAnsi" w:cstheme="minorHAnsi"/>
          <w:sz w:val="22"/>
          <w:szCs w:val="22"/>
        </w:rPr>
        <w:t xml:space="preserve">Dodatek </w:t>
      </w:r>
      <w:r w:rsidR="002731D6">
        <w:rPr>
          <w:rFonts w:asciiTheme="minorHAnsi" w:hAnsiTheme="minorHAnsi" w:cstheme="minorHAnsi"/>
          <w:sz w:val="22"/>
          <w:szCs w:val="22"/>
        </w:rPr>
        <w:t>je nástrojem</w:t>
      </w:r>
      <w:r w:rsidRPr="00B56B26">
        <w:rPr>
          <w:rFonts w:asciiTheme="minorHAnsi" w:hAnsiTheme="minorHAnsi" w:cstheme="minorHAnsi"/>
          <w:sz w:val="22"/>
          <w:szCs w:val="22"/>
        </w:rPr>
        <w:t xml:space="preserve"> pravidelného a systematického sledování, vyhodnocování, plánování a řízení celkové kvality vzdělávací, tvůrčí a s nimi souvisejících činností. </w:t>
      </w:r>
      <w:r w:rsidR="002731D6">
        <w:rPr>
          <w:rFonts w:asciiTheme="minorHAnsi" w:hAnsiTheme="minorHAnsi" w:cstheme="minorHAnsi"/>
          <w:sz w:val="22"/>
          <w:szCs w:val="22"/>
        </w:rPr>
        <w:t>Je</w:t>
      </w:r>
      <w:r w:rsidRPr="00B56B26">
        <w:rPr>
          <w:rFonts w:asciiTheme="minorHAnsi" w:hAnsiTheme="minorHAnsi" w:cstheme="minorHAnsi"/>
          <w:sz w:val="22"/>
          <w:szCs w:val="22"/>
        </w:rPr>
        <w:t xml:space="preserve"> členěn na pět pilířů, které na nejobecnější úrovni navazují na základní role veřejné vysoké školy, a to vzdělávací a výzkumnou činnost a tzv. třetí roli. Současně s těmito třemi funkcemi jsou jako samostatné pilíře postaveny </w:t>
      </w:r>
      <w:r w:rsidR="002731D6">
        <w:rPr>
          <w:rFonts w:asciiTheme="minorHAnsi" w:hAnsiTheme="minorHAnsi" w:cstheme="minorHAnsi"/>
          <w:sz w:val="22"/>
          <w:szCs w:val="22"/>
        </w:rPr>
        <w:t>další</w:t>
      </w:r>
      <w:r w:rsidR="002731D6" w:rsidRPr="00B56B26">
        <w:rPr>
          <w:rFonts w:asciiTheme="minorHAnsi" w:hAnsiTheme="minorHAnsi" w:cstheme="minorHAnsi"/>
          <w:sz w:val="22"/>
          <w:szCs w:val="22"/>
        </w:rPr>
        <w:t xml:space="preserve"> </w:t>
      </w:r>
      <w:r w:rsidRPr="00B56B26">
        <w:rPr>
          <w:rFonts w:asciiTheme="minorHAnsi" w:hAnsiTheme="minorHAnsi" w:cstheme="minorHAnsi"/>
          <w:sz w:val="22"/>
          <w:szCs w:val="22"/>
        </w:rPr>
        <w:t>dvě oblasti, a to oblast internacionalizace</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 xml:space="preserve">a strategického řízení univerzity zahrnující jak řízení lidských zdrojů, tak manažerský přístup k řízení vnitřních procesů a snižování byrokratické zátěže. </w:t>
      </w:r>
      <w:r w:rsidRPr="00B56B26">
        <w:rPr>
          <w:rFonts w:asciiTheme="minorHAnsi" w:hAnsiTheme="minorHAnsi" w:cstheme="minorHAnsi"/>
          <w:sz w:val="22"/>
          <w:szCs w:val="22"/>
        </w:rPr>
        <w:lastRenderedPageBreak/>
        <w:t>Tento poslední pilíř není obsažen v Dodatku, ale je vyčleněn jako samostatná oblast do dokumentů Strategický záměr Univerzity Tomáše Bati ve Zlíně na období 21+, Pilíř E: Lidské zdroje, financování, vnitřní prostředí UTB ve Zlíně a strategické řízení, Strategie rozvoje lidských zdrojů a Gender Equality Plan. Jejich</w:t>
      </w:r>
      <w:r>
        <w:rPr>
          <w:rFonts w:asciiTheme="minorHAnsi" w:hAnsiTheme="minorHAnsi" w:cstheme="minorHAnsi"/>
          <w:sz w:val="22"/>
          <w:szCs w:val="22"/>
        </w:rPr>
        <w:t xml:space="preserve"> </w:t>
      </w:r>
      <w:r w:rsidRPr="00B56B26">
        <w:rPr>
          <w:rFonts w:asciiTheme="minorHAnsi" w:hAnsiTheme="minorHAnsi" w:cstheme="minorHAnsi"/>
          <w:sz w:val="22"/>
          <w:szCs w:val="22"/>
        </w:rPr>
        <w:t>pravidelné monitorování</w:t>
      </w:r>
      <w:r w:rsidR="005B5644">
        <w:rPr>
          <w:rFonts w:asciiTheme="minorHAnsi" w:hAnsiTheme="minorHAnsi" w:cstheme="minorHAnsi"/>
          <w:sz w:val="22"/>
          <w:szCs w:val="22"/>
        </w:rPr>
        <w:t xml:space="preserve"> </w:t>
      </w:r>
      <w:r w:rsidRPr="00B56B26">
        <w:rPr>
          <w:rFonts w:asciiTheme="minorHAnsi" w:hAnsiTheme="minorHAnsi" w:cstheme="minorHAnsi"/>
          <w:sz w:val="22"/>
          <w:szCs w:val="22"/>
        </w:rPr>
        <w:t>a vyhodnocování je vykazováno v samostatných hodnotících zprávách.</w:t>
      </w:r>
    </w:p>
    <w:p w14:paraId="3CF1B356" w14:textId="6B4CAB72" w:rsidR="006B5D48" w:rsidRPr="009A7C66" w:rsidRDefault="00C6417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Pr>
          <w:rFonts w:asciiTheme="minorHAnsi" w:hAnsiTheme="minorHAnsi" w:cstheme="minorHAnsi"/>
          <w:sz w:val="22"/>
          <w:szCs w:val="22"/>
        </w:rPr>
        <w:t xml:space="preserve">navazují dílčí </w:t>
      </w:r>
      <w:r w:rsidRPr="006B5D48">
        <w:rPr>
          <w:rFonts w:asciiTheme="minorHAnsi" w:hAnsiTheme="minorHAnsi" w:cstheme="minorHAnsi"/>
          <w:i/>
          <w:sz w:val="22"/>
          <w:szCs w:val="22"/>
        </w:rPr>
        <w:t xml:space="preserve">moduly </w:t>
      </w:r>
      <w:r>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565F1D33"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r w:rsidR="008E62CA">
        <w:rPr>
          <w:rFonts w:asciiTheme="minorHAnsi" w:hAnsiTheme="minorHAnsi" w:cstheme="minorHAnsi"/>
          <w:sz w:val="22"/>
          <w:szCs w:val="22"/>
        </w:rPr>
        <w:t>;</w:t>
      </w:r>
    </w:p>
    <w:p w14:paraId="1EAEBC6E" w14:textId="19F014D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r w:rsidR="008E62CA">
        <w:rPr>
          <w:rFonts w:asciiTheme="minorHAnsi" w:hAnsiTheme="minorHAnsi" w:cstheme="minorHAnsi"/>
          <w:sz w:val="22"/>
          <w:szCs w:val="22"/>
        </w:rPr>
        <w:t>;</w:t>
      </w:r>
    </w:p>
    <w:p w14:paraId="307F93CA" w14:textId="2A5CDB8B" w:rsidR="006B5D48" w:rsidRPr="00C70DF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C70DF8">
        <w:rPr>
          <w:rFonts w:asciiTheme="minorHAnsi" w:hAnsiTheme="minorHAnsi" w:cstheme="minorHAnsi"/>
          <w:sz w:val="22"/>
          <w:szCs w:val="22"/>
        </w:rPr>
        <w:t xml:space="preserve">Modul C. </w:t>
      </w:r>
      <w:r w:rsidRPr="00C70DF8">
        <w:rPr>
          <w:rFonts w:asciiTheme="minorHAnsi" w:hAnsiTheme="minorHAnsi" w:cstheme="minorHAnsi"/>
          <w:sz w:val="22"/>
          <w:szCs w:val="22"/>
        </w:rPr>
        <w:tab/>
        <w:t>Ukazatele kvality vzdělávací činnosti z pohledu vnitřních zákazníků</w:t>
      </w:r>
      <w:r w:rsidR="008E62CA" w:rsidRPr="00C70DF8">
        <w:rPr>
          <w:rFonts w:asciiTheme="minorHAnsi" w:hAnsiTheme="minorHAnsi" w:cstheme="minorHAnsi"/>
          <w:sz w:val="22"/>
          <w:szCs w:val="22"/>
        </w:rPr>
        <w:t>;</w:t>
      </w:r>
    </w:p>
    <w:p w14:paraId="29557F55" w14:textId="475F2FFF" w:rsidR="006B5D48" w:rsidRPr="00C70DF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C70DF8">
        <w:rPr>
          <w:rFonts w:asciiTheme="minorHAnsi" w:hAnsiTheme="minorHAnsi" w:cstheme="minorHAnsi"/>
          <w:sz w:val="22"/>
          <w:szCs w:val="22"/>
        </w:rPr>
        <w:t xml:space="preserve">Modul D. </w:t>
      </w:r>
      <w:r w:rsidRPr="00C70DF8">
        <w:rPr>
          <w:rFonts w:asciiTheme="minorHAnsi" w:hAnsiTheme="minorHAnsi" w:cstheme="minorHAnsi"/>
          <w:sz w:val="22"/>
          <w:szCs w:val="22"/>
        </w:rPr>
        <w:tab/>
        <w:t>Ukazatele kvality vzdělávací činnosti z pohledu vnějších zákazníků</w:t>
      </w:r>
      <w:r w:rsidR="008E62CA" w:rsidRPr="00C70DF8">
        <w:rPr>
          <w:rFonts w:asciiTheme="minorHAnsi" w:hAnsiTheme="minorHAnsi" w:cstheme="minorHAnsi"/>
          <w:sz w:val="22"/>
          <w:szCs w:val="22"/>
        </w:rPr>
        <w:t>;</w:t>
      </w:r>
    </w:p>
    <w:p w14:paraId="50029647" w14:textId="29C134F0"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r w:rsidR="008E62CA">
        <w:rPr>
          <w:rFonts w:asciiTheme="minorHAnsi" w:hAnsiTheme="minorHAnsi" w:cstheme="minorHAnsi"/>
          <w:sz w:val="22"/>
          <w:szCs w:val="22"/>
        </w:rPr>
        <w:t>;</w:t>
      </w:r>
    </w:p>
    <w:p w14:paraId="0E4BF6B1" w14:textId="25FE62DA"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r w:rsidR="008E62CA">
        <w:rPr>
          <w:rFonts w:asciiTheme="minorHAnsi" w:hAnsiTheme="minorHAnsi" w:cstheme="minorHAnsi"/>
          <w:sz w:val="22"/>
          <w:szCs w:val="22"/>
        </w:rPr>
        <w:t>;</w:t>
      </w:r>
    </w:p>
    <w:p w14:paraId="13439010" w14:textId="4F186B43"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r w:rsidR="008E62CA">
        <w:rPr>
          <w:rFonts w:asciiTheme="minorHAnsi" w:hAnsiTheme="minorHAnsi" w:cstheme="minorHAnsi"/>
          <w:sz w:val="22"/>
          <w:szCs w:val="22"/>
        </w:rPr>
        <w:t>.</w:t>
      </w:r>
    </w:p>
    <w:p w14:paraId="03C9AFD2" w14:textId="29BACA6B" w:rsidR="006B5D48" w:rsidRPr="006B5D48" w:rsidRDefault="006B5D48" w:rsidP="00BB0CC4">
      <w:pPr>
        <w:suppressAutoHyphens/>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 xml:space="preserve">zpětné vazby na </w:t>
      </w:r>
      <w:r w:rsidR="00155648">
        <w:rPr>
          <w:rFonts w:asciiTheme="minorHAnsi" w:hAnsiTheme="minorHAnsi" w:cstheme="minorHAnsi"/>
          <w:sz w:val="22"/>
          <w:szCs w:val="22"/>
        </w:rPr>
        <w:t xml:space="preserve">jednotlivé </w:t>
      </w:r>
      <w:r w:rsidRPr="006B5D48">
        <w:rPr>
          <w:rFonts w:asciiTheme="minorHAnsi" w:hAnsiTheme="minorHAnsi" w:cstheme="minorHAnsi"/>
          <w:sz w:val="22"/>
          <w:szCs w:val="22"/>
        </w:rPr>
        <w:t>činnost</w:t>
      </w:r>
      <w:r w:rsidR="00155648">
        <w:rPr>
          <w:rFonts w:asciiTheme="minorHAnsi" w:hAnsiTheme="minorHAnsi" w:cstheme="minorHAnsi"/>
          <w:sz w:val="22"/>
          <w:szCs w:val="22"/>
        </w:rPr>
        <w:t>i</w:t>
      </w:r>
      <w:r w:rsidRPr="006B5D48">
        <w:rPr>
          <w:rFonts w:asciiTheme="minorHAnsi" w:hAnsiTheme="minorHAnsi" w:cstheme="minorHAnsi"/>
          <w:sz w:val="22"/>
          <w:szCs w:val="22"/>
        </w:rPr>
        <w:t xml:space="preserve"> UTB ve Zlíně.</w:t>
      </w:r>
    </w:p>
    <w:p w14:paraId="388F826E" w14:textId="03CC589B" w:rsidR="00C6417C" w:rsidRPr="006B5D48" w:rsidRDefault="00C6417C" w:rsidP="00BB0CC4">
      <w:pPr>
        <w:suppressAutoHyphens/>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00B42831">
        <w:rPr>
          <w:rFonts w:asciiTheme="minorHAnsi" w:hAnsiTheme="minorHAnsi" w:cstheme="minorHAnsi"/>
          <w:sz w:val="22"/>
          <w:szCs w:val="22"/>
        </w:rPr>
        <w:t>struktura Dodatku</w:t>
      </w:r>
      <w:r w:rsidRPr="006B5D48">
        <w:rPr>
          <w:rFonts w:asciiTheme="minorHAnsi" w:hAnsiTheme="minorHAnsi" w:cstheme="minorHAnsi"/>
          <w:sz w:val="22"/>
          <w:szCs w:val="22"/>
        </w:rPr>
        <w:t xml:space="preserve"> navazuje na Strategický záměr Univerzity Tomáše Bati </w:t>
      </w:r>
      <w:r w:rsidR="00F615F2">
        <w:rPr>
          <w:rFonts w:asciiTheme="minorHAnsi" w:hAnsiTheme="minorHAnsi" w:cstheme="minorHAnsi"/>
          <w:sz w:val="22"/>
          <w:szCs w:val="22"/>
        </w:rPr>
        <w:t xml:space="preserve">                    </w:t>
      </w:r>
      <w:r w:rsidRPr="006B5D48">
        <w:rPr>
          <w:rFonts w:asciiTheme="minorHAnsi" w:hAnsiTheme="minorHAnsi" w:cstheme="minorHAnsi"/>
          <w:sz w:val="22"/>
          <w:szCs w:val="22"/>
        </w:rPr>
        <w:t>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00155648">
        <w:rPr>
          <w:rFonts w:asciiTheme="minorHAnsi" w:hAnsiTheme="minorHAnsi" w:cstheme="minorHAnsi"/>
          <w:sz w:val="22"/>
          <w:szCs w:val="22"/>
        </w:rPr>
        <w:t>.</w:t>
      </w:r>
    </w:p>
    <w:p w14:paraId="2AB469B3" w14:textId="2675D88F" w:rsidR="00704C97" w:rsidRDefault="00704C97" w:rsidP="00BB0CC4">
      <w:pPr>
        <w:suppressAutoHyphens/>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jsou naformulovány strategické cíle, které se člení na konkrétní dílčí cíle s</w:t>
      </w:r>
      <w:r w:rsidR="000E584C">
        <w:rPr>
          <w:rFonts w:asciiTheme="minorHAnsi" w:hAnsiTheme="minorHAnsi"/>
          <w:sz w:val="22"/>
          <w:szCs w:val="22"/>
        </w:rPr>
        <w:t> </w:t>
      </w:r>
      <w:r w:rsidRPr="00C26885">
        <w:rPr>
          <w:rFonts w:asciiTheme="minorHAnsi" w:hAnsiTheme="minorHAnsi"/>
          <w:sz w:val="22"/>
          <w:szCs w:val="22"/>
        </w:rPr>
        <w:t xml:space="preserve">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B42831">
        <w:rPr>
          <w:rFonts w:asciiTheme="minorHAnsi" w:hAnsiTheme="minorHAnsi" w:cstheme="minorHAnsi"/>
          <w:sz w:val="22"/>
          <w:szCs w:val="22"/>
        </w:rPr>
        <w:t>Dodatku</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00F615F2">
        <w:rPr>
          <w:rFonts w:asciiTheme="minorHAnsi" w:hAnsiTheme="minorHAnsi" w:cstheme="minorHAnsi"/>
          <w:sz w:val="22"/>
          <w:szCs w:val="22"/>
        </w:rPr>
        <w:t xml:space="preserve">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w:t>
      </w:r>
      <w:r w:rsidR="006E37FA">
        <w:rPr>
          <w:rFonts w:asciiTheme="minorHAnsi" w:hAnsiTheme="minorHAnsi" w:cstheme="minorHAnsi"/>
          <w:sz w:val="22"/>
          <w:szCs w:val="22"/>
        </w:rPr>
        <w:t xml:space="preserve">pouze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sidR="008E62CA">
        <w:rPr>
          <w:rFonts w:asciiTheme="minorHAnsi" w:hAnsiTheme="minorHAnsi" w:cstheme="minorHAnsi"/>
          <w:sz w:val="22"/>
          <w:szCs w:val="22"/>
        </w:rPr>
        <w:t> </w:t>
      </w:r>
      <w:r>
        <w:rPr>
          <w:rFonts w:asciiTheme="minorHAnsi" w:hAnsiTheme="minorHAnsi" w:cstheme="minorHAnsi"/>
          <w:sz w:val="22"/>
          <w:szCs w:val="22"/>
        </w:rPr>
        <w:t xml:space="preserve">indikátory </w:t>
      </w:r>
      <w:r w:rsidR="00155648">
        <w:rPr>
          <w:rFonts w:asciiTheme="minorHAnsi" w:hAnsiTheme="minorHAnsi" w:cstheme="minorHAnsi"/>
          <w:sz w:val="22"/>
          <w:szCs w:val="22"/>
        </w:rPr>
        <w:t xml:space="preserve">klíčových </w:t>
      </w:r>
      <w:r>
        <w:rPr>
          <w:rFonts w:asciiTheme="minorHAnsi" w:hAnsiTheme="minorHAnsi" w:cstheme="minorHAnsi"/>
          <w:sz w:val="22"/>
          <w:szCs w:val="22"/>
        </w:rPr>
        <w:t>institucí</w:t>
      </w:r>
      <w:r w:rsidR="00155648">
        <w:rPr>
          <w:rFonts w:asciiTheme="minorHAnsi" w:hAnsiTheme="minorHAnsi" w:cstheme="minorHAnsi"/>
          <w:sz w:val="22"/>
          <w:szCs w:val="22"/>
        </w:rPr>
        <w:t xml:space="preserve">, jako jsou </w:t>
      </w:r>
      <w:r>
        <w:rPr>
          <w:rFonts w:asciiTheme="minorHAnsi" w:hAnsiTheme="minorHAnsi" w:cstheme="minorHAnsi"/>
          <w:sz w:val="22"/>
          <w:szCs w:val="22"/>
        </w:rPr>
        <w:t>např. MŠMT</w:t>
      </w:r>
      <w:r w:rsidR="00155648">
        <w:rPr>
          <w:rFonts w:asciiTheme="minorHAnsi" w:hAnsiTheme="minorHAnsi" w:cstheme="minorHAnsi"/>
          <w:sz w:val="22"/>
          <w:szCs w:val="22"/>
        </w:rPr>
        <w:t xml:space="preserve"> nebo RVVI</w:t>
      </w:r>
      <w:r>
        <w:rPr>
          <w:rFonts w:asciiTheme="minorHAnsi" w:hAnsiTheme="minorHAnsi" w:cstheme="minorHAnsi"/>
          <w:sz w:val="22"/>
          <w:szCs w:val="22"/>
        </w:rPr>
        <w:t xml:space="preserve">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r w:rsidR="00C40227" w:rsidRPr="000C0C26">
        <w:rPr>
          <w:rFonts w:asciiTheme="minorHAnsi" w:hAnsiTheme="minorHAnsi" w:cstheme="minorHAnsi"/>
          <w:sz w:val="22"/>
          <w:szCs w:val="22"/>
        </w:rPr>
        <w:t>World University Ranking Times Higher Education</w:t>
      </w:r>
      <w:r w:rsidRPr="000C0C26">
        <w:rPr>
          <w:rFonts w:asciiTheme="minorHAnsi" w:hAnsiTheme="minorHAnsi" w:cstheme="minorHAnsi"/>
          <w:sz w:val="22"/>
          <w:szCs w:val="22"/>
        </w:rPr>
        <w:t>.</w:t>
      </w:r>
      <w:r>
        <w:rPr>
          <w:rFonts w:asciiTheme="minorHAnsi" w:hAnsiTheme="minorHAnsi" w:cstheme="minorHAnsi"/>
          <w:sz w:val="22"/>
          <w:szCs w:val="22"/>
        </w:rPr>
        <w:t xml:space="preserve"> Dále je zde uvedena i</w:t>
      </w:r>
      <w:r w:rsidR="000E584C">
        <w:rPr>
          <w:rFonts w:asciiTheme="minorHAnsi" w:hAnsiTheme="minorHAnsi" w:cstheme="minorHAnsi"/>
          <w:sz w:val="22"/>
          <w:szCs w:val="22"/>
        </w:rPr>
        <w:t> </w:t>
      </w:r>
      <w:r>
        <w:rPr>
          <w:rFonts w:asciiTheme="minorHAnsi" w:hAnsiTheme="minorHAnsi" w:cstheme="minorHAnsi"/>
          <w:sz w:val="22"/>
          <w:szCs w:val="22"/>
        </w:rPr>
        <w:t>tzv.</w:t>
      </w:r>
      <w:r w:rsidR="000E584C">
        <w:rPr>
          <w:rFonts w:asciiTheme="minorHAnsi" w:hAnsiTheme="minorHAnsi" w:cstheme="minorHAnsi"/>
          <w:sz w:val="22"/>
          <w:szCs w:val="22"/>
        </w:rPr>
        <w:t> </w:t>
      </w:r>
      <w:r>
        <w:rPr>
          <w:rFonts w:asciiTheme="minorHAnsi" w:hAnsiTheme="minorHAnsi" w:cstheme="minorHAnsi"/>
          <w:sz w:val="22"/>
          <w:szCs w:val="22"/>
        </w:rPr>
        <w:t xml:space="preserve">vnitřní vazba indikátoru, </w:t>
      </w:r>
      <w:r w:rsidR="00C40227">
        <w:rPr>
          <w:rFonts w:asciiTheme="minorHAnsi" w:hAnsiTheme="minorHAnsi" w:cstheme="minorHAnsi"/>
          <w:sz w:val="22"/>
          <w:szCs w:val="22"/>
        </w:rPr>
        <w:t>která udává, zda se indikátor po</w:t>
      </w:r>
      <w:r>
        <w:rPr>
          <w:rFonts w:asciiTheme="minorHAnsi" w:hAnsiTheme="minorHAnsi" w:cstheme="minorHAnsi"/>
          <w:sz w:val="22"/>
          <w:szCs w:val="22"/>
        </w:rPr>
        <w:t>užívá k průběžnému hodnocení kvality studijních programů</w:t>
      </w:r>
      <w:r w:rsidR="00155648">
        <w:rPr>
          <w:rFonts w:asciiTheme="minorHAnsi" w:hAnsiTheme="minorHAnsi" w:cstheme="minorHAnsi"/>
          <w:sz w:val="22"/>
          <w:szCs w:val="22"/>
        </w:rPr>
        <w:t xml:space="preserve"> RVH UTB</w:t>
      </w:r>
      <w:r>
        <w:rPr>
          <w:rFonts w:asciiTheme="minorHAnsi" w:hAnsiTheme="minorHAnsi" w:cstheme="minorHAnsi"/>
          <w:sz w:val="22"/>
          <w:szCs w:val="22"/>
        </w:rPr>
        <w:t xml:space="preserve">.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sidR="000E584C">
        <w:rPr>
          <w:rFonts w:asciiTheme="minorHAnsi" w:hAnsiTheme="minorHAnsi" w:cstheme="minorHAnsi"/>
          <w:sz w:val="22"/>
          <w:szCs w:val="22"/>
        </w:rPr>
        <w:t> </w:t>
      </w:r>
      <w:r>
        <w:rPr>
          <w:rFonts w:asciiTheme="minorHAnsi" w:hAnsiTheme="minorHAnsi" w:cstheme="minorHAnsi"/>
          <w:sz w:val="22"/>
          <w:szCs w:val="22"/>
        </w:rPr>
        <w:t>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7BD951EB" w:rsidR="00704C97" w:rsidRDefault="00155648"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Na závěr úvodu </w:t>
      </w:r>
      <w:r w:rsidR="006E37FA">
        <w:rPr>
          <w:rFonts w:asciiTheme="minorHAnsi" w:hAnsiTheme="minorHAnsi" w:cstheme="minorHAnsi"/>
          <w:sz w:val="22"/>
          <w:szCs w:val="22"/>
        </w:rPr>
        <w:t xml:space="preserve">lze </w:t>
      </w:r>
      <w:r>
        <w:rPr>
          <w:rFonts w:asciiTheme="minorHAnsi" w:hAnsiTheme="minorHAnsi" w:cstheme="minorHAnsi"/>
          <w:sz w:val="22"/>
          <w:szCs w:val="22"/>
        </w:rPr>
        <w:t>shrnout, že j</w:t>
      </w:r>
      <w:r w:rsidR="00C40227">
        <w:rPr>
          <w:rFonts w:asciiTheme="minorHAnsi" w:hAnsiTheme="minorHAnsi" w:cstheme="minorHAnsi"/>
          <w:sz w:val="22"/>
          <w:szCs w:val="22"/>
        </w:rPr>
        <w:t>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sidR="00C40227">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rankingu </w:t>
      </w:r>
      <w:r w:rsidR="00704C97" w:rsidRPr="000C0C26">
        <w:rPr>
          <w:rFonts w:asciiTheme="minorHAnsi" w:hAnsiTheme="minorHAnsi" w:cstheme="minorHAnsi"/>
          <w:sz w:val="22"/>
          <w:szCs w:val="22"/>
        </w:rPr>
        <w:t>World University Ranking Times Higher Education</w:t>
      </w:r>
      <w:r w:rsidR="00704C97">
        <w:rPr>
          <w:rFonts w:asciiTheme="minorHAnsi" w:hAnsiTheme="minorHAnsi" w:cstheme="minorHAnsi"/>
          <w:sz w:val="22"/>
          <w:szCs w:val="22"/>
        </w:rPr>
        <w:t xml:space="preserve"> </w:t>
      </w:r>
      <w:r w:rsidR="00C40227">
        <w:rPr>
          <w:rFonts w:asciiTheme="minorHAnsi" w:hAnsiTheme="minorHAnsi" w:cstheme="minorHAnsi"/>
          <w:sz w:val="22"/>
          <w:szCs w:val="22"/>
        </w:rPr>
        <w:t>(</w:t>
      </w:r>
      <w:r w:rsidR="00704C97">
        <w:rPr>
          <w:rFonts w:asciiTheme="minorHAnsi" w:hAnsiTheme="minorHAnsi" w:cstheme="minorHAnsi"/>
          <w:sz w:val="22"/>
          <w:szCs w:val="22"/>
        </w:rPr>
        <w:t>dále jen „ranking THE“)</w:t>
      </w:r>
      <w:r w:rsidR="00C40227">
        <w:rPr>
          <w:rFonts w:asciiTheme="minorHAnsi" w:hAnsiTheme="minorHAnsi" w:cstheme="minorHAnsi"/>
          <w:sz w:val="22"/>
          <w:szCs w:val="22"/>
        </w:rPr>
        <w:t xml:space="preserve">. </w:t>
      </w:r>
      <w:r>
        <w:rPr>
          <w:rFonts w:asciiTheme="minorHAnsi" w:hAnsiTheme="minorHAnsi" w:cstheme="minorHAnsi"/>
          <w:sz w:val="22"/>
          <w:szCs w:val="22"/>
        </w:rPr>
        <w:t>Zejména t</w:t>
      </w:r>
      <w:r w:rsidR="00C40227">
        <w:rPr>
          <w:rFonts w:asciiTheme="minorHAnsi" w:hAnsiTheme="minorHAnsi" w:cstheme="minorHAnsi"/>
          <w:sz w:val="22"/>
          <w:szCs w:val="22"/>
        </w:rPr>
        <w:t>en</w:t>
      </w:r>
      <w:r>
        <w:rPr>
          <w:rFonts w:asciiTheme="minorHAnsi" w:hAnsiTheme="minorHAnsi" w:cstheme="minorHAnsi"/>
          <w:sz w:val="22"/>
          <w:szCs w:val="22"/>
        </w:rPr>
        <w:t xml:space="preserve">to žebříček považuje </w:t>
      </w:r>
      <w:r w:rsidR="00704C97">
        <w:rPr>
          <w:rFonts w:asciiTheme="minorHAnsi" w:hAnsiTheme="minorHAnsi" w:cstheme="minorHAnsi"/>
          <w:sz w:val="22"/>
          <w:szCs w:val="22"/>
        </w:rPr>
        <w:t xml:space="preserve">UTB ve Zlíně za stěžejní </w:t>
      </w:r>
      <w:r>
        <w:rPr>
          <w:rFonts w:asciiTheme="minorHAnsi" w:hAnsiTheme="minorHAnsi" w:cstheme="minorHAnsi"/>
          <w:sz w:val="22"/>
          <w:szCs w:val="22"/>
        </w:rPr>
        <w:t>pro</w:t>
      </w:r>
      <w:r w:rsidR="00704C97">
        <w:rPr>
          <w:rFonts w:asciiTheme="minorHAnsi" w:hAnsiTheme="minorHAnsi" w:cstheme="minorHAnsi"/>
          <w:sz w:val="22"/>
          <w:szCs w:val="22"/>
        </w:rPr>
        <w:t xml:space="preserve"> mezinárodní srovnání </w:t>
      </w:r>
      <w:r w:rsidR="00C40227">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7847757B" w14:textId="7C7B5A74" w:rsidR="00086C6C" w:rsidRDefault="00086C6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Takto koncipovaný systém byl certifikován ze strany Evropské asociace univerzit (EUA) v rámci tzv.</w:t>
      </w:r>
      <w:r w:rsidR="004B59D3">
        <w:rPr>
          <w:rFonts w:asciiTheme="minorHAnsi" w:hAnsiTheme="minorHAnsi" w:cstheme="minorHAnsi"/>
          <w:sz w:val="22"/>
          <w:szCs w:val="22"/>
        </w:rPr>
        <w:t> </w:t>
      </w:r>
      <w:r w:rsidRPr="00740040">
        <w:rPr>
          <w:rFonts w:asciiTheme="minorHAnsi" w:hAnsiTheme="minorHAnsi" w:cstheme="minorHAnsi"/>
          <w:sz w:val="22"/>
          <w:szCs w:val="22"/>
        </w:rPr>
        <w:t>Institutional Evaluation Report</w:t>
      </w:r>
      <w:r>
        <w:rPr>
          <w:rFonts w:asciiTheme="minorHAnsi" w:hAnsiTheme="minorHAnsi" w:cstheme="minorHAnsi"/>
          <w:sz w:val="22"/>
          <w:szCs w:val="22"/>
        </w:rPr>
        <w:t xml:space="preserve"> (IEP). Současně s tím byl i pozitivně hodnocen Národním akreditačním úřadem pro vysoké školství, jehož kontrolní komise systém evaluovala v roce 2021.</w:t>
      </w:r>
    </w:p>
    <w:p w14:paraId="6940065E" w14:textId="043DEBC8" w:rsidR="00704C97" w:rsidRDefault="0024189F" w:rsidP="00982BA5">
      <w:pPr>
        <w:pStyle w:val="Obsah2"/>
        <w:suppressAutoHyphens/>
      </w:pPr>
      <w:r>
        <w:t xml:space="preserve">Předkládaný </w:t>
      </w:r>
      <w:r w:rsidR="008964AA">
        <w:t xml:space="preserve">Dodatek </w:t>
      </w:r>
      <w:r>
        <w:t xml:space="preserve">je </w:t>
      </w:r>
      <w:r w:rsidR="008964AA">
        <w:t xml:space="preserve">posledním </w:t>
      </w:r>
      <w:r w:rsidR="006B5F3F">
        <w:t>dodatkem</w:t>
      </w:r>
      <w:r w:rsidR="008964AA">
        <w:t xml:space="preserve"> Zpráv</w:t>
      </w:r>
      <w:r w:rsidR="006B5F3F">
        <w:t>y</w:t>
      </w:r>
      <w:r w:rsidR="008964AA">
        <w:t xml:space="preserve"> o vnitřním hodnocení pro období 2021-2025</w:t>
      </w:r>
      <w:r w:rsidR="009C623B">
        <w:t>, je</w:t>
      </w:r>
      <w:r>
        <w:t xml:space="preserve">jíž součástí byl přehled cílů a opatření pro Moduly A – G na jednotlivých fakultách do roku 2025.  </w:t>
      </w:r>
      <w:r w:rsidR="00257CEA">
        <w:t xml:space="preserve">Plnění jednotlivých cílů bylo průběžně analyzováno a v závěru sledovaného období lze konstatovat, že všechny fakulty vytyčené cíle splnily, v řadě </w:t>
      </w:r>
      <w:r w:rsidR="00CF0E75">
        <w:t>indikátorů jednotlivých modulů cíle i podstatně překročily.</w:t>
      </w:r>
    </w:p>
    <w:p w14:paraId="3E2DCF29" w14:textId="56765663" w:rsidR="00076D23" w:rsidRPr="00076D23" w:rsidRDefault="00931BCB" w:rsidP="00CF0E75">
      <w:pPr>
        <w:suppressAutoHyphens/>
        <w:spacing w:after="0" w:line="240" w:lineRule="auto"/>
        <w:jc w:val="left"/>
        <w:rPr>
          <w:rFonts w:ascii="Arial" w:hAnsi="Arial" w:cs="Arial"/>
          <w:b/>
          <w:caps/>
          <w:sz w:val="32"/>
        </w:rPr>
      </w:pPr>
      <w:r w:rsidRPr="00A146C8">
        <w:rPr>
          <w:rFonts w:ascii="Arial" w:hAnsi="Arial" w:cs="Arial"/>
          <w:b/>
          <w:caps/>
          <w:sz w:val="32"/>
        </w:rPr>
        <w:lastRenderedPageBreak/>
        <w:t xml:space="preserve">struktura </w:t>
      </w:r>
      <w:r w:rsidR="00712AF5" w:rsidRPr="00A146C8">
        <w:rPr>
          <w:rFonts w:ascii="Arial" w:hAnsi="Arial" w:cs="Arial"/>
          <w:b/>
          <w:caps/>
          <w:sz w:val="32"/>
        </w:rPr>
        <w:t xml:space="preserve">hodnocení kvality činností UTB </w:t>
      </w:r>
      <w:r w:rsidR="005B12A6" w:rsidRPr="00A146C8">
        <w:rPr>
          <w:rFonts w:ascii="Arial" w:hAnsi="Arial" w:cs="Arial"/>
          <w:b/>
          <w:caps/>
          <w:sz w:val="32"/>
        </w:rPr>
        <w:br/>
      </w:r>
      <w:r w:rsidR="00712AF5" w:rsidRPr="00A146C8">
        <w:rPr>
          <w:rFonts w:ascii="Arial" w:hAnsi="Arial" w:cs="Arial"/>
          <w:b/>
          <w:caps/>
          <w:sz w:val="32"/>
        </w:rPr>
        <w:t>ve Zlín</w:t>
      </w:r>
    </w:p>
    <w:p w14:paraId="77C3F979" w14:textId="7AF3590F" w:rsidR="00777224" w:rsidRPr="0025643B" w:rsidRDefault="00777224" w:rsidP="00BB0CC4">
      <w:pPr>
        <w:suppressAutoHyphens/>
        <w:spacing w:line="240" w:lineRule="auto"/>
        <w:rPr>
          <w:rFonts w:ascii="Calibri" w:hAnsi="Calibri" w:cs="Calibri"/>
          <w:b/>
          <w:szCs w:val="22"/>
        </w:rPr>
      </w:pPr>
      <w:r w:rsidRPr="0025643B">
        <w:rPr>
          <w:rFonts w:ascii="Calibri" w:hAnsi="Calibri"/>
          <w:b/>
          <w:szCs w:val="22"/>
        </w:rPr>
        <w:t xml:space="preserve">Struktura pilíře </w:t>
      </w:r>
      <w:r w:rsidRPr="0025643B">
        <w:rPr>
          <w:rFonts w:ascii="Calibri" w:hAnsi="Calibri" w:cs="Calibri"/>
          <w:b/>
          <w:szCs w:val="22"/>
        </w:rPr>
        <w:t>Vzdělávání</w:t>
      </w:r>
    </w:p>
    <w:p w14:paraId="64AC7D59" w14:textId="77777777" w:rsidR="004673B3" w:rsidRPr="00777224" w:rsidRDefault="004673B3" w:rsidP="00BB0CC4">
      <w:pPr>
        <w:suppressAutoHyphens/>
        <w:spacing w:line="240" w:lineRule="auto"/>
        <w:rPr>
          <w:rFonts w:ascii="Calibri" w:hAnsi="Calibri" w:cs="Calibri"/>
          <w:b/>
          <w:szCs w:val="22"/>
          <w:u w:val="single"/>
        </w:rPr>
      </w:pPr>
    </w:p>
    <w:p w14:paraId="3446A10D" w14:textId="4B9AB60C"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w:t>
      </w:r>
      <w:r w:rsidR="00AE7625">
        <w:rPr>
          <w:rFonts w:ascii="Calibri" w:hAnsi="Calibri" w:cs="Calibri"/>
          <w:sz w:val="22"/>
          <w:szCs w:val="22"/>
        </w:rPr>
        <w:t> </w:t>
      </w:r>
      <w:r w:rsidRPr="00777224">
        <w:rPr>
          <w:rFonts w:ascii="Calibri" w:hAnsi="Calibri" w:cs="Calibri"/>
          <w:sz w:val="22"/>
          <w:szCs w:val="22"/>
        </w:rPr>
        <w:t>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xml:space="preserve">) a následně i základním popisem. </w:t>
      </w:r>
      <w:r w:rsidR="006E37FA">
        <w:rPr>
          <w:rFonts w:ascii="Calibri" w:hAnsi="Calibri" w:cs="Calibri"/>
          <w:sz w:val="22"/>
          <w:szCs w:val="22"/>
        </w:rPr>
        <w:t>P</w:t>
      </w:r>
      <w:r w:rsidRPr="00777224">
        <w:rPr>
          <w:rFonts w:ascii="Calibri" w:hAnsi="Calibri" w:cs="Calibri"/>
          <w:sz w:val="22"/>
          <w:szCs w:val="22"/>
        </w:rPr>
        <w:t>rostřednictvím tohoto systému modulů a indikátorů UTB ve Zlíně sleduje a posuzuje vývoj svých klíčových činností v pilíři Vzdělávání.</w:t>
      </w:r>
    </w:p>
    <w:p w14:paraId="149D4093" w14:textId="27CD4A99"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40479D">
        <w:rPr>
          <w:rFonts w:ascii="Calibri" w:hAnsi="Calibri" w:cs="Calibri"/>
          <w:sz w:val="22"/>
          <w:szCs w:val="22"/>
        </w:rPr>
        <w:t>A. Kvantitativní ukazatele vzdělávacích činností</w:t>
      </w:r>
      <w:r w:rsidRPr="00777224">
        <w:rPr>
          <w:rFonts w:ascii="Calibri" w:hAnsi="Calibri" w:cs="Calibri"/>
          <w:i/>
          <w:sz w:val="22"/>
          <w:szCs w:val="22"/>
        </w:rPr>
        <w:t xml:space="preserve">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w:t>
      </w:r>
      <w:r w:rsidR="00F615F2">
        <w:rPr>
          <w:rFonts w:ascii="Calibri" w:hAnsi="Calibri" w:cs="Calibri"/>
          <w:sz w:val="22"/>
          <w:szCs w:val="22"/>
        </w:rPr>
        <w:t xml:space="preserve">                       </w:t>
      </w:r>
      <w:r w:rsidRPr="00777224">
        <w:rPr>
          <w:rFonts w:ascii="Calibri" w:hAnsi="Calibri" w:cs="Calibri"/>
          <w:sz w:val="22"/>
          <w:szCs w:val="22"/>
        </w:rPr>
        <w:t>a dlouhodobého charakteru, která povedou ke zlepšení kvality vzdělávací činnosti na UTB ve Zlíně (podrobněji viz dále).</w:t>
      </w:r>
    </w:p>
    <w:p w14:paraId="6FC2FA80" w14:textId="77777777" w:rsidR="00777224" w:rsidRPr="00777224" w:rsidRDefault="00777224" w:rsidP="004673B3">
      <w:pPr>
        <w:suppressAutoHyphens/>
        <w:spacing w:line="240" w:lineRule="auto"/>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BB0CC4">
      <w:pPr>
        <w:suppressAutoHyphens/>
        <w:spacing w:line="240" w:lineRule="auto"/>
        <w:rPr>
          <w:rFonts w:ascii="Calibri" w:hAnsi="Calibri" w:cs="Calibri"/>
          <w:sz w:val="22"/>
          <w:szCs w:val="22"/>
        </w:rPr>
      </w:pPr>
    </w:p>
    <w:p w14:paraId="1BF438DB" w14:textId="77777777" w:rsidR="00777224" w:rsidRPr="00C06312" w:rsidRDefault="00777224" w:rsidP="00BB0CC4">
      <w:pPr>
        <w:suppressAutoHyphens/>
        <w:spacing w:line="240" w:lineRule="auto"/>
        <w:rPr>
          <w:rFonts w:ascii="Calibri" w:hAnsi="Calibri"/>
          <w:b/>
          <w:sz w:val="20"/>
          <w:szCs w:val="20"/>
        </w:rPr>
      </w:pPr>
      <w:r w:rsidRPr="00C06312">
        <w:rPr>
          <w:rFonts w:ascii="Calibri" w:hAnsi="Calibri"/>
          <w:b/>
          <w:sz w:val="20"/>
          <w:szCs w:val="20"/>
        </w:rPr>
        <w:t xml:space="preserve">Tab. 1. Struktura pilíře Vzdělávání v modulu A. </w:t>
      </w:r>
      <w:r w:rsidRPr="00C06312">
        <w:rPr>
          <w:rFonts w:ascii="Calibri" w:hAnsi="Calibri" w:cs="Calibri"/>
          <w:b/>
          <w:sz w:val="20"/>
          <w:szCs w:val="20"/>
        </w:rPr>
        <w:t>Kvantitativní ukazatele vzdělávací činnosti</w:t>
      </w:r>
    </w:p>
    <w:tbl>
      <w:tblPr>
        <w:tblStyle w:val="Tabulkasmkou4zvraznn2111"/>
        <w:tblW w:w="0" w:type="auto"/>
        <w:tblLook w:val="04A0" w:firstRow="1" w:lastRow="0" w:firstColumn="1" w:lastColumn="0" w:noHBand="0" w:noVBand="1"/>
      </w:tblPr>
      <w:tblGrid>
        <w:gridCol w:w="1120"/>
        <w:gridCol w:w="1260"/>
        <w:gridCol w:w="1450"/>
        <w:gridCol w:w="1239"/>
        <w:gridCol w:w="1297"/>
        <w:gridCol w:w="1199"/>
        <w:gridCol w:w="1213"/>
      </w:tblGrid>
      <w:tr w:rsidR="00777224" w:rsidRPr="00777224" w14:paraId="6ADF0D62" w14:textId="77777777" w:rsidTr="00C65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335DC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60" w:type="dxa"/>
          </w:tcPr>
          <w:p w14:paraId="445674FA"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450" w:type="dxa"/>
          </w:tcPr>
          <w:p w14:paraId="7AF22A27"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074" w:type="dxa"/>
          </w:tcPr>
          <w:p w14:paraId="37481F64"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371" w:type="dxa"/>
          </w:tcPr>
          <w:p w14:paraId="64E917AB"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21" w:type="dxa"/>
          </w:tcPr>
          <w:p w14:paraId="5D3DDAE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29" w:type="dxa"/>
          </w:tcPr>
          <w:p w14:paraId="2902C8D3"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A11546D"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60" w:type="dxa"/>
          </w:tcPr>
          <w:p w14:paraId="55E09BC2"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450" w:type="dxa"/>
          </w:tcPr>
          <w:p w14:paraId="24C44A3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074" w:type="dxa"/>
          </w:tcPr>
          <w:p w14:paraId="19606A5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371" w:type="dxa"/>
          </w:tcPr>
          <w:p w14:paraId="072EA91F"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C6F048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6A0DBD4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6501E5"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60" w:type="dxa"/>
          </w:tcPr>
          <w:p w14:paraId="670675B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450" w:type="dxa"/>
          </w:tcPr>
          <w:p w14:paraId="7DE00C21" w14:textId="4777761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w:t>
            </w:r>
            <w:r w:rsidR="007C5EA2">
              <w:rPr>
                <w:rFonts w:asciiTheme="minorHAnsi" w:hAnsiTheme="minorHAnsi" w:cstheme="minorHAnsi"/>
                <w:sz w:val="18"/>
                <w:szCs w:val="18"/>
              </w:rPr>
              <w:t>3</w:t>
            </w:r>
            <w:r w:rsidRPr="003923FF">
              <w:rPr>
                <w:rFonts w:asciiTheme="minorHAnsi" w:hAnsiTheme="minorHAnsi" w:cstheme="minorHAnsi"/>
                <w:sz w:val="18"/>
                <w:szCs w:val="18"/>
              </w:rPr>
              <w:t>a UTB ve Zlíně</w:t>
            </w:r>
          </w:p>
        </w:tc>
        <w:tc>
          <w:tcPr>
            <w:tcW w:w="1074" w:type="dxa"/>
          </w:tcPr>
          <w:p w14:paraId="173E55D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D6FB25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511A2F10" w14:textId="27344A84" w:rsidR="00134B7C" w:rsidRPr="003923FF" w:rsidRDefault="00777224" w:rsidP="003C624E">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4A8A">
              <w:rPr>
                <w:rFonts w:asciiTheme="minorHAnsi" w:hAnsiTheme="minorHAnsi" w:cstheme="minorHAnsi"/>
                <w:sz w:val="18"/>
                <w:szCs w:val="18"/>
              </w:rPr>
              <w:t xml:space="preserve">Ranking THE </w:t>
            </w:r>
            <w:r w:rsidR="00134B7C" w:rsidRPr="00134B7C">
              <w:rPr>
                <w:rFonts w:asciiTheme="minorHAnsi" w:hAnsiTheme="minorHAnsi" w:cstheme="minorHAnsi"/>
                <w:sz w:val="18"/>
                <w:szCs w:val="18"/>
              </w:rPr>
              <w:t>Metodika 17+</w:t>
            </w:r>
          </w:p>
        </w:tc>
        <w:tc>
          <w:tcPr>
            <w:tcW w:w="1221" w:type="dxa"/>
          </w:tcPr>
          <w:p w14:paraId="748C6921" w14:textId="50352F5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r w:rsidRPr="003923FF">
              <w:rPr>
                <w:rFonts w:asciiTheme="minorHAnsi" w:hAnsiTheme="minorHAnsi" w:cstheme="minorHAnsi"/>
                <w:sz w:val="18"/>
                <w:szCs w:val="18"/>
                <w:vertAlign w:val="superscript"/>
              </w:rPr>
              <w:footnoteReference w:id="3"/>
            </w:r>
          </w:p>
        </w:tc>
        <w:tc>
          <w:tcPr>
            <w:tcW w:w="1229" w:type="dxa"/>
          </w:tcPr>
          <w:p w14:paraId="49A9FB8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E960D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60" w:type="dxa"/>
          </w:tcPr>
          <w:p w14:paraId="2D8E308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450" w:type="dxa"/>
          </w:tcPr>
          <w:p w14:paraId="42E825F3"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074" w:type="dxa"/>
          </w:tcPr>
          <w:p w14:paraId="5F04A7A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5DA43371" w14:textId="77777777"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 část K). </w:t>
            </w:r>
            <w:r w:rsidRPr="00694A8A">
              <w:rPr>
                <w:rFonts w:asciiTheme="minorHAnsi" w:hAnsiTheme="minorHAnsi" w:cstheme="minorHAnsi"/>
                <w:sz w:val="18"/>
                <w:szCs w:val="18"/>
              </w:rPr>
              <w:t>Ranking THE – váha 2.5 %</w:t>
            </w:r>
          </w:p>
          <w:p w14:paraId="509FA8D9" w14:textId="3AAE4691" w:rsidR="00134B7C"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81D731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3CD5D0B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1A369E9F"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60" w:type="dxa"/>
          </w:tcPr>
          <w:p w14:paraId="3C6FFC8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450" w:type="dxa"/>
          </w:tcPr>
          <w:p w14:paraId="2F3774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074" w:type="dxa"/>
          </w:tcPr>
          <w:p w14:paraId="7D7B3C7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1BF4862A" w14:textId="77777777" w:rsidR="00134B7C" w:rsidRPr="00134B7C"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467427C6" w14:textId="5543D60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126B37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7B98ACC3"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lastRenderedPageBreak/>
              <w:t>A</w:t>
            </w:r>
            <w:r w:rsidRPr="003923FF">
              <w:rPr>
                <w:rFonts w:asciiTheme="minorHAnsi" w:hAnsiTheme="minorHAnsi" w:cstheme="minorHAnsi"/>
                <w:sz w:val="18"/>
                <w:szCs w:val="18"/>
                <w:vertAlign w:val="subscript"/>
              </w:rPr>
              <w:t>5</w:t>
            </w:r>
          </w:p>
        </w:tc>
        <w:tc>
          <w:tcPr>
            <w:tcW w:w="1260" w:type="dxa"/>
          </w:tcPr>
          <w:p w14:paraId="2B289E9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450" w:type="dxa"/>
          </w:tcPr>
          <w:p w14:paraId="5057DF8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074" w:type="dxa"/>
          </w:tcPr>
          <w:p w14:paraId="56279A2E"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852C9E0" w14:textId="41812AA8"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2B17772F" w14:textId="6A81711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E4413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415B878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60" w:type="dxa"/>
          </w:tcPr>
          <w:p w14:paraId="6F6B49E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450" w:type="dxa"/>
          </w:tcPr>
          <w:p w14:paraId="01FF8A3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4DB20CA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AD051FE"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B65D83E" w14:textId="38AF58A9"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D25AFC5"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872DC5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60" w:type="dxa"/>
          </w:tcPr>
          <w:p w14:paraId="597AE9B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450" w:type="dxa"/>
          </w:tcPr>
          <w:p w14:paraId="5B64E69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074" w:type="dxa"/>
          </w:tcPr>
          <w:p w14:paraId="48EF629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22A6CB26" w14:textId="1427D7A0"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73CC276D" w14:textId="63EBDBF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A116A6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675F59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60" w:type="dxa"/>
          </w:tcPr>
          <w:p w14:paraId="4FFD1AD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450" w:type="dxa"/>
          </w:tcPr>
          <w:p w14:paraId="3BFBCF9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5C1495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371" w:type="dxa"/>
          </w:tcPr>
          <w:p w14:paraId="1CB64C20" w14:textId="03E2FEB8" w:rsidR="00777224" w:rsidRPr="003923FF" w:rsidRDefault="00086C6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21" w:type="dxa"/>
          </w:tcPr>
          <w:p w14:paraId="189317F5" w14:textId="4CABE31A"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5E0ACB8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4221EA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60" w:type="dxa"/>
          </w:tcPr>
          <w:p w14:paraId="2A318F6E" w14:textId="6B90F605" w:rsidR="00777224" w:rsidRPr="003923FF" w:rsidRDefault="0026125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Graduation rate</w:t>
            </w:r>
          </w:p>
        </w:tc>
        <w:tc>
          <w:tcPr>
            <w:tcW w:w="1450" w:type="dxa"/>
          </w:tcPr>
          <w:p w14:paraId="4A582A0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074" w:type="dxa"/>
          </w:tcPr>
          <w:p w14:paraId="3350474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371" w:type="dxa"/>
          </w:tcPr>
          <w:p w14:paraId="29CC0DC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21" w:type="dxa"/>
          </w:tcPr>
          <w:p w14:paraId="14390C45" w14:textId="639878D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6B98746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C934DC"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60" w:type="dxa"/>
          </w:tcPr>
          <w:p w14:paraId="6AFDA9B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450" w:type="dxa"/>
          </w:tcPr>
          <w:p w14:paraId="2064005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074" w:type="dxa"/>
          </w:tcPr>
          <w:p w14:paraId="376DA1A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371" w:type="dxa"/>
          </w:tcPr>
          <w:p w14:paraId="5FAF90FC"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32961F6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29" w:type="dxa"/>
          </w:tcPr>
          <w:p w14:paraId="443EAAC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1BE1C5B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60" w:type="dxa"/>
          </w:tcPr>
          <w:p w14:paraId="3F69D6C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450" w:type="dxa"/>
          </w:tcPr>
          <w:p w14:paraId="5A60F145" w14:textId="0C0B8E59"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SP</w:t>
            </w:r>
          </w:p>
        </w:tc>
        <w:tc>
          <w:tcPr>
            <w:tcW w:w="1074" w:type="dxa"/>
          </w:tcPr>
          <w:p w14:paraId="5414DC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F60C9EE" w14:textId="006BEE22"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21" w:type="dxa"/>
          </w:tcPr>
          <w:p w14:paraId="35B30DFA"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466117"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F2F8733" w14:textId="0D310AF6"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5D62A44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5F830C2B"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60" w:type="dxa"/>
          </w:tcPr>
          <w:p w14:paraId="4176A70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450" w:type="dxa"/>
          </w:tcPr>
          <w:p w14:paraId="7FF1EC50"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074" w:type="dxa"/>
          </w:tcPr>
          <w:p w14:paraId="7F03AB2D"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371" w:type="dxa"/>
          </w:tcPr>
          <w:p w14:paraId="4ACACFC3" w14:textId="4115AF25"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19153C3" w14:textId="07D986C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1F475D9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BB0CC4">
      <w:pPr>
        <w:suppressAutoHyphens/>
        <w:spacing w:after="0" w:line="276" w:lineRule="auto"/>
        <w:rPr>
          <w:rFonts w:ascii="Calibri" w:hAnsi="Calibri"/>
          <w:sz w:val="22"/>
          <w:szCs w:val="22"/>
        </w:rPr>
      </w:pPr>
    </w:p>
    <w:p w14:paraId="7F9CBE36" w14:textId="77777777" w:rsidR="000900A9" w:rsidRDefault="000900A9" w:rsidP="00BB0CC4">
      <w:pPr>
        <w:suppressAutoHyphens/>
        <w:spacing w:after="0" w:line="240" w:lineRule="auto"/>
        <w:rPr>
          <w:rFonts w:ascii="Calibri" w:hAnsi="Calibri"/>
          <w:sz w:val="22"/>
          <w:szCs w:val="22"/>
        </w:rPr>
      </w:pPr>
    </w:p>
    <w:p w14:paraId="6E481AA8" w14:textId="3F4656A8" w:rsidR="001B3B52" w:rsidRDefault="00777224" w:rsidP="00BB0CC4">
      <w:pPr>
        <w:suppressAutoHyphens/>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w:t>
      </w:r>
      <w:r w:rsidR="0030196E">
        <w:rPr>
          <w:rFonts w:ascii="Calibri" w:hAnsi="Calibri"/>
          <w:sz w:val="22"/>
          <w:szCs w:val="22"/>
        </w:rPr>
        <w:t>ň</w:t>
      </w:r>
      <w:r w:rsidRPr="00777224">
        <w:rPr>
          <w:rFonts w:ascii="Calibri" w:hAnsi="Calibri"/>
          <w:sz w:val="22"/>
          <w:szCs w:val="22"/>
        </w:rPr>
        <w:t>ují detailnější vhled do dynamiky vývoje vzdělávací činnosti na UTB ve Zlíně, který</w:t>
      </w:r>
      <w:r w:rsidR="00232E55">
        <w:rPr>
          <w:rFonts w:ascii="Calibri" w:hAnsi="Calibri"/>
          <w:sz w:val="22"/>
          <w:szCs w:val="22"/>
        </w:rPr>
        <w:t>m</w:t>
      </w:r>
      <w:r w:rsidRPr="00777224">
        <w:rPr>
          <w:rFonts w:ascii="Calibri" w:hAnsi="Calibri"/>
          <w:sz w:val="22"/>
          <w:szCs w:val="22"/>
        </w:rPr>
        <w:t xml:space="preserve"> lze optimalizovat pedagogické aktivity VŠ.</w:t>
      </w:r>
    </w:p>
    <w:p w14:paraId="08774BB1" w14:textId="2263ECAC" w:rsidR="000900A9" w:rsidRDefault="000900A9" w:rsidP="00BB0CC4">
      <w:pPr>
        <w:suppressAutoHyphens/>
        <w:spacing w:after="0" w:line="240" w:lineRule="auto"/>
        <w:rPr>
          <w:rFonts w:ascii="Calibri" w:hAnsi="Calibri"/>
          <w:sz w:val="22"/>
          <w:szCs w:val="22"/>
        </w:rPr>
      </w:pPr>
    </w:p>
    <w:p w14:paraId="6E7B56C7" w14:textId="77777777" w:rsidR="000900A9" w:rsidRPr="00777224" w:rsidRDefault="000900A9" w:rsidP="00BB0CC4">
      <w:pPr>
        <w:suppressAutoHyphens/>
        <w:spacing w:after="0" w:line="240" w:lineRule="auto"/>
        <w:rPr>
          <w:rFonts w:ascii="Calibri" w:hAnsi="Calibri"/>
          <w:sz w:val="22"/>
          <w:szCs w:val="22"/>
        </w:rPr>
      </w:pPr>
    </w:p>
    <w:p w14:paraId="55DBC74F" w14:textId="4EB62E79" w:rsidR="001B3B52" w:rsidRDefault="00777224" w:rsidP="0025643B">
      <w:pPr>
        <w:suppressAutoHyphens/>
        <w:spacing w:after="0" w:line="276" w:lineRule="auto"/>
        <w:rPr>
          <w:rFonts w:ascii="Calibri" w:hAnsi="Calibri" w:cs="Calibri"/>
          <w:b/>
          <w:sz w:val="20"/>
          <w:szCs w:val="22"/>
        </w:rPr>
      </w:pPr>
      <w:r w:rsidRPr="00777224">
        <w:rPr>
          <w:rFonts w:ascii="Calibri" w:hAnsi="Calibri"/>
          <w:sz w:val="20"/>
          <w:szCs w:val="20"/>
        </w:rPr>
        <w:t xml:space="preserve"> </w:t>
      </w:r>
      <w:r w:rsidRPr="00C06312">
        <w:rPr>
          <w:rFonts w:ascii="Calibri" w:hAnsi="Calibri"/>
          <w:b/>
          <w:sz w:val="20"/>
          <w:szCs w:val="22"/>
        </w:rPr>
        <w:t xml:space="preserve">Tab. 2. Struktura pilíře Vzdělávání v modulu B. </w:t>
      </w:r>
      <w:r w:rsidRPr="00C06312">
        <w:rPr>
          <w:rFonts w:ascii="Calibri" w:hAnsi="Calibri" w:cs="Calibri"/>
          <w:b/>
          <w:sz w:val="20"/>
          <w:szCs w:val="22"/>
        </w:rPr>
        <w:t>Agregované ukazatele vzdělávací činnosti</w:t>
      </w:r>
    </w:p>
    <w:p w14:paraId="3E21C55A" w14:textId="77777777" w:rsidR="001B3B52" w:rsidRPr="000900A9" w:rsidRDefault="001B3B52" w:rsidP="0025643B">
      <w:pPr>
        <w:suppressAutoHyphens/>
        <w:spacing w:after="0" w:line="276" w:lineRule="auto"/>
        <w:rPr>
          <w:rFonts w:ascii="Calibri" w:hAnsi="Calibri" w:cs="Calibri"/>
          <w:b/>
          <w:sz w:val="8"/>
          <w:szCs w:val="8"/>
        </w:rPr>
      </w:pPr>
    </w:p>
    <w:tbl>
      <w:tblPr>
        <w:tblStyle w:val="Tabulkasmkou4zvraznn2111"/>
        <w:tblW w:w="0" w:type="auto"/>
        <w:tblLook w:val="04A0" w:firstRow="1" w:lastRow="0" w:firstColumn="1" w:lastColumn="0" w:noHBand="0" w:noVBand="1"/>
      </w:tblPr>
      <w:tblGrid>
        <w:gridCol w:w="1232"/>
        <w:gridCol w:w="1243"/>
        <w:gridCol w:w="1342"/>
        <w:gridCol w:w="1231"/>
        <w:gridCol w:w="1238"/>
        <w:gridCol w:w="1245"/>
        <w:gridCol w:w="1247"/>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1797EF4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DAAFB2E"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w:t>
            </w:r>
            <w:r w:rsidR="00261254" w:rsidRPr="008F3B44">
              <w:rPr>
                <w:rFonts w:ascii="Calibri" w:hAnsi="Calibri"/>
                <w:sz w:val="18"/>
                <w:szCs w:val="20"/>
              </w:rPr>
              <w:t>STAG a</w:t>
            </w:r>
            <w:r w:rsidRPr="008F3B44">
              <w:rPr>
                <w:rFonts w:ascii="Calibri" w:hAnsi="Calibri"/>
                <w:sz w:val="18"/>
                <w:szCs w:val="20"/>
              </w:rPr>
              <w:t xml:space="preserve"> Výroční zprávy UTB ve Zlíně</w:t>
            </w:r>
          </w:p>
        </w:tc>
        <w:tc>
          <w:tcPr>
            <w:tcW w:w="1254" w:type="dxa"/>
          </w:tcPr>
          <w:p w14:paraId="46EEB93B" w14:textId="11D55E10"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C624E">
              <w:rPr>
                <w:rFonts w:ascii="Calibri" w:hAnsi="Calibri"/>
                <w:sz w:val="18"/>
                <w:szCs w:val="20"/>
              </w:rPr>
              <w:t xml:space="preserve">Ranking </w:t>
            </w:r>
            <w:r w:rsidR="00261254" w:rsidRPr="003C624E">
              <w:rPr>
                <w:rFonts w:ascii="Calibri" w:hAnsi="Calibri"/>
                <w:sz w:val="18"/>
                <w:szCs w:val="20"/>
              </w:rPr>
              <w:t>THE – váha</w:t>
            </w:r>
            <w:r w:rsidRPr="003C624E">
              <w:rPr>
                <w:rFonts w:ascii="Calibri" w:hAnsi="Calibri"/>
                <w:sz w:val="18"/>
                <w:szCs w:val="20"/>
              </w:rPr>
              <w:t xml:space="preserve"> 4.5 %</w:t>
            </w:r>
          </w:p>
          <w:p w14:paraId="5386CE72" w14:textId="795B7D7A" w:rsidR="00134B7C"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B6C913F"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323EAD3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lastRenderedPageBreak/>
              <w:t>B</w:t>
            </w:r>
            <w:r w:rsidRPr="008F3B44">
              <w:rPr>
                <w:rFonts w:ascii="Calibri" w:hAnsi="Calibri"/>
                <w:sz w:val="18"/>
                <w:szCs w:val="20"/>
                <w:vertAlign w:val="subscript"/>
              </w:rPr>
              <w:t>2</w:t>
            </w:r>
          </w:p>
        </w:tc>
        <w:tc>
          <w:tcPr>
            <w:tcW w:w="1254" w:type="dxa"/>
          </w:tcPr>
          <w:p w14:paraId="0C7532A6"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48CD015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2.</w:t>
            </w:r>
            <w:r w:rsidR="00DD7310" w:rsidRPr="00DD7310">
              <w:rPr>
                <w:rFonts w:ascii="Calibri" w:hAnsi="Calibri"/>
                <w:sz w:val="18"/>
                <w:szCs w:val="20"/>
              </w:rPr>
              <w:t>0</w:t>
            </w:r>
            <w:r w:rsidRPr="00DD7310">
              <w:rPr>
                <w:rFonts w:ascii="Calibri" w:hAnsi="Calibri"/>
                <w:sz w:val="18"/>
                <w:szCs w:val="20"/>
              </w:rPr>
              <w:t xml:space="preserve"> %</w:t>
            </w:r>
          </w:p>
          <w:p w14:paraId="7BFE643D" w14:textId="42508DEC" w:rsidR="00134B7C" w:rsidRPr="008F3B44"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6F2E7D8A"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w:t>
            </w:r>
            <w:r w:rsidR="00DD7310" w:rsidRPr="00DD7310">
              <w:rPr>
                <w:rFonts w:ascii="Calibri" w:hAnsi="Calibri"/>
                <w:sz w:val="18"/>
                <w:szCs w:val="20"/>
              </w:rPr>
              <w:t>5</w:t>
            </w:r>
            <w:r w:rsidR="00DD7310">
              <w:rPr>
                <w:rFonts w:ascii="Calibri" w:hAnsi="Calibri"/>
                <w:sz w:val="18"/>
                <w:szCs w:val="20"/>
              </w:rPr>
              <w:t>.</w:t>
            </w:r>
            <w:r w:rsidR="00DD7310" w:rsidRPr="00DD7310">
              <w:rPr>
                <w:rFonts w:ascii="Calibri" w:hAnsi="Calibri"/>
                <w:sz w:val="18"/>
                <w:szCs w:val="20"/>
              </w:rPr>
              <w:t>5</w:t>
            </w:r>
            <w:r w:rsidR="00AD0502" w:rsidRPr="00DD7310">
              <w:rPr>
                <w:rFonts w:ascii="Calibri" w:hAnsi="Calibri"/>
                <w:sz w:val="18"/>
                <w:szCs w:val="20"/>
              </w:rPr>
              <w:t xml:space="preserve"> </w:t>
            </w:r>
            <w:r w:rsidRPr="00DD7310">
              <w:rPr>
                <w:rFonts w:ascii="Calibri" w:hAnsi="Calibri"/>
                <w:sz w:val="18"/>
                <w:szCs w:val="20"/>
              </w:rPr>
              <w:t>%</w:t>
            </w:r>
          </w:p>
        </w:tc>
        <w:tc>
          <w:tcPr>
            <w:tcW w:w="1254" w:type="dxa"/>
          </w:tcPr>
          <w:p w14:paraId="585DA01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36912166"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4BC6C4C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027A96FC" w14:textId="77777777" w:rsidR="000900A9" w:rsidRDefault="000900A9" w:rsidP="000900A9">
      <w:pPr>
        <w:suppressAutoHyphens/>
        <w:spacing w:after="0" w:line="276" w:lineRule="auto"/>
        <w:jc w:val="left"/>
        <w:rPr>
          <w:color w:val="ED7D31"/>
        </w:rPr>
      </w:pPr>
    </w:p>
    <w:p w14:paraId="5F6925EC" w14:textId="77777777" w:rsidR="000900A9" w:rsidRDefault="00777224" w:rsidP="000900A9">
      <w:pPr>
        <w:suppressAutoHyphens/>
        <w:spacing w:after="0" w:line="240" w:lineRule="auto"/>
        <w:rPr>
          <w:rFonts w:ascii="Calibri" w:hAnsi="Calibri"/>
          <w:b/>
          <w:sz w:val="22"/>
          <w:szCs w:val="22"/>
        </w:rPr>
      </w:pPr>
      <w:r w:rsidRPr="00C70DF8">
        <w:rPr>
          <w:rFonts w:ascii="Calibri" w:hAnsi="Calibri"/>
          <w:sz w:val="22"/>
          <w:szCs w:val="22"/>
        </w:rPr>
        <w:t>Třetí modul pilíře Vzdělávání –</w:t>
      </w:r>
      <w:r w:rsidRPr="00C70DF8">
        <w:rPr>
          <w:rFonts w:ascii="Calibri" w:hAnsi="Calibri"/>
          <w:i/>
          <w:sz w:val="22"/>
          <w:szCs w:val="22"/>
        </w:rPr>
        <w:t xml:space="preserve"> C. Ukazatele kvality vzdělávací činnosti z pohledu vnitřních zákazníků </w:t>
      </w:r>
      <w:r w:rsidRPr="00C70DF8">
        <w:rPr>
          <w:rFonts w:ascii="Calibri" w:hAnsi="Calibri"/>
          <w:sz w:val="22"/>
          <w:szCs w:val="22"/>
        </w:rPr>
        <w:t>se skládá z</w:t>
      </w:r>
      <w:r w:rsidR="0030196E" w:rsidRPr="00C70DF8">
        <w:rPr>
          <w:rFonts w:ascii="Calibri" w:hAnsi="Calibri"/>
          <w:sz w:val="22"/>
          <w:szCs w:val="22"/>
        </w:rPr>
        <w:t>e</w:t>
      </w:r>
      <w:r w:rsidRPr="00C70DF8">
        <w:rPr>
          <w:rFonts w:ascii="Calibri" w:hAnsi="Calibri"/>
          <w:sz w:val="22"/>
          <w:szCs w:val="22"/>
        </w:rPr>
        <w:t> dvou indikátorů (C</w:t>
      </w:r>
      <w:r w:rsidRPr="00C70DF8">
        <w:rPr>
          <w:rFonts w:ascii="Calibri" w:hAnsi="Calibri"/>
          <w:sz w:val="22"/>
          <w:szCs w:val="22"/>
          <w:vertAlign w:val="subscript"/>
        </w:rPr>
        <w:t>1</w:t>
      </w:r>
      <w:r w:rsidRPr="00C70DF8">
        <w:rPr>
          <w:rFonts w:ascii="Calibri" w:hAnsi="Calibri"/>
          <w:sz w:val="22"/>
          <w:szCs w:val="22"/>
        </w:rPr>
        <w:t xml:space="preserve"> a C</w:t>
      </w:r>
      <w:r w:rsidRPr="00C70DF8">
        <w:rPr>
          <w:rFonts w:ascii="Calibri" w:hAnsi="Calibri"/>
          <w:sz w:val="22"/>
          <w:szCs w:val="22"/>
          <w:vertAlign w:val="subscript"/>
        </w:rPr>
        <w:t>2</w:t>
      </w:r>
      <w:r w:rsidRPr="00C70DF8">
        <w:rPr>
          <w:rFonts w:ascii="Calibri" w:hAnsi="Calibri"/>
          <w:sz w:val="22"/>
          <w:szCs w:val="22"/>
        </w:rPr>
        <w:t>), které využívají dat ze šetření zpětné vazby na kvalitu vzdělávací činnosti od vnitřních zákazníků UTB ve Zlíně, tj. od studentů UTB ve Zlíně. V tomto ohledu jsou sbírány jak údaje o hodnocení výuky, tak i o hodnocení studijních programů ze strany studentů (viz též Tab. 3.).</w:t>
      </w:r>
      <w:r w:rsidR="00632C28">
        <w:rPr>
          <w:rFonts w:ascii="Calibri" w:hAnsi="Calibri"/>
          <w:sz w:val="22"/>
          <w:szCs w:val="22"/>
        </w:rPr>
        <w:t xml:space="preserve"> Vzhledem k</w:t>
      </w:r>
      <w:r w:rsidR="00632C28" w:rsidRPr="00C70DF8">
        <w:rPr>
          <w:rFonts w:ascii="Calibri" w:hAnsi="Calibri"/>
          <w:sz w:val="22"/>
          <w:szCs w:val="22"/>
        </w:rPr>
        <w:t xml:space="preserve"> delšímu cyklu </w:t>
      </w:r>
      <w:r w:rsidR="00632C28">
        <w:rPr>
          <w:rFonts w:ascii="Calibri" w:hAnsi="Calibri"/>
          <w:sz w:val="22"/>
          <w:szCs w:val="22"/>
        </w:rPr>
        <w:t>monitoringu</w:t>
      </w:r>
      <w:r w:rsidR="00632C28" w:rsidRPr="00C70DF8">
        <w:rPr>
          <w:rFonts w:ascii="Calibri" w:hAnsi="Calibri"/>
          <w:sz w:val="22"/>
          <w:szCs w:val="22"/>
        </w:rPr>
        <w:t xml:space="preserve"> </w:t>
      </w:r>
      <w:r w:rsidR="00632C28">
        <w:rPr>
          <w:rFonts w:ascii="Calibri" w:hAnsi="Calibri"/>
          <w:sz w:val="22"/>
          <w:szCs w:val="22"/>
        </w:rPr>
        <w:t xml:space="preserve">indikátoru </w:t>
      </w:r>
      <w:r w:rsidR="00632C28" w:rsidRPr="00C70DF8">
        <w:rPr>
          <w:rFonts w:ascii="Calibri" w:hAnsi="Calibri"/>
          <w:sz w:val="22"/>
          <w:szCs w:val="22"/>
        </w:rPr>
        <w:t>C</w:t>
      </w:r>
      <w:r w:rsidR="00632C28" w:rsidRPr="00C70DF8">
        <w:rPr>
          <w:rFonts w:ascii="Calibri" w:hAnsi="Calibri"/>
          <w:sz w:val="22"/>
          <w:szCs w:val="22"/>
          <w:vertAlign w:val="subscript"/>
        </w:rPr>
        <w:t>2</w:t>
      </w:r>
      <w:r w:rsidR="00632C28">
        <w:rPr>
          <w:rFonts w:ascii="Calibri" w:hAnsi="Calibri"/>
          <w:sz w:val="22"/>
          <w:szCs w:val="22"/>
          <w:vertAlign w:val="subscript"/>
        </w:rPr>
        <w:t xml:space="preserve"> </w:t>
      </w:r>
      <w:r w:rsidR="00632C28" w:rsidRPr="00C70DF8">
        <w:rPr>
          <w:rFonts w:ascii="Calibri" w:hAnsi="Calibri"/>
          <w:sz w:val="22"/>
          <w:szCs w:val="22"/>
        </w:rPr>
        <w:t>nejsou údaje z </w:t>
      </w:r>
      <w:r w:rsidR="00632C28">
        <w:rPr>
          <w:rFonts w:ascii="Calibri" w:hAnsi="Calibri"/>
          <w:sz w:val="22"/>
          <w:szCs w:val="22"/>
        </w:rPr>
        <w:t>tohoto</w:t>
      </w:r>
      <w:r w:rsidR="00632C28" w:rsidRPr="00C70DF8">
        <w:rPr>
          <w:rFonts w:ascii="Calibri" w:hAnsi="Calibri"/>
          <w:sz w:val="22"/>
          <w:szCs w:val="22"/>
        </w:rPr>
        <w:t xml:space="preserve"> šetření předmětem tohoto dodatku. Podrobné údaje o indikátor</w:t>
      </w:r>
      <w:r w:rsidR="00632C28">
        <w:rPr>
          <w:rFonts w:ascii="Calibri" w:hAnsi="Calibri"/>
          <w:sz w:val="22"/>
          <w:szCs w:val="22"/>
        </w:rPr>
        <w:t xml:space="preserve">u </w:t>
      </w:r>
      <w:r w:rsidR="00632C28" w:rsidRPr="00C70DF8">
        <w:rPr>
          <w:rFonts w:ascii="Calibri" w:hAnsi="Calibri"/>
          <w:sz w:val="22"/>
          <w:szCs w:val="22"/>
        </w:rPr>
        <w:t>C</w:t>
      </w:r>
      <w:r w:rsidR="00632C28" w:rsidRPr="00C70DF8">
        <w:rPr>
          <w:rFonts w:ascii="Calibri" w:hAnsi="Calibri"/>
          <w:sz w:val="22"/>
          <w:szCs w:val="22"/>
          <w:vertAlign w:val="subscript"/>
        </w:rPr>
        <w:t>2</w:t>
      </w:r>
      <w:r w:rsidR="00632C28" w:rsidRPr="00C70DF8">
        <w:rPr>
          <w:rFonts w:ascii="Calibri" w:hAnsi="Calibri"/>
          <w:sz w:val="22"/>
          <w:szCs w:val="22"/>
        </w:rPr>
        <w:t xml:space="preserve"> jsou součástí </w:t>
      </w:r>
      <w:r w:rsidR="00632C28">
        <w:rPr>
          <w:rFonts w:ascii="Calibri" w:hAnsi="Calibri"/>
          <w:sz w:val="22"/>
          <w:szCs w:val="22"/>
        </w:rPr>
        <w:t xml:space="preserve">Dodatku </w:t>
      </w:r>
      <w:r w:rsidR="00632C28" w:rsidRPr="00C70DF8">
        <w:rPr>
          <w:rFonts w:ascii="Calibri" w:hAnsi="Calibri"/>
          <w:sz w:val="22"/>
          <w:szCs w:val="22"/>
        </w:rPr>
        <w:t xml:space="preserve">Zprávy o vnitřním hodnocení za rok </w:t>
      </w:r>
      <w:r w:rsidR="00632C28">
        <w:rPr>
          <w:rFonts w:ascii="Calibri" w:hAnsi="Calibri"/>
          <w:sz w:val="22"/>
          <w:szCs w:val="22"/>
        </w:rPr>
        <w:t>2024</w:t>
      </w:r>
      <w:r w:rsidR="00632C28" w:rsidRPr="00C70DF8">
        <w:rPr>
          <w:rFonts w:ascii="Calibri" w:hAnsi="Calibri"/>
          <w:sz w:val="22"/>
          <w:szCs w:val="22"/>
        </w:rPr>
        <w:t>.</w:t>
      </w:r>
    </w:p>
    <w:p w14:paraId="4CEE7030" w14:textId="624C19D4" w:rsidR="000900A9" w:rsidRDefault="000900A9" w:rsidP="000900A9">
      <w:pPr>
        <w:suppressAutoHyphens/>
        <w:spacing w:after="0" w:line="240" w:lineRule="auto"/>
        <w:rPr>
          <w:rFonts w:ascii="Calibri" w:hAnsi="Calibri"/>
          <w:b/>
          <w:sz w:val="20"/>
          <w:szCs w:val="22"/>
        </w:rPr>
      </w:pPr>
    </w:p>
    <w:p w14:paraId="1C87D786" w14:textId="77777777" w:rsidR="000900A9" w:rsidRDefault="000900A9" w:rsidP="000900A9">
      <w:pPr>
        <w:suppressAutoHyphens/>
        <w:spacing w:after="0" w:line="240" w:lineRule="auto"/>
        <w:rPr>
          <w:rFonts w:ascii="Calibri" w:hAnsi="Calibri"/>
          <w:b/>
          <w:sz w:val="20"/>
          <w:szCs w:val="22"/>
        </w:rPr>
      </w:pPr>
    </w:p>
    <w:p w14:paraId="4915684D" w14:textId="5FE0C4E5" w:rsidR="00777224" w:rsidRPr="00C06312" w:rsidRDefault="00777224" w:rsidP="000900A9">
      <w:pPr>
        <w:suppressAutoHyphens/>
        <w:spacing w:after="0" w:line="240" w:lineRule="auto"/>
        <w:rPr>
          <w:rFonts w:ascii="Calibri" w:hAnsi="Calibri" w:cs="Calibri"/>
          <w:b/>
          <w:sz w:val="20"/>
          <w:szCs w:val="22"/>
        </w:rPr>
      </w:pPr>
      <w:r w:rsidRPr="00C06312">
        <w:rPr>
          <w:rFonts w:ascii="Calibri" w:hAnsi="Calibri"/>
          <w:b/>
          <w:sz w:val="20"/>
          <w:szCs w:val="22"/>
        </w:rPr>
        <w:t xml:space="preserve">Tab. 3. Struktura pilíře Vzdělávání v modulu C. </w:t>
      </w:r>
      <w:r w:rsidRPr="00C06312">
        <w:rPr>
          <w:rFonts w:ascii="Calibri" w:hAnsi="Calibri" w:cs="Calibri"/>
          <w:b/>
          <w:sz w:val="20"/>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3BC113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1.7) a metodiky Rady NAÚ</w:t>
            </w:r>
          </w:p>
        </w:tc>
        <w:tc>
          <w:tcPr>
            <w:tcW w:w="1254" w:type="dxa"/>
          </w:tcPr>
          <w:p w14:paraId="4E0E40F4" w14:textId="78A64BC1"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13DEC26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C70DF8"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C70DF8" w:rsidRDefault="00777224" w:rsidP="00BB0CC4">
            <w:pPr>
              <w:suppressAutoHyphens/>
              <w:spacing w:after="0" w:line="240" w:lineRule="auto"/>
              <w:jc w:val="left"/>
              <w:rPr>
                <w:rFonts w:ascii="Calibri" w:hAnsi="Calibri"/>
                <w:sz w:val="18"/>
                <w:szCs w:val="20"/>
              </w:rPr>
            </w:pPr>
            <w:r w:rsidRPr="00C70DF8">
              <w:rPr>
                <w:rFonts w:ascii="Calibri" w:hAnsi="Calibri"/>
                <w:sz w:val="18"/>
                <w:szCs w:val="20"/>
              </w:rPr>
              <w:t>C</w:t>
            </w:r>
            <w:r w:rsidRPr="00C70DF8">
              <w:rPr>
                <w:rFonts w:ascii="Calibri" w:hAnsi="Calibri"/>
                <w:sz w:val="18"/>
                <w:szCs w:val="20"/>
                <w:vertAlign w:val="subscript"/>
              </w:rPr>
              <w:t>2</w:t>
            </w:r>
          </w:p>
        </w:tc>
        <w:tc>
          <w:tcPr>
            <w:tcW w:w="1254" w:type="dxa"/>
          </w:tcPr>
          <w:p w14:paraId="122F98B0" w14:textId="77777777"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Kvalita studia ve studijním programu</w:t>
            </w:r>
          </w:p>
        </w:tc>
        <w:tc>
          <w:tcPr>
            <w:tcW w:w="1254" w:type="dxa"/>
          </w:tcPr>
          <w:p w14:paraId="470158D3" w14:textId="0F6176B6"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 xml:space="preserve">Hodnocení kvality studia v jednotlivých SP </w:t>
            </w:r>
          </w:p>
          <w:p w14:paraId="19B97C08" w14:textId="77777777"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u studentů v posledním roce studia</w:t>
            </w:r>
          </w:p>
        </w:tc>
        <w:tc>
          <w:tcPr>
            <w:tcW w:w="1254" w:type="dxa"/>
          </w:tcPr>
          <w:p w14:paraId="7BD80F87" w14:textId="77777777"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Elektronické dotazníkové šetření</w:t>
            </w:r>
          </w:p>
        </w:tc>
        <w:tc>
          <w:tcPr>
            <w:tcW w:w="1254" w:type="dxa"/>
          </w:tcPr>
          <w:p w14:paraId="2AD898F8" w14:textId="79148475"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NAŘÍZENÍ VLÁDY č.</w:t>
            </w:r>
            <w:r w:rsidR="0030196E" w:rsidRPr="00C70DF8">
              <w:rPr>
                <w:rFonts w:ascii="Calibri" w:hAnsi="Calibri"/>
                <w:sz w:val="18"/>
                <w:szCs w:val="20"/>
              </w:rPr>
              <w:t> </w:t>
            </w:r>
            <w:r w:rsidRPr="00C70DF8">
              <w:rPr>
                <w:rFonts w:ascii="Calibri" w:hAnsi="Calibri"/>
                <w:sz w:val="18"/>
                <w:szCs w:val="20"/>
              </w:rPr>
              <w:t>274/2016 Sb. (Standard 1.8) a metodiky Rady NAÚ</w:t>
            </w:r>
          </w:p>
        </w:tc>
        <w:tc>
          <w:tcPr>
            <w:tcW w:w="1254" w:type="dxa"/>
          </w:tcPr>
          <w:p w14:paraId="52711D5C" w14:textId="1F56E583"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Hodnocení SP</w:t>
            </w:r>
          </w:p>
        </w:tc>
        <w:tc>
          <w:tcPr>
            <w:tcW w:w="1254" w:type="dxa"/>
          </w:tcPr>
          <w:p w14:paraId="58804643" w14:textId="77777777"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Jednou za tři roky</w:t>
            </w:r>
          </w:p>
        </w:tc>
      </w:tr>
    </w:tbl>
    <w:p w14:paraId="6A324F27" w14:textId="77777777" w:rsidR="00936747" w:rsidRDefault="00936747" w:rsidP="00172EDA">
      <w:pPr>
        <w:suppressAutoHyphens/>
        <w:spacing w:line="240" w:lineRule="auto"/>
        <w:rPr>
          <w:rFonts w:ascii="Calibri" w:hAnsi="Calibri"/>
          <w:sz w:val="22"/>
          <w:szCs w:val="22"/>
        </w:rPr>
      </w:pPr>
    </w:p>
    <w:p w14:paraId="312A6BF7" w14:textId="77777777" w:rsidR="00936747" w:rsidRDefault="00936747">
      <w:pPr>
        <w:spacing w:after="0" w:line="240" w:lineRule="auto"/>
        <w:jc w:val="left"/>
        <w:rPr>
          <w:rFonts w:ascii="Calibri" w:hAnsi="Calibri"/>
          <w:sz w:val="22"/>
          <w:szCs w:val="22"/>
        </w:rPr>
      </w:pPr>
      <w:r>
        <w:rPr>
          <w:rFonts w:ascii="Calibri" w:hAnsi="Calibri"/>
          <w:sz w:val="22"/>
          <w:szCs w:val="22"/>
        </w:rPr>
        <w:br w:type="page"/>
      </w:r>
    </w:p>
    <w:p w14:paraId="1EFD8472" w14:textId="2713798A" w:rsidR="00172EDA" w:rsidRPr="00C70DF8" w:rsidRDefault="00777224" w:rsidP="00172EDA">
      <w:pPr>
        <w:suppressAutoHyphens/>
        <w:spacing w:line="240" w:lineRule="auto"/>
        <w:rPr>
          <w:rFonts w:ascii="Calibri" w:hAnsi="Calibri"/>
          <w:sz w:val="22"/>
          <w:szCs w:val="22"/>
        </w:rPr>
      </w:pPr>
      <w:r w:rsidRPr="00C70DF8">
        <w:rPr>
          <w:rFonts w:ascii="Calibri" w:hAnsi="Calibri"/>
          <w:sz w:val="22"/>
          <w:szCs w:val="22"/>
        </w:rPr>
        <w:lastRenderedPageBreak/>
        <w:t xml:space="preserve">Podobně jako předcházející modul je i další modul pilíře </w:t>
      </w:r>
      <w:r w:rsidR="00AD0502" w:rsidRPr="00C70DF8">
        <w:rPr>
          <w:rFonts w:ascii="Calibri" w:hAnsi="Calibri"/>
          <w:sz w:val="22"/>
          <w:szCs w:val="22"/>
        </w:rPr>
        <w:t>Vzdělávání – modul</w:t>
      </w:r>
      <w:r w:rsidRPr="00C70DF8">
        <w:rPr>
          <w:rFonts w:ascii="Calibri" w:hAnsi="Calibri"/>
          <w:sz w:val="22"/>
          <w:szCs w:val="22"/>
        </w:rPr>
        <w:t xml:space="preserve"> D. </w:t>
      </w:r>
      <w:r w:rsidR="0030196E" w:rsidRPr="00C70DF8">
        <w:rPr>
          <w:rFonts w:ascii="Calibri" w:hAnsi="Calibri"/>
          <w:sz w:val="22"/>
          <w:szCs w:val="22"/>
        </w:rPr>
        <w:t>–</w:t>
      </w:r>
      <w:r w:rsidRPr="00C70DF8">
        <w:rPr>
          <w:rFonts w:ascii="Calibri" w:hAnsi="Calibri"/>
          <w:sz w:val="22"/>
          <w:szCs w:val="22"/>
        </w:rPr>
        <w:t xml:space="preserve"> zaměřen na získávání pravidelné zpětné vazby (viz Tab. 4).  Jejím zdrojem však nejsou vnitřní, ale </w:t>
      </w:r>
      <w:r w:rsidRPr="00C70DF8">
        <w:rPr>
          <w:rFonts w:ascii="Calibri" w:hAnsi="Calibri"/>
          <w:i/>
          <w:sz w:val="22"/>
          <w:szCs w:val="22"/>
        </w:rPr>
        <w:t>vnější zákazníci</w:t>
      </w:r>
      <w:r w:rsidRPr="00C70DF8">
        <w:rPr>
          <w:rFonts w:ascii="Calibri" w:hAnsi="Calibri"/>
          <w:sz w:val="22"/>
          <w:szCs w:val="22"/>
        </w:rPr>
        <w:t>. V tomto ohledu jednotlivé indikátory (D</w:t>
      </w:r>
      <w:r w:rsidRPr="00C70DF8">
        <w:rPr>
          <w:rFonts w:ascii="Calibri" w:hAnsi="Calibri"/>
          <w:sz w:val="22"/>
          <w:szCs w:val="22"/>
          <w:vertAlign w:val="subscript"/>
        </w:rPr>
        <w:t xml:space="preserve">1 </w:t>
      </w:r>
      <w:r w:rsidRPr="00C70DF8">
        <w:rPr>
          <w:rFonts w:ascii="Calibri" w:hAnsi="Calibri"/>
          <w:sz w:val="22"/>
          <w:szCs w:val="22"/>
        </w:rPr>
        <w:t>a D</w:t>
      </w:r>
      <w:r w:rsidRPr="00C70DF8">
        <w:rPr>
          <w:rFonts w:ascii="Calibri" w:hAnsi="Calibri"/>
          <w:sz w:val="22"/>
          <w:szCs w:val="22"/>
          <w:vertAlign w:val="subscript"/>
        </w:rPr>
        <w:t>2</w:t>
      </w:r>
      <w:r w:rsidRPr="00C70DF8">
        <w:rPr>
          <w:rFonts w:ascii="Calibri" w:hAnsi="Calibri"/>
          <w:sz w:val="22"/>
          <w:szCs w:val="22"/>
        </w:rPr>
        <w:t>) popisují hodnocení kvality studijních programů ze strany jak absolventů UTB ve Zlíně, tak i hlavních zaměstnavatelů.</w:t>
      </w:r>
      <w:r w:rsidR="00086C6C" w:rsidRPr="00C70DF8">
        <w:rPr>
          <w:rFonts w:ascii="Calibri" w:hAnsi="Calibri"/>
          <w:sz w:val="22"/>
          <w:szCs w:val="22"/>
        </w:rPr>
        <w:t xml:space="preserve"> </w:t>
      </w:r>
      <w:r w:rsidR="00C70DF8">
        <w:rPr>
          <w:rFonts w:ascii="Calibri" w:hAnsi="Calibri"/>
          <w:sz w:val="22"/>
          <w:szCs w:val="22"/>
        </w:rPr>
        <w:t>Vzhledem k</w:t>
      </w:r>
      <w:r w:rsidR="00172EDA" w:rsidRPr="00C70DF8">
        <w:rPr>
          <w:rFonts w:ascii="Calibri" w:hAnsi="Calibri"/>
          <w:sz w:val="22"/>
          <w:szCs w:val="22"/>
        </w:rPr>
        <w:t xml:space="preserve"> delšímu cyklu </w:t>
      </w:r>
      <w:r w:rsidR="00C70DF8">
        <w:rPr>
          <w:rFonts w:ascii="Calibri" w:hAnsi="Calibri"/>
          <w:sz w:val="22"/>
          <w:szCs w:val="22"/>
        </w:rPr>
        <w:t>monitoringu</w:t>
      </w:r>
      <w:r w:rsidR="00172EDA" w:rsidRPr="00C70DF8">
        <w:rPr>
          <w:rFonts w:ascii="Calibri" w:hAnsi="Calibri"/>
          <w:sz w:val="22"/>
          <w:szCs w:val="22"/>
        </w:rPr>
        <w:t xml:space="preserve"> nejsou údaje z těchto šetření předmětem tohoto dodatku. Podrobné údaje o indikátorech D</w:t>
      </w:r>
      <w:r w:rsidR="00172EDA" w:rsidRPr="00C70DF8">
        <w:rPr>
          <w:rFonts w:ascii="Calibri" w:hAnsi="Calibri"/>
          <w:sz w:val="22"/>
          <w:szCs w:val="22"/>
          <w:vertAlign w:val="subscript"/>
        </w:rPr>
        <w:t>1</w:t>
      </w:r>
      <w:r w:rsidR="00172EDA" w:rsidRPr="00C70DF8">
        <w:rPr>
          <w:rFonts w:ascii="Calibri" w:hAnsi="Calibri"/>
          <w:sz w:val="22"/>
          <w:szCs w:val="22"/>
        </w:rPr>
        <w:t xml:space="preserve"> a D</w:t>
      </w:r>
      <w:r w:rsidR="00172EDA" w:rsidRPr="00C70DF8">
        <w:rPr>
          <w:rFonts w:ascii="Calibri" w:hAnsi="Calibri"/>
          <w:sz w:val="22"/>
          <w:szCs w:val="22"/>
          <w:vertAlign w:val="subscript"/>
        </w:rPr>
        <w:t>2</w:t>
      </w:r>
      <w:r w:rsidR="00172EDA" w:rsidRPr="00C70DF8">
        <w:rPr>
          <w:rFonts w:ascii="Calibri" w:hAnsi="Calibri"/>
          <w:sz w:val="22"/>
          <w:szCs w:val="22"/>
        </w:rPr>
        <w:t xml:space="preserve"> jsou součástí </w:t>
      </w:r>
      <w:r w:rsidR="00C70DF8">
        <w:rPr>
          <w:rFonts w:ascii="Calibri" w:hAnsi="Calibri"/>
          <w:sz w:val="22"/>
          <w:szCs w:val="22"/>
        </w:rPr>
        <w:t xml:space="preserve">Dodatku </w:t>
      </w:r>
      <w:r w:rsidR="00172EDA" w:rsidRPr="00C70DF8">
        <w:rPr>
          <w:rFonts w:ascii="Calibri" w:hAnsi="Calibri"/>
          <w:sz w:val="22"/>
          <w:szCs w:val="22"/>
        </w:rPr>
        <w:t xml:space="preserve">Zprávy o vnitřním hodnocení za rok </w:t>
      </w:r>
      <w:r w:rsidR="00C70DF8">
        <w:rPr>
          <w:rFonts w:ascii="Calibri" w:hAnsi="Calibri"/>
          <w:sz w:val="22"/>
          <w:szCs w:val="22"/>
        </w:rPr>
        <w:t>2024</w:t>
      </w:r>
      <w:r w:rsidR="00172EDA" w:rsidRPr="00C70DF8">
        <w:rPr>
          <w:rFonts w:ascii="Calibri" w:hAnsi="Calibri"/>
          <w:sz w:val="22"/>
          <w:szCs w:val="22"/>
        </w:rPr>
        <w:t>.</w:t>
      </w:r>
    </w:p>
    <w:p w14:paraId="7D864AE7" w14:textId="486BB522" w:rsidR="006B5D48" w:rsidRDefault="006B5D48" w:rsidP="000900A9">
      <w:pPr>
        <w:suppressAutoHyphens/>
        <w:spacing w:after="0" w:line="240" w:lineRule="auto"/>
        <w:rPr>
          <w:rFonts w:ascii="Calibri" w:hAnsi="Calibri"/>
          <w:sz w:val="22"/>
          <w:szCs w:val="22"/>
        </w:rPr>
      </w:pPr>
    </w:p>
    <w:p w14:paraId="6710B237" w14:textId="77777777" w:rsidR="000900A9" w:rsidRPr="00C70DF8" w:rsidRDefault="000900A9" w:rsidP="000900A9">
      <w:pPr>
        <w:suppressAutoHyphens/>
        <w:spacing w:after="0" w:line="240" w:lineRule="auto"/>
        <w:rPr>
          <w:rFonts w:ascii="Calibri" w:hAnsi="Calibri"/>
          <w:sz w:val="22"/>
          <w:szCs w:val="22"/>
        </w:rPr>
      </w:pPr>
    </w:p>
    <w:p w14:paraId="2C3D4063" w14:textId="77777777" w:rsidR="00777224" w:rsidRPr="00C70DF8" w:rsidRDefault="00777224" w:rsidP="00BB0CC4">
      <w:pPr>
        <w:suppressAutoHyphens/>
        <w:spacing w:line="276" w:lineRule="auto"/>
        <w:jc w:val="left"/>
        <w:rPr>
          <w:rFonts w:ascii="Calibri" w:hAnsi="Calibri" w:cs="Calibri"/>
          <w:b/>
          <w:sz w:val="20"/>
          <w:szCs w:val="22"/>
        </w:rPr>
      </w:pPr>
      <w:r w:rsidRPr="00C70DF8">
        <w:rPr>
          <w:rFonts w:ascii="Calibri" w:hAnsi="Calibri"/>
          <w:b/>
          <w:sz w:val="20"/>
          <w:szCs w:val="22"/>
        </w:rPr>
        <w:t xml:space="preserve">Tab. 4. Struktura pilíře Vzdělávání v modulu D. </w:t>
      </w:r>
      <w:r w:rsidRPr="00C70DF8">
        <w:rPr>
          <w:rFonts w:ascii="Calibri" w:hAnsi="Calibri" w:cs="Calibri"/>
          <w:b/>
          <w:sz w:val="20"/>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173"/>
        <w:gridCol w:w="1367"/>
        <w:gridCol w:w="1372"/>
        <w:gridCol w:w="1223"/>
        <w:gridCol w:w="1216"/>
        <w:gridCol w:w="1198"/>
        <w:gridCol w:w="1229"/>
      </w:tblGrid>
      <w:tr w:rsidR="00777224" w:rsidRPr="00C70DF8"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C70DF8" w:rsidRDefault="00777224" w:rsidP="00BB0CC4">
            <w:pPr>
              <w:suppressAutoHyphens/>
              <w:spacing w:after="0" w:line="240" w:lineRule="auto"/>
              <w:jc w:val="left"/>
              <w:rPr>
                <w:rFonts w:ascii="Calibri" w:hAnsi="Calibri"/>
                <w:sz w:val="18"/>
                <w:szCs w:val="20"/>
              </w:rPr>
            </w:pPr>
            <w:r w:rsidRPr="00C70DF8">
              <w:rPr>
                <w:rFonts w:ascii="Calibri" w:hAnsi="Calibri"/>
                <w:sz w:val="18"/>
                <w:szCs w:val="20"/>
              </w:rPr>
              <w:t>Indikátor</w:t>
            </w:r>
          </w:p>
        </w:tc>
        <w:tc>
          <w:tcPr>
            <w:tcW w:w="1254" w:type="dxa"/>
          </w:tcPr>
          <w:p w14:paraId="42359E68"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Název</w:t>
            </w:r>
          </w:p>
          <w:p w14:paraId="1E0AE25C"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indikátoru</w:t>
            </w:r>
          </w:p>
        </w:tc>
        <w:tc>
          <w:tcPr>
            <w:tcW w:w="1254" w:type="dxa"/>
          </w:tcPr>
          <w:p w14:paraId="229AB073"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Popis indikátoru</w:t>
            </w:r>
          </w:p>
        </w:tc>
        <w:tc>
          <w:tcPr>
            <w:tcW w:w="1254" w:type="dxa"/>
          </w:tcPr>
          <w:p w14:paraId="236FFB21"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Datová základna</w:t>
            </w:r>
          </w:p>
        </w:tc>
        <w:tc>
          <w:tcPr>
            <w:tcW w:w="1254" w:type="dxa"/>
          </w:tcPr>
          <w:p w14:paraId="1A01E22E"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Vnější vazby indikátoru</w:t>
            </w:r>
          </w:p>
        </w:tc>
        <w:tc>
          <w:tcPr>
            <w:tcW w:w="1254" w:type="dxa"/>
          </w:tcPr>
          <w:p w14:paraId="554EB33C"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Vnitřní vazby indikátoru</w:t>
            </w:r>
          </w:p>
        </w:tc>
        <w:tc>
          <w:tcPr>
            <w:tcW w:w="1254" w:type="dxa"/>
          </w:tcPr>
          <w:p w14:paraId="473EEB4C" w14:textId="77777777" w:rsidR="00777224" w:rsidRPr="00C70DF8"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Cyklus monitoringu</w:t>
            </w:r>
          </w:p>
        </w:tc>
      </w:tr>
      <w:tr w:rsidR="00777224" w:rsidRPr="00C70DF8"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C70DF8" w:rsidRDefault="00777224" w:rsidP="00BB0CC4">
            <w:pPr>
              <w:suppressAutoHyphens/>
              <w:spacing w:after="0" w:line="240" w:lineRule="auto"/>
              <w:jc w:val="left"/>
              <w:rPr>
                <w:rFonts w:ascii="Calibri" w:hAnsi="Calibri"/>
                <w:sz w:val="18"/>
                <w:szCs w:val="20"/>
              </w:rPr>
            </w:pPr>
            <w:r w:rsidRPr="00C70DF8">
              <w:rPr>
                <w:rFonts w:ascii="Calibri" w:hAnsi="Calibri"/>
                <w:sz w:val="18"/>
                <w:szCs w:val="20"/>
              </w:rPr>
              <w:t>D</w:t>
            </w:r>
            <w:r w:rsidRPr="00C70DF8">
              <w:rPr>
                <w:rFonts w:ascii="Calibri" w:hAnsi="Calibri"/>
                <w:sz w:val="18"/>
                <w:szCs w:val="20"/>
                <w:vertAlign w:val="subscript"/>
              </w:rPr>
              <w:t>1</w:t>
            </w:r>
          </w:p>
        </w:tc>
        <w:tc>
          <w:tcPr>
            <w:tcW w:w="1254" w:type="dxa"/>
          </w:tcPr>
          <w:p w14:paraId="2A10DF0E" w14:textId="7240A293"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 xml:space="preserve">Kvalita studia ve studijním </w:t>
            </w:r>
            <w:r w:rsidR="00AD0502" w:rsidRPr="00C70DF8">
              <w:rPr>
                <w:rFonts w:ascii="Calibri" w:hAnsi="Calibri"/>
                <w:sz w:val="18"/>
                <w:szCs w:val="20"/>
              </w:rPr>
              <w:t>programu – absolventi</w:t>
            </w:r>
          </w:p>
        </w:tc>
        <w:tc>
          <w:tcPr>
            <w:tcW w:w="1254" w:type="dxa"/>
          </w:tcPr>
          <w:p w14:paraId="6449D421" w14:textId="266A4D85"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Hodnocení kvality studia v jednotlivých SP od absolventů, kteří mají 3-6 let po absolutoriu.</w:t>
            </w:r>
          </w:p>
        </w:tc>
        <w:tc>
          <w:tcPr>
            <w:tcW w:w="1254" w:type="dxa"/>
          </w:tcPr>
          <w:p w14:paraId="7F5BF118" w14:textId="77777777"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Elektronické dotazníkové šetření</w:t>
            </w:r>
          </w:p>
        </w:tc>
        <w:tc>
          <w:tcPr>
            <w:tcW w:w="1254" w:type="dxa"/>
          </w:tcPr>
          <w:p w14:paraId="053D1045" w14:textId="309476C7"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NAŘÍZENÍ VLÁDY č.</w:t>
            </w:r>
            <w:r w:rsidR="00C00AF0" w:rsidRPr="00C70DF8">
              <w:rPr>
                <w:rFonts w:ascii="Calibri" w:hAnsi="Calibri"/>
                <w:sz w:val="18"/>
                <w:szCs w:val="20"/>
              </w:rPr>
              <w:t> </w:t>
            </w:r>
            <w:r w:rsidRPr="00C70DF8">
              <w:rPr>
                <w:rFonts w:ascii="Calibri" w:hAnsi="Calibri"/>
                <w:sz w:val="18"/>
                <w:szCs w:val="20"/>
              </w:rPr>
              <w:t>274/2016 Sb. (Standard 1.7) a metodiky Rady NAÚ</w:t>
            </w:r>
          </w:p>
        </w:tc>
        <w:tc>
          <w:tcPr>
            <w:tcW w:w="1254" w:type="dxa"/>
          </w:tcPr>
          <w:p w14:paraId="12A5E5EF" w14:textId="5B1C23B6"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Hodnocení SP</w:t>
            </w:r>
          </w:p>
        </w:tc>
        <w:tc>
          <w:tcPr>
            <w:tcW w:w="1254" w:type="dxa"/>
          </w:tcPr>
          <w:p w14:paraId="0172C484" w14:textId="77777777" w:rsidR="00777224" w:rsidRPr="00C70DF8"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C70DF8" w:rsidRDefault="00777224" w:rsidP="00BB0CC4">
            <w:pPr>
              <w:suppressAutoHyphens/>
              <w:spacing w:after="0" w:line="240" w:lineRule="auto"/>
              <w:jc w:val="left"/>
              <w:rPr>
                <w:rFonts w:ascii="Calibri" w:hAnsi="Calibri"/>
                <w:sz w:val="18"/>
                <w:szCs w:val="20"/>
              </w:rPr>
            </w:pPr>
            <w:r w:rsidRPr="00C70DF8">
              <w:rPr>
                <w:rFonts w:ascii="Calibri" w:hAnsi="Calibri"/>
                <w:sz w:val="18"/>
                <w:szCs w:val="20"/>
              </w:rPr>
              <w:t>D</w:t>
            </w:r>
            <w:r w:rsidRPr="00C70DF8">
              <w:rPr>
                <w:rFonts w:ascii="Calibri" w:hAnsi="Calibri"/>
                <w:sz w:val="18"/>
                <w:szCs w:val="20"/>
                <w:vertAlign w:val="subscript"/>
              </w:rPr>
              <w:t>2</w:t>
            </w:r>
          </w:p>
        </w:tc>
        <w:tc>
          <w:tcPr>
            <w:tcW w:w="1254" w:type="dxa"/>
          </w:tcPr>
          <w:p w14:paraId="230992C5" w14:textId="75351DFC"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 xml:space="preserve">Kvalita studia ve studijním </w:t>
            </w:r>
            <w:r w:rsidR="00AD0502" w:rsidRPr="00C70DF8">
              <w:rPr>
                <w:rFonts w:ascii="Calibri" w:hAnsi="Calibri"/>
                <w:sz w:val="18"/>
                <w:szCs w:val="20"/>
              </w:rPr>
              <w:t>programu – zaměstnavatelé</w:t>
            </w:r>
          </w:p>
        </w:tc>
        <w:tc>
          <w:tcPr>
            <w:tcW w:w="1254" w:type="dxa"/>
          </w:tcPr>
          <w:p w14:paraId="415051A7" w14:textId="732B8144"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Hodnocení kvality SP ze strany klíčových zaměstnavatelů absolventů UTB ve Zlíně.</w:t>
            </w:r>
          </w:p>
        </w:tc>
        <w:tc>
          <w:tcPr>
            <w:tcW w:w="1254" w:type="dxa"/>
          </w:tcPr>
          <w:p w14:paraId="41595573" w14:textId="77777777"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Elektronické dotazníkové šetření</w:t>
            </w:r>
          </w:p>
        </w:tc>
        <w:tc>
          <w:tcPr>
            <w:tcW w:w="1254" w:type="dxa"/>
          </w:tcPr>
          <w:p w14:paraId="1B2FF831" w14:textId="4A9D7A2C"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NAŘÍZENÍ VLÁDY č.</w:t>
            </w:r>
            <w:r w:rsidR="00C00AF0" w:rsidRPr="00C70DF8">
              <w:rPr>
                <w:rFonts w:ascii="Calibri" w:hAnsi="Calibri"/>
                <w:sz w:val="18"/>
                <w:szCs w:val="20"/>
              </w:rPr>
              <w:t> </w:t>
            </w:r>
            <w:r w:rsidRPr="00C70DF8">
              <w:rPr>
                <w:rFonts w:ascii="Calibri" w:hAnsi="Calibri"/>
                <w:sz w:val="18"/>
                <w:szCs w:val="20"/>
              </w:rPr>
              <w:t>274/2016 Sb. (Standard 1.7) a metodiky Rady NAÚ</w:t>
            </w:r>
          </w:p>
        </w:tc>
        <w:tc>
          <w:tcPr>
            <w:tcW w:w="1254" w:type="dxa"/>
          </w:tcPr>
          <w:p w14:paraId="1A513A5B" w14:textId="0C19A764" w:rsidR="00777224" w:rsidRPr="00C70DF8"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Hodnocení SP</w:t>
            </w:r>
          </w:p>
        </w:tc>
        <w:tc>
          <w:tcPr>
            <w:tcW w:w="1254" w:type="dxa"/>
          </w:tcPr>
          <w:p w14:paraId="393884A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Jednou za tři roky</w:t>
            </w:r>
          </w:p>
        </w:tc>
      </w:tr>
    </w:tbl>
    <w:p w14:paraId="1CA7E271" w14:textId="19651C3E" w:rsidR="00777224" w:rsidRDefault="00777224" w:rsidP="00BB0CC4">
      <w:pPr>
        <w:suppressAutoHyphens/>
        <w:spacing w:line="276" w:lineRule="auto"/>
        <w:jc w:val="left"/>
        <w:rPr>
          <w:color w:val="ED7D31"/>
        </w:rPr>
      </w:pPr>
    </w:p>
    <w:p w14:paraId="6CAC40EB" w14:textId="5A8BEE42" w:rsidR="00777224" w:rsidRPr="00632C28" w:rsidRDefault="006B5D48" w:rsidP="00C70DF8">
      <w:pPr>
        <w:suppressAutoHyphens/>
        <w:spacing w:after="0" w:line="240" w:lineRule="auto"/>
        <w:jc w:val="left"/>
        <w:rPr>
          <w:rFonts w:ascii="Calibri" w:hAnsi="Calibri" w:cs="Calibri"/>
          <w:b/>
          <w:szCs w:val="22"/>
        </w:rPr>
      </w:pPr>
      <w:r>
        <w:rPr>
          <w:rFonts w:ascii="Calibri" w:hAnsi="Calibri"/>
          <w:b/>
          <w:szCs w:val="22"/>
          <w:u w:val="single"/>
        </w:rPr>
        <w:br w:type="page"/>
      </w:r>
      <w:r w:rsidRPr="00632C28">
        <w:rPr>
          <w:rFonts w:ascii="Calibri" w:hAnsi="Calibri"/>
          <w:b/>
          <w:szCs w:val="22"/>
        </w:rPr>
        <w:lastRenderedPageBreak/>
        <w:t>S</w:t>
      </w:r>
      <w:r w:rsidR="00777224" w:rsidRPr="00632C28">
        <w:rPr>
          <w:rFonts w:ascii="Calibri" w:hAnsi="Calibri"/>
          <w:b/>
          <w:szCs w:val="22"/>
        </w:rPr>
        <w:t xml:space="preserve">truktura pilíře </w:t>
      </w:r>
      <w:r w:rsidR="00777224" w:rsidRPr="00632C28">
        <w:rPr>
          <w:rFonts w:ascii="Calibri" w:hAnsi="Calibri" w:cs="Calibri"/>
          <w:b/>
          <w:szCs w:val="22"/>
        </w:rPr>
        <w:t>Výzkum a tvůrčí činnosti</w:t>
      </w:r>
    </w:p>
    <w:p w14:paraId="274359E7" w14:textId="77777777" w:rsidR="00777224" w:rsidRPr="00777224" w:rsidRDefault="00777224" w:rsidP="00BB0CC4">
      <w:pPr>
        <w:suppressAutoHyphens/>
        <w:spacing w:line="276" w:lineRule="auto"/>
        <w:rPr>
          <w:rFonts w:ascii="Calibri" w:hAnsi="Calibri"/>
          <w:sz w:val="22"/>
          <w:szCs w:val="22"/>
        </w:rPr>
      </w:pPr>
    </w:p>
    <w:p w14:paraId="5DDCC75C" w14:textId="6009872C"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Pilíř Výzkum a tvůrčí činnosti zastupuje Modul 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w:t>
      </w:r>
      <w:r w:rsidR="00F615F2">
        <w:rPr>
          <w:rFonts w:ascii="Calibri" w:hAnsi="Calibri"/>
          <w:sz w:val="22"/>
          <w:szCs w:val="22"/>
        </w:rPr>
        <w:t xml:space="preserve">                              </w:t>
      </w:r>
      <w:r w:rsidR="00C40227">
        <w:rPr>
          <w:rFonts w:ascii="Calibri" w:hAnsi="Calibri"/>
          <w:sz w:val="22"/>
          <w:szCs w:val="22"/>
        </w:rPr>
        <w:t>na strategické cíle UTB ve Zlíně v oblasti tvůrčí činnosti, tak i Metodiku 17+, která stanovuje pravidla hodnocení vědecké činnosti výzkumných organizací.</w:t>
      </w:r>
    </w:p>
    <w:p w14:paraId="79D90975" w14:textId="77777777" w:rsidR="00777224" w:rsidRPr="00777224" w:rsidRDefault="00777224" w:rsidP="00BB0CC4">
      <w:pPr>
        <w:suppressAutoHyphens/>
        <w:spacing w:line="276" w:lineRule="auto"/>
        <w:jc w:val="left"/>
        <w:rPr>
          <w:color w:val="ED7D31"/>
        </w:rPr>
      </w:pPr>
    </w:p>
    <w:p w14:paraId="164CC312"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979"/>
        <w:gridCol w:w="1316"/>
        <w:gridCol w:w="2078"/>
        <w:gridCol w:w="980"/>
        <w:gridCol w:w="1179"/>
        <w:gridCol w:w="1076"/>
        <w:gridCol w:w="1170"/>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1C4969A1" w:rsidR="00777224" w:rsidRPr="008F3B44" w:rsidRDefault="007C5EA2"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w:t>
            </w:r>
            <w:r w:rsidR="00777224" w:rsidRPr="008F3B44">
              <w:rPr>
                <w:rFonts w:asciiTheme="minorHAnsi" w:hAnsiTheme="minorHAnsi" w:cstheme="minorHAnsi"/>
                <w:sz w:val="18"/>
                <w:szCs w:val="18"/>
              </w:rPr>
              <w:t>ndikátoru</w:t>
            </w:r>
          </w:p>
        </w:tc>
        <w:tc>
          <w:tcPr>
            <w:tcW w:w="1254" w:type="dxa"/>
          </w:tcPr>
          <w:p w14:paraId="1B00EC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(WoS a Scopus) za posledních pět let</w:t>
            </w:r>
          </w:p>
        </w:tc>
        <w:tc>
          <w:tcPr>
            <w:tcW w:w="1254" w:type="dxa"/>
          </w:tcPr>
          <w:p w14:paraId="445C780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68CC0E45" w14:textId="64D75D03"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w:t>
            </w:r>
            <w:r w:rsidR="00AD0502" w:rsidRPr="008E642F">
              <w:rPr>
                <w:rFonts w:asciiTheme="minorHAnsi" w:hAnsiTheme="minorHAnsi" w:cstheme="minorHAnsi"/>
                <w:sz w:val="18"/>
                <w:szCs w:val="18"/>
              </w:rPr>
              <w:t>THE – váha</w:t>
            </w:r>
            <w:r w:rsidRPr="008E642F">
              <w:rPr>
                <w:rFonts w:asciiTheme="minorHAnsi" w:hAnsiTheme="minorHAnsi" w:cstheme="minorHAnsi"/>
                <w:sz w:val="18"/>
                <w:szCs w:val="18"/>
              </w:rPr>
              <w:t xml:space="preserve"> 30 %</w:t>
            </w:r>
          </w:p>
          <w:p w14:paraId="2A764578" w14:textId="041DCD6C" w:rsidR="008D5658" w:rsidRPr="008F3B44" w:rsidRDefault="008D5658"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7C475ED2"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008D5658" w:rsidRPr="00466117">
              <w:rPr>
                <w:rFonts w:asciiTheme="minorHAnsi" w:hAnsiTheme="minorHAnsi" w:cstheme="minorHAnsi"/>
                <w:sz w:val="18"/>
                <w:szCs w:val="18"/>
              </w:rPr>
              <w:t xml:space="preserve"> </w:t>
            </w:r>
          </w:p>
        </w:tc>
        <w:tc>
          <w:tcPr>
            <w:tcW w:w="1254" w:type="dxa"/>
          </w:tcPr>
          <w:p w14:paraId="2852295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ED0FCF6" w14:textId="2615C062" w:rsidR="00777224" w:rsidRPr="008F3B44" w:rsidRDefault="00777224" w:rsidP="00BB0CC4">
            <w:pPr>
              <w:suppressAutoHyphens/>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r w:rsidR="00AD0502" w:rsidRPr="008F3B44">
              <w:rPr>
                <w:rFonts w:asciiTheme="minorHAnsi" w:hAnsiTheme="minorHAnsi" w:cstheme="minorHAnsi"/>
                <w:sz w:val="18"/>
                <w:szCs w:val="18"/>
              </w:rPr>
              <w:t>WoS</w:t>
            </w:r>
            <w:r w:rsidRPr="008F3B44">
              <w:rPr>
                <w:rFonts w:asciiTheme="minorHAnsi" w:hAnsiTheme="minorHAnsi" w:cstheme="minorHAnsi"/>
                <w:sz w:val="18"/>
                <w:szCs w:val="18"/>
              </w:rPr>
              <w:t xml:space="preserve"> a Scopus) a výstupů v rámci Q1 a Q2</w:t>
            </w:r>
          </w:p>
        </w:tc>
        <w:tc>
          <w:tcPr>
            <w:tcW w:w="1254" w:type="dxa"/>
          </w:tcPr>
          <w:p w14:paraId="6285559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0305A3E" w14:textId="7C27186E" w:rsidR="00777224" w:rsidRPr="008F3B44" w:rsidRDefault="00CF715B"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Metodika 17+ (Modul 2- bibliometrie, databáze</w:t>
            </w:r>
            <w:r w:rsidR="00777224" w:rsidRPr="008F3B44">
              <w:rPr>
                <w:rFonts w:asciiTheme="minorHAnsi" w:hAnsiTheme="minorHAnsi" w:cstheme="minorHAnsi"/>
                <w:sz w:val="18"/>
                <w:szCs w:val="18"/>
              </w:rPr>
              <w:t>).</w:t>
            </w:r>
          </w:p>
          <w:p w14:paraId="3C5B074A" w14:textId="7A1DC19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THE </w:t>
            </w:r>
            <w:r w:rsidR="008E642F" w:rsidRPr="008E642F">
              <w:rPr>
                <w:rFonts w:asciiTheme="minorHAnsi" w:hAnsiTheme="minorHAnsi" w:cstheme="minorHAnsi"/>
                <w:sz w:val="18"/>
                <w:szCs w:val="18"/>
              </w:rPr>
              <w:t>–</w:t>
            </w:r>
            <w:r w:rsidRPr="008E642F">
              <w:rPr>
                <w:rFonts w:asciiTheme="minorHAnsi" w:hAnsiTheme="minorHAnsi" w:cstheme="minorHAnsi"/>
                <w:sz w:val="18"/>
                <w:szCs w:val="18"/>
              </w:rPr>
              <w:t xml:space="preserve"> </w:t>
            </w:r>
            <w:r w:rsidR="008E642F" w:rsidRPr="008E642F">
              <w:rPr>
                <w:rFonts w:asciiTheme="minorHAnsi" w:hAnsiTheme="minorHAnsi" w:cstheme="minorHAnsi"/>
                <w:sz w:val="18"/>
                <w:szCs w:val="18"/>
              </w:rPr>
              <w:t>5.5</w:t>
            </w:r>
            <w:r w:rsidRPr="008E642F">
              <w:rPr>
                <w:rFonts w:asciiTheme="minorHAnsi" w:hAnsiTheme="minorHAnsi" w:cstheme="minorHAnsi"/>
                <w:sz w:val="18"/>
                <w:szCs w:val="18"/>
              </w:rPr>
              <w:t xml:space="preserve"> %</w:t>
            </w:r>
          </w:p>
          <w:p w14:paraId="4A02C9B3" w14:textId="29F5FABC"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26FDEE98"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E389D5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5BB6DEA"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w:t>
            </w:r>
            <w:r w:rsidR="00AD0502">
              <w:rPr>
                <w:rFonts w:asciiTheme="minorHAnsi" w:hAnsiTheme="minorHAnsi" w:cstheme="minorHAnsi"/>
                <w:sz w:val="18"/>
                <w:szCs w:val="18"/>
              </w:rPr>
              <w:t>c</w:t>
            </w:r>
            <w:r w:rsidRPr="008F3B44">
              <w:rPr>
                <w:rFonts w:asciiTheme="minorHAnsi" w:hAnsiTheme="minorHAnsi" w:cstheme="minorHAnsi"/>
                <w:sz w:val="18"/>
                <w:szCs w:val="18"/>
              </w:rPr>
              <w:t>h výstupů v rámci Metodiky 17+</w:t>
            </w:r>
          </w:p>
        </w:tc>
        <w:tc>
          <w:tcPr>
            <w:tcW w:w="1254" w:type="dxa"/>
          </w:tcPr>
          <w:p w14:paraId="55C5B53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678C7CAC"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A32AA59" w14:textId="7DD29EBB" w:rsidR="00777224" w:rsidRPr="008F3B44" w:rsidRDefault="00950DF6"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Jednou za rok</w:t>
            </w: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0FF0CAE"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EE81EC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39F0E8FC" w14:textId="2F937C58"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w:t>
            </w:r>
            <w:r w:rsidR="00F53C46">
              <w:rPr>
                <w:rFonts w:asciiTheme="minorHAnsi" w:hAnsiTheme="minorHAnsi" w:cstheme="minorHAnsi"/>
                <w:sz w:val="18"/>
                <w:szCs w:val="18"/>
              </w:rPr>
              <w:t>LY</w:t>
            </w:r>
          </w:p>
        </w:tc>
        <w:tc>
          <w:tcPr>
            <w:tcW w:w="1254" w:type="dxa"/>
          </w:tcPr>
          <w:p w14:paraId="6A26D486" w14:textId="52807C1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w:t>
            </w:r>
            <w:r w:rsidR="00F53C46">
              <w:rPr>
                <w:rFonts w:asciiTheme="minorHAnsi" w:hAnsiTheme="minorHAnsi" w:cstheme="minorHAnsi"/>
                <w:sz w:val="18"/>
                <w:szCs w:val="18"/>
              </w:rPr>
              <w:t>LY</w:t>
            </w:r>
          </w:p>
        </w:tc>
        <w:tc>
          <w:tcPr>
            <w:tcW w:w="1254" w:type="dxa"/>
          </w:tcPr>
          <w:p w14:paraId="6EB415B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08747E47"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2E31F8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35A0C52"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w:t>
            </w:r>
          </w:p>
          <w:p w14:paraId="55FB1F0F" w14:textId="69063B0E"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0E88C24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 xml:space="preserve">Strategický záměr Univerzity Tomáše Bati ve </w:t>
            </w:r>
            <w:r w:rsidRPr="0017699E">
              <w:rPr>
                <w:rFonts w:asciiTheme="minorHAnsi" w:hAnsiTheme="minorHAnsi" w:cstheme="minorHAnsi"/>
                <w:sz w:val="18"/>
                <w:szCs w:val="18"/>
              </w:rPr>
              <w:lastRenderedPageBreak/>
              <w:t>Zlíně na období 21+</w:t>
            </w:r>
          </w:p>
        </w:tc>
        <w:tc>
          <w:tcPr>
            <w:tcW w:w="1254" w:type="dxa"/>
          </w:tcPr>
          <w:p w14:paraId="38973AB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23595BBD"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15413E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2F2BE644"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A55C8D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68D1EEB8"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63D72CA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58A6B45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51F46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30574C48" w14:textId="77777777" w:rsidR="00466117" w:rsidRDefault="00466117" w:rsidP="00BB0CC4">
      <w:pPr>
        <w:suppressAutoHyphens/>
        <w:spacing w:line="240" w:lineRule="auto"/>
        <w:rPr>
          <w:rFonts w:ascii="Calibri" w:hAnsi="Calibri"/>
          <w:b/>
          <w:szCs w:val="22"/>
          <w:u w:val="single"/>
        </w:rPr>
      </w:pPr>
    </w:p>
    <w:p w14:paraId="0CD37727" w14:textId="77777777" w:rsidR="00466117" w:rsidRDefault="00466117" w:rsidP="00BB0CC4">
      <w:pPr>
        <w:suppressAutoHyphens/>
        <w:spacing w:line="240" w:lineRule="auto"/>
        <w:rPr>
          <w:rFonts w:ascii="Calibri" w:hAnsi="Calibri"/>
          <w:b/>
          <w:szCs w:val="22"/>
          <w:u w:val="single"/>
        </w:rPr>
      </w:pPr>
    </w:p>
    <w:p w14:paraId="2D70A6D5" w14:textId="4B7F6E75" w:rsidR="00777224" w:rsidRPr="0025643B" w:rsidRDefault="00777224" w:rsidP="00BB0CC4">
      <w:pPr>
        <w:suppressAutoHyphens/>
        <w:spacing w:line="240" w:lineRule="auto"/>
        <w:rPr>
          <w:rFonts w:ascii="Calibri" w:hAnsi="Calibri" w:cs="Calibri"/>
          <w:b/>
          <w:szCs w:val="22"/>
        </w:rPr>
      </w:pPr>
      <w:r w:rsidRPr="0025643B">
        <w:rPr>
          <w:rFonts w:ascii="Calibri" w:hAnsi="Calibri"/>
          <w:b/>
          <w:szCs w:val="22"/>
        </w:rPr>
        <w:t xml:space="preserve">Struktura pilíře </w:t>
      </w:r>
      <w:r w:rsidRPr="0025643B">
        <w:rPr>
          <w:rFonts w:ascii="Calibri" w:hAnsi="Calibri" w:cs="Calibri"/>
          <w:b/>
          <w:szCs w:val="22"/>
        </w:rPr>
        <w:t>Internacionalizace</w:t>
      </w:r>
    </w:p>
    <w:p w14:paraId="55BD09DA" w14:textId="77777777" w:rsidR="00777224" w:rsidRPr="00777224" w:rsidRDefault="00777224" w:rsidP="00BB0CC4">
      <w:pPr>
        <w:suppressAutoHyphens/>
        <w:spacing w:line="276" w:lineRule="auto"/>
        <w:rPr>
          <w:rFonts w:ascii="Calibri" w:hAnsi="Calibri"/>
          <w:sz w:val="22"/>
          <w:szCs w:val="22"/>
        </w:rPr>
      </w:pPr>
    </w:p>
    <w:p w14:paraId="502FCD2E" w14:textId="26B60321"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Pilíř Internacionalizace </w:t>
      </w:r>
      <w:r w:rsidR="00F1709A">
        <w:rPr>
          <w:rFonts w:ascii="Calibri" w:hAnsi="Calibri"/>
          <w:sz w:val="22"/>
          <w:szCs w:val="22"/>
        </w:rPr>
        <w:t>představuje</w:t>
      </w:r>
      <w:r w:rsidRPr="00777224">
        <w:rPr>
          <w:rFonts w:ascii="Calibri" w:hAnsi="Calibri"/>
          <w:sz w:val="22"/>
          <w:szCs w:val="22"/>
        </w:rPr>
        <w:t xml:space="preserve"> Modul F</w:t>
      </w:r>
      <w:r w:rsidR="00F1709A">
        <w:rPr>
          <w:rFonts w:ascii="Calibri" w:hAnsi="Calibri"/>
          <w:sz w:val="22"/>
          <w:szCs w:val="22"/>
        </w:rPr>
        <w:t xml:space="preserve">., který </w:t>
      </w:r>
      <w:r w:rsidRPr="00777224">
        <w:rPr>
          <w:rFonts w:ascii="Calibri" w:hAnsi="Calibri"/>
          <w:sz w:val="22"/>
          <w:szCs w:val="22"/>
        </w:rPr>
        <w:t>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BB0CC4">
      <w:pPr>
        <w:suppressAutoHyphens/>
      </w:pPr>
    </w:p>
    <w:p w14:paraId="14C7325A"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456"/>
        <w:gridCol w:w="1052"/>
        <w:gridCol w:w="1254"/>
        <w:gridCol w:w="1254"/>
        <w:gridCol w:w="1254"/>
      </w:tblGrid>
      <w:tr w:rsidR="00777224" w:rsidRPr="00777224" w14:paraId="60A379DE" w14:textId="77777777" w:rsidTr="009868F8">
        <w:tc>
          <w:tcPr>
            <w:tcW w:w="1254" w:type="dxa"/>
            <w:shd w:val="clear" w:color="auto" w:fill="ED7D31"/>
          </w:tcPr>
          <w:p w14:paraId="38E35E4B"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456" w:type="dxa"/>
            <w:shd w:val="clear" w:color="auto" w:fill="ED7D31"/>
          </w:tcPr>
          <w:p w14:paraId="28B9999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052" w:type="dxa"/>
            <w:shd w:val="clear" w:color="auto" w:fill="ED7D31"/>
          </w:tcPr>
          <w:p w14:paraId="7346E5E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9868F8">
        <w:tc>
          <w:tcPr>
            <w:tcW w:w="1254" w:type="dxa"/>
            <w:shd w:val="clear" w:color="auto" w:fill="FBE4D5"/>
          </w:tcPr>
          <w:p w14:paraId="7A8732F4"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456" w:type="dxa"/>
            <w:shd w:val="clear" w:color="auto" w:fill="FBE4D5"/>
          </w:tcPr>
          <w:p w14:paraId="2A0EDD40" w14:textId="1664C793"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sidR="00C00AF0">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052" w:type="dxa"/>
            <w:shd w:val="clear" w:color="auto" w:fill="FBE4D5"/>
          </w:tcPr>
          <w:p w14:paraId="174A99F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490D30D6" w14:textId="6FFD67BC" w:rsidR="00777224" w:rsidRPr="008F3B44" w:rsidRDefault="00774265" w:rsidP="00BB0CC4">
            <w:pPr>
              <w:suppressAutoHyphens/>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1A176F1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9868F8">
        <w:tc>
          <w:tcPr>
            <w:tcW w:w="1254" w:type="dxa"/>
            <w:shd w:val="clear" w:color="auto" w:fill="auto"/>
          </w:tcPr>
          <w:p w14:paraId="4D77016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lastRenderedPageBreak/>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ACD07F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SP</w:t>
            </w:r>
          </w:p>
        </w:tc>
        <w:tc>
          <w:tcPr>
            <w:tcW w:w="1456" w:type="dxa"/>
            <w:shd w:val="clear" w:color="auto" w:fill="auto"/>
          </w:tcPr>
          <w:p w14:paraId="43B9C248" w14:textId="77777777"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052" w:type="dxa"/>
            <w:shd w:val="clear" w:color="auto" w:fill="auto"/>
          </w:tcPr>
          <w:p w14:paraId="485F1D9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BB0CC4">
            <w:pPr>
              <w:suppressAutoHyphens/>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0FED6E5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16894BA3" w14:textId="6DAF55E2"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2C27789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27BE1EB6" w14:textId="77777777" w:rsidTr="009868F8">
        <w:tc>
          <w:tcPr>
            <w:tcW w:w="1254" w:type="dxa"/>
            <w:shd w:val="clear" w:color="auto" w:fill="FBE4D5"/>
          </w:tcPr>
          <w:p w14:paraId="6FC4AF8B"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44BAF5A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SP</w:t>
            </w:r>
          </w:p>
        </w:tc>
        <w:tc>
          <w:tcPr>
            <w:tcW w:w="1456" w:type="dxa"/>
            <w:shd w:val="clear" w:color="auto" w:fill="FBE4D5"/>
          </w:tcPr>
          <w:p w14:paraId="0330FF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052" w:type="dxa"/>
            <w:shd w:val="clear" w:color="auto" w:fill="FBE4D5"/>
          </w:tcPr>
          <w:p w14:paraId="09BCF8E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490F819"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FBE4D5"/>
          </w:tcPr>
          <w:p w14:paraId="256F3E9E" w14:textId="06929330"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37C1FAC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9868F8">
        <w:tc>
          <w:tcPr>
            <w:tcW w:w="1254" w:type="dxa"/>
            <w:shd w:val="clear" w:color="auto" w:fill="auto"/>
          </w:tcPr>
          <w:p w14:paraId="43AD04A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456" w:type="dxa"/>
            <w:shd w:val="clear" w:color="auto" w:fill="auto"/>
          </w:tcPr>
          <w:p w14:paraId="1E32131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052" w:type="dxa"/>
            <w:shd w:val="clear" w:color="auto" w:fill="auto"/>
          </w:tcPr>
          <w:p w14:paraId="02136DF1"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07A5F36B" w14:textId="55B3A6C3"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478018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9868F8">
        <w:tc>
          <w:tcPr>
            <w:tcW w:w="1254" w:type="dxa"/>
            <w:shd w:val="clear" w:color="auto" w:fill="FBE4D5" w:themeFill="accent2" w:themeFillTint="33"/>
          </w:tcPr>
          <w:p w14:paraId="5854F56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456" w:type="dxa"/>
            <w:shd w:val="clear" w:color="auto" w:fill="FBE4D5" w:themeFill="accent2" w:themeFillTint="33"/>
          </w:tcPr>
          <w:p w14:paraId="6033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052" w:type="dxa"/>
            <w:shd w:val="clear" w:color="auto" w:fill="FBE4D5" w:themeFill="accent2" w:themeFillTint="33"/>
          </w:tcPr>
          <w:p w14:paraId="38D424A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24D8B48E" w14:textId="17247ED8"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8936C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9868F8">
        <w:tc>
          <w:tcPr>
            <w:tcW w:w="1254" w:type="dxa"/>
            <w:shd w:val="clear" w:color="auto" w:fill="auto"/>
          </w:tcPr>
          <w:p w14:paraId="0C11CD32"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456" w:type="dxa"/>
            <w:shd w:val="clear" w:color="auto" w:fill="auto"/>
          </w:tcPr>
          <w:p w14:paraId="04786BB5" w14:textId="334900DC"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sidR="00C00AF0">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052" w:type="dxa"/>
            <w:shd w:val="clear" w:color="auto" w:fill="auto"/>
          </w:tcPr>
          <w:p w14:paraId="1AC8B65A" w14:textId="646B9E5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5B23CC2F" w14:textId="4609BCBC"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75D09E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9868F8">
        <w:tc>
          <w:tcPr>
            <w:tcW w:w="1254" w:type="dxa"/>
            <w:shd w:val="clear" w:color="auto" w:fill="FBE4D5" w:themeFill="accent2" w:themeFillTint="33"/>
          </w:tcPr>
          <w:p w14:paraId="391EA97B"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Joint/double/multiple degree studijní programy</w:t>
            </w:r>
          </w:p>
        </w:tc>
        <w:tc>
          <w:tcPr>
            <w:tcW w:w="1456" w:type="dxa"/>
            <w:shd w:val="clear" w:color="auto" w:fill="FBE4D5" w:themeFill="accent2" w:themeFillTint="33"/>
          </w:tcPr>
          <w:p w14:paraId="2C45280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joint/double/multiple degree studijních programů</w:t>
            </w:r>
          </w:p>
        </w:tc>
        <w:tc>
          <w:tcPr>
            <w:tcW w:w="1052" w:type="dxa"/>
            <w:shd w:val="clear" w:color="auto" w:fill="FBE4D5" w:themeFill="accent2" w:themeFillTint="33"/>
          </w:tcPr>
          <w:p w14:paraId="741D026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738490B0" w14:textId="64B8B90C"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46328573" w14:textId="3F055D06"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1B365F3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9868F8">
        <w:tc>
          <w:tcPr>
            <w:tcW w:w="1254" w:type="dxa"/>
            <w:shd w:val="clear" w:color="auto" w:fill="auto"/>
          </w:tcPr>
          <w:p w14:paraId="5DF4D1C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456" w:type="dxa"/>
            <w:shd w:val="clear" w:color="auto" w:fill="auto"/>
          </w:tcPr>
          <w:p w14:paraId="1D945E2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052" w:type="dxa"/>
            <w:shd w:val="clear" w:color="auto" w:fill="auto"/>
          </w:tcPr>
          <w:p w14:paraId="5FED1D8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75017AFA" w14:textId="2736BE6E"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54D7BFC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9868F8">
        <w:tc>
          <w:tcPr>
            <w:tcW w:w="1254" w:type="dxa"/>
            <w:shd w:val="clear" w:color="auto" w:fill="FBE4D5" w:themeFill="accent2" w:themeFillTint="33"/>
          </w:tcPr>
          <w:p w14:paraId="604FF008" w14:textId="77777777" w:rsidR="00777224" w:rsidRPr="008F3B44" w:rsidRDefault="00777224" w:rsidP="00BB0CC4">
            <w:pPr>
              <w:suppressAutoHyphens/>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456" w:type="dxa"/>
            <w:shd w:val="clear" w:color="auto" w:fill="FBE4D5" w:themeFill="accent2" w:themeFillTint="33"/>
          </w:tcPr>
          <w:p w14:paraId="3ADF1BF4"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052" w:type="dxa"/>
            <w:shd w:val="clear" w:color="auto" w:fill="FBE4D5" w:themeFill="accent2" w:themeFillTint="33"/>
          </w:tcPr>
          <w:p w14:paraId="1C402600" w14:textId="1732AC2A" w:rsidR="00777224" w:rsidRPr="008F3B44" w:rsidRDefault="00D57732" w:rsidP="00BB0CC4">
            <w:pPr>
              <w:suppressAutoHyphens/>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BB0CC4">
            <w:pPr>
              <w:suppressAutoHyphens/>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8F2F1E0" w14:textId="1E43B224" w:rsidR="00777224" w:rsidRPr="008F3B44" w:rsidRDefault="008C75D6" w:rsidP="00BB0CC4">
            <w:pPr>
              <w:suppressAutoHyphens/>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5B35FE48"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BB0CC4">
      <w:pPr>
        <w:suppressAutoHyphens/>
      </w:pPr>
    </w:p>
    <w:p w14:paraId="16320BE4" w14:textId="77E40C72" w:rsidR="00777224" w:rsidRPr="0025643B" w:rsidRDefault="00777224" w:rsidP="00BB0CC4">
      <w:pPr>
        <w:suppressAutoHyphens/>
        <w:spacing w:line="240" w:lineRule="auto"/>
        <w:rPr>
          <w:rFonts w:ascii="Calibri" w:hAnsi="Calibri" w:cs="Calibri"/>
          <w:b/>
          <w:szCs w:val="22"/>
        </w:rPr>
      </w:pPr>
      <w:r w:rsidRPr="0025643B">
        <w:rPr>
          <w:rFonts w:ascii="Calibri" w:hAnsi="Calibri"/>
          <w:b/>
          <w:szCs w:val="22"/>
        </w:rPr>
        <w:lastRenderedPageBreak/>
        <w:t xml:space="preserve">Struktura pilíře </w:t>
      </w:r>
      <w:r w:rsidRPr="0025643B">
        <w:rPr>
          <w:rFonts w:ascii="Calibri" w:hAnsi="Calibri" w:cs="Calibri"/>
          <w:b/>
          <w:szCs w:val="22"/>
        </w:rPr>
        <w:t>Třetí role UTB ve Zlíně</w:t>
      </w:r>
    </w:p>
    <w:p w14:paraId="18FEF3C9" w14:textId="77777777" w:rsidR="00777224" w:rsidRPr="00777224" w:rsidRDefault="00777224" w:rsidP="00BB0CC4">
      <w:pPr>
        <w:suppressAutoHyphens/>
        <w:spacing w:line="276" w:lineRule="auto"/>
        <w:rPr>
          <w:rFonts w:ascii="Calibri" w:hAnsi="Calibri"/>
          <w:sz w:val="22"/>
          <w:szCs w:val="22"/>
        </w:rPr>
      </w:pPr>
    </w:p>
    <w:p w14:paraId="07DB2437" w14:textId="1C2F5453"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w:t>
      </w:r>
      <w:r w:rsidR="004310CF">
        <w:rPr>
          <w:rFonts w:ascii="Calibri" w:hAnsi="Calibri"/>
          <w:sz w:val="22"/>
          <w:szCs w:val="22"/>
        </w:rPr>
        <w:t>,</w:t>
      </w:r>
      <w:r w:rsidRPr="00777224">
        <w:rPr>
          <w:rFonts w:ascii="Calibri" w:hAnsi="Calibri"/>
          <w:sz w:val="22"/>
          <w:szCs w:val="22"/>
        </w:rPr>
        <w:t xml:space="preserve"> výzkumných a vývojových aktivit na UTB a jsou v souladu s budováním dominantního postavení univerzity v oblasti vzdělávání v regionu (viz Tab. 7.).</w:t>
      </w:r>
    </w:p>
    <w:p w14:paraId="7D08FC50" w14:textId="77777777" w:rsidR="00777224" w:rsidRPr="00777224" w:rsidRDefault="00777224" w:rsidP="00BB0CC4">
      <w:pPr>
        <w:suppressAutoHyphens/>
        <w:spacing w:line="276" w:lineRule="auto"/>
        <w:rPr>
          <w:rFonts w:ascii="Calibri" w:hAnsi="Calibri"/>
          <w:sz w:val="22"/>
          <w:szCs w:val="22"/>
        </w:rPr>
      </w:pPr>
    </w:p>
    <w:p w14:paraId="5CC47AF4"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26"/>
        <w:gridCol w:w="1250"/>
        <w:gridCol w:w="1342"/>
        <w:gridCol w:w="1224"/>
        <w:gridCol w:w="1241"/>
        <w:gridCol w:w="1249"/>
        <w:gridCol w:w="1246"/>
      </w:tblGrid>
      <w:tr w:rsidR="00777224" w:rsidRPr="00097556" w14:paraId="5DADAC62" w14:textId="77777777" w:rsidTr="001C5321">
        <w:tc>
          <w:tcPr>
            <w:tcW w:w="1254" w:type="dxa"/>
            <w:shd w:val="clear" w:color="auto" w:fill="ED7D31"/>
          </w:tcPr>
          <w:p w14:paraId="78ADC013"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466117" w:rsidRDefault="002A4C13"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6DC8E898" w14:textId="78029DD4" w:rsidR="00777224" w:rsidRPr="00097556" w:rsidRDefault="002A4C13" w:rsidP="00BB0CC4">
            <w:pPr>
              <w:suppressAutoHyphens/>
              <w:spacing w:after="0" w:line="240" w:lineRule="auto"/>
              <w:jc w:val="left"/>
              <w:rPr>
                <w:rFonts w:asciiTheme="minorHAnsi" w:hAnsiTheme="minorHAnsi" w:cstheme="minorHAnsi"/>
                <w:sz w:val="18"/>
                <w:szCs w:val="20"/>
              </w:rPr>
            </w:pPr>
            <w:bookmarkStart w:id="8" w:name="_Hlk98159862"/>
            <w:r w:rsidRPr="00466117">
              <w:rPr>
                <w:rFonts w:asciiTheme="minorHAnsi" w:hAnsiTheme="minorHAnsi" w:cstheme="minorHAnsi"/>
                <w:sz w:val="18"/>
                <w:szCs w:val="18"/>
              </w:rPr>
              <w:t xml:space="preserve">Strategie rozvoje celoživotního vzdělávání na UTB ve Zlíně </w:t>
            </w:r>
            <w:bookmarkEnd w:id="8"/>
          </w:p>
        </w:tc>
        <w:tc>
          <w:tcPr>
            <w:tcW w:w="1254" w:type="dxa"/>
            <w:shd w:val="clear" w:color="auto" w:fill="FBE4D5" w:themeFill="accent2" w:themeFillTint="33"/>
          </w:tcPr>
          <w:p w14:paraId="4F90015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1A25D638"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31867BF" w14:textId="3897EE9F"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4A50EC5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14A06292"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A9DBFEE" w14:textId="67F22BD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FBE4D5" w:themeFill="accent2" w:themeFillTint="33"/>
          </w:tcPr>
          <w:p w14:paraId="10D90EF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44D49E1A"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r w:rsidR="00924F2B">
              <w:rPr>
                <w:rFonts w:asciiTheme="minorHAnsi" w:hAnsiTheme="minorHAnsi" w:cstheme="minorHAnsi"/>
                <w:sz w:val="18"/>
                <w:szCs w:val="20"/>
              </w:rPr>
              <w:t xml:space="preserve"> a objem získaných finančních prostředků</w:t>
            </w:r>
          </w:p>
        </w:tc>
        <w:tc>
          <w:tcPr>
            <w:tcW w:w="1254" w:type="dxa"/>
            <w:shd w:val="clear" w:color="auto" w:fill="auto"/>
          </w:tcPr>
          <w:p w14:paraId="777F2B3A" w14:textId="77777777" w:rsidR="00777224"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7B39B893" w14:textId="4AACB5BB" w:rsidR="00227D41" w:rsidRPr="00097556" w:rsidRDefault="00227D41" w:rsidP="00BB0CC4">
            <w:pPr>
              <w:suppressAutoHyphens/>
              <w:spacing w:after="0" w:line="240" w:lineRule="auto"/>
              <w:jc w:val="left"/>
              <w:rPr>
                <w:rFonts w:asciiTheme="minorHAnsi" w:hAnsiTheme="minorHAnsi" w:cstheme="minorHAnsi"/>
                <w:sz w:val="18"/>
                <w:szCs w:val="20"/>
              </w:rPr>
            </w:pPr>
            <w:r>
              <w:rPr>
                <w:rFonts w:asciiTheme="minorHAnsi" w:hAnsiTheme="minorHAnsi" w:cstheme="minorHAnsi"/>
                <w:sz w:val="18"/>
                <w:szCs w:val="20"/>
              </w:rPr>
              <w:t>IS/SAP</w:t>
            </w:r>
          </w:p>
        </w:tc>
        <w:tc>
          <w:tcPr>
            <w:tcW w:w="1254" w:type="dxa"/>
            <w:shd w:val="clear" w:color="auto" w:fill="auto"/>
          </w:tcPr>
          <w:p w14:paraId="0CE28FF6" w14:textId="77777777" w:rsidR="002A4C13"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05E7A274"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4F41ECC8" w14:textId="224FFCE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2F2594CA"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BB0CC4">
      <w:pPr>
        <w:suppressAutoHyphens/>
      </w:pPr>
    </w:p>
    <w:p w14:paraId="069C0429" w14:textId="71A51B2D" w:rsidR="00777224" w:rsidRDefault="00777224" w:rsidP="00BB0CC4">
      <w:pPr>
        <w:suppressAutoHyphens/>
        <w:spacing w:line="276" w:lineRule="auto"/>
        <w:rPr>
          <w:rFonts w:asciiTheme="minorHAnsi" w:hAnsiTheme="minorHAnsi" w:cstheme="minorHAnsi"/>
          <w:sz w:val="22"/>
          <w:szCs w:val="22"/>
        </w:rPr>
      </w:pPr>
    </w:p>
    <w:p w14:paraId="66108C93" w14:textId="45D6F7B3" w:rsidR="00466117" w:rsidRDefault="00466117" w:rsidP="00BB0CC4">
      <w:pPr>
        <w:suppressAutoHyphens/>
        <w:spacing w:line="276" w:lineRule="auto"/>
        <w:rPr>
          <w:rFonts w:asciiTheme="minorHAnsi" w:hAnsiTheme="minorHAnsi" w:cstheme="minorHAnsi"/>
          <w:sz w:val="22"/>
          <w:szCs w:val="22"/>
        </w:rPr>
      </w:pPr>
    </w:p>
    <w:p w14:paraId="62E96578" w14:textId="77777777" w:rsidR="009B6D6B" w:rsidRDefault="009B6D6B" w:rsidP="00BB0CC4">
      <w:pPr>
        <w:suppressAutoHyphens/>
        <w:spacing w:line="276" w:lineRule="auto"/>
        <w:rPr>
          <w:rFonts w:asciiTheme="minorHAnsi" w:hAnsiTheme="minorHAnsi" w:cstheme="minorHAnsi"/>
          <w:sz w:val="22"/>
          <w:szCs w:val="22"/>
        </w:rPr>
      </w:pPr>
    </w:p>
    <w:p w14:paraId="74FA28BE" w14:textId="3BF9E880" w:rsidR="00466117" w:rsidRDefault="00466117" w:rsidP="00BB0CC4">
      <w:pPr>
        <w:suppressAutoHyphens/>
        <w:spacing w:line="276" w:lineRule="auto"/>
        <w:rPr>
          <w:rFonts w:asciiTheme="minorHAnsi" w:hAnsiTheme="minorHAnsi" w:cstheme="minorHAnsi"/>
          <w:sz w:val="22"/>
          <w:szCs w:val="22"/>
        </w:rPr>
      </w:pPr>
    </w:p>
    <w:p w14:paraId="3C06EF57" w14:textId="4EF87684" w:rsidR="007A28E3"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00F90EEF">
        <w:rPr>
          <w:rFonts w:ascii="Arial" w:hAnsi="Arial" w:cs="Arial"/>
          <w:caps/>
          <w:sz w:val="32"/>
          <w:szCs w:val="32"/>
        </w:rPr>
        <w:br/>
      </w:r>
      <w:r w:rsidR="00645F7C">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p>
    <w:p w14:paraId="5FCB7E13" w14:textId="7184FDD9" w:rsidR="00DD2FB3" w:rsidRPr="000410F0" w:rsidRDefault="006E37FA" w:rsidP="00DD2FB3">
      <w:pPr>
        <w:pStyle w:val="Nadpis2"/>
        <w:numPr>
          <w:ilvl w:val="0"/>
          <w:numId w:val="0"/>
        </w:numPr>
        <w:suppressAutoHyphens/>
        <w:spacing w:before="0" w:line="240" w:lineRule="auto"/>
        <w:jc w:val="both"/>
        <w:rPr>
          <w:rFonts w:asciiTheme="minorHAnsi" w:hAnsiTheme="minorHAnsi"/>
          <w:b w:val="0"/>
          <w:sz w:val="22"/>
          <w:szCs w:val="22"/>
        </w:rPr>
      </w:pPr>
      <w:bookmarkStart w:id="9" w:name="_Toc498088378"/>
      <w:r w:rsidRPr="000410F0">
        <w:rPr>
          <w:rFonts w:asciiTheme="minorHAnsi" w:hAnsiTheme="minorHAnsi"/>
          <w:b w:val="0"/>
          <w:sz w:val="22"/>
          <w:szCs w:val="22"/>
        </w:rPr>
        <w:t>M</w:t>
      </w:r>
      <w:r w:rsidR="00DD2FB3" w:rsidRPr="000410F0">
        <w:rPr>
          <w:rFonts w:asciiTheme="minorHAnsi" w:hAnsiTheme="minorHAnsi"/>
          <w:b w:val="0"/>
          <w:sz w:val="22"/>
          <w:szCs w:val="22"/>
        </w:rPr>
        <w:t xml:space="preserve">odul </w:t>
      </w:r>
      <w:r w:rsidRPr="000410F0">
        <w:rPr>
          <w:rFonts w:asciiTheme="minorHAnsi" w:hAnsiTheme="minorHAnsi"/>
          <w:b w:val="0"/>
          <w:sz w:val="22"/>
          <w:szCs w:val="22"/>
        </w:rPr>
        <w:t xml:space="preserve">A </w:t>
      </w:r>
      <w:r w:rsidR="00DD2FB3" w:rsidRPr="000410F0">
        <w:rPr>
          <w:rFonts w:asciiTheme="minorHAnsi" w:hAnsiTheme="minorHAnsi"/>
          <w:b w:val="0"/>
          <w:sz w:val="22"/>
          <w:szCs w:val="22"/>
        </w:rPr>
        <w:t xml:space="preserve">shrnuje klíčové kvantitativní ukazatele </w:t>
      </w:r>
      <w:r w:rsidR="00DD2FB3" w:rsidRPr="000410F0">
        <w:rPr>
          <w:rFonts w:asciiTheme="minorHAnsi" w:hAnsiTheme="minorHAnsi"/>
          <w:sz w:val="22"/>
          <w:szCs w:val="22"/>
        </w:rPr>
        <w:t>pilíře Vzdělávání</w:t>
      </w:r>
      <w:r w:rsidR="00DD2FB3" w:rsidRPr="000410F0">
        <w:rPr>
          <w:rFonts w:asciiTheme="minorHAnsi" w:hAnsiTheme="minorHAnsi"/>
          <w:b w:val="0"/>
          <w:sz w:val="22"/>
          <w:szCs w:val="22"/>
        </w:rPr>
        <w:t xml:space="preserve"> na UTB ve Zlíně za období posledních šesti let, a to od AR 2019/2020 do AR 2024/2025. </w:t>
      </w:r>
      <w:r w:rsidRPr="000410F0">
        <w:rPr>
          <w:rFonts w:asciiTheme="minorHAnsi" w:hAnsiTheme="minorHAnsi"/>
          <w:b w:val="0"/>
          <w:sz w:val="22"/>
          <w:szCs w:val="22"/>
        </w:rPr>
        <w:t>S</w:t>
      </w:r>
      <w:r w:rsidR="00DD2FB3" w:rsidRPr="000410F0">
        <w:rPr>
          <w:rFonts w:asciiTheme="minorHAnsi" w:hAnsiTheme="minorHAnsi"/>
          <w:b w:val="0"/>
          <w:sz w:val="22"/>
          <w:szCs w:val="22"/>
        </w:rPr>
        <w:t xml:space="preserve">leduje </w:t>
      </w:r>
      <w:r w:rsidRPr="000410F0">
        <w:rPr>
          <w:rFonts w:asciiTheme="minorHAnsi" w:hAnsiTheme="minorHAnsi"/>
          <w:b w:val="0"/>
          <w:sz w:val="22"/>
          <w:szCs w:val="22"/>
        </w:rPr>
        <w:t xml:space="preserve">především </w:t>
      </w:r>
      <w:r w:rsidR="00DD2FB3" w:rsidRPr="000410F0">
        <w:rPr>
          <w:rFonts w:asciiTheme="minorHAnsi" w:hAnsiTheme="minorHAnsi"/>
          <w:b w:val="0"/>
          <w:sz w:val="22"/>
          <w:szCs w:val="22"/>
        </w:rPr>
        <w:t xml:space="preserve">indikátory, které jsou důležité nejen z hlediska financování VŠ, ale také z pohledu jejích stěžejních charakteristik jakožto vzdělávací instituce. </w:t>
      </w:r>
      <w:r w:rsidRPr="000410F0">
        <w:rPr>
          <w:rFonts w:asciiTheme="minorHAnsi" w:hAnsiTheme="minorHAnsi"/>
          <w:b w:val="0"/>
          <w:sz w:val="22"/>
          <w:szCs w:val="22"/>
        </w:rPr>
        <w:t>S</w:t>
      </w:r>
      <w:r w:rsidR="00DD2FB3" w:rsidRPr="000410F0">
        <w:rPr>
          <w:rFonts w:asciiTheme="minorHAnsi" w:hAnsiTheme="minorHAnsi"/>
          <w:b w:val="0"/>
          <w:sz w:val="22"/>
          <w:szCs w:val="22"/>
        </w:rPr>
        <w:t xml:space="preserve">louží </w:t>
      </w:r>
      <w:r w:rsidRPr="000410F0">
        <w:rPr>
          <w:rFonts w:asciiTheme="minorHAnsi" w:hAnsiTheme="minorHAnsi"/>
          <w:b w:val="0"/>
          <w:sz w:val="22"/>
          <w:szCs w:val="22"/>
        </w:rPr>
        <w:t xml:space="preserve">tedy </w:t>
      </w:r>
      <w:r w:rsidR="00DD2FB3" w:rsidRPr="000410F0">
        <w:rPr>
          <w:rFonts w:asciiTheme="minorHAnsi" w:hAnsiTheme="minorHAnsi"/>
          <w:b w:val="0"/>
          <w:sz w:val="22"/>
          <w:szCs w:val="22"/>
        </w:rPr>
        <w:t>společně s informacemi z dalších strategických dokumentů k dlouhodobému strategickému rozhodování o směřování oblasti vzdělávací činnosti VŠ a zajišťování kvality v ní.</w:t>
      </w:r>
    </w:p>
    <w:p w14:paraId="1CB07C91" w14:textId="160B5B01" w:rsidR="00DD2FB3" w:rsidRPr="000410F0" w:rsidRDefault="00DD2FB3" w:rsidP="00DD2FB3">
      <w:pPr>
        <w:pStyle w:val="Nadpis2"/>
        <w:numPr>
          <w:ilvl w:val="0"/>
          <w:numId w:val="0"/>
        </w:numPr>
        <w:suppressAutoHyphens/>
        <w:spacing w:before="0" w:line="240" w:lineRule="auto"/>
        <w:jc w:val="both"/>
        <w:rPr>
          <w:rFonts w:asciiTheme="minorHAnsi" w:hAnsiTheme="minorHAnsi"/>
          <w:b w:val="0"/>
          <w:sz w:val="22"/>
          <w:szCs w:val="22"/>
        </w:rPr>
      </w:pPr>
      <w:r w:rsidRPr="000410F0">
        <w:rPr>
          <w:rFonts w:asciiTheme="minorHAnsi" w:hAnsiTheme="minorHAnsi"/>
          <w:b w:val="0"/>
          <w:sz w:val="22"/>
          <w:szCs w:val="22"/>
        </w:rPr>
        <w:t>Modul A. se skládá z celkem dvanácti dílčích indikátorů (A</w:t>
      </w:r>
      <w:r w:rsidRPr="000410F0">
        <w:rPr>
          <w:rFonts w:asciiTheme="minorHAnsi" w:hAnsiTheme="minorHAnsi"/>
          <w:b w:val="0"/>
          <w:sz w:val="22"/>
          <w:szCs w:val="22"/>
          <w:vertAlign w:val="subscript"/>
        </w:rPr>
        <w:t>1</w:t>
      </w:r>
      <w:r w:rsidRPr="000410F0">
        <w:rPr>
          <w:rFonts w:asciiTheme="minorHAnsi" w:hAnsiTheme="minorHAnsi"/>
          <w:b w:val="0"/>
          <w:sz w:val="22"/>
          <w:szCs w:val="22"/>
        </w:rPr>
        <w:t xml:space="preserve"> až A</w:t>
      </w:r>
      <w:r w:rsidRPr="000410F0">
        <w:rPr>
          <w:rFonts w:asciiTheme="minorHAnsi" w:hAnsiTheme="minorHAnsi"/>
          <w:b w:val="0"/>
          <w:sz w:val="22"/>
          <w:szCs w:val="22"/>
          <w:vertAlign w:val="subscript"/>
        </w:rPr>
        <w:t>12</w:t>
      </w:r>
      <w:r w:rsidRPr="000410F0">
        <w:rPr>
          <w:rFonts w:asciiTheme="minorHAnsi" w:hAnsiTheme="minorHAnsi"/>
          <w:b w:val="0"/>
          <w:sz w:val="22"/>
          <w:szCs w:val="22"/>
        </w:rPr>
        <w:t xml:space="preserve">), které jsou určeny k monitorování </w:t>
      </w:r>
      <w:r w:rsidRPr="000410F0">
        <w:rPr>
          <w:rFonts w:asciiTheme="minorHAnsi" w:hAnsiTheme="minorHAnsi"/>
          <w:b w:val="0"/>
          <w:sz w:val="22"/>
          <w:szCs w:val="22"/>
        </w:rPr>
        <w:br/>
        <w:t>a analýze stěžejních parametrů pedagogické činnosti na UTB ve Zlíně. Dílčí indikátory vyjadřují nejen celkový rozsah její vzdělávací činnosti (počty studijních programů) a objem jejích klientů (počty studentů v různých typech programů a oborů), ale také míru zájmu o studium na vysoké škole, informace týkající se přijímacího řízení, neúspěšnosti studentů a dat vážících se k absolventům UTB ve Zlíně.</w:t>
      </w:r>
    </w:p>
    <w:p w14:paraId="39A77C1A" w14:textId="77777777" w:rsidR="00DD2FB3" w:rsidRPr="000410F0" w:rsidRDefault="00DD2FB3" w:rsidP="00DD2FB3">
      <w:pPr>
        <w:pStyle w:val="Nadpis2"/>
        <w:numPr>
          <w:ilvl w:val="0"/>
          <w:numId w:val="0"/>
        </w:numPr>
        <w:suppressAutoHyphens/>
        <w:spacing w:before="0" w:line="240" w:lineRule="auto"/>
        <w:jc w:val="both"/>
        <w:rPr>
          <w:rFonts w:asciiTheme="minorHAnsi" w:hAnsiTheme="minorHAnsi"/>
          <w:b w:val="0"/>
          <w:sz w:val="22"/>
          <w:szCs w:val="22"/>
        </w:rPr>
      </w:pPr>
      <w:r w:rsidRPr="000410F0">
        <w:rPr>
          <w:rFonts w:asciiTheme="minorHAnsi" w:hAnsiTheme="minorHAnsi"/>
          <w:b w:val="0"/>
          <w:sz w:val="22"/>
          <w:szCs w:val="22"/>
        </w:rPr>
        <w:t>Jedná se o následující ukazatele, které jsou dále podrobněji specifikovány a doplněny o časové řady údajů, cíle a opatření jejich rozvoje:</w:t>
      </w:r>
    </w:p>
    <w:p w14:paraId="6950B87A"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w:t>
      </w:r>
      <w:r w:rsidRPr="000410F0">
        <w:rPr>
          <w:rFonts w:asciiTheme="minorHAnsi" w:hAnsiTheme="minorHAnsi"/>
          <w:sz w:val="22"/>
          <w:szCs w:val="22"/>
        </w:rPr>
        <w:t>: Studijní programy;</w:t>
      </w:r>
    </w:p>
    <w:p w14:paraId="58C201A7"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2</w:t>
      </w:r>
      <w:r w:rsidRPr="000410F0">
        <w:rPr>
          <w:rFonts w:asciiTheme="minorHAnsi" w:hAnsiTheme="minorHAnsi"/>
          <w:sz w:val="22"/>
          <w:szCs w:val="22"/>
        </w:rPr>
        <w:t>: Studenti ve studijních programech;</w:t>
      </w:r>
    </w:p>
    <w:p w14:paraId="25C63BA3"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3</w:t>
      </w:r>
      <w:r w:rsidRPr="000410F0">
        <w:rPr>
          <w:rFonts w:asciiTheme="minorHAnsi" w:hAnsiTheme="minorHAnsi"/>
          <w:sz w:val="22"/>
          <w:szCs w:val="22"/>
        </w:rPr>
        <w:t>: Zahraniční studenti;</w:t>
      </w:r>
    </w:p>
    <w:p w14:paraId="40EA9922"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4</w:t>
      </w:r>
      <w:r w:rsidRPr="000410F0">
        <w:rPr>
          <w:rFonts w:asciiTheme="minorHAnsi" w:hAnsiTheme="minorHAnsi"/>
          <w:sz w:val="22"/>
          <w:szCs w:val="22"/>
        </w:rPr>
        <w:t>: Přihlášky ke studiu;</w:t>
      </w:r>
    </w:p>
    <w:p w14:paraId="03017AAE"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5</w:t>
      </w:r>
      <w:r w:rsidRPr="000410F0">
        <w:rPr>
          <w:rFonts w:asciiTheme="minorHAnsi" w:hAnsiTheme="minorHAnsi"/>
          <w:sz w:val="22"/>
          <w:szCs w:val="22"/>
        </w:rPr>
        <w:t>: Studenti přijatí ke studiu;</w:t>
      </w:r>
    </w:p>
    <w:p w14:paraId="6ACC2A11"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6</w:t>
      </w:r>
      <w:r w:rsidRPr="000410F0">
        <w:rPr>
          <w:rFonts w:asciiTheme="minorHAnsi" w:hAnsiTheme="minorHAnsi"/>
          <w:sz w:val="22"/>
          <w:szCs w:val="22"/>
        </w:rPr>
        <w:t>: Studenti zapsaní do studia;</w:t>
      </w:r>
    </w:p>
    <w:p w14:paraId="3576CB9C"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7</w:t>
      </w:r>
      <w:r w:rsidRPr="000410F0">
        <w:rPr>
          <w:rFonts w:asciiTheme="minorHAnsi" w:hAnsiTheme="minorHAnsi"/>
          <w:sz w:val="22"/>
          <w:szCs w:val="22"/>
        </w:rPr>
        <w:t>: Absolventi studijních programů;</w:t>
      </w:r>
    </w:p>
    <w:p w14:paraId="296DECC6"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8</w:t>
      </w:r>
      <w:r w:rsidRPr="000410F0">
        <w:rPr>
          <w:rFonts w:asciiTheme="minorHAnsi" w:hAnsiTheme="minorHAnsi"/>
          <w:sz w:val="22"/>
          <w:szCs w:val="22"/>
        </w:rPr>
        <w:t>: Nezaměstnaní absolventi;</w:t>
      </w:r>
    </w:p>
    <w:p w14:paraId="79213E3E"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9</w:t>
      </w:r>
      <w:r w:rsidRPr="000410F0">
        <w:rPr>
          <w:rFonts w:asciiTheme="minorHAnsi" w:hAnsiTheme="minorHAnsi"/>
          <w:sz w:val="22"/>
          <w:szCs w:val="22"/>
        </w:rPr>
        <w:t>: Graduation rate;</w:t>
      </w:r>
    </w:p>
    <w:p w14:paraId="0B5DDA52"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10</w:t>
      </w:r>
      <w:r w:rsidRPr="000410F0">
        <w:rPr>
          <w:rFonts w:asciiTheme="minorHAnsi" w:hAnsiTheme="minorHAnsi"/>
          <w:sz w:val="22"/>
          <w:szCs w:val="22"/>
        </w:rPr>
        <w:t>: Studenti se specifickými potřebami;</w:t>
      </w:r>
    </w:p>
    <w:p w14:paraId="2A8D30C4"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11</w:t>
      </w:r>
      <w:r w:rsidRPr="000410F0">
        <w:rPr>
          <w:rFonts w:asciiTheme="minorHAnsi" w:hAnsiTheme="minorHAnsi"/>
          <w:sz w:val="22"/>
          <w:szCs w:val="22"/>
        </w:rPr>
        <w:t>: Studijní předměty se zapojením odborníků z aplikační sféry;</w:t>
      </w:r>
    </w:p>
    <w:p w14:paraId="059492CB" w14:textId="77777777" w:rsidR="00DD2FB3" w:rsidRPr="000410F0" w:rsidRDefault="00DD2FB3" w:rsidP="00DD2FB3">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12</w:t>
      </w:r>
      <w:r w:rsidRPr="000410F0">
        <w:rPr>
          <w:rFonts w:asciiTheme="minorHAnsi" w:hAnsiTheme="minorHAnsi"/>
          <w:sz w:val="22"/>
          <w:szCs w:val="22"/>
        </w:rPr>
        <w:t>: Studenti zapojení do výzkumných a tvůrčích center.</w:t>
      </w:r>
    </w:p>
    <w:p w14:paraId="2FD02314" w14:textId="77777777" w:rsidR="00DD2FB3" w:rsidRPr="000410F0" w:rsidRDefault="00DD2FB3" w:rsidP="00DD2FB3">
      <w:pPr>
        <w:pStyle w:val="Odstavecseseznamem"/>
        <w:suppressAutoHyphens/>
        <w:spacing w:after="0" w:line="240" w:lineRule="auto"/>
        <w:rPr>
          <w:rFonts w:asciiTheme="minorHAnsi" w:hAnsiTheme="minorHAnsi"/>
          <w:sz w:val="22"/>
          <w:szCs w:val="22"/>
        </w:rPr>
      </w:pPr>
    </w:p>
    <w:p w14:paraId="5EDE8BFB" w14:textId="77777777" w:rsidR="00DD2FB3" w:rsidRPr="000410F0" w:rsidRDefault="00DD2FB3" w:rsidP="00DD2FB3">
      <w:pPr>
        <w:suppressAutoHyphens/>
        <w:spacing w:line="240" w:lineRule="auto"/>
        <w:rPr>
          <w:rFonts w:asciiTheme="minorHAnsi" w:hAnsiTheme="minorHAnsi"/>
          <w:sz w:val="22"/>
          <w:szCs w:val="22"/>
        </w:rPr>
      </w:pPr>
      <w:r w:rsidRPr="000410F0">
        <w:rPr>
          <w:rFonts w:asciiTheme="minorHAnsi" w:hAnsiTheme="minorHAnsi"/>
          <w:sz w:val="22"/>
          <w:szCs w:val="22"/>
        </w:rPr>
        <w:t>Vzájemná souvztažnost těchto indikátorů umožňuje sledovat pedagogické činnosti z hlediska jejich celkové komplexity a sledovat jejich dopady do oblastí z nich agregovaných indexových ukazatelů (viz Modul hodnocení B. dále) a hodnocení výuky a kvality studia ze strany vnitřních a vnějších zákazníků (viz Moduly C. a D. dále). Tvoří tedy nutný předpoklad a kontext hodnocení ukazatelů v dalších modulech hodnocení kvality vzdělávací činnosti na UTB ve Zlíně.</w:t>
      </w:r>
    </w:p>
    <w:p w14:paraId="51ABEC9E" w14:textId="77777777" w:rsidR="00D66728" w:rsidRPr="005A7DCB" w:rsidRDefault="00D66728" w:rsidP="00BB0CC4">
      <w:pPr>
        <w:suppressAutoHyphens/>
        <w:spacing w:after="0" w:line="240" w:lineRule="auto"/>
        <w:jc w:val="left"/>
        <w:rPr>
          <w:b/>
          <w:bCs/>
          <w:sz w:val="28"/>
          <w:szCs w:val="28"/>
        </w:rPr>
      </w:pPr>
      <w:r w:rsidRPr="005A7DCB">
        <w:rPr>
          <w:sz w:val="28"/>
          <w:szCs w:val="28"/>
        </w:rPr>
        <w:br w:type="page"/>
      </w:r>
    </w:p>
    <w:p w14:paraId="358AE3BE" w14:textId="7B9B2A44" w:rsidR="004D0A18" w:rsidRPr="000410F0" w:rsidRDefault="00962936" w:rsidP="00BB0CC4">
      <w:pPr>
        <w:pStyle w:val="Nadpis3"/>
        <w:numPr>
          <w:ilvl w:val="0"/>
          <w:numId w:val="0"/>
        </w:numPr>
        <w:suppressAutoHyphens/>
        <w:spacing w:before="0" w:after="720"/>
        <w:rPr>
          <w:sz w:val="28"/>
          <w:szCs w:val="28"/>
        </w:rPr>
      </w:pPr>
      <w:r w:rsidRPr="005A7DCB">
        <w:rPr>
          <w:sz w:val="28"/>
          <w:szCs w:val="28"/>
        </w:rPr>
        <w:lastRenderedPageBreak/>
        <w:t>A</w:t>
      </w:r>
      <w:r w:rsidRPr="005A7DCB">
        <w:rPr>
          <w:sz w:val="28"/>
          <w:szCs w:val="28"/>
          <w:vertAlign w:val="subscript"/>
        </w:rPr>
        <w:t>1</w:t>
      </w:r>
      <w:r w:rsidRPr="005A7DCB">
        <w:rPr>
          <w:sz w:val="28"/>
          <w:szCs w:val="28"/>
        </w:rPr>
        <w:t xml:space="preserve"> – Studijní </w:t>
      </w:r>
      <w:bookmarkEnd w:id="9"/>
      <w:r w:rsidR="00082BC0" w:rsidRPr="005A7DCB">
        <w:rPr>
          <w:sz w:val="28"/>
          <w:szCs w:val="28"/>
        </w:rPr>
        <w:t>programy</w:t>
      </w:r>
      <w:r w:rsidR="00785242" w:rsidRPr="005A7DCB">
        <w:rPr>
          <w:sz w:val="28"/>
          <w:szCs w:val="28"/>
        </w:rPr>
        <w:t xml:space="preserve"> </w:t>
      </w:r>
    </w:p>
    <w:p w14:paraId="3F4C6047" w14:textId="69F2F41D" w:rsidR="00DD2FB3" w:rsidRPr="000410F0" w:rsidRDefault="00DD2FB3" w:rsidP="00DD2FB3">
      <w:pPr>
        <w:suppressAutoHyphens/>
        <w:spacing w:line="240" w:lineRule="auto"/>
        <w:rPr>
          <w:rFonts w:asciiTheme="minorHAnsi" w:hAnsiTheme="minorHAnsi"/>
          <w:sz w:val="22"/>
          <w:szCs w:val="22"/>
        </w:rPr>
      </w:pPr>
      <w:r w:rsidRPr="000410F0">
        <w:rPr>
          <w:rFonts w:asciiTheme="minorHAnsi" w:hAnsiTheme="minorHAnsi"/>
          <w:sz w:val="22"/>
          <w:szCs w:val="22"/>
        </w:rPr>
        <w:t xml:space="preserve">První z indikátorů zobrazuje vývoj počtu akreditovaných studijních programů na UTB </w:t>
      </w:r>
      <w:r w:rsidRPr="000410F0">
        <w:rPr>
          <w:rFonts w:asciiTheme="minorHAnsi" w:hAnsiTheme="minorHAnsi"/>
          <w:sz w:val="22"/>
          <w:szCs w:val="22"/>
        </w:rPr>
        <w:br/>
        <w:t xml:space="preserve">ve Zlíně od AR 2019/2020 do AR 2024/2025. Pro ten je příznačné, že zachycuje celkový rozsah vzdělávací činnosti realizovaný na UTB ve Zlíně v posledních šesti letech. V případě daného indikátoru můžeme sledovat </w:t>
      </w:r>
      <w:r w:rsidR="00C70DF8">
        <w:rPr>
          <w:rFonts w:asciiTheme="minorHAnsi" w:hAnsiTheme="minorHAnsi"/>
          <w:sz w:val="22"/>
          <w:szCs w:val="22"/>
        </w:rPr>
        <w:t>konstantní</w:t>
      </w:r>
      <w:r w:rsidR="00C70DF8" w:rsidRPr="000410F0">
        <w:rPr>
          <w:rFonts w:asciiTheme="minorHAnsi" w:hAnsiTheme="minorHAnsi"/>
          <w:sz w:val="22"/>
          <w:szCs w:val="22"/>
        </w:rPr>
        <w:t xml:space="preserve"> </w:t>
      </w:r>
      <w:r w:rsidR="00C70DF8">
        <w:rPr>
          <w:rFonts w:asciiTheme="minorHAnsi" w:hAnsiTheme="minorHAnsi"/>
          <w:sz w:val="22"/>
          <w:szCs w:val="22"/>
        </w:rPr>
        <w:t>zvyšování</w:t>
      </w:r>
      <w:r w:rsidR="00C70DF8" w:rsidRPr="000410F0">
        <w:rPr>
          <w:rFonts w:asciiTheme="minorHAnsi" w:hAnsiTheme="minorHAnsi"/>
          <w:sz w:val="22"/>
          <w:szCs w:val="22"/>
        </w:rPr>
        <w:t xml:space="preserve"> </w:t>
      </w:r>
      <w:r w:rsidRPr="000410F0">
        <w:rPr>
          <w:rFonts w:asciiTheme="minorHAnsi" w:hAnsiTheme="minorHAnsi"/>
          <w:sz w:val="22"/>
          <w:szCs w:val="22"/>
        </w:rPr>
        <w:t>počtu akreditovaných studijních programů (dále jen „SP“)</w:t>
      </w:r>
      <w:r w:rsidR="00C70DF8">
        <w:rPr>
          <w:rFonts w:asciiTheme="minorHAnsi" w:hAnsiTheme="minorHAnsi"/>
          <w:sz w:val="22"/>
          <w:szCs w:val="22"/>
        </w:rPr>
        <w:t xml:space="preserve"> v průběhu celého sledovaného období</w:t>
      </w:r>
      <w:r w:rsidR="006E37FA" w:rsidRPr="000410F0">
        <w:rPr>
          <w:rFonts w:asciiTheme="minorHAnsi" w:hAnsiTheme="minorHAnsi"/>
          <w:sz w:val="22"/>
          <w:szCs w:val="22"/>
        </w:rPr>
        <w:t>.</w:t>
      </w:r>
      <w:r w:rsidRPr="000410F0">
        <w:rPr>
          <w:rFonts w:asciiTheme="minorHAnsi" w:hAnsiTheme="minorHAnsi"/>
          <w:sz w:val="22"/>
          <w:szCs w:val="22"/>
        </w:rPr>
        <w:t xml:space="preserve">  K </w:t>
      </w:r>
      <w:r w:rsidR="005A7DCB" w:rsidRPr="000410F0">
        <w:rPr>
          <w:rFonts w:asciiTheme="minorHAnsi" w:hAnsiTheme="minorHAnsi"/>
          <w:sz w:val="22"/>
          <w:szCs w:val="22"/>
        </w:rPr>
        <w:t>tomuto nárůstu</w:t>
      </w:r>
      <w:r w:rsidRPr="000410F0">
        <w:rPr>
          <w:rFonts w:asciiTheme="minorHAnsi" w:hAnsiTheme="minorHAnsi"/>
          <w:sz w:val="22"/>
          <w:szCs w:val="22"/>
        </w:rPr>
        <w:t xml:space="preserve"> </w:t>
      </w:r>
      <w:r w:rsidR="00C70DF8">
        <w:rPr>
          <w:rFonts w:asciiTheme="minorHAnsi" w:hAnsiTheme="minorHAnsi"/>
          <w:sz w:val="22"/>
          <w:szCs w:val="22"/>
        </w:rPr>
        <w:t>docházelo</w:t>
      </w:r>
      <w:r w:rsidR="00C70DF8" w:rsidRPr="000410F0">
        <w:rPr>
          <w:rFonts w:asciiTheme="minorHAnsi" w:hAnsiTheme="minorHAnsi"/>
          <w:sz w:val="22"/>
          <w:szCs w:val="22"/>
        </w:rPr>
        <w:t xml:space="preserve"> </w:t>
      </w:r>
      <w:r w:rsidR="00ED2CB9">
        <w:rPr>
          <w:rFonts w:asciiTheme="minorHAnsi" w:hAnsiTheme="minorHAnsi"/>
          <w:sz w:val="22"/>
          <w:szCs w:val="22"/>
        </w:rPr>
        <w:t xml:space="preserve">v prvních letech sledovaného období zejména </w:t>
      </w:r>
      <w:r w:rsidRPr="000410F0">
        <w:rPr>
          <w:rFonts w:asciiTheme="minorHAnsi" w:hAnsiTheme="minorHAnsi"/>
          <w:sz w:val="22"/>
          <w:szCs w:val="22"/>
        </w:rPr>
        <w:t xml:space="preserve">z důvodu souběhu stávajících akreditací UTB ve Zlíně </w:t>
      </w:r>
      <w:r w:rsidR="00C70DF8" w:rsidRPr="000410F0">
        <w:rPr>
          <w:rFonts w:asciiTheme="minorHAnsi" w:hAnsiTheme="minorHAnsi"/>
          <w:sz w:val="22"/>
          <w:szCs w:val="22"/>
        </w:rPr>
        <w:t>s končícími akreditacemi</w:t>
      </w:r>
      <w:r w:rsidR="00ED2CB9">
        <w:rPr>
          <w:rFonts w:asciiTheme="minorHAnsi" w:hAnsiTheme="minorHAnsi"/>
          <w:sz w:val="22"/>
          <w:szCs w:val="22"/>
        </w:rPr>
        <w:t>, následně k</w:t>
      </w:r>
      <w:r w:rsidR="00C70DF8" w:rsidRPr="000410F0">
        <w:rPr>
          <w:rFonts w:asciiTheme="minorHAnsi" w:hAnsiTheme="minorHAnsi"/>
          <w:sz w:val="22"/>
          <w:szCs w:val="22"/>
        </w:rPr>
        <w:t xml:space="preserve"> </w:t>
      </w:r>
      <w:r w:rsidRPr="000410F0">
        <w:rPr>
          <w:rFonts w:asciiTheme="minorHAnsi" w:hAnsiTheme="minorHAnsi"/>
          <w:sz w:val="22"/>
          <w:szCs w:val="22"/>
        </w:rPr>
        <w:t xml:space="preserve">získání řady nových akreditací SP </w:t>
      </w:r>
      <w:r w:rsidR="00ED2CB9">
        <w:rPr>
          <w:rFonts w:asciiTheme="minorHAnsi" w:hAnsiTheme="minorHAnsi"/>
          <w:sz w:val="22"/>
          <w:szCs w:val="22"/>
        </w:rPr>
        <w:t xml:space="preserve">již </w:t>
      </w:r>
      <w:r w:rsidRPr="000410F0">
        <w:rPr>
          <w:rFonts w:asciiTheme="minorHAnsi" w:hAnsiTheme="minorHAnsi"/>
          <w:sz w:val="22"/>
          <w:szCs w:val="22"/>
        </w:rPr>
        <w:t>dle novely zákona o VŠ</w:t>
      </w:r>
      <w:r w:rsidR="00C70DF8">
        <w:rPr>
          <w:rFonts w:asciiTheme="minorHAnsi" w:hAnsiTheme="minorHAnsi"/>
          <w:sz w:val="22"/>
          <w:szCs w:val="22"/>
        </w:rPr>
        <w:t>.</w:t>
      </w:r>
      <w:r w:rsidRPr="000410F0">
        <w:rPr>
          <w:rFonts w:asciiTheme="minorHAnsi" w:hAnsiTheme="minorHAnsi"/>
          <w:sz w:val="22"/>
          <w:szCs w:val="22"/>
        </w:rPr>
        <w:t xml:space="preserve"> </w:t>
      </w:r>
    </w:p>
    <w:p w14:paraId="786E3EAD" w14:textId="77777777" w:rsidR="00DD2FB3" w:rsidRPr="001322BE" w:rsidRDefault="004D4B57" w:rsidP="001322BE">
      <w:pPr>
        <w:suppressAutoHyphens/>
        <w:spacing w:after="0" w:line="240" w:lineRule="auto"/>
        <w:jc w:val="left"/>
        <w:rPr>
          <w:rFonts w:asciiTheme="minorHAnsi" w:hAnsiTheme="minorHAnsi"/>
          <w:b/>
          <w:sz w:val="16"/>
          <w:szCs w:val="16"/>
        </w:rPr>
      </w:pPr>
      <w:r w:rsidRPr="005A7DCB">
        <w:rPr>
          <w:rFonts w:asciiTheme="minorHAnsi" w:hAnsiTheme="minorHAnsi"/>
          <w:sz w:val="22"/>
          <w:szCs w:val="22"/>
        </w:rPr>
        <w:br/>
      </w:r>
      <w:r w:rsidR="007E42D3" w:rsidRPr="005A7DCB">
        <w:rPr>
          <w:rFonts w:asciiTheme="minorHAnsi" w:hAnsiTheme="minorHAnsi"/>
          <w:b/>
          <w:sz w:val="20"/>
          <w:szCs w:val="22"/>
        </w:rPr>
        <w:t>Tab. 8</w:t>
      </w:r>
      <w:r w:rsidR="00046227" w:rsidRPr="005A7DCB">
        <w:rPr>
          <w:rFonts w:asciiTheme="minorHAnsi" w:hAnsiTheme="minorHAnsi"/>
          <w:b/>
          <w:sz w:val="20"/>
          <w:szCs w:val="22"/>
        </w:rPr>
        <w:t>a</w:t>
      </w:r>
      <w:r w:rsidR="004D0A18" w:rsidRPr="005A7DCB">
        <w:rPr>
          <w:rFonts w:asciiTheme="minorHAnsi" w:hAnsiTheme="minorHAnsi"/>
          <w:b/>
          <w:sz w:val="20"/>
          <w:szCs w:val="22"/>
        </w:rPr>
        <w:t xml:space="preserve">. Počet studijních </w:t>
      </w:r>
      <w:r w:rsidR="009A1213" w:rsidRPr="005A7DCB">
        <w:rPr>
          <w:rFonts w:asciiTheme="minorHAnsi" w:hAnsiTheme="minorHAnsi"/>
          <w:b/>
          <w:sz w:val="20"/>
          <w:szCs w:val="22"/>
        </w:rPr>
        <w:t>programů na UTB ve Zlíně</w:t>
      </w:r>
      <w:r w:rsidR="00E705A0" w:rsidRPr="005A7DCB">
        <w:rPr>
          <w:rFonts w:asciiTheme="minorHAnsi" w:hAnsiTheme="minorHAnsi"/>
          <w:b/>
          <w:sz w:val="22"/>
          <w:szCs w:val="22"/>
        </w:rPr>
        <w:br/>
      </w:r>
    </w:p>
    <w:tbl>
      <w:tblPr>
        <w:tblStyle w:val="Tabulkasmkou4zvraznn2123"/>
        <w:tblW w:w="8829" w:type="dxa"/>
        <w:tblLayout w:type="fixed"/>
        <w:tblLook w:val="04A0" w:firstRow="1" w:lastRow="0" w:firstColumn="1" w:lastColumn="0" w:noHBand="0" w:noVBand="1"/>
      </w:tblPr>
      <w:tblGrid>
        <w:gridCol w:w="1331"/>
        <w:gridCol w:w="1249"/>
        <w:gridCol w:w="1250"/>
        <w:gridCol w:w="1249"/>
        <w:gridCol w:w="1250"/>
        <w:gridCol w:w="1250"/>
        <w:gridCol w:w="1250"/>
      </w:tblGrid>
      <w:tr w:rsidR="00DD2FB3" w:rsidRPr="005A7DCB" w14:paraId="319E44C5" w14:textId="77777777" w:rsidTr="00DD2FB3">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331" w:type="dxa"/>
            <w:vAlign w:val="center"/>
          </w:tcPr>
          <w:p w14:paraId="38675CB9" w14:textId="77777777" w:rsidR="00DD2FB3" w:rsidRPr="000410F0" w:rsidRDefault="00DD2FB3" w:rsidP="00DD2FB3">
            <w:pPr>
              <w:suppressAutoHyphens/>
              <w:spacing w:after="0" w:line="240" w:lineRule="auto"/>
              <w:jc w:val="left"/>
              <w:rPr>
                <w:rFonts w:ascii="Calibri" w:hAnsi="Calibri"/>
                <w:color w:val="auto"/>
                <w:sz w:val="18"/>
                <w:szCs w:val="18"/>
              </w:rPr>
            </w:pPr>
            <w:r w:rsidRPr="005A7DCB">
              <w:rPr>
                <w:rFonts w:ascii="Calibri" w:hAnsi="Calibri"/>
                <w:sz w:val="18"/>
                <w:szCs w:val="18"/>
              </w:rPr>
              <w:t>Akademický rok</w:t>
            </w:r>
          </w:p>
        </w:tc>
        <w:tc>
          <w:tcPr>
            <w:tcW w:w="1249" w:type="dxa"/>
            <w:vAlign w:val="center"/>
          </w:tcPr>
          <w:p w14:paraId="705CF202"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2019/2020</w:t>
            </w:r>
          </w:p>
        </w:tc>
        <w:tc>
          <w:tcPr>
            <w:tcW w:w="1250" w:type="dxa"/>
            <w:vAlign w:val="center"/>
          </w:tcPr>
          <w:p w14:paraId="38BD1789"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2020/2021</w:t>
            </w:r>
          </w:p>
        </w:tc>
        <w:tc>
          <w:tcPr>
            <w:tcW w:w="1249" w:type="dxa"/>
            <w:vAlign w:val="center"/>
          </w:tcPr>
          <w:p w14:paraId="493CB052"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2021/2022</w:t>
            </w:r>
          </w:p>
        </w:tc>
        <w:tc>
          <w:tcPr>
            <w:tcW w:w="1250" w:type="dxa"/>
            <w:vAlign w:val="center"/>
          </w:tcPr>
          <w:p w14:paraId="3845138E"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2022/2023</w:t>
            </w:r>
          </w:p>
        </w:tc>
        <w:tc>
          <w:tcPr>
            <w:tcW w:w="1250" w:type="dxa"/>
            <w:vAlign w:val="center"/>
          </w:tcPr>
          <w:p w14:paraId="4D0BF94A"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2023/2024</w:t>
            </w:r>
          </w:p>
        </w:tc>
        <w:tc>
          <w:tcPr>
            <w:tcW w:w="1250" w:type="dxa"/>
          </w:tcPr>
          <w:p w14:paraId="5F676964"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sz w:val="16"/>
                <w:szCs w:val="16"/>
              </w:rPr>
            </w:pPr>
          </w:p>
          <w:p w14:paraId="1D43158B" w14:textId="77777777" w:rsidR="00DD2FB3" w:rsidRPr="000410F0"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sidRPr="005A7DCB">
              <w:rPr>
                <w:rFonts w:ascii="Calibri" w:hAnsi="Calibri"/>
                <w:sz w:val="18"/>
                <w:szCs w:val="18"/>
              </w:rPr>
              <w:t>2024/2025</w:t>
            </w:r>
          </w:p>
        </w:tc>
      </w:tr>
      <w:tr w:rsidR="00DD2FB3" w:rsidRPr="005A7DCB" w14:paraId="4946A804" w14:textId="77777777" w:rsidTr="009E7B45">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331" w:type="dxa"/>
          </w:tcPr>
          <w:p w14:paraId="1FC11A27" w14:textId="77777777" w:rsidR="00DD2FB3" w:rsidRPr="005A7DCB" w:rsidRDefault="00DD2FB3" w:rsidP="00DD2FB3">
            <w:pPr>
              <w:suppressAutoHyphens/>
              <w:spacing w:after="0" w:line="240" w:lineRule="auto"/>
              <w:jc w:val="left"/>
              <w:rPr>
                <w:rFonts w:ascii="Calibri" w:hAnsi="Calibri"/>
                <w:sz w:val="18"/>
                <w:szCs w:val="18"/>
              </w:rPr>
            </w:pPr>
            <w:r w:rsidRPr="005A7DCB">
              <w:rPr>
                <w:rFonts w:ascii="Calibri" w:hAnsi="Calibri"/>
                <w:sz w:val="18"/>
                <w:szCs w:val="18"/>
              </w:rPr>
              <w:t>Počet studijních programů</w:t>
            </w:r>
          </w:p>
        </w:tc>
        <w:tc>
          <w:tcPr>
            <w:tcW w:w="1249" w:type="dxa"/>
            <w:vAlign w:val="center"/>
          </w:tcPr>
          <w:p w14:paraId="4E1502D0"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168</w:t>
            </w:r>
          </w:p>
        </w:tc>
        <w:tc>
          <w:tcPr>
            <w:tcW w:w="1250" w:type="dxa"/>
            <w:vAlign w:val="center"/>
          </w:tcPr>
          <w:p w14:paraId="1719CBB1"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195</w:t>
            </w:r>
          </w:p>
        </w:tc>
        <w:tc>
          <w:tcPr>
            <w:tcW w:w="1249" w:type="dxa"/>
            <w:vAlign w:val="center"/>
          </w:tcPr>
          <w:p w14:paraId="53A80EE1"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204</w:t>
            </w:r>
          </w:p>
        </w:tc>
        <w:tc>
          <w:tcPr>
            <w:tcW w:w="1250" w:type="dxa"/>
            <w:vAlign w:val="center"/>
          </w:tcPr>
          <w:p w14:paraId="714FB5D0"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209</w:t>
            </w:r>
          </w:p>
        </w:tc>
        <w:tc>
          <w:tcPr>
            <w:tcW w:w="1250" w:type="dxa"/>
            <w:vAlign w:val="center"/>
          </w:tcPr>
          <w:p w14:paraId="19FED1DE"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219</w:t>
            </w:r>
          </w:p>
        </w:tc>
        <w:tc>
          <w:tcPr>
            <w:tcW w:w="1250" w:type="dxa"/>
            <w:vAlign w:val="center"/>
          </w:tcPr>
          <w:p w14:paraId="5FC5FB4D" w14:textId="77777777" w:rsidR="00DD2FB3" w:rsidRPr="005A7DCB" w:rsidRDefault="00DD2FB3" w:rsidP="009E7B4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A7DCB">
              <w:rPr>
                <w:rFonts w:ascii="Calibri" w:hAnsi="Calibri"/>
                <w:sz w:val="18"/>
                <w:szCs w:val="18"/>
              </w:rPr>
              <w:t>226</w:t>
            </w:r>
          </w:p>
        </w:tc>
      </w:tr>
    </w:tbl>
    <w:p w14:paraId="4E0D430C" w14:textId="77777777" w:rsidR="00DD2FB3" w:rsidRPr="005A7DCB" w:rsidRDefault="00DD2FB3" w:rsidP="00DD2FB3">
      <w:pPr>
        <w:suppressAutoHyphens/>
        <w:spacing w:after="0" w:line="240" w:lineRule="auto"/>
        <w:rPr>
          <w:i/>
          <w:sz w:val="22"/>
        </w:rPr>
      </w:pPr>
      <w:r w:rsidRPr="005A7DCB">
        <w:rPr>
          <w:rFonts w:ascii="Calibri" w:hAnsi="Calibri"/>
          <w:i/>
          <w:sz w:val="18"/>
          <w:szCs w:val="20"/>
        </w:rPr>
        <w:t xml:space="preserve">Komentář/poznámky: Data z IS/STAG – akreditované SP vždy k 31. 10. kalendářního roku 2019, 2020, 2021, 2022, 2023 a 2024. </w:t>
      </w:r>
    </w:p>
    <w:p w14:paraId="7B38FDB0" w14:textId="132D0A45" w:rsidR="004D0A18" w:rsidRPr="005A7DCB" w:rsidRDefault="004D0A18" w:rsidP="00BB0CC4">
      <w:pPr>
        <w:suppressAutoHyphens/>
        <w:spacing w:after="0" w:line="240" w:lineRule="auto"/>
        <w:jc w:val="left"/>
        <w:rPr>
          <w:rFonts w:asciiTheme="minorHAnsi" w:hAnsiTheme="minorHAnsi"/>
          <w:b/>
          <w:sz w:val="22"/>
          <w:szCs w:val="22"/>
        </w:rPr>
      </w:pPr>
    </w:p>
    <w:p w14:paraId="2F473450" w14:textId="1DE8222A" w:rsidR="00DD2FB3" w:rsidRPr="005A7DCB" w:rsidRDefault="00DD2FB3" w:rsidP="00DD2FB3">
      <w:pPr>
        <w:suppressAutoHyphens/>
        <w:spacing w:after="0" w:line="240" w:lineRule="auto"/>
        <w:rPr>
          <w:rFonts w:asciiTheme="minorHAnsi" w:hAnsiTheme="minorHAnsi"/>
          <w:sz w:val="22"/>
          <w:szCs w:val="22"/>
        </w:rPr>
      </w:pPr>
      <w:r w:rsidRPr="005A7DCB">
        <w:rPr>
          <w:rFonts w:asciiTheme="minorHAnsi" w:hAnsiTheme="minorHAnsi"/>
          <w:sz w:val="22"/>
          <w:szCs w:val="22"/>
        </w:rPr>
        <w:t xml:space="preserve">Podrobnější </w:t>
      </w:r>
      <w:r w:rsidR="005A7DCB">
        <w:rPr>
          <w:rFonts w:asciiTheme="minorHAnsi" w:hAnsiTheme="minorHAnsi"/>
          <w:sz w:val="22"/>
          <w:szCs w:val="22"/>
        </w:rPr>
        <w:t>přehled</w:t>
      </w:r>
      <w:r w:rsidR="005A7DCB" w:rsidRPr="005A7DCB">
        <w:rPr>
          <w:rFonts w:asciiTheme="minorHAnsi" w:hAnsiTheme="minorHAnsi"/>
          <w:sz w:val="22"/>
          <w:szCs w:val="22"/>
        </w:rPr>
        <w:t xml:space="preserve"> </w:t>
      </w:r>
      <w:r w:rsidR="005A7DCB">
        <w:rPr>
          <w:rFonts w:asciiTheme="minorHAnsi" w:hAnsiTheme="minorHAnsi"/>
          <w:sz w:val="22"/>
          <w:szCs w:val="22"/>
        </w:rPr>
        <w:t>nabídky</w:t>
      </w:r>
      <w:r w:rsidR="005A7DCB" w:rsidRPr="005A7DCB">
        <w:rPr>
          <w:rFonts w:asciiTheme="minorHAnsi" w:hAnsiTheme="minorHAnsi"/>
          <w:sz w:val="22"/>
          <w:szCs w:val="22"/>
        </w:rPr>
        <w:t xml:space="preserve"> </w:t>
      </w:r>
      <w:r w:rsidRPr="005A7DCB">
        <w:rPr>
          <w:rFonts w:asciiTheme="minorHAnsi" w:hAnsiTheme="minorHAnsi"/>
          <w:sz w:val="22"/>
          <w:szCs w:val="22"/>
        </w:rPr>
        <w:t>vzdělávání na UTB ve Zlíně je k dispozici v tabulce níže (viz Tab. 8b.), která postihuje rozložení SP po jednotlivých typech studia.</w:t>
      </w:r>
      <w:r w:rsidRPr="005A7DCB">
        <w:t xml:space="preserve"> </w:t>
      </w:r>
      <w:r w:rsidRPr="005A7DCB">
        <w:rPr>
          <w:rFonts w:asciiTheme="minorHAnsi" w:hAnsiTheme="minorHAnsi"/>
          <w:sz w:val="22"/>
          <w:szCs w:val="22"/>
        </w:rPr>
        <w:t>Z </w:t>
      </w:r>
      <w:r w:rsidR="005A7DCB">
        <w:rPr>
          <w:rFonts w:asciiTheme="minorHAnsi" w:hAnsiTheme="minorHAnsi"/>
          <w:sz w:val="22"/>
          <w:szCs w:val="22"/>
        </w:rPr>
        <w:t>uvedených</w:t>
      </w:r>
      <w:r w:rsidR="005A7DCB" w:rsidRPr="005A7DCB">
        <w:rPr>
          <w:rFonts w:asciiTheme="minorHAnsi" w:hAnsiTheme="minorHAnsi"/>
          <w:sz w:val="22"/>
          <w:szCs w:val="22"/>
        </w:rPr>
        <w:t xml:space="preserve"> </w:t>
      </w:r>
      <w:r w:rsidRPr="005A7DCB">
        <w:rPr>
          <w:rFonts w:asciiTheme="minorHAnsi" w:hAnsiTheme="minorHAnsi"/>
          <w:sz w:val="22"/>
          <w:szCs w:val="22"/>
        </w:rPr>
        <w:t xml:space="preserve">dat je patrné, že </w:t>
      </w:r>
      <w:r w:rsidR="00ED2CB9">
        <w:rPr>
          <w:rFonts w:asciiTheme="minorHAnsi" w:hAnsiTheme="minorHAnsi"/>
          <w:sz w:val="22"/>
          <w:szCs w:val="22"/>
        </w:rPr>
        <w:t>počet akreditovaných studijních programů narůstal na všech stupních studia ve sledovaném období</w:t>
      </w:r>
      <w:r w:rsidR="005A7DCB">
        <w:rPr>
          <w:rFonts w:asciiTheme="minorHAnsi" w:hAnsiTheme="minorHAnsi"/>
          <w:sz w:val="22"/>
          <w:szCs w:val="22"/>
        </w:rPr>
        <w:t>.</w:t>
      </w:r>
      <w:r w:rsidRPr="005A7DCB">
        <w:rPr>
          <w:rFonts w:asciiTheme="minorHAnsi" w:hAnsiTheme="minorHAnsi"/>
          <w:sz w:val="22"/>
          <w:szCs w:val="22"/>
        </w:rPr>
        <w:t xml:space="preserve"> </w:t>
      </w:r>
    </w:p>
    <w:p w14:paraId="2D4DDE05" w14:textId="77777777" w:rsidR="00040987" w:rsidRDefault="00040987" w:rsidP="00B65D29">
      <w:pPr>
        <w:suppressAutoHyphens/>
        <w:spacing w:before="240" w:after="0" w:line="240" w:lineRule="auto"/>
        <w:jc w:val="left"/>
      </w:pPr>
    </w:p>
    <w:p w14:paraId="1F4B286E" w14:textId="24DA5C63" w:rsidR="00046227" w:rsidRPr="00C06312" w:rsidRDefault="00B939E9" w:rsidP="00BB0CC4">
      <w:pPr>
        <w:suppressAutoHyphens/>
        <w:spacing w:after="0"/>
        <w:rPr>
          <w:rFonts w:asciiTheme="minorHAnsi" w:hAnsiTheme="minorHAnsi"/>
          <w:b/>
          <w:sz w:val="20"/>
          <w:szCs w:val="22"/>
        </w:rPr>
      </w:pPr>
      <w:r w:rsidRPr="00C06312">
        <w:rPr>
          <w:rFonts w:asciiTheme="minorHAnsi" w:hAnsiTheme="minorHAnsi"/>
          <w:b/>
          <w:sz w:val="20"/>
          <w:szCs w:val="22"/>
        </w:rPr>
        <w:t>Tab. 8</w:t>
      </w:r>
      <w:r w:rsidR="00046227" w:rsidRPr="00C06312">
        <w:rPr>
          <w:rFonts w:asciiTheme="minorHAnsi" w:hAnsiTheme="minorHAnsi"/>
          <w:b/>
          <w:sz w:val="20"/>
          <w:szCs w:val="22"/>
        </w:rPr>
        <w:t>b. Počet studijních programů na UTB ve Zlíně podle typu studia</w:t>
      </w:r>
    </w:p>
    <w:tbl>
      <w:tblPr>
        <w:tblStyle w:val="Tabulkasmkou4zvraznn2124"/>
        <w:tblW w:w="8799" w:type="dxa"/>
        <w:tblLayout w:type="fixed"/>
        <w:tblLook w:val="04A0" w:firstRow="1" w:lastRow="0" w:firstColumn="1" w:lastColumn="0" w:noHBand="0" w:noVBand="1"/>
      </w:tblPr>
      <w:tblGrid>
        <w:gridCol w:w="1584"/>
        <w:gridCol w:w="1202"/>
        <w:gridCol w:w="1202"/>
        <w:gridCol w:w="1203"/>
        <w:gridCol w:w="1202"/>
        <w:gridCol w:w="1203"/>
        <w:gridCol w:w="1203"/>
      </w:tblGrid>
      <w:tr w:rsidR="00DD2FB3" w:rsidRPr="002545EF" w14:paraId="1D8F66DB" w14:textId="77777777" w:rsidTr="00DD2FB3">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584" w:type="dxa"/>
            <w:vAlign w:val="center"/>
          </w:tcPr>
          <w:p w14:paraId="5DBF5774" w14:textId="77777777" w:rsidR="00DD2FB3" w:rsidRPr="002545EF" w:rsidRDefault="00DD2FB3" w:rsidP="00DD2FB3">
            <w:pPr>
              <w:suppressAutoHyphens/>
              <w:spacing w:after="0" w:line="240" w:lineRule="auto"/>
              <w:jc w:val="left"/>
              <w:rPr>
                <w:rFonts w:ascii="Calibri" w:hAnsi="Calibri"/>
                <w:sz w:val="18"/>
                <w:szCs w:val="18"/>
              </w:rPr>
            </w:pPr>
            <w:r w:rsidRPr="002545EF">
              <w:rPr>
                <w:rFonts w:ascii="Calibri" w:hAnsi="Calibri"/>
                <w:sz w:val="18"/>
                <w:szCs w:val="18"/>
              </w:rPr>
              <w:t>Akademický rok</w:t>
            </w:r>
          </w:p>
        </w:tc>
        <w:tc>
          <w:tcPr>
            <w:tcW w:w="1202" w:type="dxa"/>
            <w:vAlign w:val="center"/>
          </w:tcPr>
          <w:p w14:paraId="108AF747" w14:textId="77777777" w:rsidR="00DD2FB3" w:rsidRPr="002545EF"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2019/2020</w:t>
            </w:r>
          </w:p>
        </w:tc>
        <w:tc>
          <w:tcPr>
            <w:tcW w:w="1202" w:type="dxa"/>
            <w:vAlign w:val="center"/>
          </w:tcPr>
          <w:p w14:paraId="3E3D151E" w14:textId="77777777" w:rsidR="00DD2FB3" w:rsidRPr="002545EF"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2020/2021</w:t>
            </w:r>
          </w:p>
        </w:tc>
        <w:tc>
          <w:tcPr>
            <w:tcW w:w="1203" w:type="dxa"/>
            <w:vAlign w:val="center"/>
          </w:tcPr>
          <w:p w14:paraId="485FEDD3" w14:textId="77777777" w:rsidR="00DD2FB3" w:rsidRPr="002545EF"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Pr>
                <w:rFonts w:ascii="Calibri" w:hAnsi="Calibri"/>
                <w:sz w:val="18"/>
                <w:szCs w:val="18"/>
              </w:rPr>
              <w:t>1</w:t>
            </w:r>
            <w:r w:rsidRPr="002545EF">
              <w:rPr>
                <w:rFonts w:ascii="Calibri" w:hAnsi="Calibri"/>
                <w:sz w:val="18"/>
                <w:szCs w:val="18"/>
              </w:rPr>
              <w:t>/202</w:t>
            </w:r>
            <w:r>
              <w:rPr>
                <w:rFonts w:ascii="Calibri" w:hAnsi="Calibri"/>
                <w:sz w:val="18"/>
                <w:szCs w:val="18"/>
              </w:rPr>
              <w:t>2</w:t>
            </w:r>
          </w:p>
        </w:tc>
        <w:tc>
          <w:tcPr>
            <w:tcW w:w="1202" w:type="dxa"/>
            <w:vAlign w:val="center"/>
          </w:tcPr>
          <w:p w14:paraId="23338DE6" w14:textId="77777777" w:rsidR="00DD2FB3" w:rsidRPr="002545EF"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Pr>
                <w:rFonts w:ascii="Calibri" w:hAnsi="Calibri"/>
                <w:sz w:val="18"/>
                <w:szCs w:val="18"/>
              </w:rPr>
              <w:t>2</w:t>
            </w:r>
            <w:r w:rsidRPr="002545EF">
              <w:rPr>
                <w:rFonts w:ascii="Calibri" w:hAnsi="Calibri"/>
                <w:sz w:val="18"/>
                <w:szCs w:val="18"/>
              </w:rPr>
              <w:t>/202</w:t>
            </w:r>
            <w:r>
              <w:rPr>
                <w:rFonts w:ascii="Calibri" w:hAnsi="Calibri"/>
                <w:sz w:val="18"/>
                <w:szCs w:val="18"/>
              </w:rPr>
              <w:t>3</w:t>
            </w:r>
          </w:p>
        </w:tc>
        <w:tc>
          <w:tcPr>
            <w:tcW w:w="1203" w:type="dxa"/>
            <w:vAlign w:val="center"/>
          </w:tcPr>
          <w:p w14:paraId="0BD766A8" w14:textId="77777777" w:rsidR="00DD2FB3" w:rsidRPr="002545EF"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2023/2024</w:t>
            </w:r>
          </w:p>
        </w:tc>
        <w:tc>
          <w:tcPr>
            <w:tcW w:w="1203" w:type="dxa"/>
          </w:tcPr>
          <w:p w14:paraId="6189F40D" w14:textId="77777777" w:rsidR="00DD2FB3" w:rsidRPr="00A50E9B"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4"/>
                <w:szCs w:val="14"/>
              </w:rPr>
            </w:pPr>
          </w:p>
          <w:p w14:paraId="04647955" w14:textId="77777777" w:rsidR="00DD2FB3" w:rsidRDefault="00DD2FB3" w:rsidP="00DD2FB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2024/2025</w:t>
            </w:r>
          </w:p>
        </w:tc>
      </w:tr>
      <w:tr w:rsidR="00DD2FB3" w:rsidRPr="002545EF" w14:paraId="13B887E3" w14:textId="77777777" w:rsidTr="001322BE">
        <w:trPr>
          <w:cnfStyle w:val="000000100000" w:firstRow="0" w:lastRow="0" w:firstColumn="0" w:lastColumn="0" w:oddVBand="0" w:evenVBand="0" w:oddHBand="1" w:evenHBand="0" w:firstRowFirstColumn="0" w:firstRowLastColumn="0" w:lastRowFirstColumn="0" w:lastRowLastColumn="0"/>
          <w:trHeight w:val="1039"/>
        </w:trPr>
        <w:tc>
          <w:tcPr>
            <w:cnfStyle w:val="001000000000" w:firstRow="0" w:lastRow="0" w:firstColumn="1" w:lastColumn="0" w:oddVBand="0" w:evenVBand="0" w:oddHBand="0" w:evenHBand="0" w:firstRowFirstColumn="0" w:firstRowLastColumn="0" w:lastRowFirstColumn="0" w:lastRowLastColumn="0"/>
            <w:tcW w:w="1584" w:type="dxa"/>
            <w:vAlign w:val="center"/>
          </w:tcPr>
          <w:p w14:paraId="2169A325" w14:textId="77777777" w:rsidR="00DD2FB3" w:rsidRPr="002545EF" w:rsidRDefault="00DD2FB3" w:rsidP="001322BE">
            <w:pPr>
              <w:suppressAutoHyphens/>
              <w:spacing w:after="0" w:line="240" w:lineRule="auto"/>
              <w:jc w:val="left"/>
              <w:rPr>
                <w:rFonts w:ascii="Calibri" w:hAnsi="Calibri"/>
                <w:sz w:val="18"/>
                <w:szCs w:val="18"/>
              </w:rPr>
            </w:pPr>
            <w:r w:rsidRPr="002545EF">
              <w:rPr>
                <w:rFonts w:ascii="Calibri" w:hAnsi="Calibri"/>
                <w:sz w:val="18"/>
                <w:szCs w:val="18"/>
              </w:rPr>
              <w:t>Počet bakalářských studijních programů</w:t>
            </w:r>
          </w:p>
        </w:tc>
        <w:tc>
          <w:tcPr>
            <w:tcW w:w="1202" w:type="dxa"/>
            <w:vAlign w:val="center"/>
          </w:tcPr>
          <w:p w14:paraId="6CA49622"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55</w:t>
            </w:r>
          </w:p>
        </w:tc>
        <w:tc>
          <w:tcPr>
            <w:tcW w:w="1202" w:type="dxa"/>
            <w:vAlign w:val="center"/>
          </w:tcPr>
          <w:p w14:paraId="01209270"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64</w:t>
            </w:r>
          </w:p>
        </w:tc>
        <w:tc>
          <w:tcPr>
            <w:tcW w:w="1203" w:type="dxa"/>
            <w:vAlign w:val="center"/>
          </w:tcPr>
          <w:p w14:paraId="599E7E5F"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66</w:t>
            </w:r>
          </w:p>
        </w:tc>
        <w:tc>
          <w:tcPr>
            <w:tcW w:w="1202" w:type="dxa"/>
            <w:vAlign w:val="center"/>
          </w:tcPr>
          <w:p w14:paraId="3062D862"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w:t>
            </w:r>
          </w:p>
        </w:tc>
        <w:tc>
          <w:tcPr>
            <w:tcW w:w="1203" w:type="dxa"/>
            <w:vAlign w:val="center"/>
          </w:tcPr>
          <w:p w14:paraId="5B13ECAF"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75</w:t>
            </w:r>
          </w:p>
        </w:tc>
        <w:tc>
          <w:tcPr>
            <w:tcW w:w="1203" w:type="dxa"/>
            <w:vAlign w:val="center"/>
          </w:tcPr>
          <w:p w14:paraId="266BE18C" w14:textId="77777777" w:rsidR="00DD2FB3"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77</w:t>
            </w:r>
          </w:p>
        </w:tc>
      </w:tr>
      <w:tr w:rsidR="00DD2FB3" w:rsidRPr="002545EF" w14:paraId="5B05405F" w14:textId="77777777" w:rsidTr="001322BE">
        <w:trPr>
          <w:trHeight w:val="1039"/>
        </w:trPr>
        <w:tc>
          <w:tcPr>
            <w:cnfStyle w:val="001000000000" w:firstRow="0" w:lastRow="0" w:firstColumn="1" w:lastColumn="0" w:oddVBand="0" w:evenVBand="0" w:oddHBand="0" w:evenHBand="0" w:firstRowFirstColumn="0" w:firstRowLastColumn="0" w:lastRowFirstColumn="0" w:lastRowLastColumn="0"/>
            <w:tcW w:w="1584" w:type="dxa"/>
            <w:vAlign w:val="center"/>
          </w:tcPr>
          <w:p w14:paraId="2941C2A5" w14:textId="77777777" w:rsidR="00DD2FB3" w:rsidRPr="002545EF" w:rsidRDefault="00DD2FB3" w:rsidP="001322BE">
            <w:pPr>
              <w:suppressAutoHyphens/>
              <w:spacing w:after="0" w:line="240" w:lineRule="auto"/>
              <w:jc w:val="left"/>
              <w:rPr>
                <w:rFonts w:ascii="Calibri" w:hAnsi="Calibri"/>
                <w:sz w:val="18"/>
                <w:szCs w:val="18"/>
              </w:rPr>
            </w:pPr>
            <w:r w:rsidRPr="002545EF">
              <w:rPr>
                <w:rFonts w:ascii="Calibri" w:hAnsi="Calibri"/>
                <w:sz w:val="18"/>
                <w:szCs w:val="18"/>
              </w:rPr>
              <w:t>Počet magisterských studijních programů</w:t>
            </w:r>
          </w:p>
        </w:tc>
        <w:tc>
          <w:tcPr>
            <w:tcW w:w="1202" w:type="dxa"/>
            <w:vAlign w:val="center"/>
          </w:tcPr>
          <w:p w14:paraId="5AD4E9BD" w14:textId="77777777" w:rsidR="00DD2FB3" w:rsidRPr="002545EF"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62</w:t>
            </w:r>
          </w:p>
        </w:tc>
        <w:tc>
          <w:tcPr>
            <w:tcW w:w="1202" w:type="dxa"/>
            <w:vAlign w:val="center"/>
          </w:tcPr>
          <w:p w14:paraId="3517E189" w14:textId="77777777" w:rsidR="00DD2FB3" w:rsidRPr="002545EF"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70</w:t>
            </w:r>
          </w:p>
        </w:tc>
        <w:tc>
          <w:tcPr>
            <w:tcW w:w="1203" w:type="dxa"/>
            <w:vAlign w:val="center"/>
          </w:tcPr>
          <w:p w14:paraId="7034117E" w14:textId="77777777" w:rsidR="00DD2FB3" w:rsidRPr="002545EF"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73</w:t>
            </w:r>
          </w:p>
        </w:tc>
        <w:tc>
          <w:tcPr>
            <w:tcW w:w="1202" w:type="dxa"/>
            <w:vAlign w:val="center"/>
          </w:tcPr>
          <w:p w14:paraId="18900EFA" w14:textId="77777777" w:rsidR="00DD2FB3" w:rsidRPr="002545EF"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74</w:t>
            </w:r>
          </w:p>
        </w:tc>
        <w:tc>
          <w:tcPr>
            <w:tcW w:w="1203" w:type="dxa"/>
            <w:vAlign w:val="center"/>
          </w:tcPr>
          <w:p w14:paraId="699B5E91" w14:textId="77777777" w:rsidR="00DD2FB3" w:rsidRPr="002545EF"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77</w:t>
            </w:r>
          </w:p>
        </w:tc>
        <w:tc>
          <w:tcPr>
            <w:tcW w:w="1203" w:type="dxa"/>
            <w:vAlign w:val="center"/>
          </w:tcPr>
          <w:p w14:paraId="0887C10A" w14:textId="77777777" w:rsidR="00DD2FB3" w:rsidRDefault="00DD2FB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80</w:t>
            </w:r>
          </w:p>
        </w:tc>
      </w:tr>
      <w:tr w:rsidR="00DD2FB3" w:rsidRPr="002545EF" w14:paraId="31E78766" w14:textId="77777777" w:rsidTr="001322BE">
        <w:trPr>
          <w:cnfStyle w:val="000000100000" w:firstRow="0" w:lastRow="0" w:firstColumn="0" w:lastColumn="0" w:oddVBand="0" w:evenVBand="0" w:oddHBand="1" w:evenHBand="0" w:firstRowFirstColumn="0" w:firstRowLastColumn="0" w:lastRowFirstColumn="0" w:lastRowLastColumn="0"/>
          <w:trHeight w:val="1039"/>
        </w:trPr>
        <w:tc>
          <w:tcPr>
            <w:cnfStyle w:val="001000000000" w:firstRow="0" w:lastRow="0" w:firstColumn="1" w:lastColumn="0" w:oddVBand="0" w:evenVBand="0" w:oddHBand="0" w:evenHBand="0" w:firstRowFirstColumn="0" w:firstRowLastColumn="0" w:lastRowFirstColumn="0" w:lastRowLastColumn="0"/>
            <w:tcW w:w="1584" w:type="dxa"/>
            <w:vAlign w:val="center"/>
          </w:tcPr>
          <w:p w14:paraId="73836F00" w14:textId="77777777" w:rsidR="00DD2FB3" w:rsidRPr="002545EF" w:rsidRDefault="00DD2FB3" w:rsidP="001322BE">
            <w:pPr>
              <w:suppressAutoHyphens/>
              <w:spacing w:after="0" w:line="240" w:lineRule="auto"/>
              <w:jc w:val="left"/>
              <w:rPr>
                <w:rFonts w:ascii="Calibri" w:hAnsi="Calibri"/>
                <w:sz w:val="18"/>
                <w:szCs w:val="18"/>
              </w:rPr>
            </w:pPr>
            <w:r w:rsidRPr="002545EF">
              <w:rPr>
                <w:rFonts w:ascii="Calibri" w:hAnsi="Calibri"/>
                <w:sz w:val="18"/>
                <w:szCs w:val="18"/>
              </w:rPr>
              <w:t>Počet doktorských studijních programů</w:t>
            </w:r>
          </w:p>
        </w:tc>
        <w:tc>
          <w:tcPr>
            <w:tcW w:w="1202" w:type="dxa"/>
            <w:vAlign w:val="center"/>
          </w:tcPr>
          <w:p w14:paraId="144641D2"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51</w:t>
            </w:r>
          </w:p>
        </w:tc>
        <w:tc>
          <w:tcPr>
            <w:tcW w:w="1202" w:type="dxa"/>
            <w:vAlign w:val="center"/>
          </w:tcPr>
          <w:p w14:paraId="6657E1A4"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61</w:t>
            </w:r>
          </w:p>
        </w:tc>
        <w:tc>
          <w:tcPr>
            <w:tcW w:w="1203" w:type="dxa"/>
            <w:vAlign w:val="center"/>
          </w:tcPr>
          <w:p w14:paraId="54782DF0"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65</w:t>
            </w:r>
          </w:p>
        </w:tc>
        <w:tc>
          <w:tcPr>
            <w:tcW w:w="1202" w:type="dxa"/>
            <w:vAlign w:val="center"/>
          </w:tcPr>
          <w:p w14:paraId="21873678"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203" w:type="dxa"/>
            <w:vAlign w:val="center"/>
          </w:tcPr>
          <w:p w14:paraId="5B414ABF" w14:textId="77777777" w:rsidR="00DD2FB3" w:rsidRPr="002545EF"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203" w:type="dxa"/>
            <w:vAlign w:val="center"/>
          </w:tcPr>
          <w:p w14:paraId="72DD6138" w14:textId="77777777" w:rsidR="00DD2FB3" w:rsidRDefault="00DD2FB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69</w:t>
            </w:r>
          </w:p>
        </w:tc>
      </w:tr>
    </w:tbl>
    <w:p w14:paraId="62CF5BD3" w14:textId="77777777" w:rsidR="00DD2FB3" w:rsidRPr="002545EF" w:rsidRDefault="00DD2FB3" w:rsidP="00DD2FB3">
      <w:pPr>
        <w:suppressAutoHyphens/>
        <w:spacing w:after="0" w:line="240" w:lineRule="auto"/>
        <w:rPr>
          <w:i/>
          <w:sz w:val="22"/>
        </w:rPr>
      </w:pPr>
      <w:r w:rsidRPr="002545EF">
        <w:rPr>
          <w:rFonts w:ascii="Calibri" w:hAnsi="Calibri"/>
          <w:i/>
          <w:sz w:val="18"/>
          <w:szCs w:val="20"/>
        </w:rPr>
        <w:t>Komentář/poznámky: Data z IS/STAG – akreditované SP vždy k 31. 10. kalendářního roku 201</w:t>
      </w:r>
      <w:r>
        <w:rPr>
          <w:rFonts w:ascii="Calibri" w:hAnsi="Calibri"/>
          <w:i/>
          <w:sz w:val="18"/>
          <w:szCs w:val="20"/>
        </w:rPr>
        <w:t>9</w:t>
      </w:r>
      <w:r w:rsidRPr="002545EF">
        <w:rPr>
          <w:rFonts w:ascii="Calibri" w:hAnsi="Calibri"/>
          <w:i/>
          <w:sz w:val="18"/>
          <w:szCs w:val="20"/>
        </w:rPr>
        <w:t>, 20</w:t>
      </w:r>
      <w:r>
        <w:rPr>
          <w:rFonts w:ascii="Calibri" w:hAnsi="Calibri"/>
          <w:i/>
          <w:sz w:val="18"/>
          <w:szCs w:val="20"/>
        </w:rPr>
        <w:t>20</w:t>
      </w:r>
      <w:r w:rsidRPr="002545EF">
        <w:rPr>
          <w:rFonts w:ascii="Calibri" w:hAnsi="Calibri"/>
          <w:i/>
          <w:sz w:val="18"/>
          <w:szCs w:val="20"/>
        </w:rPr>
        <w:t>, 20</w:t>
      </w:r>
      <w:r>
        <w:rPr>
          <w:rFonts w:ascii="Calibri" w:hAnsi="Calibri"/>
          <w:i/>
          <w:sz w:val="18"/>
          <w:szCs w:val="20"/>
        </w:rPr>
        <w:t xml:space="preserve">21, </w:t>
      </w:r>
      <w:r w:rsidRPr="002545EF">
        <w:rPr>
          <w:rFonts w:ascii="Calibri" w:hAnsi="Calibri"/>
          <w:i/>
          <w:sz w:val="18"/>
          <w:szCs w:val="20"/>
        </w:rPr>
        <w:t>202</w:t>
      </w:r>
      <w:r>
        <w:rPr>
          <w:rFonts w:ascii="Calibri" w:hAnsi="Calibri"/>
          <w:i/>
          <w:sz w:val="18"/>
          <w:szCs w:val="20"/>
        </w:rPr>
        <w:t>2, 2023 a 2024</w:t>
      </w:r>
      <w:r w:rsidRPr="002545EF">
        <w:rPr>
          <w:rFonts w:ascii="Calibri" w:hAnsi="Calibri"/>
          <w:i/>
          <w:sz w:val="18"/>
          <w:szCs w:val="20"/>
        </w:rPr>
        <w:t>.</w:t>
      </w:r>
    </w:p>
    <w:p w14:paraId="469A848F" w14:textId="5A8C2B9B" w:rsidR="00CC52E8" w:rsidRDefault="00CC52E8" w:rsidP="00BB0CC4">
      <w:pPr>
        <w:suppressAutoHyphens/>
        <w:spacing w:after="720"/>
        <w:jc w:val="left"/>
        <w:rPr>
          <w:b/>
          <w:sz w:val="28"/>
          <w:szCs w:val="28"/>
        </w:rPr>
      </w:pPr>
    </w:p>
    <w:p w14:paraId="3E4D3FC7" w14:textId="77777777" w:rsidR="00921B43" w:rsidRDefault="00921B43" w:rsidP="00BB0CC4">
      <w:pPr>
        <w:suppressAutoHyphens/>
        <w:spacing w:after="720"/>
        <w:jc w:val="left"/>
        <w:rPr>
          <w:b/>
          <w:sz w:val="28"/>
          <w:szCs w:val="28"/>
        </w:rPr>
      </w:pPr>
    </w:p>
    <w:p w14:paraId="4FC55754" w14:textId="25228BB1" w:rsidR="00962936" w:rsidRPr="002A739E" w:rsidRDefault="00962936" w:rsidP="00BB0CC4">
      <w:pPr>
        <w:suppressAutoHyphens/>
        <w:spacing w:after="720"/>
        <w:jc w:val="left"/>
        <w:rPr>
          <w:b/>
          <w:bCs/>
          <w:color w:val="FF0000"/>
          <w:sz w:val="28"/>
          <w:szCs w:val="28"/>
        </w:rPr>
      </w:pPr>
      <w:r w:rsidRPr="00EE3E87">
        <w:rPr>
          <w:b/>
          <w:sz w:val="28"/>
          <w:szCs w:val="28"/>
        </w:rPr>
        <w:lastRenderedPageBreak/>
        <w:t>A</w:t>
      </w:r>
      <w:r w:rsidRPr="00EE3E87">
        <w:rPr>
          <w:b/>
          <w:sz w:val="28"/>
          <w:szCs w:val="28"/>
          <w:vertAlign w:val="subscript"/>
        </w:rPr>
        <w:t>2</w:t>
      </w:r>
      <w:r w:rsidRPr="00EE3E87">
        <w:rPr>
          <w:b/>
          <w:sz w:val="28"/>
          <w:szCs w:val="28"/>
        </w:rPr>
        <w:t xml:space="preserve"> – Studenti ve </w:t>
      </w:r>
      <w:r w:rsidR="001539B1" w:rsidRPr="00EE3E87">
        <w:rPr>
          <w:b/>
          <w:sz w:val="28"/>
          <w:szCs w:val="28"/>
        </w:rPr>
        <w:t>s</w:t>
      </w:r>
      <w:r w:rsidRPr="00EE3E87">
        <w:rPr>
          <w:b/>
          <w:sz w:val="28"/>
          <w:szCs w:val="28"/>
        </w:rPr>
        <w:t xml:space="preserve">tudijních </w:t>
      </w:r>
      <w:r w:rsidR="0056156E" w:rsidRPr="00EE3E87">
        <w:rPr>
          <w:b/>
          <w:sz w:val="28"/>
          <w:szCs w:val="28"/>
        </w:rPr>
        <w:t>programech</w:t>
      </w:r>
      <w:r w:rsidR="002A739E">
        <w:rPr>
          <w:b/>
          <w:sz w:val="28"/>
          <w:szCs w:val="28"/>
        </w:rPr>
        <w:t xml:space="preserve"> </w:t>
      </w:r>
    </w:p>
    <w:p w14:paraId="72319ABF" w14:textId="1817C821" w:rsidR="00DD2FB3" w:rsidRPr="005A7DCB" w:rsidRDefault="00DD2FB3" w:rsidP="00DD2FB3">
      <w:pPr>
        <w:suppressAutoHyphens/>
        <w:spacing w:line="240" w:lineRule="auto"/>
        <w:rPr>
          <w:rFonts w:asciiTheme="minorHAnsi" w:hAnsiTheme="minorHAnsi"/>
          <w:sz w:val="22"/>
          <w:szCs w:val="22"/>
        </w:rPr>
      </w:pPr>
      <w:r w:rsidRPr="005A7DCB">
        <w:rPr>
          <w:rFonts w:asciiTheme="minorHAnsi" w:hAnsiTheme="minorHAnsi"/>
          <w:sz w:val="22"/>
          <w:szCs w:val="22"/>
        </w:rPr>
        <w:t xml:space="preserve">Následující indikátor popisuje vývoj počtu studentů na UTB ve Zlíně studujících v bakalářském, magisterském a doktorském studiu v posledních </w:t>
      </w:r>
      <w:r w:rsidR="005A7DCB" w:rsidRPr="005A7DCB">
        <w:rPr>
          <w:rFonts w:asciiTheme="minorHAnsi" w:hAnsiTheme="minorHAnsi"/>
          <w:sz w:val="22"/>
          <w:szCs w:val="22"/>
        </w:rPr>
        <w:t xml:space="preserve">šesti </w:t>
      </w:r>
      <w:r w:rsidRPr="005A7DCB">
        <w:rPr>
          <w:rFonts w:asciiTheme="minorHAnsi" w:hAnsiTheme="minorHAnsi"/>
          <w:sz w:val="22"/>
          <w:szCs w:val="22"/>
        </w:rPr>
        <w:t>letech (viz Tab. 9). Jde o jeden z nejdůležitějších ukazatelů charakterizujících pedagogickou činnost VŠ, neboť výše dotací a příspěvků poskytovaných MŠMT se z majoritní části odvíjí právě od něj.</w:t>
      </w:r>
    </w:p>
    <w:p w14:paraId="740A79C3" w14:textId="63655F72" w:rsidR="00DD2FB3" w:rsidRPr="005A7DCB" w:rsidRDefault="00DD2FB3" w:rsidP="00DD2FB3">
      <w:pPr>
        <w:suppressAutoHyphens/>
        <w:spacing w:line="240" w:lineRule="auto"/>
        <w:rPr>
          <w:rFonts w:asciiTheme="minorHAnsi" w:hAnsiTheme="minorHAnsi"/>
          <w:sz w:val="22"/>
          <w:szCs w:val="22"/>
        </w:rPr>
      </w:pPr>
      <w:r w:rsidRPr="005A7DCB">
        <w:rPr>
          <w:rFonts w:asciiTheme="minorHAnsi" w:hAnsiTheme="minorHAnsi" w:cstheme="minorHAnsi"/>
          <w:sz w:val="22"/>
          <w:szCs w:val="22"/>
        </w:rPr>
        <w:t>Indikátor A</w:t>
      </w:r>
      <w:r w:rsidRPr="005A7DCB">
        <w:rPr>
          <w:rFonts w:asciiTheme="minorHAnsi" w:hAnsiTheme="minorHAnsi" w:cstheme="minorHAnsi"/>
          <w:sz w:val="22"/>
          <w:szCs w:val="22"/>
          <w:vertAlign w:val="subscript"/>
        </w:rPr>
        <w:t xml:space="preserve">2 </w:t>
      </w:r>
      <w:r w:rsidRPr="005A7DCB">
        <w:rPr>
          <w:rFonts w:asciiTheme="minorHAnsi" w:hAnsiTheme="minorHAnsi" w:cstheme="minorHAnsi"/>
          <w:sz w:val="22"/>
          <w:szCs w:val="22"/>
        </w:rPr>
        <w:t xml:space="preserve">přímo </w:t>
      </w:r>
      <w:r w:rsidRPr="005A7DCB">
        <w:rPr>
          <w:rFonts w:asciiTheme="minorHAnsi" w:hAnsiTheme="minorHAnsi"/>
          <w:sz w:val="22"/>
          <w:szCs w:val="22"/>
        </w:rPr>
        <w:t>navazuje na jednu ze stěžejních složek systému hodnocení a financování vysokých škol MŠMT</w:t>
      </w:r>
      <w:r w:rsidRPr="005A7DCB">
        <w:rPr>
          <w:rStyle w:val="Znakapoznpodarou"/>
          <w:rFonts w:asciiTheme="minorHAnsi" w:hAnsiTheme="minorHAnsi"/>
          <w:sz w:val="22"/>
          <w:szCs w:val="22"/>
        </w:rPr>
        <w:footnoteReference w:id="5"/>
      </w:r>
      <w:r w:rsidRPr="005A7DCB">
        <w:rPr>
          <w:rFonts w:asciiTheme="minorHAnsi" w:hAnsiTheme="minorHAnsi"/>
          <w:sz w:val="22"/>
          <w:szCs w:val="22"/>
        </w:rPr>
        <w:t xml:space="preserve"> a je rovněž obsažen v mezinárodním rankingu</w:t>
      </w:r>
      <w:r w:rsidRPr="005A7DCB">
        <w:rPr>
          <w:rFonts w:asciiTheme="minorHAnsi" w:hAnsiTheme="minorHAnsi"/>
          <w:sz w:val="20"/>
          <w:szCs w:val="20"/>
        </w:rPr>
        <w:t xml:space="preserve"> </w:t>
      </w:r>
      <w:r w:rsidRPr="005A7DCB">
        <w:rPr>
          <w:rFonts w:asciiTheme="minorHAnsi" w:hAnsiTheme="minorHAnsi"/>
          <w:sz w:val="22"/>
          <w:szCs w:val="20"/>
        </w:rPr>
        <w:t>THE</w:t>
      </w:r>
      <w:r w:rsidRPr="005A7DCB">
        <w:rPr>
          <w:rFonts w:asciiTheme="minorHAnsi" w:hAnsiTheme="minorHAnsi"/>
          <w:sz w:val="22"/>
          <w:szCs w:val="22"/>
        </w:rPr>
        <w:t>.</w:t>
      </w:r>
      <w:r w:rsidRPr="005A7DCB">
        <w:rPr>
          <w:rStyle w:val="Znakapoznpodarou"/>
          <w:rFonts w:asciiTheme="minorHAnsi" w:hAnsiTheme="minorHAnsi"/>
          <w:sz w:val="22"/>
          <w:szCs w:val="22"/>
        </w:rPr>
        <w:footnoteReference w:id="6"/>
      </w:r>
      <w:r w:rsidRPr="005A7DCB">
        <w:rPr>
          <w:rFonts w:asciiTheme="minorHAnsi" w:hAnsiTheme="minorHAnsi"/>
          <w:sz w:val="20"/>
          <w:szCs w:val="20"/>
        </w:rPr>
        <w:t xml:space="preserve"> </w:t>
      </w:r>
      <w:r w:rsidRPr="005A7DCB">
        <w:rPr>
          <w:rFonts w:asciiTheme="minorHAnsi" w:hAnsiTheme="minorHAnsi"/>
          <w:sz w:val="22"/>
          <w:szCs w:val="22"/>
        </w:rPr>
        <w:t>Je</w:t>
      </w:r>
      <w:r w:rsidRPr="005A7DCB">
        <w:rPr>
          <w:rFonts w:asciiTheme="minorHAnsi" w:hAnsiTheme="minorHAnsi"/>
          <w:sz w:val="20"/>
          <w:szCs w:val="20"/>
        </w:rPr>
        <w:t xml:space="preserve"> </w:t>
      </w:r>
      <w:r w:rsidRPr="005A7DCB">
        <w:rPr>
          <w:rFonts w:asciiTheme="minorHAnsi" w:hAnsiTheme="minorHAnsi"/>
          <w:sz w:val="22"/>
          <w:szCs w:val="22"/>
        </w:rPr>
        <w:t>také stěžejním ukazatelem objemu roční vzdělávací činnosti, jež je realizována na VŠ, což má významné implikace pro využívání její infrastruktury.</w:t>
      </w:r>
    </w:p>
    <w:p w14:paraId="50EE1FA8" w14:textId="1CDA0E5F" w:rsidR="00DD2FB3" w:rsidRPr="005A7DCB" w:rsidRDefault="00DD2FB3" w:rsidP="00DD2FB3">
      <w:pPr>
        <w:suppressAutoHyphens/>
        <w:spacing w:after="0" w:line="240" w:lineRule="auto"/>
        <w:rPr>
          <w:rFonts w:asciiTheme="minorHAnsi" w:hAnsiTheme="minorHAnsi" w:cstheme="minorHAnsi"/>
          <w:sz w:val="22"/>
          <w:szCs w:val="22"/>
        </w:rPr>
      </w:pPr>
      <w:r w:rsidRPr="005A7DCB">
        <w:rPr>
          <w:rFonts w:asciiTheme="minorHAnsi" w:hAnsiTheme="minorHAnsi"/>
          <w:sz w:val="22"/>
          <w:szCs w:val="22"/>
        </w:rPr>
        <w:t xml:space="preserve">Od AR </w:t>
      </w:r>
      <w:r w:rsidR="005A7DCB">
        <w:rPr>
          <w:rFonts w:asciiTheme="minorHAnsi" w:hAnsiTheme="minorHAnsi"/>
          <w:sz w:val="22"/>
          <w:szCs w:val="22"/>
        </w:rPr>
        <w:t>2021</w:t>
      </w:r>
      <w:r w:rsidRPr="005A7DCB">
        <w:rPr>
          <w:rFonts w:asciiTheme="minorHAnsi" w:hAnsiTheme="minorHAnsi"/>
          <w:sz w:val="22"/>
          <w:szCs w:val="22"/>
        </w:rPr>
        <w:t>/202</w:t>
      </w:r>
      <w:r w:rsidR="005A7DCB">
        <w:rPr>
          <w:rFonts w:asciiTheme="minorHAnsi" w:hAnsiTheme="minorHAnsi"/>
          <w:sz w:val="22"/>
          <w:szCs w:val="22"/>
        </w:rPr>
        <w:t>2</w:t>
      </w:r>
      <w:r w:rsidRPr="005A7DCB">
        <w:rPr>
          <w:rFonts w:asciiTheme="minorHAnsi" w:hAnsiTheme="minorHAnsi"/>
          <w:sz w:val="22"/>
          <w:szCs w:val="22"/>
        </w:rPr>
        <w:t xml:space="preserve"> </w:t>
      </w:r>
      <w:r w:rsidR="005A7DCB" w:rsidRPr="005A7DCB">
        <w:rPr>
          <w:rFonts w:asciiTheme="minorHAnsi" w:hAnsiTheme="minorHAnsi"/>
          <w:sz w:val="22"/>
          <w:szCs w:val="22"/>
        </w:rPr>
        <w:t>dochá</w:t>
      </w:r>
      <w:r w:rsidR="005A7DCB">
        <w:rPr>
          <w:rFonts w:asciiTheme="minorHAnsi" w:hAnsiTheme="minorHAnsi"/>
          <w:sz w:val="22"/>
          <w:szCs w:val="22"/>
        </w:rPr>
        <w:t>zelo</w:t>
      </w:r>
      <w:r w:rsidR="005A7DCB" w:rsidRPr="005A7DCB">
        <w:rPr>
          <w:rFonts w:asciiTheme="minorHAnsi" w:hAnsiTheme="minorHAnsi"/>
          <w:sz w:val="22"/>
          <w:szCs w:val="22"/>
        </w:rPr>
        <w:t xml:space="preserve"> </w:t>
      </w:r>
      <w:r w:rsidRPr="005A7DCB">
        <w:rPr>
          <w:rFonts w:asciiTheme="minorHAnsi" w:hAnsiTheme="minorHAnsi"/>
          <w:sz w:val="22"/>
          <w:szCs w:val="22"/>
        </w:rPr>
        <w:t>k mírnému poklesu celkového počtu studentů zapsaných do studia na UTB ve Zlíně</w:t>
      </w:r>
      <w:r w:rsidR="005A7DCB">
        <w:rPr>
          <w:rFonts w:asciiTheme="minorHAnsi" w:hAnsiTheme="minorHAnsi"/>
          <w:sz w:val="22"/>
          <w:szCs w:val="22"/>
        </w:rPr>
        <w:t>.</w:t>
      </w:r>
      <w:r w:rsidRPr="005A7DCB">
        <w:rPr>
          <w:rFonts w:asciiTheme="minorHAnsi" w:hAnsiTheme="minorHAnsi"/>
          <w:sz w:val="22"/>
          <w:szCs w:val="22"/>
        </w:rPr>
        <w:t xml:space="preserve">  V AR 2023/2024 byl pokles způsoben zejména snížením počtu zapsaných studentů v bakalářských a doktorských SP. </w:t>
      </w:r>
      <w:r w:rsidR="005A7DCB">
        <w:rPr>
          <w:rFonts w:asciiTheme="minorHAnsi" w:hAnsiTheme="minorHAnsi"/>
          <w:sz w:val="22"/>
          <w:szCs w:val="22"/>
        </w:rPr>
        <w:t>V AR 2024/2025 došlo k mírnému nárůstu počtu zapsaných studentů</w:t>
      </w:r>
      <w:r w:rsidR="00F309FF">
        <w:rPr>
          <w:rFonts w:asciiTheme="minorHAnsi" w:hAnsiTheme="minorHAnsi"/>
          <w:sz w:val="22"/>
          <w:szCs w:val="22"/>
        </w:rPr>
        <w:t>, a to</w:t>
      </w:r>
      <w:r w:rsidR="005A7DCB">
        <w:rPr>
          <w:rFonts w:asciiTheme="minorHAnsi" w:hAnsiTheme="minorHAnsi"/>
          <w:sz w:val="22"/>
          <w:szCs w:val="22"/>
        </w:rPr>
        <w:t xml:space="preserve"> </w:t>
      </w:r>
      <w:r w:rsidR="00C70DF8">
        <w:rPr>
          <w:rFonts w:asciiTheme="minorHAnsi" w:hAnsiTheme="minorHAnsi"/>
          <w:sz w:val="22"/>
          <w:szCs w:val="22"/>
        </w:rPr>
        <w:t>bakalářském a navazujícím magisterském stupni studia</w:t>
      </w:r>
      <w:r w:rsidR="005A7DCB">
        <w:rPr>
          <w:rFonts w:asciiTheme="minorHAnsi" w:hAnsiTheme="minorHAnsi"/>
          <w:sz w:val="22"/>
          <w:szCs w:val="22"/>
        </w:rPr>
        <w:t>.</w:t>
      </w:r>
    </w:p>
    <w:p w14:paraId="39B05276" w14:textId="77777777" w:rsidR="005574CC" w:rsidRPr="003B5EC8" w:rsidRDefault="005574CC" w:rsidP="00B65D29">
      <w:pPr>
        <w:suppressAutoHyphens/>
        <w:spacing w:before="240" w:after="0" w:line="276" w:lineRule="auto"/>
        <w:rPr>
          <w:rFonts w:asciiTheme="minorHAnsi" w:hAnsiTheme="minorHAnsi"/>
          <w:sz w:val="22"/>
          <w:szCs w:val="22"/>
        </w:rPr>
      </w:pPr>
    </w:p>
    <w:p w14:paraId="47BE40A6" w14:textId="21D91F8F" w:rsidR="00DF4A4F" w:rsidRPr="00C06312" w:rsidRDefault="00931BCB" w:rsidP="00BB0CC4">
      <w:pPr>
        <w:suppressAutoHyphens/>
        <w:spacing w:after="0"/>
        <w:rPr>
          <w:rFonts w:asciiTheme="minorHAnsi" w:hAnsiTheme="minorHAnsi"/>
          <w:i/>
          <w:sz w:val="18"/>
          <w:szCs w:val="20"/>
        </w:rPr>
      </w:pPr>
      <w:r w:rsidRPr="00C06312">
        <w:rPr>
          <w:rFonts w:asciiTheme="minorHAnsi" w:hAnsiTheme="minorHAnsi"/>
          <w:b/>
          <w:sz w:val="20"/>
          <w:szCs w:val="22"/>
        </w:rPr>
        <w:t xml:space="preserve">Tab. </w:t>
      </w:r>
      <w:r w:rsidR="00DB03E3" w:rsidRPr="00C06312">
        <w:rPr>
          <w:rFonts w:asciiTheme="minorHAnsi" w:hAnsiTheme="minorHAnsi"/>
          <w:b/>
          <w:sz w:val="20"/>
          <w:szCs w:val="22"/>
        </w:rPr>
        <w:t>9</w:t>
      </w:r>
      <w:r w:rsidR="004D0A18" w:rsidRPr="00C06312">
        <w:rPr>
          <w:rFonts w:asciiTheme="minorHAnsi" w:hAnsiTheme="minorHAnsi"/>
          <w:b/>
          <w:sz w:val="20"/>
          <w:szCs w:val="22"/>
        </w:rPr>
        <w:t>. Počet stud</w:t>
      </w:r>
      <w:r w:rsidR="00936AB1" w:rsidRPr="00C06312">
        <w:rPr>
          <w:rFonts w:asciiTheme="minorHAnsi" w:hAnsiTheme="minorHAnsi"/>
          <w:b/>
          <w:sz w:val="20"/>
          <w:szCs w:val="22"/>
        </w:rPr>
        <w:t>ent</w:t>
      </w:r>
      <w:r w:rsidR="004D0A18" w:rsidRPr="00C06312">
        <w:rPr>
          <w:rFonts w:asciiTheme="minorHAnsi" w:hAnsiTheme="minorHAnsi"/>
          <w:b/>
          <w:sz w:val="20"/>
          <w:szCs w:val="22"/>
        </w:rPr>
        <w:t>ů</w:t>
      </w:r>
      <w:r w:rsidR="006A137F" w:rsidRPr="00C06312">
        <w:rPr>
          <w:rFonts w:asciiTheme="minorHAnsi" w:hAnsiTheme="minorHAnsi"/>
          <w:b/>
          <w:sz w:val="20"/>
          <w:szCs w:val="22"/>
        </w:rPr>
        <w:t xml:space="preserve"> na UTB ve Zlíně</w:t>
      </w:r>
    </w:p>
    <w:tbl>
      <w:tblPr>
        <w:tblStyle w:val="Tabulkasmkou4zvraznn2125"/>
        <w:tblW w:w="8806" w:type="dxa"/>
        <w:tblLayout w:type="fixed"/>
        <w:tblLook w:val="04A0" w:firstRow="1" w:lastRow="0" w:firstColumn="1" w:lastColumn="0" w:noHBand="0" w:noVBand="1"/>
      </w:tblPr>
      <w:tblGrid>
        <w:gridCol w:w="1397"/>
        <w:gridCol w:w="1234"/>
        <w:gridCol w:w="1235"/>
        <w:gridCol w:w="1235"/>
        <w:gridCol w:w="1235"/>
        <w:gridCol w:w="1235"/>
        <w:gridCol w:w="1235"/>
      </w:tblGrid>
      <w:tr w:rsidR="000B4675" w:rsidRPr="00476E03" w14:paraId="4E3A68A9" w14:textId="77777777" w:rsidTr="00024DE2">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32A6D85F" w14:textId="77777777" w:rsidR="000B4675" w:rsidRPr="00476E03" w:rsidRDefault="000B4675" w:rsidP="000B4675">
            <w:pPr>
              <w:suppressAutoHyphens/>
              <w:spacing w:after="0" w:line="240" w:lineRule="auto"/>
              <w:jc w:val="center"/>
              <w:rPr>
                <w:rFonts w:ascii="Calibri" w:hAnsi="Calibri" w:cs="Calibri"/>
                <w:sz w:val="18"/>
                <w:szCs w:val="18"/>
              </w:rPr>
            </w:pPr>
            <w:bookmarkStart w:id="10" w:name="_Toc498088380"/>
            <w:r w:rsidRPr="00476E03">
              <w:rPr>
                <w:rFonts w:ascii="Calibri" w:hAnsi="Calibri" w:cs="Calibri"/>
                <w:sz w:val="18"/>
                <w:szCs w:val="18"/>
              </w:rPr>
              <w:t>Akademický rok</w:t>
            </w:r>
          </w:p>
        </w:tc>
        <w:tc>
          <w:tcPr>
            <w:tcW w:w="1234" w:type="dxa"/>
            <w:vAlign w:val="center"/>
          </w:tcPr>
          <w:p w14:paraId="45C79339" w14:textId="77777777" w:rsidR="000B4675" w:rsidRPr="00476E03"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2019/2020</w:t>
            </w:r>
          </w:p>
        </w:tc>
        <w:tc>
          <w:tcPr>
            <w:tcW w:w="1235" w:type="dxa"/>
            <w:vAlign w:val="center"/>
          </w:tcPr>
          <w:p w14:paraId="1467BBF7" w14:textId="77777777" w:rsidR="000B4675" w:rsidRPr="00476E03"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2020/2021</w:t>
            </w:r>
          </w:p>
        </w:tc>
        <w:tc>
          <w:tcPr>
            <w:tcW w:w="1235" w:type="dxa"/>
            <w:vAlign w:val="center"/>
          </w:tcPr>
          <w:p w14:paraId="6AA2A66E" w14:textId="77777777" w:rsidR="000B4675" w:rsidRPr="00476E03"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Pr>
                <w:rFonts w:ascii="Calibri" w:hAnsi="Calibri" w:cs="Calibri"/>
                <w:sz w:val="18"/>
                <w:szCs w:val="18"/>
              </w:rPr>
              <w:t>1</w:t>
            </w:r>
            <w:r w:rsidRPr="00476E03">
              <w:rPr>
                <w:rFonts w:ascii="Calibri" w:hAnsi="Calibri" w:cs="Calibri"/>
                <w:sz w:val="18"/>
                <w:szCs w:val="18"/>
              </w:rPr>
              <w:t>/202</w:t>
            </w:r>
            <w:r>
              <w:rPr>
                <w:rFonts w:ascii="Calibri" w:hAnsi="Calibri" w:cs="Calibri"/>
                <w:sz w:val="18"/>
                <w:szCs w:val="18"/>
              </w:rPr>
              <w:t>2</w:t>
            </w:r>
          </w:p>
        </w:tc>
        <w:tc>
          <w:tcPr>
            <w:tcW w:w="1235" w:type="dxa"/>
            <w:vAlign w:val="center"/>
          </w:tcPr>
          <w:p w14:paraId="7CD7B089" w14:textId="77777777" w:rsidR="000B4675" w:rsidRPr="00476E03"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Pr>
                <w:rFonts w:ascii="Calibri" w:hAnsi="Calibri" w:cs="Calibri"/>
                <w:sz w:val="18"/>
                <w:szCs w:val="18"/>
              </w:rPr>
              <w:t>2</w:t>
            </w:r>
            <w:r w:rsidRPr="00476E03">
              <w:rPr>
                <w:rFonts w:ascii="Calibri" w:hAnsi="Calibri" w:cs="Calibri"/>
                <w:sz w:val="18"/>
                <w:szCs w:val="18"/>
              </w:rPr>
              <w:t>/202</w:t>
            </w:r>
            <w:r>
              <w:rPr>
                <w:rFonts w:ascii="Calibri" w:hAnsi="Calibri" w:cs="Calibri"/>
                <w:sz w:val="18"/>
                <w:szCs w:val="18"/>
              </w:rPr>
              <w:t>3</w:t>
            </w:r>
          </w:p>
        </w:tc>
        <w:tc>
          <w:tcPr>
            <w:tcW w:w="1235" w:type="dxa"/>
            <w:vAlign w:val="center"/>
          </w:tcPr>
          <w:p w14:paraId="799C6B28" w14:textId="77777777" w:rsidR="000B4675" w:rsidRPr="00476E03"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235" w:type="dxa"/>
            <w:vAlign w:val="center"/>
          </w:tcPr>
          <w:p w14:paraId="0CFFD927" w14:textId="60A1A3CF" w:rsidR="000B4675" w:rsidRDefault="000B4675" w:rsidP="000B4675">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r>
      <w:tr w:rsidR="000B4675" w:rsidRPr="00476E03" w14:paraId="24EE6056" w14:textId="77777777" w:rsidTr="001322BE">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31CE0947" w14:textId="77777777" w:rsidR="000B4675" w:rsidRPr="00476E03" w:rsidRDefault="000B4675" w:rsidP="001322BE">
            <w:pPr>
              <w:suppressAutoHyphens/>
              <w:spacing w:after="0" w:line="240" w:lineRule="auto"/>
              <w:jc w:val="left"/>
              <w:rPr>
                <w:rFonts w:ascii="Calibri" w:hAnsi="Calibri" w:cs="Calibri"/>
                <w:sz w:val="18"/>
                <w:szCs w:val="18"/>
              </w:rPr>
            </w:pPr>
            <w:r w:rsidRPr="00476E03">
              <w:rPr>
                <w:rFonts w:ascii="Calibri" w:hAnsi="Calibri" w:cs="Calibri"/>
                <w:sz w:val="18"/>
                <w:szCs w:val="18"/>
              </w:rPr>
              <w:t>Celkový počet studentů na UTB ve Zlíně</w:t>
            </w:r>
          </w:p>
        </w:tc>
        <w:tc>
          <w:tcPr>
            <w:tcW w:w="1234" w:type="dxa"/>
            <w:vAlign w:val="center"/>
          </w:tcPr>
          <w:p w14:paraId="4846BDE9"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9 397</w:t>
            </w:r>
          </w:p>
        </w:tc>
        <w:tc>
          <w:tcPr>
            <w:tcW w:w="1235" w:type="dxa"/>
            <w:vAlign w:val="center"/>
          </w:tcPr>
          <w:p w14:paraId="5CF07AAB"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9 674</w:t>
            </w:r>
          </w:p>
        </w:tc>
        <w:tc>
          <w:tcPr>
            <w:tcW w:w="1235" w:type="dxa"/>
            <w:vAlign w:val="center"/>
          </w:tcPr>
          <w:p w14:paraId="109EE8F6"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10 228</w:t>
            </w:r>
          </w:p>
        </w:tc>
        <w:tc>
          <w:tcPr>
            <w:tcW w:w="1235" w:type="dxa"/>
            <w:vAlign w:val="center"/>
          </w:tcPr>
          <w:p w14:paraId="3B5BDBFE"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9 914</w:t>
            </w:r>
          </w:p>
        </w:tc>
        <w:tc>
          <w:tcPr>
            <w:tcW w:w="1235" w:type="dxa"/>
            <w:vAlign w:val="center"/>
          </w:tcPr>
          <w:p w14:paraId="4E1362B5"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9 617</w:t>
            </w:r>
          </w:p>
        </w:tc>
        <w:tc>
          <w:tcPr>
            <w:tcW w:w="1235" w:type="dxa"/>
            <w:vAlign w:val="center"/>
          </w:tcPr>
          <w:p w14:paraId="58BEA5E0" w14:textId="22DE6C0B" w:rsidR="000B4675"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w:t>
            </w:r>
            <w:r w:rsidR="0060275B">
              <w:rPr>
                <w:rFonts w:ascii="Calibri" w:hAnsi="Calibri" w:cs="Calibri"/>
                <w:sz w:val="18"/>
                <w:szCs w:val="18"/>
              </w:rPr>
              <w:t xml:space="preserve"> </w:t>
            </w:r>
            <w:r>
              <w:rPr>
                <w:rFonts w:ascii="Calibri" w:hAnsi="Calibri" w:cs="Calibri"/>
                <w:sz w:val="18"/>
                <w:szCs w:val="18"/>
              </w:rPr>
              <w:t>639</w:t>
            </w:r>
          </w:p>
        </w:tc>
      </w:tr>
      <w:tr w:rsidR="000B4675" w:rsidRPr="00476E03" w14:paraId="39D589E5" w14:textId="77777777" w:rsidTr="001322BE">
        <w:trPr>
          <w:trHeight w:val="643"/>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67F2948A" w14:textId="3569291F" w:rsidR="000B4675" w:rsidRPr="00476E03" w:rsidRDefault="000B4675" w:rsidP="001322BE">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Bc.  </w:t>
            </w:r>
            <w:r w:rsidR="00F309FF" w:rsidRPr="00476E03">
              <w:rPr>
                <w:rFonts w:ascii="Calibri" w:hAnsi="Calibri" w:cs="Calibri"/>
                <w:sz w:val="18"/>
                <w:szCs w:val="18"/>
              </w:rPr>
              <w:t>S</w:t>
            </w:r>
            <w:r w:rsidRPr="00476E03">
              <w:rPr>
                <w:rFonts w:ascii="Calibri" w:hAnsi="Calibri" w:cs="Calibri"/>
                <w:sz w:val="18"/>
                <w:szCs w:val="18"/>
              </w:rPr>
              <w:t>tudia</w:t>
            </w:r>
          </w:p>
        </w:tc>
        <w:tc>
          <w:tcPr>
            <w:tcW w:w="1234" w:type="dxa"/>
            <w:vAlign w:val="center"/>
          </w:tcPr>
          <w:p w14:paraId="60394F0B"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6 342</w:t>
            </w:r>
          </w:p>
        </w:tc>
        <w:tc>
          <w:tcPr>
            <w:tcW w:w="1235" w:type="dxa"/>
            <w:vAlign w:val="center"/>
          </w:tcPr>
          <w:p w14:paraId="119A3BD4"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6 377</w:t>
            </w:r>
          </w:p>
        </w:tc>
        <w:tc>
          <w:tcPr>
            <w:tcW w:w="1235" w:type="dxa"/>
            <w:vAlign w:val="center"/>
          </w:tcPr>
          <w:p w14:paraId="64F5FDE5"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6 917</w:t>
            </w:r>
          </w:p>
        </w:tc>
        <w:tc>
          <w:tcPr>
            <w:tcW w:w="1235" w:type="dxa"/>
            <w:vAlign w:val="center"/>
          </w:tcPr>
          <w:p w14:paraId="4C1A17C7"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6 707</w:t>
            </w:r>
          </w:p>
        </w:tc>
        <w:tc>
          <w:tcPr>
            <w:tcW w:w="1235" w:type="dxa"/>
            <w:vAlign w:val="center"/>
          </w:tcPr>
          <w:p w14:paraId="200F021D"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6 484</w:t>
            </w:r>
          </w:p>
        </w:tc>
        <w:tc>
          <w:tcPr>
            <w:tcW w:w="1235" w:type="dxa"/>
            <w:vAlign w:val="center"/>
          </w:tcPr>
          <w:p w14:paraId="7AD0DDAF" w14:textId="756C01D5" w:rsidR="000B4675"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w:t>
            </w:r>
            <w:r w:rsidR="0060275B">
              <w:rPr>
                <w:rFonts w:ascii="Calibri" w:hAnsi="Calibri" w:cs="Calibri"/>
                <w:sz w:val="18"/>
                <w:szCs w:val="18"/>
              </w:rPr>
              <w:t xml:space="preserve"> </w:t>
            </w:r>
            <w:r>
              <w:rPr>
                <w:rFonts w:ascii="Calibri" w:hAnsi="Calibri" w:cs="Calibri"/>
                <w:sz w:val="18"/>
                <w:szCs w:val="18"/>
              </w:rPr>
              <w:t>543</w:t>
            </w:r>
          </w:p>
        </w:tc>
      </w:tr>
      <w:tr w:rsidR="000B4675" w:rsidRPr="00476E03" w14:paraId="24718C38" w14:textId="77777777" w:rsidTr="001322BE">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5017F1D4" w14:textId="2DBABCDB" w:rsidR="000B4675" w:rsidRPr="00476E03" w:rsidRDefault="000B4675" w:rsidP="001322BE">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Mgr. </w:t>
            </w:r>
            <w:r w:rsidR="00F309FF" w:rsidRPr="00476E03">
              <w:rPr>
                <w:rFonts w:ascii="Calibri" w:hAnsi="Calibri" w:cs="Calibri"/>
                <w:sz w:val="18"/>
                <w:szCs w:val="18"/>
              </w:rPr>
              <w:t>S</w:t>
            </w:r>
            <w:r w:rsidRPr="00476E03">
              <w:rPr>
                <w:rFonts w:ascii="Calibri" w:hAnsi="Calibri" w:cs="Calibri"/>
                <w:sz w:val="18"/>
                <w:szCs w:val="18"/>
              </w:rPr>
              <w:t>tudia</w:t>
            </w:r>
          </w:p>
        </w:tc>
        <w:tc>
          <w:tcPr>
            <w:tcW w:w="1234" w:type="dxa"/>
            <w:vAlign w:val="center"/>
          </w:tcPr>
          <w:p w14:paraId="41A53179"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167</w:t>
            </w:r>
          </w:p>
        </w:tc>
        <w:tc>
          <w:tcPr>
            <w:tcW w:w="1235" w:type="dxa"/>
            <w:vAlign w:val="center"/>
          </w:tcPr>
          <w:p w14:paraId="7967D887"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203</w:t>
            </w:r>
          </w:p>
        </w:tc>
        <w:tc>
          <w:tcPr>
            <w:tcW w:w="1235" w:type="dxa"/>
            <w:vAlign w:val="center"/>
          </w:tcPr>
          <w:p w14:paraId="1FEAB0A0"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216</w:t>
            </w:r>
          </w:p>
        </w:tc>
        <w:tc>
          <w:tcPr>
            <w:tcW w:w="1235" w:type="dxa"/>
            <w:vAlign w:val="center"/>
          </w:tcPr>
          <w:p w14:paraId="0986AE17"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215</w:t>
            </w:r>
          </w:p>
        </w:tc>
        <w:tc>
          <w:tcPr>
            <w:tcW w:w="1235" w:type="dxa"/>
            <w:vAlign w:val="center"/>
          </w:tcPr>
          <w:p w14:paraId="0ED1522B"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231</w:t>
            </w:r>
          </w:p>
        </w:tc>
        <w:tc>
          <w:tcPr>
            <w:tcW w:w="1235" w:type="dxa"/>
            <w:vAlign w:val="center"/>
          </w:tcPr>
          <w:p w14:paraId="0F49FCBD" w14:textId="77777777" w:rsidR="000B4675"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209</w:t>
            </w:r>
          </w:p>
        </w:tc>
      </w:tr>
      <w:tr w:rsidR="000B4675" w:rsidRPr="00476E03" w14:paraId="39E621C7" w14:textId="77777777" w:rsidTr="001322BE">
        <w:trPr>
          <w:trHeight w:val="643"/>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331D049B" w14:textId="507D6F67" w:rsidR="000B4675" w:rsidRPr="00476E03" w:rsidRDefault="000B4675" w:rsidP="001322BE">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NMgr. </w:t>
            </w:r>
            <w:r w:rsidR="00F309FF" w:rsidRPr="00476E03">
              <w:rPr>
                <w:rFonts w:ascii="Calibri" w:hAnsi="Calibri" w:cs="Calibri"/>
                <w:sz w:val="18"/>
                <w:szCs w:val="18"/>
              </w:rPr>
              <w:t>S</w:t>
            </w:r>
            <w:r w:rsidRPr="00476E03">
              <w:rPr>
                <w:rFonts w:ascii="Calibri" w:hAnsi="Calibri" w:cs="Calibri"/>
                <w:sz w:val="18"/>
                <w:szCs w:val="18"/>
              </w:rPr>
              <w:t>tudia</w:t>
            </w:r>
          </w:p>
        </w:tc>
        <w:tc>
          <w:tcPr>
            <w:tcW w:w="1234" w:type="dxa"/>
            <w:vAlign w:val="center"/>
          </w:tcPr>
          <w:p w14:paraId="7B4673FD"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2 464</w:t>
            </w:r>
          </w:p>
        </w:tc>
        <w:tc>
          <w:tcPr>
            <w:tcW w:w="1235" w:type="dxa"/>
            <w:vAlign w:val="center"/>
          </w:tcPr>
          <w:p w14:paraId="58DCAE44"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2 633</w:t>
            </w:r>
          </w:p>
        </w:tc>
        <w:tc>
          <w:tcPr>
            <w:tcW w:w="1235" w:type="dxa"/>
            <w:vAlign w:val="center"/>
          </w:tcPr>
          <w:p w14:paraId="25163C33"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2 636</w:t>
            </w:r>
          </w:p>
        </w:tc>
        <w:tc>
          <w:tcPr>
            <w:tcW w:w="1235" w:type="dxa"/>
            <w:vAlign w:val="center"/>
          </w:tcPr>
          <w:p w14:paraId="61102DAB"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2 544</w:t>
            </w:r>
          </w:p>
        </w:tc>
        <w:tc>
          <w:tcPr>
            <w:tcW w:w="1235" w:type="dxa"/>
            <w:vAlign w:val="center"/>
          </w:tcPr>
          <w:p w14:paraId="44B4DB5A" w14:textId="77777777" w:rsidR="000B4675" w:rsidRPr="00476E03"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2 521</w:t>
            </w:r>
          </w:p>
        </w:tc>
        <w:tc>
          <w:tcPr>
            <w:tcW w:w="1235" w:type="dxa"/>
            <w:vAlign w:val="center"/>
          </w:tcPr>
          <w:p w14:paraId="694FEA8D" w14:textId="6A0F69B8" w:rsidR="000B4675"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r w:rsidR="0060275B">
              <w:rPr>
                <w:rFonts w:ascii="Calibri" w:hAnsi="Calibri" w:cs="Calibri"/>
                <w:sz w:val="18"/>
                <w:szCs w:val="18"/>
              </w:rPr>
              <w:t xml:space="preserve"> </w:t>
            </w:r>
            <w:r>
              <w:rPr>
                <w:rFonts w:ascii="Calibri" w:hAnsi="Calibri" w:cs="Calibri"/>
                <w:sz w:val="18"/>
                <w:szCs w:val="18"/>
              </w:rPr>
              <w:t>536</w:t>
            </w:r>
          </w:p>
        </w:tc>
      </w:tr>
      <w:tr w:rsidR="000B4675" w:rsidRPr="00476E03" w14:paraId="71945B80" w14:textId="77777777" w:rsidTr="001322BE">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397" w:type="dxa"/>
            <w:vAlign w:val="center"/>
          </w:tcPr>
          <w:p w14:paraId="4CAAA11D" w14:textId="77777777" w:rsidR="000B4675" w:rsidRPr="00476E03" w:rsidRDefault="000B4675" w:rsidP="001322BE">
            <w:pPr>
              <w:suppressAutoHyphens/>
              <w:spacing w:after="0" w:line="240" w:lineRule="auto"/>
              <w:jc w:val="left"/>
              <w:rPr>
                <w:rFonts w:ascii="Calibri" w:hAnsi="Calibri" w:cs="Calibri"/>
                <w:sz w:val="18"/>
                <w:szCs w:val="18"/>
              </w:rPr>
            </w:pPr>
            <w:r w:rsidRPr="00476E03">
              <w:rPr>
                <w:rFonts w:ascii="Calibri" w:hAnsi="Calibri" w:cs="Calibri"/>
                <w:sz w:val="18"/>
                <w:szCs w:val="18"/>
              </w:rPr>
              <w:t>Studenti DSP studia</w:t>
            </w:r>
          </w:p>
        </w:tc>
        <w:tc>
          <w:tcPr>
            <w:tcW w:w="1234" w:type="dxa"/>
            <w:vAlign w:val="center"/>
          </w:tcPr>
          <w:p w14:paraId="48F3BCDC"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424</w:t>
            </w:r>
          </w:p>
        </w:tc>
        <w:tc>
          <w:tcPr>
            <w:tcW w:w="1235" w:type="dxa"/>
            <w:vAlign w:val="center"/>
          </w:tcPr>
          <w:p w14:paraId="49A13045"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461</w:t>
            </w:r>
          </w:p>
        </w:tc>
        <w:tc>
          <w:tcPr>
            <w:tcW w:w="1235" w:type="dxa"/>
            <w:vAlign w:val="center"/>
          </w:tcPr>
          <w:p w14:paraId="47C59391"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459</w:t>
            </w:r>
          </w:p>
        </w:tc>
        <w:tc>
          <w:tcPr>
            <w:tcW w:w="1235" w:type="dxa"/>
            <w:vAlign w:val="center"/>
          </w:tcPr>
          <w:p w14:paraId="01BB0CFA"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448</w:t>
            </w:r>
          </w:p>
        </w:tc>
        <w:tc>
          <w:tcPr>
            <w:tcW w:w="1235" w:type="dxa"/>
            <w:vAlign w:val="center"/>
          </w:tcPr>
          <w:p w14:paraId="7FED8A7D" w14:textId="77777777" w:rsidR="000B4675" w:rsidRPr="00476E03"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381</w:t>
            </w:r>
          </w:p>
        </w:tc>
        <w:tc>
          <w:tcPr>
            <w:tcW w:w="1235" w:type="dxa"/>
            <w:vAlign w:val="center"/>
          </w:tcPr>
          <w:p w14:paraId="56E6DC0A" w14:textId="77777777" w:rsidR="000B4675"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351</w:t>
            </w:r>
          </w:p>
        </w:tc>
      </w:tr>
    </w:tbl>
    <w:p w14:paraId="5D6D8C71" w14:textId="6C5B846C" w:rsidR="00414D96" w:rsidRDefault="00DD2FB3" w:rsidP="00BB0CC4">
      <w:pPr>
        <w:suppressAutoHyphens/>
        <w:spacing w:after="0" w:line="240" w:lineRule="auto"/>
        <w:jc w:val="left"/>
        <w:rPr>
          <w:b/>
          <w:bCs/>
          <w:sz w:val="28"/>
          <w:szCs w:val="28"/>
        </w:rPr>
      </w:pPr>
      <w:r w:rsidRPr="00476E03">
        <w:rPr>
          <w:rFonts w:ascii="Calibri" w:hAnsi="Calibri"/>
          <w:i/>
          <w:sz w:val="18"/>
          <w:szCs w:val="20"/>
        </w:rPr>
        <w:t>Komentář/poznámky: Data z IS/STAG – aktivní studia (vždy k 31. 10. kalendářního roku 201</w:t>
      </w:r>
      <w:r>
        <w:rPr>
          <w:rFonts w:ascii="Calibri" w:hAnsi="Calibri"/>
          <w:i/>
          <w:sz w:val="18"/>
          <w:szCs w:val="20"/>
        </w:rPr>
        <w:t>9</w:t>
      </w:r>
      <w:r w:rsidRPr="00476E03">
        <w:rPr>
          <w:rFonts w:ascii="Calibri" w:hAnsi="Calibri"/>
          <w:i/>
          <w:sz w:val="18"/>
          <w:szCs w:val="20"/>
        </w:rPr>
        <w:t>, 20</w:t>
      </w:r>
      <w:r>
        <w:rPr>
          <w:rFonts w:ascii="Calibri" w:hAnsi="Calibri"/>
          <w:i/>
          <w:sz w:val="18"/>
          <w:szCs w:val="20"/>
        </w:rPr>
        <w:t>20</w:t>
      </w:r>
      <w:r w:rsidRPr="00476E03">
        <w:rPr>
          <w:rFonts w:ascii="Calibri" w:hAnsi="Calibri"/>
          <w:i/>
          <w:sz w:val="18"/>
          <w:szCs w:val="20"/>
        </w:rPr>
        <w:t>, 20</w:t>
      </w:r>
      <w:r>
        <w:rPr>
          <w:rFonts w:ascii="Calibri" w:hAnsi="Calibri"/>
          <w:i/>
          <w:sz w:val="18"/>
          <w:szCs w:val="20"/>
        </w:rPr>
        <w:t xml:space="preserve">21, </w:t>
      </w:r>
      <w:r w:rsidRPr="00476E03">
        <w:rPr>
          <w:rFonts w:ascii="Calibri" w:hAnsi="Calibri"/>
          <w:i/>
          <w:sz w:val="18"/>
          <w:szCs w:val="20"/>
        </w:rPr>
        <w:t>202</w:t>
      </w:r>
      <w:r>
        <w:rPr>
          <w:rFonts w:ascii="Calibri" w:hAnsi="Calibri"/>
          <w:i/>
          <w:sz w:val="18"/>
          <w:szCs w:val="20"/>
        </w:rPr>
        <w:t>2, 2023 a 2024</w:t>
      </w:r>
      <w:r w:rsidRPr="00476E03">
        <w:rPr>
          <w:rFonts w:ascii="Calibri" w:hAnsi="Calibri"/>
          <w:i/>
          <w:sz w:val="18"/>
          <w:szCs w:val="20"/>
        </w:rPr>
        <w:t xml:space="preserve">). </w:t>
      </w:r>
      <w:r w:rsidR="00414D96">
        <w:rPr>
          <w:sz w:val="28"/>
          <w:szCs w:val="28"/>
        </w:rPr>
        <w:br w:type="page"/>
      </w:r>
    </w:p>
    <w:p w14:paraId="1DD1FED2" w14:textId="64AFE3D1" w:rsidR="00004A27" w:rsidRPr="007C31A0" w:rsidRDefault="00BC1BE8" w:rsidP="00BB0CC4">
      <w:pPr>
        <w:pStyle w:val="Nadpis3"/>
        <w:numPr>
          <w:ilvl w:val="0"/>
          <w:numId w:val="0"/>
        </w:numPr>
        <w:suppressAutoHyphens/>
        <w:spacing w:before="0" w:after="720"/>
        <w:ind w:left="720" w:hanging="720"/>
        <w:rPr>
          <w:sz w:val="28"/>
          <w:szCs w:val="28"/>
        </w:rPr>
      </w:pPr>
      <w:r w:rsidRPr="00F8156F">
        <w:rPr>
          <w:sz w:val="28"/>
          <w:szCs w:val="28"/>
        </w:rPr>
        <w:lastRenderedPageBreak/>
        <w:t>A</w:t>
      </w:r>
      <w:r w:rsidRPr="00F8156F">
        <w:rPr>
          <w:sz w:val="28"/>
          <w:szCs w:val="28"/>
          <w:vertAlign w:val="subscript"/>
        </w:rPr>
        <w:t xml:space="preserve">3 </w:t>
      </w:r>
      <w:r w:rsidR="00C76A03" w:rsidRPr="00F8156F">
        <w:rPr>
          <w:sz w:val="28"/>
          <w:szCs w:val="28"/>
        </w:rPr>
        <w:t>– Zahraniční</w:t>
      </w:r>
      <w:r w:rsidRPr="00F8156F">
        <w:rPr>
          <w:sz w:val="28"/>
          <w:szCs w:val="28"/>
        </w:rPr>
        <w:t xml:space="preserve"> studenti</w:t>
      </w:r>
      <w:bookmarkStart w:id="11" w:name="_Toc498088384"/>
      <w:bookmarkEnd w:id="10"/>
      <w:r w:rsidR="00ED53A8">
        <w:rPr>
          <w:sz w:val="28"/>
          <w:szCs w:val="28"/>
        </w:rPr>
        <w:t xml:space="preserve"> </w:t>
      </w:r>
    </w:p>
    <w:p w14:paraId="11A1D428" w14:textId="77777777" w:rsidR="000B4675" w:rsidRPr="005A7DCB" w:rsidRDefault="000B4675" w:rsidP="000B4675">
      <w:pPr>
        <w:suppressAutoHyphens/>
        <w:spacing w:line="240" w:lineRule="auto"/>
        <w:rPr>
          <w:rFonts w:asciiTheme="minorHAnsi" w:hAnsiTheme="minorHAnsi" w:cstheme="minorHAnsi"/>
          <w:sz w:val="22"/>
          <w:szCs w:val="22"/>
        </w:rPr>
      </w:pPr>
      <w:bookmarkStart w:id="12" w:name="_Toc498088385"/>
      <w:bookmarkEnd w:id="11"/>
      <w:r w:rsidRPr="005A7DCB">
        <w:rPr>
          <w:rFonts w:asciiTheme="minorHAnsi" w:hAnsiTheme="minorHAnsi" w:cstheme="minorHAnsi"/>
          <w:sz w:val="22"/>
          <w:szCs w:val="22"/>
        </w:rPr>
        <w:t>Důležitým kvantitativním ukazatelem pedagogické činnosti je míra internacionalizace, která je spojena s počtem zahraničních studentů studujících na UTB ve Zlíně. Zvyšující se počet zahraničních studentů v tomto ohledu indikuje nárůst internacionalizace, což znamená vyšší míru národnostní diverzity mezi studenty. Prioritním cílem v této oblasti je dlouhodobé kontinuální navyšování počtu zahraničních studentů.</w:t>
      </w:r>
    </w:p>
    <w:p w14:paraId="0854AF0B" w14:textId="129DA8A2" w:rsidR="000B4675" w:rsidRPr="005A7DCB" w:rsidRDefault="000B4675" w:rsidP="000B4675">
      <w:pPr>
        <w:suppressAutoHyphens/>
        <w:spacing w:line="240" w:lineRule="auto"/>
        <w:rPr>
          <w:rFonts w:asciiTheme="minorHAnsi" w:hAnsiTheme="minorHAnsi" w:cstheme="minorHAnsi"/>
          <w:sz w:val="22"/>
          <w:szCs w:val="22"/>
        </w:rPr>
      </w:pPr>
      <w:r w:rsidRPr="005A7DCB">
        <w:rPr>
          <w:rFonts w:asciiTheme="minorHAnsi" w:hAnsiTheme="minorHAnsi"/>
          <w:sz w:val="22"/>
          <w:szCs w:val="22"/>
        </w:rPr>
        <w:t>Pro tento ukazatel je typické, že navazuje nejen na jednu z dílčích komponent systému hodnocení kvality MŠMT,</w:t>
      </w:r>
      <w:r w:rsidRPr="005A7DCB">
        <w:rPr>
          <w:rStyle w:val="Znakapoznpodarou"/>
          <w:rFonts w:asciiTheme="minorHAnsi" w:hAnsiTheme="minorHAnsi"/>
          <w:sz w:val="22"/>
          <w:szCs w:val="22"/>
        </w:rPr>
        <w:footnoteReference w:id="7"/>
      </w:r>
      <w:r w:rsidRPr="005A7DCB">
        <w:rPr>
          <w:rFonts w:asciiTheme="minorHAnsi" w:hAnsiTheme="minorHAnsi"/>
          <w:sz w:val="22"/>
          <w:szCs w:val="22"/>
        </w:rPr>
        <w:t xml:space="preserve"> ale i na jednu ze složek mezinárodního rankingu THE, v němž má </w:t>
      </w:r>
      <w:r w:rsidRPr="00C70DF8">
        <w:rPr>
          <w:rFonts w:asciiTheme="minorHAnsi" w:hAnsiTheme="minorHAnsi"/>
          <w:sz w:val="22"/>
          <w:szCs w:val="22"/>
        </w:rPr>
        <w:t>váhu 2,5 % pro</w:t>
      </w:r>
      <w:r w:rsidRPr="005A7DCB">
        <w:rPr>
          <w:rFonts w:asciiTheme="minorHAnsi" w:hAnsiTheme="minorHAnsi"/>
          <w:sz w:val="22"/>
          <w:szCs w:val="22"/>
        </w:rPr>
        <w:t xml:space="preserve"> celkové hodnocení univerzity.</w:t>
      </w:r>
      <w:r w:rsidRPr="005A7DCB">
        <w:rPr>
          <w:rStyle w:val="Znakapoznpodarou"/>
          <w:rFonts w:asciiTheme="minorHAnsi" w:hAnsiTheme="minorHAnsi"/>
          <w:sz w:val="22"/>
          <w:szCs w:val="22"/>
        </w:rPr>
        <w:footnoteReference w:id="8"/>
      </w:r>
    </w:p>
    <w:p w14:paraId="33CBE86D" w14:textId="0260BFA8" w:rsidR="000B4675" w:rsidRPr="005A7DCB" w:rsidRDefault="000B4675" w:rsidP="000B4675">
      <w:pPr>
        <w:suppressAutoHyphens/>
        <w:spacing w:line="240" w:lineRule="auto"/>
        <w:rPr>
          <w:rFonts w:asciiTheme="minorHAnsi" w:hAnsiTheme="minorHAnsi"/>
          <w:sz w:val="22"/>
          <w:szCs w:val="22"/>
        </w:rPr>
      </w:pPr>
      <w:r w:rsidRPr="005A7DCB">
        <w:rPr>
          <w:rFonts w:asciiTheme="minorHAnsi" w:hAnsiTheme="minorHAnsi"/>
          <w:sz w:val="22"/>
          <w:szCs w:val="22"/>
        </w:rPr>
        <w:t xml:space="preserve">V tabulce níže (Tab. 10.) </w:t>
      </w:r>
      <w:r w:rsidR="005A7DCB">
        <w:rPr>
          <w:rFonts w:asciiTheme="minorHAnsi" w:hAnsiTheme="minorHAnsi"/>
          <w:sz w:val="22"/>
          <w:szCs w:val="22"/>
        </w:rPr>
        <w:t>lze</w:t>
      </w:r>
      <w:r w:rsidR="005A7DCB" w:rsidRPr="005A7DCB">
        <w:rPr>
          <w:rFonts w:asciiTheme="minorHAnsi" w:hAnsiTheme="minorHAnsi"/>
          <w:sz w:val="22"/>
          <w:szCs w:val="22"/>
        </w:rPr>
        <w:t xml:space="preserve"> </w:t>
      </w:r>
      <w:r w:rsidRPr="005A7DCB">
        <w:rPr>
          <w:rFonts w:asciiTheme="minorHAnsi" w:hAnsiTheme="minorHAnsi"/>
          <w:sz w:val="22"/>
          <w:szCs w:val="22"/>
        </w:rPr>
        <w:t>sledovat jak vývoj celkového počtu zahraničních studentů na UTB ve Zlíně, tak jeho evoluci z hlediska vývoje počtu studujících v bakalářských, magisterských a doktorských studijních programech. Pro AR 2022/2023 a pro AR 2023/2024 byl charakteristický rovnovážný stav celkového počtu zahraničních studentů studujících na UTB ve Zlíně</w:t>
      </w:r>
      <w:r w:rsidR="00F309FF">
        <w:rPr>
          <w:rFonts w:asciiTheme="minorHAnsi" w:hAnsiTheme="minorHAnsi"/>
          <w:sz w:val="22"/>
          <w:szCs w:val="22"/>
        </w:rPr>
        <w:t>.</w:t>
      </w:r>
      <w:r w:rsidRPr="005A7DCB">
        <w:rPr>
          <w:rFonts w:asciiTheme="minorHAnsi" w:hAnsiTheme="minorHAnsi"/>
          <w:sz w:val="22"/>
          <w:szCs w:val="22"/>
        </w:rPr>
        <w:t xml:space="preserve"> V AR </w:t>
      </w:r>
      <w:r w:rsidR="005A7DCB">
        <w:rPr>
          <w:rFonts w:asciiTheme="minorHAnsi" w:hAnsiTheme="minorHAnsi"/>
          <w:sz w:val="22"/>
          <w:szCs w:val="22"/>
        </w:rPr>
        <w:t>2024</w:t>
      </w:r>
      <w:r w:rsidRPr="005A7DCB">
        <w:rPr>
          <w:rFonts w:asciiTheme="minorHAnsi" w:hAnsiTheme="minorHAnsi"/>
          <w:sz w:val="22"/>
          <w:szCs w:val="22"/>
        </w:rPr>
        <w:t>/</w:t>
      </w:r>
      <w:r w:rsidR="005A7DCB">
        <w:rPr>
          <w:rFonts w:asciiTheme="minorHAnsi" w:hAnsiTheme="minorHAnsi"/>
          <w:sz w:val="22"/>
          <w:szCs w:val="22"/>
        </w:rPr>
        <w:t>2025</w:t>
      </w:r>
      <w:r w:rsidR="005A7DCB" w:rsidRPr="005A7DCB">
        <w:rPr>
          <w:rFonts w:asciiTheme="minorHAnsi" w:hAnsiTheme="minorHAnsi"/>
          <w:sz w:val="22"/>
          <w:szCs w:val="22"/>
        </w:rPr>
        <w:t xml:space="preserve"> </w:t>
      </w:r>
      <w:r w:rsidRPr="005A7DCB">
        <w:rPr>
          <w:rFonts w:asciiTheme="minorHAnsi" w:hAnsiTheme="minorHAnsi"/>
          <w:sz w:val="22"/>
          <w:szCs w:val="22"/>
        </w:rPr>
        <w:t>došlo k </w:t>
      </w:r>
      <w:r w:rsidR="005A7DCB">
        <w:rPr>
          <w:rFonts w:asciiTheme="minorHAnsi" w:hAnsiTheme="minorHAnsi"/>
          <w:sz w:val="22"/>
          <w:szCs w:val="22"/>
        </w:rPr>
        <w:t>nárůstu celkového počtu</w:t>
      </w:r>
      <w:r w:rsidR="005A7DCB" w:rsidRPr="005A7DCB">
        <w:rPr>
          <w:rFonts w:asciiTheme="minorHAnsi" w:hAnsiTheme="minorHAnsi"/>
          <w:sz w:val="22"/>
          <w:szCs w:val="22"/>
        </w:rPr>
        <w:t xml:space="preserve"> </w:t>
      </w:r>
      <w:r w:rsidRPr="005A7DCB">
        <w:rPr>
          <w:rFonts w:asciiTheme="minorHAnsi" w:hAnsiTheme="minorHAnsi"/>
          <w:sz w:val="22"/>
          <w:szCs w:val="22"/>
        </w:rPr>
        <w:t xml:space="preserve">zahraničních studentů, </w:t>
      </w:r>
      <w:r w:rsidR="005A7DCB">
        <w:rPr>
          <w:rFonts w:asciiTheme="minorHAnsi" w:hAnsiTheme="minorHAnsi"/>
          <w:sz w:val="22"/>
          <w:szCs w:val="22"/>
        </w:rPr>
        <w:t>zejména studentů v bakalářských a magisterských studijních programech</w:t>
      </w:r>
      <w:r w:rsidRPr="005A7DCB">
        <w:rPr>
          <w:rFonts w:asciiTheme="minorHAnsi" w:hAnsiTheme="minorHAnsi"/>
          <w:sz w:val="22"/>
          <w:szCs w:val="22"/>
        </w:rPr>
        <w:t>.</w:t>
      </w:r>
    </w:p>
    <w:p w14:paraId="191C0438" w14:textId="77777777" w:rsidR="006B5D48" w:rsidRDefault="006B5D48" w:rsidP="00BB0CC4">
      <w:pPr>
        <w:suppressAutoHyphens/>
        <w:spacing w:line="240" w:lineRule="auto"/>
        <w:rPr>
          <w:rFonts w:asciiTheme="minorHAnsi" w:hAnsiTheme="minorHAnsi"/>
          <w:sz w:val="22"/>
          <w:szCs w:val="22"/>
        </w:rPr>
      </w:pPr>
    </w:p>
    <w:p w14:paraId="37764A85" w14:textId="0526CC2A" w:rsidR="004D0A18" w:rsidRPr="00C06312" w:rsidRDefault="009A60A6" w:rsidP="00BB0CC4">
      <w:pPr>
        <w:suppressAutoHyphens/>
        <w:spacing w:after="0"/>
        <w:rPr>
          <w:rFonts w:asciiTheme="minorHAnsi" w:hAnsiTheme="minorHAnsi"/>
          <w:b/>
          <w:sz w:val="20"/>
          <w:szCs w:val="22"/>
        </w:rPr>
      </w:pPr>
      <w:r w:rsidRPr="00C06312">
        <w:rPr>
          <w:rFonts w:asciiTheme="minorHAnsi" w:hAnsiTheme="minorHAnsi"/>
          <w:b/>
          <w:sz w:val="20"/>
          <w:szCs w:val="22"/>
        </w:rPr>
        <w:t>Tab. 10</w:t>
      </w:r>
      <w:r w:rsidR="004D0A18" w:rsidRPr="00C06312">
        <w:rPr>
          <w:rFonts w:asciiTheme="minorHAnsi" w:hAnsiTheme="minorHAnsi"/>
          <w:b/>
          <w:sz w:val="20"/>
          <w:szCs w:val="22"/>
        </w:rPr>
        <w:t xml:space="preserve">. </w:t>
      </w:r>
      <w:r w:rsidR="005B599B" w:rsidRPr="00C06312">
        <w:rPr>
          <w:rFonts w:asciiTheme="minorHAnsi" w:hAnsiTheme="minorHAnsi"/>
          <w:b/>
          <w:sz w:val="20"/>
          <w:szCs w:val="22"/>
        </w:rPr>
        <w:t>Počet zahraničních</w:t>
      </w:r>
      <w:r w:rsidR="004D0A18" w:rsidRPr="00C06312">
        <w:rPr>
          <w:rFonts w:asciiTheme="minorHAnsi" w:hAnsiTheme="minorHAnsi"/>
          <w:b/>
          <w:sz w:val="20"/>
          <w:szCs w:val="22"/>
        </w:rPr>
        <w:t xml:space="preserve"> studentů</w:t>
      </w:r>
    </w:p>
    <w:tbl>
      <w:tblPr>
        <w:tblStyle w:val="Tabulkasmkou4zvraznn2126"/>
        <w:tblW w:w="8790" w:type="dxa"/>
        <w:jc w:val="center"/>
        <w:tblLayout w:type="fixed"/>
        <w:tblLook w:val="04A0" w:firstRow="1" w:lastRow="0" w:firstColumn="1" w:lastColumn="0" w:noHBand="0" w:noVBand="1"/>
      </w:tblPr>
      <w:tblGrid>
        <w:gridCol w:w="1828"/>
        <w:gridCol w:w="1160"/>
        <w:gridCol w:w="1160"/>
        <w:gridCol w:w="1160"/>
        <w:gridCol w:w="1160"/>
        <w:gridCol w:w="1161"/>
        <w:gridCol w:w="1161"/>
      </w:tblGrid>
      <w:tr w:rsidR="000B4675" w:rsidRPr="00636158" w14:paraId="7B7CC2D6" w14:textId="77777777" w:rsidTr="00024DE2">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828" w:type="dxa"/>
            <w:vAlign w:val="center"/>
          </w:tcPr>
          <w:p w14:paraId="02B70925" w14:textId="77777777" w:rsidR="000B4675" w:rsidRPr="00636158" w:rsidRDefault="000B4675" w:rsidP="00763B53">
            <w:pPr>
              <w:suppressAutoHyphens/>
              <w:spacing w:after="0" w:line="240" w:lineRule="auto"/>
              <w:rPr>
                <w:rFonts w:ascii="Calibri" w:hAnsi="Calibri" w:cs="Calibri"/>
                <w:sz w:val="18"/>
                <w:szCs w:val="18"/>
              </w:rPr>
            </w:pPr>
            <w:r w:rsidRPr="00636158">
              <w:rPr>
                <w:rFonts w:ascii="Calibri" w:hAnsi="Calibri" w:cs="Calibri"/>
                <w:sz w:val="18"/>
                <w:szCs w:val="18"/>
              </w:rPr>
              <w:t>Akademický rok</w:t>
            </w:r>
          </w:p>
        </w:tc>
        <w:tc>
          <w:tcPr>
            <w:tcW w:w="1160" w:type="dxa"/>
            <w:vAlign w:val="center"/>
          </w:tcPr>
          <w:p w14:paraId="42E6948D" w14:textId="77777777" w:rsidR="000B4675" w:rsidRPr="00636158"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2019/2020</w:t>
            </w:r>
          </w:p>
        </w:tc>
        <w:tc>
          <w:tcPr>
            <w:tcW w:w="1160" w:type="dxa"/>
            <w:vAlign w:val="center"/>
          </w:tcPr>
          <w:p w14:paraId="22DDC356" w14:textId="77777777" w:rsidR="000B4675" w:rsidRPr="00636158"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w:t>
            </w:r>
            <w:r>
              <w:rPr>
                <w:rFonts w:ascii="Calibri" w:hAnsi="Calibri" w:cs="Calibri"/>
                <w:sz w:val="18"/>
                <w:szCs w:val="18"/>
              </w:rPr>
              <w:t>20</w:t>
            </w:r>
            <w:r w:rsidRPr="00636158">
              <w:rPr>
                <w:rFonts w:ascii="Calibri" w:hAnsi="Calibri" w:cs="Calibri"/>
                <w:sz w:val="18"/>
                <w:szCs w:val="18"/>
              </w:rPr>
              <w:t>/202</w:t>
            </w:r>
            <w:r>
              <w:rPr>
                <w:rFonts w:ascii="Calibri" w:hAnsi="Calibri" w:cs="Calibri"/>
                <w:sz w:val="18"/>
                <w:szCs w:val="18"/>
              </w:rPr>
              <w:t>1</w:t>
            </w:r>
          </w:p>
        </w:tc>
        <w:tc>
          <w:tcPr>
            <w:tcW w:w="1160" w:type="dxa"/>
            <w:vAlign w:val="center"/>
          </w:tcPr>
          <w:p w14:paraId="309B8A1E" w14:textId="77777777" w:rsidR="000B4675" w:rsidRPr="00636158"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Pr>
                <w:rFonts w:ascii="Calibri" w:hAnsi="Calibri" w:cs="Calibri"/>
                <w:sz w:val="18"/>
                <w:szCs w:val="18"/>
              </w:rPr>
              <w:t>1</w:t>
            </w:r>
            <w:r w:rsidRPr="00636158">
              <w:rPr>
                <w:rFonts w:ascii="Calibri" w:hAnsi="Calibri" w:cs="Calibri"/>
                <w:sz w:val="18"/>
                <w:szCs w:val="18"/>
              </w:rPr>
              <w:t>/202</w:t>
            </w:r>
            <w:r>
              <w:rPr>
                <w:rFonts w:ascii="Calibri" w:hAnsi="Calibri" w:cs="Calibri"/>
                <w:sz w:val="18"/>
                <w:szCs w:val="18"/>
              </w:rPr>
              <w:t>2</w:t>
            </w:r>
          </w:p>
        </w:tc>
        <w:tc>
          <w:tcPr>
            <w:tcW w:w="1160" w:type="dxa"/>
            <w:vAlign w:val="center"/>
          </w:tcPr>
          <w:p w14:paraId="5A0E6C80" w14:textId="77777777" w:rsidR="000B4675" w:rsidRPr="00636158"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Pr>
                <w:rFonts w:ascii="Calibri" w:hAnsi="Calibri" w:cs="Calibri"/>
                <w:sz w:val="18"/>
                <w:szCs w:val="18"/>
              </w:rPr>
              <w:t>2</w:t>
            </w:r>
            <w:r w:rsidRPr="00636158">
              <w:rPr>
                <w:rFonts w:ascii="Calibri" w:hAnsi="Calibri" w:cs="Calibri"/>
                <w:sz w:val="18"/>
                <w:szCs w:val="18"/>
              </w:rPr>
              <w:t>/202</w:t>
            </w:r>
            <w:r>
              <w:rPr>
                <w:rFonts w:ascii="Calibri" w:hAnsi="Calibri" w:cs="Calibri"/>
                <w:sz w:val="18"/>
                <w:szCs w:val="18"/>
              </w:rPr>
              <w:t>3</w:t>
            </w:r>
          </w:p>
        </w:tc>
        <w:tc>
          <w:tcPr>
            <w:tcW w:w="1161" w:type="dxa"/>
            <w:vAlign w:val="center"/>
          </w:tcPr>
          <w:p w14:paraId="76654EE7" w14:textId="77777777" w:rsidR="000B4675" w:rsidRPr="00636158"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161" w:type="dxa"/>
            <w:vAlign w:val="center"/>
          </w:tcPr>
          <w:p w14:paraId="2790DD0B" w14:textId="77777777" w:rsidR="000B4675" w:rsidRDefault="000B4675"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r>
      <w:tr w:rsidR="000B4675" w:rsidRPr="00636158" w14:paraId="458B4DA4" w14:textId="77777777" w:rsidTr="001322BE">
        <w:trPr>
          <w:cnfStyle w:val="000000100000" w:firstRow="0" w:lastRow="0" w:firstColumn="0" w:lastColumn="0" w:oddVBand="0" w:evenVBand="0" w:oddHBand="1" w:evenHBand="0" w:firstRowFirstColumn="0" w:firstRowLastColumn="0" w:lastRowFirstColumn="0" w:lastRowLastColumn="0"/>
          <w:trHeight w:val="787"/>
          <w:jc w:val="center"/>
        </w:trPr>
        <w:tc>
          <w:tcPr>
            <w:cnfStyle w:val="001000000000" w:firstRow="0" w:lastRow="0" w:firstColumn="1" w:lastColumn="0" w:oddVBand="0" w:evenVBand="0" w:oddHBand="0" w:evenHBand="0" w:firstRowFirstColumn="0" w:firstRowLastColumn="0" w:lastRowFirstColumn="0" w:lastRowLastColumn="0"/>
            <w:tcW w:w="1828" w:type="dxa"/>
            <w:vAlign w:val="center"/>
          </w:tcPr>
          <w:p w14:paraId="7C4B95C2" w14:textId="77777777" w:rsidR="000B4675" w:rsidRPr="00636158" w:rsidRDefault="000B4675" w:rsidP="001322BE">
            <w:pPr>
              <w:suppressAutoHyphens/>
              <w:spacing w:after="0" w:line="240" w:lineRule="auto"/>
              <w:jc w:val="left"/>
              <w:rPr>
                <w:rFonts w:ascii="Calibri" w:hAnsi="Calibri" w:cs="Calibri"/>
                <w:sz w:val="18"/>
                <w:szCs w:val="18"/>
              </w:rPr>
            </w:pPr>
            <w:r w:rsidRPr="00636158">
              <w:rPr>
                <w:rFonts w:ascii="Calibri" w:hAnsi="Calibri" w:cs="Calibri"/>
                <w:sz w:val="18"/>
                <w:szCs w:val="18"/>
              </w:rPr>
              <w:t>Celkový počet mezinárodních studentů na UTB ve Zlíně</w:t>
            </w:r>
          </w:p>
        </w:tc>
        <w:tc>
          <w:tcPr>
            <w:tcW w:w="1160" w:type="dxa"/>
            <w:vAlign w:val="center"/>
          </w:tcPr>
          <w:p w14:paraId="7ABD23CA"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1 032</w:t>
            </w:r>
          </w:p>
        </w:tc>
        <w:tc>
          <w:tcPr>
            <w:tcW w:w="1160" w:type="dxa"/>
            <w:vAlign w:val="center"/>
          </w:tcPr>
          <w:p w14:paraId="45130760"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997</w:t>
            </w:r>
          </w:p>
        </w:tc>
        <w:tc>
          <w:tcPr>
            <w:tcW w:w="1160" w:type="dxa"/>
            <w:vAlign w:val="center"/>
          </w:tcPr>
          <w:p w14:paraId="060EC59F"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1 115</w:t>
            </w:r>
          </w:p>
        </w:tc>
        <w:tc>
          <w:tcPr>
            <w:tcW w:w="1160" w:type="dxa"/>
            <w:vAlign w:val="center"/>
          </w:tcPr>
          <w:p w14:paraId="7FC00CC5"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1 204</w:t>
            </w:r>
          </w:p>
        </w:tc>
        <w:tc>
          <w:tcPr>
            <w:tcW w:w="1161" w:type="dxa"/>
            <w:vAlign w:val="center"/>
          </w:tcPr>
          <w:p w14:paraId="05B6E19F"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1 206</w:t>
            </w:r>
          </w:p>
        </w:tc>
        <w:tc>
          <w:tcPr>
            <w:tcW w:w="1161" w:type="dxa"/>
            <w:vAlign w:val="center"/>
          </w:tcPr>
          <w:p w14:paraId="53FA5492" w14:textId="77777777" w:rsidR="000B4675"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1235</w:t>
            </w:r>
          </w:p>
        </w:tc>
      </w:tr>
      <w:tr w:rsidR="000B4675" w:rsidRPr="00636158" w14:paraId="70A767FD" w14:textId="77777777" w:rsidTr="001322BE">
        <w:trPr>
          <w:trHeight w:val="787"/>
          <w:jc w:val="center"/>
        </w:trPr>
        <w:tc>
          <w:tcPr>
            <w:cnfStyle w:val="001000000000" w:firstRow="0" w:lastRow="0" w:firstColumn="1" w:lastColumn="0" w:oddVBand="0" w:evenVBand="0" w:oddHBand="0" w:evenHBand="0" w:firstRowFirstColumn="0" w:firstRowLastColumn="0" w:lastRowFirstColumn="0" w:lastRowLastColumn="0"/>
            <w:tcW w:w="1828" w:type="dxa"/>
            <w:vAlign w:val="center"/>
          </w:tcPr>
          <w:p w14:paraId="0C2E55F0" w14:textId="77777777" w:rsidR="000B4675" w:rsidRPr="00636158" w:rsidRDefault="000B4675" w:rsidP="001322BE">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Bc. studia</w:t>
            </w:r>
          </w:p>
        </w:tc>
        <w:tc>
          <w:tcPr>
            <w:tcW w:w="1160" w:type="dxa"/>
            <w:vAlign w:val="center"/>
          </w:tcPr>
          <w:p w14:paraId="68A384FE"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603</w:t>
            </w:r>
          </w:p>
        </w:tc>
        <w:tc>
          <w:tcPr>
            <w:tcW w:w="1160" w:type="dxa"/>
            <w:vAlign w:val="center"/>
          </w:tcPr>
          <w:p w14:paraId="6431F5F0"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524</w:t>
            </w:r>
          </w:p>
        </w:tc>
        <w:tc>
          <w:tcPr>
            <w:tcW w:w="1160" w:type="dxa"/>
            <w:vAlign w:val="center"/>
          </w:tcPr>
          <w:p w14:paraId="6BB4E714"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646</w:t>
            </w:r>
          </w:p>
        </w:tc>
        <w:tc>
          <w:tcPr>
            <w:tcW w:w="1160" w:type="dxa"/>
            <w:vAlign w:val="center"/>
          </w:tcPr>
          <w:p w14:paraId="1611E3E1"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706</w:t>
            </w:r>
          </w:p>
        </w:tc>
        <w:tc>
          <w:tcPr>
            <w:tcW w:w="1161" w:type="dxa"/>
            <w:vAlign w:val="center"/>
          </w:tcPr>
          <w:p w14:paraId="475FDAB9"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712</w:t>
            </w:r>
          </w:p>
        </w:tc>
        <w:tc>
          <w:tcPr>
            <w:tcW w:w="1161" w:type="dxa"/>
            <w:vAlign w:val="center"/>
          </w:tcPr>
          <w:p w14:paraId="4356B696" w14:textId="77777777" w:rsidR="000B4675"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758</w:t>
            </w:r>
          </w:p>
        </w:tc>
      </w:tr>
      <w:tr w:rsidR="000B4675" w:rsidRPr="00636158" w14:paraId="058C3286" w14:textId="77777777" w:rsidTr="001322BE">
        <w:trPr>
          <w:cnfStyle w:val="000000100000" w:firstRow="0" w:lastRow="0" w:firstColumn="0" w:lastColumn="0" w:oddVBand="0" w:evenVBand="0" w:oddHBand="1" w:evenHBand="0" w:firstRowFirstColumn="0" w:firstRowLastColumn="0" w:lastRowFirstColumn="0" w:lastRowLastColumn="0"/>
          <w:trHeight w:val="787"/>
          <w:jc w:val="center"/>
        </w:trPr>
        <w:tc>
          <w:tcPr>
            <w:cnfStyle w:val="001000000000" w:firstRow="0" w:lastRow="0" w:firstColumn="1" w:lastColumn="0" w:oddVBand="0" w:evenVBand="0" w:oddHBand="0" w:evenHBand="0" w:firstRowFirstColumn="0" w:firstRowLastColumn="0" w:lastRowFirstColumn="0" w:lastRowLastColumn="0"/>
            <w:tcW w:w="1828" w:type="dxa"/>
            <w:vAlign w:val="center"/>
          </w:tcPr>
          <w:p w14:paraId="614D4A65" w14:textId="77777777" w:rsidR="000B4675" w:rsidRPr="00636158" w:rsidRDefault="000B4675" w:rsidP="001322BE">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Mgr. studia</w:t>
            </w:r>
          </w:p>
        </w:tc>
        <w:tc>
          <w:tcPr>
            <w:tcW w:w="1160" w:type="dxa"/>
            <w:vAlign w:val="center"/>
          </w:tcPr>
          <w:p w14:paraId="6D2BFDB3"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302</w:t>
            </w:r>
          </w:p>
        </w:tc>
        <w:tc>
          <w:tcPr>
            <w:tcW w:w="1160" w:type="dxa"/>
            <w:vAlign w:val="center"/>
          </w:tcPr>
          <w:p w14:paraId="4BB0A347"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315</w:t>
            </w:r>
          </w:p>
        </w:tc>
        <w:tc>
          <w:tcPr>
            <w:tcW w:w="1160" w:type="dxa"/>
            <w:vAlign w:val="center"/>
          </w:tcPr>
          <w:p w14:paraId="5274C052"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304</w:t>
            </w:r>
          </w:p>
        </w:tc>
        <w:tc>
          <w:tcPr>
            <w:tcW w:w="1160" w:type="dxa"/>
            <w:vAlign w:val="center"/>
          </w:tcPr>
          <w:p w14:paraId="6402E859"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327</w:t>
            </w:r>
          </w:p>
        </w:tc>
        <w:tc>
          <w:tcPr>
            <w:tcW w:w="1161" w:type="dxa"/>
            <w:vAlign w:val="center"/>
          </w:tcPr>
          <w:p w14:paraId="5E988103" w14:textId="77777777" w:rsidR="000B4675" w:rsidRPr="00636158"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161" w:type="dxa"/>
            <w:vAlign w:val="center"/>
          </w:tcPr>
          <w:p w14:paraId="1B9A3266" w14:textId="77777777" w:rsidR="000B4675" w:rsidRDefault="000B4675"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340</w:t>
            </w:r>
          </w:p>
        </w:tc>
      </w:tr>
      <w:tr w:rsidR="000B4675" w:rsidRPr="00636158" w14:paraId="121079E3" w14:textId="77777777" w:rsidTr="001322BE">
        <w:trPr>
          <w:trHeight w:val="787"/>
          <w:jc w:val="center"/>
        </w:trPr>
        <w:tc>
          <w:tcPr>
            <w:cnfStyle w:val="001000000000" w:firstRow="0" w:lastRow="0" w:firstColumn="1" w:lastColumn="0" w:oddVBand="0" w:evenVBand="0" w:oddHBand="0" w:evenHBand="0" w:firstRowFirstColumn="0" w:firstRowLastColumn="0" w:lastRowFirstColumn="0" w:lastRowLastColumn="0"/>
            <w:tcW w:w="1828" w:type="dxa"/>
            <w:vAlign w:val="center"/>
          </w:tcPr>
          <w:p w14:paraId="6E7AEC62" w14:textId="77777777" w:rsidR="000B4675" w:rsidRPr="00636158" w:rsidRDefault="000B4675" w:rsidP="001322BE">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DSP studia</w:t>
            </w:r>
          </w:p>
        </w:tc>
        <w:tc>
          <w:tcPr>
            <w:tcW w:w="1160" w:type="dxa"/>
            <w:vAlign w:val="center"/>
          </w:tcPr>
          <w:p w14:paraId="7CCB6428"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127</w:t>
            </w:r>
          </w:p>
        </w:tc>
        <w:tc>
          <w:tcPr>
            <w:tcW w:w="1160" w:type="dxa"/>
            <w:vAlign w:val="center"/>
          </w:tcPr>
          <w:p w14:paraId="21CE5CC7"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158</w:t>
            </w:r>
          </w:p>
        </w:tc>
        <w:tc>
          <w:tcPr>
            <w:tcW w:w="1160" w:type="dxa"/>
            <w:vAlign w:val="center"/>
          </w:tcPr>
          <w:p w14:paraId="04C9F6B8"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165</w:t>
            </w:r>
          </w:p>
        </w:tc>
        <w:tc>
          <w:tcPr>
            <w:tcW w:w="1160" w:type="dxa"/>
            <w:vAlign w:val="center"/>
          </w:tcPr>
          <w:p w14:paraId="530A9BB4"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171</w:t>
            </w:r>
          </w:p>
        </w:tc>
        <w:tc>
          <w:tcPr>
            <w:tcW w:w="1161" w:type="dxa"/>
            <w:vAlign w:val="center"/>
          </w:tcPr>
          <w:p w14:paraId="59041E55" w14:textId="77777777" w:rsidR="000B4675" w:rsidRPr="00636158"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156</w:t>
            </w:r>
          </w:p>
        </w:tc>
        <w:tc>
          <w:tcPr>
            <w:tcW w:w="1161" w:type="dxa"/>
            <w:vAlign w:val="center"/>
          </w:tcPr>
          <w:p w14:paraId="0E0C89D5" w14:textId="77777777" w:rsidR="000B4675" w:rsidRDefault="000B4675"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137</w:t>
            </w:r>
          </w:p>
        </w:tc>
      </w:tr>
    </w:tbl>
    <w:p w14:paraId="4F4CA450" w14:textId="23578526" w:rsidR="000B4675" w:rsidRDefault="00B65D29" w:rsidP="000B4675">
      <w:pPr>
        <w:suppressAutoHyphens/>
        <w:spacing w:after="0" w:line="240" w:lineRule="auto"/>
        <w:jc w:val="left"/>
        <w:rPr>
          <w:b/>
          <w:sz w:val="28"/>
          <w:szCs w:val="28"/>
          <w:highlight w:val="yellow"/>
        </w:rPr>
      </w:pPr>
      <w:r>
        <w:rPr>
          <w:rFonts w:ascii="Calibri" w:hAnsi="Calibri"/>
          <w:i/>
          <w:sz w:val="18"/>
          <w:szCs w:val="20"/>
        </w:rPr>
        <w:t xml:space="preserve"> </w:t>
      </w:r>
      <w:r w:rsidR="000B4675" w:rsidRPr="00636158">
        <w:rPr>
          <w:rFonts w:ascii="Calibri" w:hAnsi="Calibri"/>
          <w:i/>
          <w:sz w:val="18"/>
          <w:szCs w:val="20"/>
        </w:rPr>
        <w:t>Komentář/poznámky: Data z IS/STAG – aktivní studia (vždy k 31. 10. kalendářního roku 201</w:t>
      </w:r>
      <w:r w:rsidR="000B4675">
        <w:rPr>
          <w:rFonts w:ascii="Calibri" w:hAnsi="Calibri"/>
          <w:i/>
          <w:sz w:val="18"/>
          <w:szCs w:val="20"/>
        </w:rPr>
        <w:t>9</w:t>
      </w:r>
      <w:r w:rsidR="000B4675" w:rsidRPr="00636158">
        <w:rPr>
          <w:rFonts w:ascii="Calibri" w:hAnsi="Calibri"/>
          <w:i/>
          <w:sz w:val="18"/>
          <w:szCs w:val="20"/>
        </w:rPr>
        <w:t>, 20</w:t>
      </w:r>
      <w:r w:rsidR="000B4675">
        <w:rPr>
          <w:rFonts w:ascii="Calibri" w:hAnsi="Calibri"/>
          <w:i/>
          <w:sz w:val="18"/>
          <w:szCs w:val="20"/>
        </w:rPr>
        <w:t>20</w:t>
      </w:r>
      <w:r w:rsidR="000B4675" w:rsidRPr="00636158">
        <w:rPr>
          <w:rFonts w:ascii="Calibri" w:hAnsi="Calibri"/>
          <w:i/>
          <w:sz w:val="18"/>
          <w:szCs w:val="20"/>
        </w:rPr>
        <w:t>, 202</w:t>
      </w:r>
      <w:r w:rsidR="000B4675">
        <w:rPr>
          <w:rFonts w:ascii="Calibri" w:hAnsi="Calibri"/>
          <w:i/>
          <w:sz w:val="18"/>
          <w:szCs w:val="20"/>
        </w:rPr>
        <w:t xml:space="preserve">1, </w:t>
      </w:r>
      <w:r w:rsidR="000B4675" w:rsidRPr="00636158">
        <w:rPr>
          <w:rFonts w:ascii="Calibri" w:hAnsi="Calibri"/>
          <w:i/>
          <w:sz w:val="18"/>
          <w:szCs w:val="20"/>
        </w:rPr>
        <w:t>202</w:t>
      </w:r>
      <w:r w:rsidR="000B4675">
        <w:rPr>
          <w:rFonts w:ascii="Calibri" w:hAnsi="Calibri"/>
          <w:i/>
          <w:sz w:val="18"/>
          <w:szCs w:val="20"/>
        </w:rPr>
        <w:t>2, 2023 a 2024</w:t>
      </w:r>
      <w:r w:rsidR="000B4675" w:rsidRPr="00636158">
        <w:rPr>
          <w:rFonts w:ascii="Calibri" w:hAnsi="Calibri"/>
          <w:i/>
          <w:sz w:val="18"/>
          <w:szCs w:val="20"/>
        </w:rPr>
        <w:t xml:space="preserve">).  </w:t>
      </w:r>
    </w:p>
    <w:p w14:paraId="3F25372D" w14:textId="142061D2" w:rsidR="00BB0338" w:rsidRPr="00ED53A8" w:rsidRDefault="00BB0338" w:rsidP="00BB0CC4">
      <w:pPr>
        <w:suppressAutoHyphens/>
        <w:spacing w:after="720"/>
        <w:jc w:val="left"/>
        <w:rPr>
          <w:b/>
          <w:bCs/>
          <w:color w:val="FF0000"/>
          <w:sz w:val="28"/>
          <w:szCs w:val="28"/>
        </w:rPr>
      </w:pPr>
      <w:r w:rsidRPr="00F8156F">
        <w:rPr>
          <w:b/>
          <w:sz w:val="28"/>
          <w:szCs w:val="28"/>
        </w:rPr>
        <w:lastRenderedPageBreak/>
        <w:t>A</w:t>
      </w:r>
      <w:r w:rsidRPr="00F8156F">
        <w:rPr>
          <w:b/>
          <w:sz w:val="28"/>
          <w:szCs w:val="28"/>
          <w:vertAlign w:val="subscript"/>
        </w:rPr>
        <w:t xml:space="preserve">4 </w:t>
      </w:r>
      <w:r w:rsidR="00480672" w:rsidRPr="00F8156F">
        <w:rPr>
          <w:b/>
          <w:sz w:val="28"/>
          <w:szCs w:val="28"/>
        </w:rPr>
        <w:t>– Přihlášky ke studiu</w:t>
      </w:r>
      <w:r w:rsidR="00ED53A8">
        <w:rPr>
          <w:b/>
          <w:sz w:val="28"/>
          <w:szCs w:val="28"/>
        </w:rPr>
        <w:t xml:space="preserve"> </w:t>
      </w:r>
    </w:p>
    <w:p w14:paraId="2C6C6B0F" w14:textId="77777777" w:rsidR="00292193" w:rsidRPr="005A7DCB" w:rsidRDefault="00292193" w:rsidP="00292193">
      <w:pPr>
        <w:suppressAutoHyphens/>
        <w:spacing w:line="240" w:lineRule="auto"/>
        <w:rPr>
          <w:rFonts w:asciiTheme="minorHAnsi" w:hAnsiTheme="minorHAnsi"/>
          <w:sz w:val="22"/>
          <w:szCs w:val="22"/>
        </w:rPr>
      </w:pPr>
      <w:bookmarkStart w:id="13" w:name="_Toc498088386"/>
      <w:bookmarkEnd w:id="12"/>
      <w:r w:rsidRPr="005A7DCB">
        <w:rPr>
          <w:rFonts w:asciiTheme="minorHAnsi" w:hAnsiTheme="minorHAnsi"/>
          <w:sz w:val="22"/>
          <w:szCs w:val="22"/>
        </w:rPr>
        <w:t>Přihlášky ke studiu představují pro vysokoškolskou instituci jeden z důležitých signálů zájmu o její vzdělávací programy. V tomto ohledu rovněž představují výchozí informaci o dynamice přijímacího řízení do vzdělávacího systému VŠ, na níž navazují i následující ukazatele (viz A</w:t>
      </w:r>
      <w:r w:rsidRPr="005A7DCB">
        <w:rPr>
          <w:rFonts w:asciiTheme="minorHAnsi" w:hAnsiTheme="minorHAnsi"/>
          <w:sz w:val="22"/>
          <w:szCs w:val="22"/>
          <w:vertAlign w:val="subscript"/>
        </w:rPr>
        <w:t>5</w:t>
      </w:r>
      <w:r w:rsidRPr="005A7DCB">
        <w:rPr>
          <w:rFonts w:asciiTheme="minorHAnsi" w:hAnsiTheme="minorHAnsi"/>
          <w:sz w:val="22"/>
          <w:szCs w:val="22"/>
        </w:rPr>
        <w:t xml:space="preserve"> a A</w:t>
      </w:r>
      <w:r w:rsidRPr="005A7DCB">
        <w:rPr>
          <w:rFonts w:asciiTheme="minorHAnsi" w:hAnsiTheme="minorHAnsi"/>
          <w:sz w:val="22"/>
          <w:szCs w:val="22"/>
          <w:vertAlign w:val="subscript"/>
        </w:rPr>
        <w:t>6</w:t>
      </w:r>
      <w:r w:rsidRPr="005A7DCB">
        <w:rPr>
          <w:rFonts w:asciiTheme="minorHAnsi" w:hAnsiTheme="minorHAnsi"/>
          <w:sz w:val="22"/>
          <w:szCs w:val="22"/>
        </w:rPr>
        <w:t>). Z tohoto důvodu se v rámci systému řízení kvality pedagogických činností zaměřujeme i na monitoring vývoje počtu přihlášek na UTB ve Zlíně. Jeho vývoj v posledních letech je popsán v tabulce níže (viz Tab. 11.), kde je rozčlenění i po jednotlivých typech studia.</w:t>
      </w:r>
    </w:p>
    <w:p w14:paraId="5653E2EF" w14:textId="4B71CF47" w:rsidR="00292193" w:rsidRPr="005A7DCB" w:rsidRDefault="00292193" w:rsidP="00292193">
      <w:pPr>
        <w:suppressAutoHyphens/>
        <w:spacing w:line="240" w:lineRule="auto"/>
        <w:rPr>
          <w:rFonts w:asciiTheme="minorHAnsi" w:hAnsiTheme="minorHAnsi"/>
          <w:sz w:val="22"/>
          <w:szCs w:val="22"/>
        </w:rPr>
      </w:pPr>
      <w:r w:rsidRPr="005A7DCB">
        <w:rPr>
          <w:rFonts w:asciiTheme="minorHAnsi" w:hAnsiTheme="minorHAnsi"/>
          <w:sz w:val="22"/>
          <w:szCs w:val="22"/>
        </w:rPr>
        <w:t xml:space="preserve">V rozmezí AR 2019/2020 až 2022/2023 došlo k výraznému zvýšení počtu přihlášek ke studiu                    na UTB ve Zlíně, který narostl o téměř 4 000 přihlášek. Vysoké navýšení počtu přihlášek se projevilo především u bakalářského, magisterského a navazujícího magisterského studia, zatímco v doktorském studiu </w:t>
      </w:r>
      <w:r w:rsidR="00D031B8">
        <w:rPr>
          <w:rFonts w:asciiTheme="minorHAnsi" w:hAnsiTheme="minorHAnsi"/>
          <w:sz w:val="22"/>
          <w:szCs w:val="22"/>
        </w:rPr>
        <w:t>docházelo</w:t>
      </w:r>
      <w:r w:rsidR="00D031B8" w:rsidRPr="005A7DCB">
        <w:rPr>
          <w:rFonts w:asciiTheme="minorHAnsi" w:hAnsiTheme="minorHAnsi"/>
          <w:sz w:val="22"/>
          <w:szCs w:val="22"/>
        </w:rPr>
        <w:t xml:space="preserve"> </w:t>
      </w:r>
      <w:r w:rsidRPr="005A7DCB">
        <w:rPr>
          <w:rFonts w:asciiTheme="minorHAnsi" w:hAnsiTheme="minorHAnsi"/>
          <w:sz w:val="22"/>
          <w:szCs w:val="22"/>
        </w:rPr>
        <w:t xml:space="preserve">k poklesu počtu podaných přihlášek od AR 2020/2021. V AR 2023/2024 </w:t>
      </w:r>
      <w:r w:rsidR="00D031B8">
        <w:rPr>
          <w:rFonts w:asciiTheme="minorHAnsi" w:hAnsiTheme="minorHAnsi"/>
          <w:sz w:val="22"/>
          <w:szCs w:val="22"/>
        </w:rPr>
        <w:t>došlo</w:t>
      </w:r>
      <w:r w:rsidR="00D031B8" w:rsidRPr="005A7DCB">
        <w:rPr>
          <w:rFonts w:asciiTheme="minorHAnsi" w:hAnsiTheme="minorHAnsi"/>
          <w:sz w:val="22"/>
          <w:szCs w:val="22"/>
        </w:rPr>
        <w:t xml:space="preserve"> </w:t>
      </w:r>
      <w:r w:rsidRPr="005A7DCB">
        <w:rPr>
          <w:rFonts w:asciiTheme="minorHAnsi" w:hAnsiTheme="minorHAnsi"/>
          <w:sz w:val="22"/>
          <w:szCs w:val="22"/>
        </w:rPr>
        <w:t xml:space="preserve">k poklesu počtu podaných přihlášek, zejména do bakalářských a magisterských SP, naopak u </w:t>
      </w:r>
      <w:r w:rsidR="002532BC">
        <w:rPr>
          <w:rFonts w:asciiTheme="minorHAnsi" w:hAnsiTheme="minorHAnsi"/>
          <w:sz w:val="22"/>
          <w:szCs w:val="22"/>
        </w:rPr>
        <w:t xml:space="preserve">navazujících magisterských a u </w:t>
      </w:r>
      <w:r w:rsidRPr="005A7DCB">
        <w:rPr>
          <w:rFonts w:asciiTheme="minorHAnsi" w:hAnsiTheme="minorHAnsi"/>
          <w:sz w:val="22"/>
          <w:szCs w:val="22"/>
        </w:rPr>
        <w:t>doktorských SP se počty podaných přihlášek zvýšily oproti předchozímu AR</w:t>
      </w:r>
      <w:r w:rsidR="00BF2FD0">
        <w:rPr>
          <w:rFonts w:asciiTheme="minorHAnsi" w:hAnsiTheme="minorHAnsi"/>
          <w:sz w:val="22"/>
          <w:szCs w:val="22"/>
        </w:rPr>
        <w:t>.</w:t>
      </w:r>
      <w:r w:rsidR="00D031B8">
        <w:rPr>
          <w:rFonts w:asciiTheme="minorHAnsi" w:hAnsiTheme="minorHAnsi"/>
          <w:sz w:val="22"/>
          <w:szCs w:val="22"/>
        </w:rPr>
        <w:t xml:space="preserve"> V AR 2024/2025 došlo k navýšení celkového počtu přihlášek ke studiu na UTB o téměř 600 oproti předchozímu </w:t>
      </w:r>
      <w:r w:rsidR="00F309FF">
        <w:rPr>
          <w:rFonts w:asciiTheme="minorHAnsi" w:hAnsiTheme="minorHAnsi"/>
          <w:sz w:val="22"/>
          <w:szCs w:val="22"/>
        </w:rPr>
        <w:t>roku</w:t>
      </w:r>
      <w:r w:rsidR="00D031B8">
        <w:rPr>
          <w:rFonts w:asciiTheme="minorHAnsi" w:hAnsiTheme="minorHAnsi"/>
          <w:sz w:val="22"/>
          <w:szCs w:val="22"/>
        </w:rPr>
        <w:t xml:space="preserve">; jejich počet dosáhl téměř počtu přihlášek v AR 2022/2023, </w:t>
      </w:r>
      <w:r w:rsidR="002532BC">
        <w:rPr>
          <w:rFonts w:asciiTheme="minorHAnsi" w:hAnsiTheme="minorHAnsi"/>
          <w:sz w:val="22"/>
          <w:szCs w:val="22"/>
        </w:rPr>
        <w:t xml:space="preserve">kdy </w:t>
      </w:r>
      <w:r w:rsidR="00D031B8">
        <w:rPr>
          <w:rFonts w:asciiTheme="minorHAnsi" w:hAnsiTheme="minorHAnsi"/>
          <w:sz w:val="22"/>
          <w:szCs w:val="22"/>
        </w:rPr>
        <w:t xml:space="preserve">byl nejvyšší za sledované období. Zájem o studium byl v AR 2024/2025 nejvyšší do bakalářského studia, naopak </w:t>
      </w:r>
      <w:r w:rsidR="002532BC">
        <w:rPr>
          <w:rFonts w:asciiTheme="minorHAnsi" w:hAnsiTheme="minorHAnsi"/>
          <w:sz w:val="22"/>
          <w:szCs w:val="22"/>
        </w:rPr>
        <w:t xml:space="preserve">počty přihlášek </w:t>
      </w:r>
      <w:r w:rsidR="00D031B8">
        <w:rPr>
          <w:rFonts w:asciiTheme="minorHAnsi" w:hAnsiTheme="minorHAnsi"/>
          <w:sz w:val="22"/>
          <w:szCs w:val="22"/>
        </w:rPr>
        <w:t>do navazujícího magisterského a do doktorského studia vykazovaly mírný pokles.</w:t>
      </w:r>
    </w:p>
    <w:p w14:paraId="72D81519" w14:textId="77777777" w:rsidR="00A22F6D" w:rsidRDefault="00A22F6D" w:rsidP="00BB0CC4">
      <w:pPr>
        <w:suppressAutoHyphens/>
        <w:rPr>
          <w:rFonts w:asciiTheme="minorHAnsi" w:hAnsiTheme="minorHAnsi"/>
          <w:b/>
          <w:sz w:val="22"/>
          <w:szCs w:val="22"/>
        </w:rPr>
      </w:pPr>
    </w:p>
    <w:p w14:paraId="0A2D1631" w14:textId="1B126F62"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F74F4F" w:rsidRPr="00C06312">
        <w:rPr>
          <w:rFonts w:asciiTheme="minorHAnsi" w:hAnsiTheme="minorHAnsi"/>
          <w:b/>
          <w:sz w:val="20"/>
          <w:szCs w:val="22"/>
        </w:rPr>
        <w:t>11</w:t>
      </w:r>
      <w:r w:rsidRPr="00C06312">
        <w:rPr>
          <w:rFonts w:asciiTheme="minorHAnsi" w:hAnsiTheme="minorHAnsi"/>
          <w:b/>
          <w:sz w:val="20"/>
          <w:szCs w:val="22"/>
        </w:rPr>
        <w:t>. Přihlášky ke studiu</w:t>
      </w:r>
    </w:p>
    <w:tbl>
      <w:tblPr>
        <w:tblStyle w:val="Tabulkasmkou4zvraznn2127"/>
        <w:tblW w:w="8783" w:type="dxa"/>
        <w:tblLayout w:type="fixed"/>
        <w:tblLook w:val="04A0" w:firstRow="1" w:lastRow="0" w:firstColumn="1" w:lastColumn="0" w:noHBand="0" w:noVBand="1"/>
      </w:tblPr>
      <w:tblGrid>
        <w:gridCol w:w="1565"/>
        <w:gridCol w:w="1203"/>
        <w:gridCol w:w="1203"/>
        <w:gridCol w:w="1203"/>
        <w:gridCol w:w="1203"/>
        <w:gridCol w:w="1203"/>
        <w:gridCol w:w="1203"/>
      </w:tblGrid>
      <w:tr w:rsidR="00292193" w:rsidRPr="00015A5D" w14:paraId="31449355" w14:textId="77777777" w:rsidTr="00024DE2">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1F46790E" w14:textId="77777777" w:rsidR="00292193" w:rsidRPr="00015A5D" w:rsidRDefault="00292193" w:rsidP="00763B53">
            <w:pPr>
              <w:suppressAutoHyphens/>
              <w:spacing w:after="0" w:line="240" w:lineRule="auto"/>
              <w:rPr>
                <w:rFonts w:ascii="Calibri" w:hAnsi="Calibri" w:cs="Calibri"/>
                <w:sz w:val="18"/>
                <w:szCs w:val="18"/>
              </w:rPr>
            </w:pPr>
            <w:r w:rsidRPr="00015A5D">
              <w:rPr>
                <w:rFonts w:ascii="Calibri" w:hAnsi="Calibri" w:cs="Calibri"/>
                <w:sz w:val="18"/>
                <w:szCs w:val="18"/>
              </w:rPr>
              <w:t>Akademický rok</w:t>
            </w:r>
          </w:p>
        </w:tc>
        <w:tc>
          <w:tcPr>
            <w:tcW w:w="1203" w:type="dxa"/>
            <w:vAlign w:val="center"/>
          </w:tcPr>
          <w:p w14:paraId="6D9ECB4D" w14:textId="77777777" w:rsidR="00292193" w:rsidRPr="00015A5D"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2019/2020</w:t>
            </w:r>
          </w:p>
        </w:tc>
        <w:tc>
          <w:tcPr>
            <w:tcW w:w="1203" w:type="dxa"/>
            <w:vAlign w:val="center"/>
          </w:tcPr>
          <w:p w14:paraId="7FEA322B" w14:textId="77777777" w:rsidR="00292193" w:rsidRPr="00015A5D"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w:t>
            </w:r>
            <w:r>
              <w:rPr>
                <w:rFonts w:ascii="Calibri" w:hAnsi="Calibri" w:cs="Calibri"/>
                <w:sz w:val="18"/>
                <w:szCs w:val="18"/>
              </w:rPr>
              <w:t>20</w:t>
            </w:r>
            <w:r w:rsidRPr="00015A5D">
              <w:rPr>
                <w:rFonts w:ascii="Calibri" w:hAnsi="Calibri" w:cs="Calibri"/>
                <w:sz w:val="18"/>
                <w:szCs w:val="18"/>
              </w:rPr>
              <w:t>/202</w:t>
            </w:r>
            <w:r>
              <w:rPr>
                <w:rFonts w:ascii="Calibri" w:hAnsi="Calibri" w:cs="Calibri"/>
                <w:sz w:val="18"/>
                <w:szCs w:val="18"/>
              </w:rPr>
              <w:t>1</w:t>
            </w:r>
          </w:p>
        </w:tc>
        <w:tc>
          <w:tcPr>
            <w:tcW w:w="1203" w:type="dxa"/>
            <w:vAlign w:val="center"/>
          </w:tcPr>
          <w:p w14:paraId="56939CB9" w14:textId="77777777" w:rsidR="00292193" w:rsidRPr="00015A5D"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Pr>
                <w:rFonts w:ascii="Calibri" w:hAnsi="Calibri" w:cs="Calibri"/>
                <w:sz w:val="18"/>
                <w:szCs w:val="18"/>
              </w:rPr>
              <w:t>1</w:t>
            </w:r>
            <w:r w:rsidRPr="00015A5D">
              <w:rPr>
                <w:rFonts w:ascii="Calibri" w:hAnsi="Calibri" w:cs="Calibri"/>
                <w:sz w:val="18"/>
                <w:szCs w:val="18"/>
              </w:rPr>
              <w:t>/202</w:t>
            </w:r>
            <w:r>
              <w:rPr>
                <w:rFonts w:ascii="Calibri" w:hAnsi="Calibri" w:cs="Calibri"/>
                <w:sz w:val="18"/>
                <w:szCs w:val="18"/>
              </w:rPr>
              <w:t>2</w:t>
            </w:r>
          </w:p>
        </w:tc>
        <w:tc>
          <w:tcPr>
            <w:tcW w:w="1203" w:type="dxa"/>
            <w:vAlign w:val="center"/>
          </w:tcPr>
          <w:p w14:paraId="77F03DD8" w14:textId="77777777" w:rsidR="00292193" w:rsidRPr="00015A5D"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Pr>
                <w:rFonts w:ascii="Calibri" w:hAnsi="Calibri" w:cs="Calibri"/>
                <w:sz w:val="18"/>
                <w:szCs w:val="18"/>
              </w:rPr>
              <w:t>2</w:t>
            </w:r>
            <w:r w:rsidRPr="00015A5D">
              <w:rPr>
                <w:rFonts w:ascii="Calibri" w:hAnsi="Calibri" w:cs="Calibri"/>
                <w:sz w:val="18"/>
                <w:szCs w:val="18"/>
              </w:rPr>
              <w:t>/202</w:t>
            </w:r>
            <w:r>
              <w:rPr>
                <w:rFonts w:ascii="Calibri" w:hAnsi="Calibri" w:cs="Calibri"/>
                <w:sz w:val="18"/>
                <w:szCs w:val="18"/>
              </w:rPr>
              <w:t>3</w:t>
            </w:r>
          </w:p>
        </w:tc>
        <w:tc>
          <w:tcPr>
            <w:tcW w:w="1203" w:type="dxa"/>
            <w:vAlign w:val="center"/>
          </w:tcPr>
          <w:p w14:paraId="56818319" w14:textId="77777777" w:rsidR="00292193" w:rsidRPr="00015A5D"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203" w:type="dxa"/>
            <w:vAlign w:val="center"/>
          </w:tcPr>
          <w:p w14:paraId="418F4B32" w14:textId="77777777" w:rsidR="00292193"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r>
      <w:tr w:rsidR="00292193" w:rsidRPr="00015A5D" w14:paraId="0FFD84DF" w14:textId="77777777" w:rsidTr="001322B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2ED4F960" w14:textId="77777777" w:rsidR="00292193" w:rsidRPr="00015A5D" w:rsidRDefault="00292193" w:rsidP="001322BE">
            <w:pPr>
              <w:suppressAutoHyphens/>
              <w:spacing w:after="0" w:line="240" w:lineRule="auto"/>
              <w:jc w:val="left"/>
              <w:rPr>
                <w:rFonts w:ascii="Calibri" w:hAnsi="Calibri" w:cs="Calibri"/>
                <w:sz w:val="18"/>
                <w:szCs w:val="18"/>
              </w:rPr>
            </w:pPr>
            <w:r w:rsidRPr="00015A5D">
              <w:rPr>
                <w:rFonts w:ascii="Calibri" w:hAnsi="Calibri" w:cs="Calibri"/>
                <w:sz w:val="18"/>
                <w:szCs w:val="18"/>
              </w:rPr>
              <w:t>Celkový počet přihlášek na UTB ve Zlíně</w:t>
            </w:r>
          </w:p>
        </w:tc>
        <w:tc>
          <w:tcPr>
            <w:tcW w:w="1203" w:type="dxa"/>
            <w:vAlign w:val="center"/>
          </w:tcPr>
          <w:p w14:paraId="3B6F9504" w14:textId="293AE4E4"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w:t>
            </w:r>
            <w:r w:rsidR="001322BE">
              <w:rPr>
                <w:rFonts w:ascii="Calibri" w:hAnsi="Calibri" w:cs="Calibri"/>
                <w:sz w:val="18"/>
                <w:szCs w:val="18"/>
              </w:rPr>
              <w:t> </w:t>
            </w:r>
            <w:r w:rsidRPr="00015A5D">
              <w:rPr>
                <w:rFonts w:ascii="Calibri" w:hAnsi="Calibri" w:cs="Calibri"/>
                <w:sz w:val="18"/>
                <w:szCs w:val="18"/>
              </w:rPr>
              <w:t>871</w:t>
            </w:r>
          </w:p>
        </w:tc>
        <w:tc>
          <w:tcPr>
            <w:tcW w:w="1203" w:type="dxa"/>
            <w:vAlign w:val="center"/>
          </w:tcPr>
          <w:p w14:paraId="75FDEB5A" w14:textId="77777777" w:rsidR="001322BE" w:rsidRDefault="001322BE"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42B49CAF" w14:textId="4A5D3D1A"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10 969</w:t>
            </w:r>
          </w:p>
          <w:p w14:paraId="25EBC46F"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03" w:type="dxa"/>
            <w:vAlign w:val="center"/>
          </w:tcPr>
          <w:p w14:paraId="60DBAE83"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12 336</w:t>
            </w:r>
          </w:p>
        </w:tc>
        <w:tc>
          <w:tcPr>
            <w:tcW w:w="1203" w:type="dxa"/>
            <w:vAlign w:val="center"/>
          </w:tcPr>
          <w:p w14:paraId="66C2CFC6"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14 203</w:t>
            </w:r>
          </w:p>
        </w:tc>
        <w:tc>
          <w:tcPr>
            <w:tcW w:w="1203" w:type="dxa"/>
            <w:vAlign w:val="center"/>
          </w:tcPr>
          <w:p w14:paraId="5AA9C641"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13 475</w:t>
            </w:r>
          </w:p>
        </w:tc>
        <w:tc>
          <w:tcPr>
            <w:tcW w:w="1203" w:type="dxa"/>
            <w:vAlign w:val="center"/>
          </w:tcPr>
          <w:p w14:paraId="3E2797F6"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14 155</w:t>
            </w:r>
          </w:p>
        </w:tc>
      </w:tr>
      <w:tr w:rsidR="00292193" w:rsidRPr="00015A5D" w14:paraId="304861D6" w14:textId="77777777" w:rsidTr="001322BE">
        <w:trPr>
          <w:trHeight w:val="773"/>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0BDF23F3" w14:textId="6D7CFF73" w:rsidR="00292193" w:rsidRPr="00015A5D" w:rsidRDefault="00292193" w:rsidP="001322BE">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Bc. </w:t>
            </w:r>
            <w:r w:rsidR="001D6CFF" w:rsidRPr="00015A5D">
              <w:rPr>
                <w:rFonts w:ascii="Calibri" w:hAnsi="Calibri" w:cs="Calibri"/>
                <w:sz w:val="18"/>
                <w:szCs w:val="18"/>
              </w:rPr>
              <w:t>S</w:t>
            </w:r>
            <w:r w:rsidRPr="00015A5D">
              <w:rPr>
                <w:rFonts w:ascii="Calibri" w:hAnsi="Calibri" w:cs="Calibri"/>
                <w:sz w:val="18"/>
                <w:szCs w:val="18"/>
              </w:rPr>
              <w:t>tudia</w:t>
            </w:r>
          </w:p>
        </w:tc>
        <w:tc>
          <w:tcPr>
            <w:tcW w:w="1203" w:type="dxa"/>
            <w:vAlign w:val="center"/>
          </w:tcPr>
          <w:p w14:paraId="0A72D8F4"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8 088</w:t>
            </w:r>
          </w:p>
        </w:tc>
        <w:tc>
          <w:tcPr>
            <w:tcW w:w="1203" w:type="dxa"/>
            <w:vAlign w:val="center"/>
          </w:tcPr>
          <w:p w14:paraId="72F9BA8A"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7 848</w:t>
            </w:r>
          </w:p>
        </w:tc>
        <w:tc>
          <w:tcPr>
            <w:tcW w:w="1203" w:type="dxa"/>
            <w:vAlign w:val="center"/>
          </w:tcPr>
          <w:p w14:paraId="71763F49"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9 078</w:t>
            </w:r>
          </w:p>
        </w:tc>
        <w:tc>
          <w:tcPr>
            <w:tcW w:w="1203" w:type="dxa"/>
            <w:vAlign w:val="center"/>
          </w:tcPr>
          <w:p w14:paraId="6066B6CC"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10 919</w:t>
            </w:r>
          </w:p>
        </w:tc>
        <w:tc>
          <w:tcPr>
            <w:tcW w:w="1203" w:type="dxa"/>
            <w:vAlign w:val="center"/>
          </w:tcPr>
          <w:p w14:paraId="5F7FA3DF"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9 659</w:t>
            </w:r>
          </w:p>
        </w:tc>
        <w:tc>
          <w:tcPr>
            <w:tcW w:w="1203" w:type="dxa"/>
            <w:vAlign w:val="center"/>
          </w:tcPr>
          <w:p w14:paraId="3EBE9434" w14:textId="77777777" w:rsidR="00292193"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10 389</w:t>
            </w:r>
          </w:p>
        </w:tc>
      </w:tr>
      <w:tr w:rsidR="00292193" w:rsidRPr="00015A5D" w14:paraId="3092D4A1" w14:textId="77777777" w:rsidTr="001322B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63DE2B80" w14:textId="0DF177E3" w:rsidR="00292193" w:rsidRPr="00015A5D" w:rsidRDefault="00292193" w:rsidP="001322BE">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Mgr. </w:t>
            </w:r>
            <w:r w:rsidR="001D6CFF" w:rsidRPr="00015A5D">
              <w:rPr>
                <w:rFonts w:ascii="Calibri" w:hAnsi="Calibri" w:cs="Calibri"/>
                <w:sz w:val="18"/>
                <w:szCs w:val="18"/>
              </w:rPr>
              <w:t>S</w:t>
            </w:r>
            <w:r w:rsidRPr="00015A5D">
              <w:rPr>
                <w:rFonts w:ascii="Calibri" w:hAnsi="Calibri" w:cs="Calibri"/>
                <w:sz w:val="18"/>
                <w:szCs w:val="18"/>
              </w:rPr>
              <w:t>tudia</w:t>
            </w:r>
          </w:p>
        </w:tc>
        <w:tc>
          <w:tcPr>
            <w:tcW w:w="1203" w:type="dxa"/>
            <w:vAlign w:val="center"/>
          </w:tcPr>
          <w:p w14:paraId="5D37C8C1"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200</w:t>
            </w:r>
          </w:p>
        </w:tc>
        <w:tc>
          <w:tcPr>
            <w:tcW w:w="1203" w:type="dxa"/>
            <w:vAlign w:val="center"/>
          </w:tcPr>
          <w:p w14:paraId="401D8C99"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212</w:t>
            </w:r>
          </w:p>
        </w:tc>
        <w:tc>
          <w:tcPr>
            <w:tcW w:w="1203" w:type="dxa"/>
            <w:vAlign w:val="center"/>
          </w:tcPr>
          <w:p w14:paraId="48A7A66B"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229</w:t>
            </w:r>
          </w:p>
        </w:tc>
        <w:tc>
          <w:tcPr>
            <w:tcW w:w="1203" w:type="dxa"/>
            <w:vAlign w:val="center"/>
          </w:tcPr>
          <w:p w14:paraId="62A832BB"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203" w:type="dxa"/>
            <w:vAlign w:val="center"/>
          </w:tcPr>
          <w:p w14:paraId="69AF244C"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200</w:t>
            </w:r>
          </w:p>
        </w:tc>
        <w:tc>
          <w:tcPr>
            <w:tcW w:w="1203" w:type="dxa"/>
            <w:vAlign w:val="center"/>
          </w:tcPr>
          <w:p w14:paraId="7F1054D1"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244</w:t>
            </w:r>
          </w:p>
        </w:tc>
      </w:tr>
      <w:tr w:rsidR="00292193" w:rsidRPr="00015A5D" w14:paraId="335BBFF6" w14:textId="77777777" w:rsidTr="001322BE">
        <w:trPr>
          <w:trHeight w:val="773"/>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0BF40453" w14:textId="219C60F5" w:rsidR="00292193" w:rsidRPr="00015A5D" w:rsidRDefault="00292193" w:rsidP="001322BE">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NMgr. </w:t>
            </w:r>
            <w:r w:rsidR="001D6CFF" w:rsidRPr="00015A5D">
              <w:rPr>
                <w:rFonts w:ascii="Calibri" w:hAnsi="Calibri" w:cs="Calibri"/>
                <w:sz w:val="18"/>
                <w:szCs w:val="18"/>
              </w:rPr>
              <w:t>S</w:t>
            </w:r>
            <w:r w:rsidRPr="00015A5D">
              <w:rPr>
                <w:rFonts w:ascii="Calibri" w:hAnsi="Calibri" w:cs="Calibri"/>
                <w:sz w:val="18"/>
                <w:szCs w:val="18"/>
              </w:rPr>
              <w:t>tudia</w:t>
            </w:r>
          </w:p>
        </w:tc>
        <w:tc>
          <w:tcPr>
            <w:tcW w:w="1203" w:type="dxa"/>
            <w:vAlign w:val="center"/>
          </w:tcPr>
          <w:p w14:paraId="2B56A3D8"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2 268</w:t>
            </w:r>
          </w:p>
        </w:tc>
        <w:tc>
          <w:tcPr>
            <w:tcW w:w="1203" w:type="dxa"/>
            <w:vAlign w:val="center"/>
          </w:tcPr>
          <w:p w14:paraId="35D85815"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2 660</w:t>
            </w:r>
          </w:p>
        </w:tc>
        <w:tc>
          <w:tcPr>
            <w:tcW w:w="1203" w:type="dxa"/>
            <w:vAlign w:val="center"/>
          </w:tcPr>
          <w:p w14:paraId="47B7E376"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2 853</w:t>
            </w:r>
          </w:p>
        </w:tc>
        <w:tc>
          <w:tcPr>
            <w:tcW w:w="1203" w:type="dxa"/>
            <w:vAlign w:val="center"/>
          </w:tcPr>
          <w:p w14:paraId="749E0ACB"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2 773</w:t>
            </w:r>
          </w:p>
        </w:tc>
        <w:tc>
          <w:tcPr>
            <w:tcW w:w="1203" w:type="dxa"/>
            <w:vAlign w:val="center"/>
          </w:tcPr>
          <w:p w14:paraId="6E110148" w14:textId="77777777" w:rsidR="00292193" w:rsidRPr="00015A5D"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3 430</w:t>
            </w:r>
          </w:p>
        </w:tc>
        <w:tc>
          <w:tcPr>
            <w:tcW w:w="1203" w:type="dxa"/>
            <w:vAlign w:val="center"/>
          </w:tcPr>
          <w:p w14:paraId="1D6B2AF5" w14:textId="77777777" w:rsidR="00292193"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3 352</w:t>
            </w:r>
          </w:p>
        </w:tc>
      </w:tr>
      <w:tr w:rsidR="00292193" w:rsidRPr="00015A5D" w14:paraId="300E356E" w14:textId="77777777" w:rsidTr="001322B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61E01ABB" w14:textId="77777777" w:rsidR="00292193" w:rsidRPr="00015A5D" w:rsidRDefault="00292193" w:rsidP="001322BE">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DSP studia</w:t>
            </w:r>
          </w:p>
        </w:tc>
        <w:tc>
          <w:tcPr>
            <w:tcW w:w="1203" w:type="dxa"/>
            <w:vAlign w:val="center"/>
          </w:tcPr>
          <w:p w14:paraId="6D6E5405"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281</w:t>
            </w:r>
          </w:p>
        </w:tc>
        <w:tc>
          <w:tcPr>
            <w:tcW w:w="1203" w:type="dxa"/>
            <w:vAlign w:val="center"/>
          </w:tcPr>
          <w:p w14:paraId="3C9A26B9"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249</w:t>
            </w:r>
          </w:p>
        </w:tc>
        <w:tc>
          <w:tcPr>
            <w:tcW w:w="1203" w:type="dxa"/>
            <w:vAlign w:val="center"/>
          </w:tcPr>
          <w:p w14:paraId="00CC580F"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176</w:t>
            </w:r>
          </w:p>
        </w:tc>
        <w:tc>
          <w:tcPr>
            <w:tcW w:w="1203" w:type="dxa"/>
            <w:vAlign w:val="center"/>
          </w:tcPr>
          <w:p w14:paraId="3A5AEA8D"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173</w:t>
            </w:r>
          </w:p>
        </w:tc>
        <w:tc>
          <w:tcPr>
            <w:tcW w:w="1203" w:type="dxa"/>
            <w:vAlign w:val="center"/>
          </w:tcPr>
          <w:p w14:paraId="4CE4F86B" w14:textId="77777777" w:rsidR="00292193" w:rsidRPr="00015A5D"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186</w:t>
            </w:r>
          </w:p>
        </w:tc>
        <w:tc>
          <w:tcPr>
            <w:tcW w:w="1203" w:type="dxa"/>
            <w:vAlign w:val="center"/>
          </w:tcPr>
          <w:p w14:paraId="071AF3F8"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170</w:t>
            </w:r>
          </w:p>
        </w:tc>
      </w:tr>
    </w:tbl>
    <w:p w14:paraId="3653E95D" w14:textId="7B06D1FF" w:rsidR="00BB0338" w:rsidRDefault="00292193" w:rsidP="00C70DF8">
      <w:pPr>
        <w:suppressAutoHyphens/>
        <w:spacing w:after="0" w:line="240" w:lineRule="auto"/>
        <w:jc w:val="left"/>
        <w:rPr>
          <w:b/>
          <w:sz w:val="28"/>
          <w:szCs w:val="28"/>
        </w:rPr>
      </w:pPr>
      <w:r w:rsidRPr="00015A5D">
        <w:rPr>
          <w:rFonts w:ascii="Calibri" w:hAnsi="Calibri"/>
          <w:i/>
          <w:sz w:val="18"/>
          <w:szCs w:val="20"/>
        </w:rPr>
        <w:t>Komentář/poznámky: Data z IS/STAG – aktivní studia (vždy k 31. 10. kalendářního roku 201</w:t>
      </w:r>
      <w:r>
        <w:rPr>
          <w:rFonts w:ascii="Calibri" w:hAnsi="Calibri"/>
          <w:i/>
          <w:sz w:val="18"/>
          <w:szCs w:val="20"/>
        </w:rPr>
        <w:t>9</w:t>
      </w:r>
      <w:r w:rsidRPr="00015A5D">
        <w:rPr>
          <w:rFonts w:ascii="Calibri" w:hAnsi="Calibri"/>
          <w:i/>
          <w:sz w:val="18"/>
          <w:szCs w:val="20"/>
        </w:rPr>
        <w:t>, 20</w:t>
      </w:r>
      <w:r>
        <w:rPr>
          <w:rFonts w:ascii="Calibri" w:hAnsi="Calibri"/>
          <w:i/>
          <w:sz w:val="18"/>
          <w:szCs w:val="20"/>
        </w:rPr>
        <w:t>20</w:t>
      </w:r>
      <w:r w:rsidRPr="00015A5D">
        <w:rPr>
          <w:rFonts w:ascii="Calibri" w:hAnsi="Calibri"/>
          <w:i/>
          <w:sz w:val="18"/>
          <w:szCs w:val="20"/>
        </w:rPr>
        <w:t>, 202</w:t>
      </w:r>
      <w:r>
        <w:rPr>
          <w:rFonts w:ascii="Calibri" w:hAnsi="Calibri"/>
          <w:i/>
          <w:sz w:val="18"/>
          <w:szCs w:val="20"/>
        </w:rPr>
        <w:t xml:space="preserve">1, </w:t>
      </w:r>
      <w:r w:rsidRPr="00015A5D">
        <w:rPr>
          <w:rFonts w:ascii="Calibri" w:hAnsi="Calibri"/>
          <w:i/>
          <w:sz w:val="18"/>
          <w:szCs w:val="20"/>
        </w:rPr>
        <w:t>202</w:t>
      </w:r>
      <w:r>
        <w:rPr>
          <w:rFonts w:ascii="Calibri" w:hAnsi="Calibri"/>
          <w:i/>
          <w:sz w:val="18"/>
          <w:szCs w:val="20"/>
        </w:rPr>
        <w:t>2, 2023 a 2024</w:t>
      </w:r>
      <w:r w:rsidRPr="00015A5D">
        <w:rPr>
          <w:rFonts w:ascii="Calibri" w:hAnsi="Calibri"/>
          <w:i/>
          <w:sz w:val="18"/>
          <w:szCs w:val="20"/>
        </w:rPr>
        <w:t>).</w:t>
      </w:r>
      <w:r w:rsidR="000130E7">
        <w:rPr>
          <w:sz w:val="28"/>
          <w:szCs w:val="28"/>
        </w:rPr>
        <w:br w:type="page"/>
      </w:r>
      <w:r w:rsidR="00BB0338" w:rsidRPr="000E16A9">
        <w:rPr>
          <w:b/>
          <w:sz w:val="28"/>
          <w:szCs w:val="28"/>
        </w:rPr>
        <w:lastRenderedPageBreak/>
        <w:t>A</w:t>
      </w:r>
      <w:r w:rsidR="00BB0338" w:rsidRPr="000E16A9">
        <w:rPr>
          <w:b/>
          <w:sz w:val="28"/>
          <w:szCs w:val="28"/>
          <w:vertAlign w:val="subscript"/>
        </w:rPr>
        <w:t xml:space="preserve">5 </w:t>
      </w:r>
      <w:r w:rsidR="00480672" w:rsidRPr="000E16A9">
        <w:rPr>
          <w:b/>
          <w:sz w:val="28"/>
          <w:szCs w:val="28"/>
        </w:rPr>
        <w:t>– Studenti přijatí ke studiu</w:t>
      </w:r>
      <w:r w:rsidR="005448BF" w:rsidRPr="000E16A9">
        <w:rPr>
          <w:b/>
          <w:sz w:val="28"/>
          <w:szCs w:val="28"/>
        </w:rPr>
        <w:t xml:space="preserve"> </w:t>
      </w:r>
    </w:p>
    <w:p w14:paraId="4FB314A1" w14:textId="242B3B08" w:rsidR="00C70DF8" w:rsidRDefault="00C70DF8" w:rsidP="00C70DF8">
      <w:pPr>
        <w:suppressAutoHyphens/>
        <w:spacing w:after="0" w:line="240" w:lineRule="auto"/>
        <w:jc w:val="left"/>
        <w:rPr>
          <w:b/>
          <w:color w:val="FF0000"/>
          <w:sz w:val="28"/>
          <w:szCs w:val="28"/>
        </w:rPr>
      </w:pPr>
    </w:p>
    <w:p w14:paraId="298473E1" w14:textId="595E4DA3" w:rsidR="00C70DF8" w:rsidRDefault="00C70DF8" w:rsidP="00C70DF8">
      <w:pPr>
        <w:suppressAutoHyphens/>
        <w:spacing w:after="0" w:line="240" w:lineRule="auto"/>
        <w:jc w:val="left"/>
        <w:rPr>
          <w:b/>
          <w:color w:val="FF0000"/>
          <w:sz w:val="28"/>
          <w:szCs w:val="28"/>
        </w:rPr>
      </w:pPr>
    </w:p>
    <w:p w14:paraId="11D54A52" w14:textId="77777777" w:rsidR="00C70DF8" w:rsidRPr="000E16A9" w:rsidRDefault="00C70DF8" w:rsidP="00C70DF8">
      <w:pPr>
        <w:suppressAutoHyphens/>
        <w:spacing w:after="0" w:line="240" w:lineRule="auto"/>
        <w:jc w:val="left"/>
        <w:rPr>
          <w:b/>
          <w:color w:val="FF0000"/>
          <w:sz w:val="28"/>
          <w:szCs w:val="28"/>
        </w:rPr>
      </w:pPr>
    </w:p>
    <w:p w14:paraId="5EB4AC46" w14:textId="0AEFE649" w:rsidR="00292193" w:rsidRPr="00D031B8" w:rsidRDefault="00292193" w:rsidP="00292193">
      <w:pPr>
        <w:suppressAutoHyphens/>
        <w:spacing w:line="240" w:lineRule="auto"/>
        <w:rPr>
          <w:rFonts w:asciiTheme="minorHAnsi" w:hAnsiTheme="minorHAnsi"/>
          <w:sz w:val="20"/>
          <w:szCs w:val="22"/>
        </w:rPr>
      </w:pPr>
      <w:r w:rsidRPr="00D031B8">
        <w:rPr>
          <w:rFonts w:asciiTheme="minorHAnsi" w:hAnsiTheme="minorHAnsi"/>
          <w:sz w:val="22"/>
          <w:szCs w:val="22"/>
        </w:rPr>
        <w:t>Druhým stěžejním bodem monitoringu přijímacího řízení je sledování počtu studentů přijatých                  ke studiu</w:t>
      </w:r>
      <w:r w:rsidR="00F42842">
        <w:rPr>
          <w:rFonts w:asciiTheme="minorHAnsi" w:hAnsiTheme="minorHAnsi"/>
          <w:sz w:val="22"/>
          <w:szCs w:val="22"/>
        </w:rPr>
        <w:t xml:space="preserve"> (viz Tab. 12.)</w:t>
      </w:r>
      <w:r w:rsidR="00D031B8">
        <w:rPr>
          <w:rFonts w:asciiTheme="minorHAnsi" w:hAnsiTheme="minorHAnsi"/>
          <w:sz w:val="22"/>
          <w:szCs w:val="22"/>
        </w:rPr>
        <w:t>, u kterého</w:t>
      </w:r>
      <w:r w:rsidRPr="00D031B8">
        <w:rPr>
          <w:rFonts w:asciiTheme="minorHAnsi" w:hAnsiTheme="minorHAnsi"/>
          <w:sz w:val="22"/>
          <w:szCs w:val="22"/>
        </w:rPr>
        <w:t xml:space="preserve"> lze pozorovat</w:t>
      </w:r>
      <w:r w:rsidR="0084467D">
        <w:rPr>
          <w:rFonts w:asciiTheme="minorHAnsi" w:hAnsiTheme="minorHAnsi"/>
          <w:sz w:val="22"/>
          <w:szCs w:val="22"/>
        </w:rPr>
        <w:t xml:space="preserve"> </w:t>
      </w:r>
      <w:r w:rsidRPr="00D031B8">
        <w:rPr>
          <w:rFonts w:asciiTheme="minorHAnsi" w:hAnsiTheme="minorHAnsi"/>
          <w:sz w:val="22"/>
          <w:szCs w:val="22"/>
        </w:rPr>
        <w:t>kopírov</w:t>
      </w:r>
      <w:r w:rsidR="00D031B8">
        <w:rPr>
          <w:rFonts w:asciiTheme="minorHAnsi" w:hAnsiTheme="minorHAnsi"/>
          <w:sz w:val="22"/>
          <w:szCs w:val="22"/>
        </w:rPr>
        <w:t>ání</w:t>
      </w:r>
      <w:r w:rsidRPr="00D031B8">
        <w:rPr>
          <w:rFonts w:asciiTheme="minorHAnsi" w:hAnsiTheme="minorHAnsi"/>
          <w:sz w:val="22"/>
          <w:szCs w:val="22"/>
        </w:rPr>
        <w:t xml:space="preserve"> trend</w:t>
      </w:r>
      <w:r w:rsidR="00D031B8">
        <w:rPr>
          <w:rFonts w:asciiTheme="minorHAnsi" w:hAnsiTheme="minorHAnsi"/>
          <w:sz w:val="22"/>
          <w:szCs w:val="22"/>
        </w:rPr>
        <w:t>u</w:t>
      </w:r>
      <w:r w:rsidRPr="00D031B8">
        <w:rPr>
          <w:rFonts w:asciiTheme="minorHAnsi" w:hAnsiTheme="minorHAnsi"/>
          <w:sz w:val="22"/>
          <w:szCs w:val="22"/>
        </w:rPr>
        <w:t xml:space="preserve">  indikátoru A</w:t>
      </w:r>
      <w:r w:rsidRPr="00D031B8">
        <w:rPr>
          <w:rFonts w:asciiTheme="minorHAnsi" w:hAnsiTheme="minorHAnsi"/>
          <w:sz w:val="22"/>
          <w:szCs w:val="22"/>
          <w:vertAlign w:val="subscript"/>
        </w:rPr>
        <w:t>4</w:t>
      </w:r>
      <w:r w:rsidRPr="00D031B8">
        <w:rPr>
          <w:rFonts w:asciiTheme="minorHAnsi" w:hAnsiTheme="minorHAnsi"/>
          <w:sz w:val="22"/>
          <w:szCs w:val="22"/>
        </w:rPr>
        <w:t xml:space="preserve">. </w:t>
      </w:r>
      <w:r w:rsidR="00D031B8">
        <w:rPr>
          <w:rFonts w:asciiTheme="minorHAnsi" w:hAnsiTheme="minorHAnsi"/>
          <w:sz w:val="22"/>
          <w:szCs w:val="22"/>
        </w:rPr>
        <w:t>Mezi AR 2020/2021 a 2021/2022</w:t>
      </w:r>
      <w:r w:rsidRPr="00D031B8">
        <w:rPr>
          <w:rFonts w:asciiTheme="minorHAnsi" w:hAnsiTheme="minorHAnsi"/>
          <w:sz w:val="22"/>
          <w:szCs w:val="22"/>
        </w:rPr>
        <w:t xml:space="preserve"> došlo k výraznému navýšení </w:t>
      </w:r>
      <w:r w:rsidR="00D031B8">
        <w:rPr>
          <w:rFonts w:asciiTheme="minorHAnsi" w:hAnsiTheme="minorHAnsi"/>
          <w:sz w:val="22"/>
          <w:szCs w:val="22"/>
        </w:rPr>
        <w:t xml:space="preserve">celkového </w:t>
      </w:r>
      <w:r w:rsidRPr="00D031B8">
        <w:rPr>
          <w:rFonts w:asciiTheme="minorHAnsi" w:hAnsiTheme="minorHAnsi"/>
          <w:sz w:val="22"/>
          <w:szCs w:val="22"/>
        </w:rPr>
        <w:t xml:space="preserve">počtu studentů přijatých do studia, především v bakalářských SP. Od AR 2022/2023 </w:t>
      </w:r>
      <w:r w:rsidR="00D031B8">
        <w:rPr>
          <w:rFonts w:asciiTheme="minorHAnsi" w:hAnsiTheme="minorHAnsi"/>
          <w:sz w:val="22"/>
          <w:szCs w:val="22"/>
        </w:rPr>
        <w:t>docházelo</w:t>
      </w:r>
      <w:r w:rsidR="00D031B8" w:rsidRPr="00D031B8">
        <w:rPr>
          <w:rFonts w:asciiTheme="minorHAnsi" w:hAnsiTheme="minorHAnsi"/>
          <w:sz w:val="22"/>
          <w:szCs w:val="22"/>
        </w:rPr>
        <w:t xml:space="preserve"> </w:t>
      </w:r>
      <w:r w:rsidRPr="00D031B8">
        <w:rPr>
          <w:rFonts w:asciiTheme="minorHAnsi" w:hAnsiTheme="minorHAnsi"/>
          <w:sz w:val="22"/>
          <w:szCs w:val="22"/>
        </w:rPr>
        <w:t xml:space="preserve">k poklesu počtu přijatých studentů oproti předchozím </w:t>
      </w:r>
      <w:r w:rsidR="00F309FF">
        <w:rPr>
          <w:rFonts w:asciiTheme="minorHAnsi" w:hAnsiTheme="minorHAnsi"/>
          <w:sz w:val="22"/>
          <w:szCs w:val="22"/>
        </w:rPr>
        <w:t>rokům</w:t>
      </w:r>
      <w:r w:rsidRPr="00D031B8">
        <w:rPr>
          <w:rFonts w:asciiTheme="minorHAnsi" w:hAnsiTheme="minorHAnsi"/>
          <w:sz w:val="22"/>
          <w:szCs w:val="22"/>
        </w:rPr>
        <w:t xml:space="preserve"> ve všech stupních studia kromě magisterského studia, kde počet studentů přijatých ke studiu </w:t>
      </w:r>
      <w:r w:rsidR="00D031B8">
        <w:rPr>
          <w:rFonts w:asciiTheme="minorHAnsi" w:hAnsiTheme="minorHAnsi"/>
          <w:sz w:val="22"/>
          <w:szCs w:val="22"/>
        </w:rPr>
        <w:t>narůstal až do AR 2023/2024</w:t>
      </w:r>
      <w:r w:rsidRPr="00D031B8">
        <w:rPr>
          <w:rFonts w:asciiTheme="minorHAnsi" w:hAnsiTheme="minorHAnsi"/>
          <w:sz w:val="22"/>
          <w:szCs w:val="22"/>
        </w:rPr>
        <w:t xml:space="preserve">. V případě počtu přijatých studentů do doktorských SP můžeme sledovat klesající trend </w:t>
      </w:r>
      <w:r w:rsidR="00D031B8">
        <w:rPr>
          <w:rFonts w:asciiTheme="minorHAnsi" w:hAnsiTheme="minorHAnsi"/>
          <w:sz w:val="22"/>
          <w:szCs w:val="22"/>
        </w:rPr>
        <w:t>mezi</w:t>
      </w:r>
      <w:r w:rsidR="00D031B8" w:rsidRPr="00D031B8">
        <w:rPr>
          <w:rFonts w:asciiTheme="minorHAnsi" w:hAnsiTheme="minorHAnsi"/>
          <w:sz w:val="22"/>
          <w:szCs w:val="22"/>
        </w:rPr>
        <w:t xml:space="preserve"> </w:t>
      </w:r>
      <w:r w:rsidRPr="00D031B8">
        <w:rPr>
          <w:rFonts w:asciiTheme="minorHAnsi" w:hAnsiTheme="minorHAnsi"/>
          <w:sz w:val="22"/>
          <w:szCs w:val="22"/>
        </w:rPr>
        <w:t>AR 2021/2022</w:t>
      </w:r>
      <w:r w:rsidR="00D031B8">
        <w:rPr>
          <w:rFonts w:asciiTheme="minorHAnsi" w:hAnsiTheme="minorHAnsi"/>
          <w:sz w:val="22"/>
          <w:szCs w:val="22"/>
        </w:rPr>
        <w:t xml:space="preserve"> a 2023/2024. V AR 2024/2025 počet přijatých studentů narostl ve všech stupních studia, kromě magisterského studia</w:t>
      </w:r>
      <w:r w:rsidRPr="00D031B8">
        <w:rPr>
          <w:rFonts w:asciiTheme="minorHAnsi" w:hAnsiTheme="minorHAnsi"/>
          <w:sz w:val="22"/>
          <w:szCs w:val="22"/>
        </w:rPr>
        <w:t xml:space="preserve">. </w:t>
      </w:r>
    </w:p>
    <w:p w14:paraId="51C2FF80" w14:textId="77777777" w:rsidR="000130E7" w:rsidRPr="00FF38F0" w:rsidRDefault="000130E7" w:rsidP="00BB0CC4">
      <w:pPr>
        <w:suppressAutoHyphens/>
        <w:spacing w:line="276" w:lineRule="auto"/>
        <w:rPr>
          <w:rFonts w:asciiTheme="minorHAnsi" w:hAnsiTheme="minorHAnsi"/>
          <w:sz w:val="18"/>
          <w:szCs w:val="22"/>
          <w:highlight w:val="yellow"/>
        </w:rPr>
      </w:pPr>
    </w:p>
    <w:p w14:paraId="478CF39D" w14:textId="2C0C711B"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324E49" w:rsidRPr="00C06312">
        <w:rPr>
          <w:rFonts w:asciiTheme="minorHAnsi" w:hAnsiTheme="minorHAnsi"/>
          <w:b/>
          <w:sz w:val="20"/>
          <w:szCs w:val="22"/>
        </w:rPr>
        <w:t>12</w:t>
      </w:r>
      <w:r w:rsidRPr="00C06312">
        <w:rPr>
          <w:rFonts w:asciiTheme="minorHAnsi" w:hAnsiTheme="minorHAnsi"/>
          <w:b/>
          <w:sz w:val="20"/>
          <w:szCs w:val="22"/>
        </w:rPr>
        <w:t>. Studenti přijatí ke studiu</w:t>
      </w:r>
    </w:p>
    <w:tbl>
      <w:tblPr>
        <w:tblStyle w:val="Tabulkasmkou4zvraznn2128"/>
        <w:tblW w:w="8803" w:type="dxa"/>
        <w:tblInd w:w="-5" w:type="dxa"/>
        <w:tblLayout w:type="fixed"/>
        <w:tblLook w:val="04A0" w:firstRow="1" w:lastRow="0" w:firstColumn="1" w:lastColumn="0" w:noHBand="0" w:noVBand="1"/>
      </w:tblPr>
      <w:tblGrid>
        <w:gridCol w:w="1726"/>
        <w:gridCol w:w="1137"/>
        <w:gridCol w:w="1465"/>
        <w:gridCol w:w="1118"/>
        <w:gridCol w:w="1119"/>
        <w:gridCol w:w="1119"/>
        <w:gridCol w:w="1119"/>
      </w:tblGrid>
      <w:tr w:rsidR="00292193" w:rsidRPr="00150FD9" w14:paraId="613AB4BF" w14:textId="77777777" w:rsidTr="00024DE2">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6A5B4645" w14:textId="77777777" w:rsidR="00292193" w:rsidRPr="00150FD9" w:rsidRDefault="00292193" w:rsidP="00763B53">
            <w:pPr>
              <w:suppressAutoHyphens/>
              <w:spacing w:after="0" w:line="240" w:lineRule="auto"/>
              <w:rPr>
                <w:rFonts w:ascii="Calibri" w:hAnsi="Calibri"/>
                <w:sz w:val="18"/>
                <w:szCs w:val="20"/>
              </w:rPr>
            </w:pPr>
            <w:r w:rsidRPr="00150FD9">
              <w:rPr>
                <w:rFonts w:ascii="Calibri" w:hAnsi="Calibri"/>
                <w:sz w:val="18"/>
                <w:szCs w:val="20"/>
              </w:rPr>
              <w:t>Akademický rok</w:t>
            </w:r>
          </w:p>
        </w:tc>
        <w:tc>
          <w:tcPr>
            <w:tcW w:w="1137" w:type="dxa"/>
            <w:vAlign w:val="center"/>
          </w:tcPr>
          <w:p w14:paraId="4AA3C1D2" w14:textId="77777777" w:rsidR="00292193" w:rsidRPr="00150FD9"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2019/2020</w:t>
            </w:r>
          </w:p>
        </w:tc>
        <w:tc>
          <w:tcPr>
            <w:tcW w:w="1465" w:type="dxa"/>
            <w:vAlign w:val="center"/>
          </w:tcPr>
          <w:p w14:paraId="074F7FB1" w14:textId="77777777" w:rsidR="00292193" w:rsidRPr="00150FD9"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w:t>
            </w:r>
            <w:r>
              <w:rPr>
                <w:rFonts w:ascii="Calibri" w:hAnsi="Calibri"/>
                <w:sz w:val="18"/>
                <w:szCs w:val="20"/>
              </w:rPr>
              <w:t>20</w:t>
            </w:r>
            <w:r w:rsidRPr="00150FD9">
              <w:rPr>
                <w:rFonts w:ascii="Calibri" w:hAnsi="Calibri"/>
                <w:sz w:val="18"/>
                <w:szCs w:val="20"/>
              </w:rPr>
              <w:t>/202</w:t>
            </w:r>
            <w:r>
              <w:rPr>
                <w:rFonts w:ascii="Calibri" w:hAnsi="Calibri"/>
                <w:sz w:val="18"/>
                <w:szCs w:val="20"/>
              </w:rPr>
              <w:t>1</w:t>
            </w:r>
          </w:p>
        </w:tc>
        <w:tc>
          <w:tcPr>
            <w:tcW w:w="1118" w:type="dxa"/>
            <w:vAlign w:val="center"/>
          </w:tcPr>
          <w:p w14:paraId="0FE25A15" w14:textId="77777777" w:rsidR="00292193" w:rsidRPr="00150FD9"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Pr>
                <w:rFonts w:ascii="Calibri" w:hAnsi="Calibri"/>
                <w:sz w:val="18"/>
                <w:szCs w:val="20"/>
              </w:rPr>
              <w:t>1</w:t>
            </w:r>
            <w:r w:rsidRPr="00150FD9">
              <w:rPr>
                <w:rFonts w:ascii="Calibri" w:hAnsi="Calibri"/>
                <w:sz w:val="18"/>
                <w:szCs w:val="20"/>
              </w:rPr>
              <w:t>/202</w:t>
            </w:r>
            <w:r>
              <w:rPr>
                <w:rFonts w:ascii="Calibri" w:hAnsi="Calibri"/>
                <w:sz w:val="18"/>
                <w:szCs w:val="20"/>
              </w:rPr>
              <w:t>2</w:t>
            </w:r>
          </w:p>
        </w:tc>
        <w:tc>
          <w:tcPr>
            <w:tcW w:w="1119" w:type="dxa"/>
            <w:vAlign w:val="center"/>
          </w:tcPr>
          <w:p w14:paraId="79A6949E" w14:textId="77777777" w:rsidR="00292193" w:rsidRPr="00150FD9"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Pr>
                <w:rFonts w:ascii="Calibri" w:hAnsi="Calibri"/>
                <w:sz w:val="18"/>
                <w:szCs w:val="20"/>
              </w:rPr>
              <w:t>2</w:t>
            </w:r>
            <w:r w:rsidRPr="00150FD9">
              <w:rPr>
                <w:rFonts w:ascii="Calibri" w:hAnsi="Calibri"/>
                <w:sz w:val="18"/>
                <w:szCs w:val="20"/>
              </w:rPr>
              <w:t>/202</w:t>
            </w:r>
            <w:r>
              <w:rPr>
                <w:rFonts w:ascii="Calibri" w:hAnsi="Calibri"/>
                <w:sz w:val="18"/>
                <w:szCs w:val="20"/>
              </w:rPr>
              <w:t>3</w:t>
            </w:r>
          </w:p>
        </w:tc>
        <w:tc>
          <w:tcPr>
            <w:tcW w:w="1119" w:type="dxa"/>
            <w:vAlign w:val="center"/>
          </w:tcPr>
          <w:p w14:paraId="06A06C0F" w14:textId="77777777" w:rsidR="00292193" w:rsidRPr="00150FD9"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2023/2024</w:t>
            </w:r>
          </w:p>
        </w:tc>
        <w:tc>
          <w:tcPr>
            <w:tcW w:w="1119" w:type="dxa"/>
            <w:vAlign w:val="center"/>
          </w:tcPr>
          <w:p w14:paraId="535E3C43" w14:textId="77777777" w:rsidR="00292193" w:rsidRDefault="0029219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18"/>
              </w:rPr>
              <w:t>2024/2025</w:t>
            </w:r>
          </w:p>
        </w:tc>
      </w:tr>
      <w:tr w:rsidR="00292193" w:rsidRPr="00150FD9" w14:paraId="38BB2306" w14:textId="77777777" w:rsidTr="001322B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2434FE7F" w14:textId="77777777" w:rsidR="00292193" w:rsidRPr="00150FD9" w:rsidRDefault="00292193" w:rsidP="001322BE">
            <w:pPr>
              <w:suppressAutoHyphens/>
              <w:spacing w:after="0" w:line="240" w:lineRule="auto"/>
              <w:jc w:val="left"/>
              <w:rPr>
                <w:rFonts w:ascii="Calibri" w:hAnsi="Calibri"/>
                <w:sz w:val="18"/>
                <w:szCs w:val="20"/>
              </w:rPr>
            </w:pPr>
            <w:r w:rsidRPr="00150FD9">
              <w:rPr>
                <w:rFonts w:ascii="Calibri" w:hAnsi="Calibri"/>
                <w:sz w:val="18"/>
                <w:szCs w:val="20"/>
              </w:rPr>
              <w:t>Celkový počet přijatých studentů na UTB ve Zlíně</w:t>
            </w:r>
          </w:p>
        </w:tc>
        <w:tc>
          <w:tcPr>
            <w:tcW w:w="1137" w:type="dxa"/>
            <w:vAlign w:val="center"/>
          </w:tcPr>
          <w:p w14:paraId="20141253"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6 148</w:t>
            </w:r>
          </w:p>
        </w:tc>
        <w:tc>
          <w:tcPr>
            <w:tcW w:w="1465" w:type="dxa"/>
            <w:vAlign w:val="center"/>
          </w:tcPr>
          <w:p w14:paraId="3D0FB8DE"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7 040</w:t>
            </w:r>
          </w:p>
        </w:tc>
        <w:tc>
          <w:tcPr>
            <w:tcW w:w="1118" w:type="dxa"/>
            <w:vAlign w:val="center"/>
          </w:tcPr>
          <w:p w14:paraId="1F33F7C3"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7 648</w:t>
            </w:r>
          </w:p>
        </w:tc>
        <w:tc>
          <w:tcPr>
            <w:tcW w:w="1119" w:type="dxa"/>
            <w:vAlign w:val="center"/>
          </w:tcPr>
          <w:p w14:paraId="27B4C8E3"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6 369</w:t>
            </w:r>
          </w:p>
        </w:tc>
        <w:tc>
          <w:tcPr>
            <w:tcW w:w="1119" w:type="dxa"/>
            <w:vAlign w:val="center"/>
          </w:tcPr>
          <w:p w14:paraId="5D8B6628"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6 013</w:t>
            </w:r>
          </w:p>
        </w:tc>
        <w:tc>
          <w:tcPr>
            <w:tcW w:w="1119" w:type="dxa"/>
            <w:vAlign w:val="center"/>
          </w:tcPr>
          <w:p w14:paraId="47DB077D"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6 144</w:t>
            </w:r>
          </w:p>
        </w:tc>
      </w:tr>
      <w:tr w:rsidR="00292193" w:rsidRPr="00150FD9" w14:paraId="0B69C903" w14:textId="77777777" w:rsidTr="001322BE">
        <w:trPr>
          <w:trHeight w:val="719"/>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7E3B6422" w14:textId="77777777" w:rsidR="00292193" w:rsidRPr="00150FD9" w:rsidRDefault="00292193" w:rsidP="001322BE">
            <w:pPr>
              <w:suppressAutoHyphens/>
              <w:spacing w:after="0" w:line="240" w:lineRule="auto"/>
              <w:jc w:val="left"/>
              <w:rPr>
                <w:rFonts w:ascii="Calibri" w:hAnsi="Calibri"/>
                <w:sz w:val="18"/>
                <w:szCs w:val="20"/>
              </w:rPr>
            </w:pPr>
            <w:r w:rsidRPr="00150FD9">
              <w:rPr>
                <w:rFonts w:ascii="Calibri" w:hAnsi="Calibri"/>
                <w:sz w:val="18"/>
                <w:szCs w:val="20"/>
              </w:rPr>
              <w:t>Přijatí do Bc. studia</w:t>
            </w:r>
          </w:p>
        </w:tc>
        <w:tc>
          <w:tcPr>
            <w:tcW w:w="1137" w:type="dxa"/>
            <w:vAlign w:val="center"/>
          </w:tcPr>
          <w:p w14:paraId="477D6D14"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4 374</w:t>
            </w:r>
          </w:p>
        </w:tc>
        <w:tc>
          <w:tcPr>
            <w:tcW w:w="1465" w:type="dxa"/>
            <w:vAlign w:val="center"/>
          </w:tcPr>
          <w:p w14:paraId="31CE7481"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4 897</w:t>
            </w:r>
          </w:p>
        </w:tc>
        <w:tc>
          <w:tcPr>
            <w:tcW w:w="1118" w:type="dxa"/>
            <w:vAlign w:val="center"/>
          </w:tcPr>
          <w:p w14:paraId="58584357"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5 553</w:t>
            </w:r>
          </w:p>
        </w:tc>
        <w:tc>
          <w:tcPr>
            <w:tcW w:w="1119" w:type="dxa"/>
            <w:vAlign w:val="center"/>
          </w:tcPr>
          <w:p w14:paraId="4D1C4F93"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4 564</w:t>
            </w:r>
          </w:p>
        </w:tc>
        <w:tc>
          <w:tcPr>
            <w:tcW w:w="1119" w:type="dxa"/>
            <w:vAlign w:val="center"/>
          </w:tcPr>
          <w:p w14:paraId="5225949D"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4 129</w:t>
            </w:r>
          </w:p>
        </w:tc>
        <w:tc>
          <w:tcPr>
            <w:tcW w:w="1119" w:type="dxa"/>
            <w:vAlign w:val="center"/>
          </w:tcPr>
          <w:p w14:paraId="06C33F8D" w14:textId="77777777" w:rsidR="00292193"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4 142</w:t>
            </w:r>
          </w:p>
        </w:tc>
      </w:tr>
      <w:tr w:rsidR="00292193" w:rsidRPr="00150FD9" w14:paraId="5B2D4FB3" w14:textId="77777777" w:rsidTr="001322B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745121D2" w14:textId="425BF13E" w:rsidR="00292193" w:rsidRPr="00150FD9" w:rsidRDefault="00292193" w:rsidP="001322BE">
            <w:pPr>
              <w:suppressAutoHyphens/>
              <w:spacing w:after="0" w:line="240" w:lineRule="auto"/>
              <w:jc w:val="left"/>
              <w:rPr>
                <w:rFonts w:ascii="Calibri" w:hAnsi="Calibri"/>
                <w:sz w:val="18"/>
                <w:szCs w:val="20"/>
              </w:rPr>
            </w:pPr>
            <w:r w:rsidRPr="00150FD9">
              <w:rPr>
                <w:rFonts w:ascii="Calibri" w:hAnsi="Calibri"/>
                <w:sz w:val="18"/>
                <w:szCs w:val="20"/>
              </w:rPr>
              <w:t xml:space="preserve">Přijatí do Mgr. </w:t>
            </w:r>
            <w:r w:rsidR="001D6CFF" w:rsidRPr="00150FD9">
              <w:rPr>
                <w:rFonts w:ascii="Calibri" w:hAnsi="Calibri"/>
                <w:sz w:val="18"/>
                <w:szCs w:val="20"/>
              </w:rPr>
              <w:t>S</w:t>
            </w:r>
            <w:r w:rsidRPr="00150FD9">
              <w:rPr>
                <w:rFonts w:ascii="Calibri" w:hAnsi="Calibri"/>
                <w:sz w:val="18"/>
                <w:szCs w:val="20"/>
              </w:rPr>
              <w:t>tudia</w:t>
            </w:r>
          </w:p>
        </w:tc>
        <w:tc>
          <w:tcPr>
            <w:tcW w:w="1137" w:type="dxa"/>
            <w:vAlign w:val="center"/>
          </w:tcPr>
          <w:p w14:paraId="678B7C28"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119</w:t>
            </w:r>
          </w:p>
        </w:tc>
        <w:tc>
          <w:tcPr>
            <w:tcW w:w="1465" w:type="dxa"/>
            <w:vAlign w:val="center"/>
          </w:tcPr>
          <w:p w14:paraId="6D2708EF"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96</w:t>
            </w:r>
          </w:p>
        </w:tc>
        <w:tc>
          <w:tcPr>
            <w:tcW w:w="1118" w:type="dxa"/>
            <w:vAlign w:val="center"/>
          </w:tcPr>
          <w:p w14:paraId="0D8EA313"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80</w:t>
            </w:r>
          </w:p>
        </w:tc>
        <w:tc>
          <w:tcPr>
            <w:tcW w:w="1119" w:type="dxa"/>
            <w:vAlign w:val="center"/>
          </w:tcPr>
          <w:p w14:paraId="3412D942"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119" w:type="dxa"/>
            <w:vAlign w:val="center"/>
          </w:tcPr>
          <w:p w14:paraId="52258C25"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87</w:t>
            </w:r>
          </w:p>
        </w:tc>
        <w:tc>
          <w:tcPr>
            <w:tcW w:w="1119" w:type="dxa"/>
            <w:vAlign w:val="center"/>
          </w:tcPr>
          <w:p w14:paraId="057E591D"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45</w:t>
            </w:r>
          </w:p>
        </w:tc>
      </w:tr>
      <w:tr w:rsidR="00292193" w:rsidRPr="00150FD9" w14:paraId="3B7379D3" w14:textId="77777777" w:rsidTr="001322BE">
        <w:trPr>
          <w:trHeight w:val="719"/>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74577FA2" w14:textId="1ADA1D43" w:rsidR="00292193" w:rsidRPr="00150FD9" w:rsidRDefault="00292193" w:rsidP="001322BE">
            <w:pPr>
              <w:suppressAutoHyphens/>
              <w:spacing w:after="0" w:line="240" w:lineRule="auto"/>
              <w:jc w:val="left"/>
              <w:rPr>
                <w:rFonts w:ascii="Calibri" w:hAnsi="Calibri"/>
                <w:sz w:val="18"/>
                <w:szCs w:val="20"/>
              </w:rPr>
            </w:pPr>
            <w:r w:rsidRPr="00150FD9">
              <w:rPr>
                <w:rFonts w:ascii="Calibri" w:hAnsi="Calibri"/>
                <w:sz w:val="18"/>
                <w:szCs w:val="20"/>
              </w:rPr>
              <w:t xml:space="preserve">Přijatí do NMgr. </w:t>
            </w:r>
            <w:r w:rsidR="001D6CFF" w:rsidRPr="00150FD9">
              <w:rPr>
                <w:rFonts w:ascii="Calibri" w:hAnsi="Calibri"/>
                <w:sz w:val="18"/>
                <w:szCs w:val="20"/>
              </w:rPr>
              <w:t>S</w:t>
            </w:r>
            <w:r w:rsidRPr="00150FD9">
              <w:rPr>
                <w:rFonts w:ascii="Calibri" w:hAnsi="Calibri"/>
                <w:sz w:val="18"/>
                <w:szCs w:val="20"/>
              </w:rPr>
              <w:t>tudia</w:t>
            </w:r>
          </w:p>
        </w:tc>
        <w:tc>
          <w:tcPr>
            <w:tcW w:w="1137" w:type="dxa"/>
            <w:vAlign w:val="center"/>
          </w:tcPr>
          <w:p w14:paraId="5BC8627C"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1 524</w:t>
            </w:r>
          </w:p>
        </w:tc>
        <w:tc>
          <w:tcPr>
            <w:tcW w:w="1465" w:type="dxa"/>
            <w:vAlign w:val="center"/>
          </w:tcPr>
          <w:p w14:paraId="317719F9"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1 912</w:t>
            </w:r>
          </w:p>
        </w:tc>
        <w:tc>
          <w:tcPr>
            <w:tcW w:w="1118" w:type="dxa"/>
            <w:vAlign w:val="center"/>
          </w:tcPr>
          <w:p w14:paraId="412C20A7"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1 905</w:t>
            </w:r>
          </w:p>
        </w:tc>
        <w:tc>
          <w:tcPr>
            <w:tcW w:w="1119" w:type="dxa"/>
            <w:vAlign w:val="center"/>
          </w:tcPr>
          <w:p w14:paraId="54ED6D2D"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1 629</w:t>
            </w:r>
          </w:p>
        </w:tc>
        <w:tc>
          <w:tcPr>
            <w:tcW w:w="1119" w:type="dxa"/>
            <w:vAlign w:val="center"/>
          </w:tcPr>
          <w:p w14:paraId="33822E44" w14:textId="77777777" w:rsidR="00292193" w:rsidRPr="00150FD9"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1 733</w:t>
            </w:r>
          </w:p>
        </w:tc>
        <w:tc>
          <w:tcPr>
            <w:tcW w:w="1119" w:type="dxa"/>
            <w:vAlign w:val="center"/>
          </w:tcPr>
          <w:p w14:paraId="2435B528" w14:textId="77777777" w:rsidR="00292193" w:rsidRDefault="00292193"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1 857</w:t>
            </w:r>
          </w:p>
        </w:tc>
      </w:tr>
      <w:tr w:rsidR="00292193" w:rsidRPr="00150FD9" w14:paraId="1D677849" w14:textId="77777777" w:rsidTr="001322B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6" w:type="dxa"/>
            <w:vAlign w:val="center"/>
          </w:tcPr>
          <w:p w14:paraId="581579A1" w14:textId="77777777" w:rsidR="00292193" w:rsidRPr="00150FD9" w:rsidRDefault="00292193" w:rsidP="001322BE">
            <w:pPr>
              <w:suppressAutoHyphens/>
              <w:spacing w:after="0" w:line="240" w:lineRule="auto"/>
              <w:jc w:val="left"/>
              <w:rPr>
                <w:rFonts w:ascii="Calibri" w:hAnsi="Calibri"/>
                <w:sz w:val="18"/>
                <w:szCs w:val="20"/>
              </w:rPr>
            </w:pPr>
            <w:r w:rsidRPr="00150FD9">
              <w:rPr>
                <w:rFonts w:ascii="Calibri" w:hAnsi="Calibri"/>
                <w:sz w:val="18"/>
                <w:szCs w:val="20"/>
              </w:rPr>
              <w:t>Přijatí do DSP studia</w:t>
            </w:r>
          </w:p>
        </w:tc>
        <w:tc>
          <w:tcPr>
            <w:tcW w:w="1137" w:type="dxa"/>
            <w:vAlign w:val="center"/>
          </w:tcPr>
          <w:p w14:paraId="4AE7F77F"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131</w:t>
            </w:r>
          </w:p>
        </w:tc>
        <w:tc>
          <w:tcPr>
            <w:tcW w:w="1465" w:type="dxa"/>
            <w:vAlign w:val="center"/>
          </w:tcPr>
          <w:p w14:paraId="400E8D17"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135</w:t>
            </w:r>
          </w:p>
        </w:tc>
        <w:tc>
          <w:tcPr>
            <w:tcW w:w="1118" w:type="dxa"/>
            <w:vAlign w:val="center"/>
          </w:tcPr>
          <w:p w14:paraId="09478FEA"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110</w:t>
            </w:r>
          </w:p>
        </w:tc>
        <w:tc>
          <w:tcPr>
            <w:tcW w:w="1119" w:type="dxa"/>
            <w:vAlign w:val="center"/>
          </w:tcPr>
          <w:p w14:paraId="1968AE58"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119" w:type="dxa"/>
            <w:vAlign w:val="center"/>
          </w:tcPr>
          <w:p w14:paraId="5FF5317F" w14:textId="77777777" w:rsidR="00292193" w:rsidRPr="00150FD9"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64</w:t>
            </w:r>
          </w:p>
        </w:tc>
        <w:tc>
          <w:tcPr>
            <w:tcW w:w="1119" w:type="dxa"/>
            <w:vAlign w:val="center"/>
          </w:tcPr>
          <w:p w14:paraId="5C78B292" w14:textId="77777777" w:rsidR="00292193" w:rsidRDefault="00292193"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99</w:t>
            </w:r>
          </w:p>
        </w:tc>
      </w:tr>
    </w:tbl>
    <w:p w14:paraId="20328D12" w14:textId="77777777" w:rsidR="00292193" w:rsidRPr="00150FD9" w:rsidRDefault="00292193" w:rsidP="00292193">
      <w:pPr>
        <w:suppressAutoHyphens/>
        <w:spacing w:after="0" w:line="240" w:lineRule="auto"/>
        <w:rPr>
          <w:rFonts w:ascii="Calibri" w:hAnsi="Calibri"/>
          <w:i/>
          <w:sz w:val="18"/>
          <w:szCs w:val="20"/>
        </w:rPr>
      </w:pPr>
      <w:r w:rsidRPr="00150FD9">
        <w:rPr>
          <w:rFonts w:ascii="Calibri" w:hAnsi="Calibri"/>
          <w:i/>
          <w:sz w:val="18"/>
          <w:szCs w:val="20"/>
        </w:rPr>
        <w:t>Komentář/poznámky: Data z IS/STAG – aktivní studia (vždy k 31. 10. kalendářního roku 201</w:t>
      </w:r>
      <w:r>
        <w:rPr>
          <w:rFonts w:ascii="Calibri" w:hAnsi="Calibri"/>
          <w:i/>
          <w:sz w:val="18"/>
          <w:szCs w:val="20"/>
        </w:rPr>
        <w:t>9</w:t>
      </w:r>
      <w:r w:rsidRPr="00150FD9">
        <w:rPr>
          <w:rFonts w:ascii="Calibri" w:hAnsi="Calibri"/>
          <w:i/>
          <w:sz w:val="18"/>
          <w:szCs w:val="20"/>
        </w:rPr>
        <w:t>, 20</w:t>
      </w:r>
      <w:r>
        <w:rPr>
          <w:rFonts w:ascii="Calibri" w:hAnsi="Calibri"/>
          <w:i/>
          <w:sz w:val="18"/>
          <w:szCs w:val="20"/>
        </w:rPr>
        <w:t>20</w:t>
      </w:r>
      <w:r w:rsidRPr="00150FD9">
        <w:rPr>
          <w:rFonts w:ascii="Calibri" w:hAnsi="Calibri"/>
          <w:i/>
          <w:sz w:val="18"/>
          <w:szCs w:val="20"/>
        </w:rPr>
        <w:t>, 202</w:t>
      </w:r>
      <w:r>
        <w:rPr>
          <w:rFonts w:ascii="Calibri" w:hAnsi="Calibri"/>
          <w:i/>
          <w:sz w:val="18"/>
          <w:szCs w:val="20"/>
        </w:rPr>
        <w:t xml:space="preserve">1, </w:t>
      </w:r>
      <w:r w:rsidRPr="00150FD9">
        <w:rPr>
          <w:rFonts w:ascii="Calibri" w:hAnsi="Calibri"/>
          <w:i/>
          <w:sz w:val="18"/>
          <w:szCs w:val="20"/>
        </w:rPr>
        <w:t>202</w:t>
      </w:r>
      <w:r>
        <w:rPr>
          <w:rFonts w:ascii="Calibri" w:hAnsi="Calibri"/>
          <w:i/>
          <w:sz w:val="18"/>
          <w:szCs w:val="20"/>
        </w:rPr>
        <w:t>2, 2023 a 2024</w:t>
      </w:r>
      <w:r w:rsidRPr="00150FD9">
        <w:rPr>
          <w:rFonts w:ascii="Calibri" w:hAnsi="Calibri"/>
          <w:i/>
          <w:sz w:val="18"/>
          <w:szCs w:val="20"/>
        </w:rPr>
        <w:t xml:space="preserve">). </w:t>
      </w:r>
    </w:p>
    <w:p w14:paraId="44C10FBB" w14:textId="77777777" w:rsidR="005E4383" w:rsidRDefault="005E4383" w:rsidP="00BB0CC4">
      <w:pPr>
        <w:suppressAutoHyphens/>
      </w:pPr>
    </w:p>
    <w:p w14:paraId="5AC2D9C3" w14:textId="45EF4EA8" w:rsidR="00DF4A4F" w:rsidRPr="005E4383" w:rsidRDefault="00DF4A4F" w:rsidP="00BB0CC4">
      <w:pPr>
        <w:suppressAutoHyphens/>
        <w:spacing w:line="276" w:lineRule="auto"/>
        <w:rPr>
          <w:rFonts w:asciiTheme="minorHAnsi" w:hAnsiTheme="minorHAnsi"/>
          <w:sz w:val="22"/>
          <w:szCs w:val="22"/>
          <w:highlight w:val="yellow"/>
        </w:rPr>
      </w:pPr>
      <w:bookmarkStart w:id="14" w:name="_Toc498088387"/>
      <w:bookmarkEnd w:id="13"/>
    </w:p>
    <w:p w14:paraId="002901C2" w14:textId="52A4D7A2" w:rsidR="00DF4A4F" w:rsidRDefault="00DF4A4F" w:rsidP="00BB0CC4">
      <w:pPr>
        <w:suppressAutoHyphens/>
        <w:spacing w:line="276" w:lineRule="auto"/>
        <w:rPr>
          <w:rFonts w:asciiTheme="minorHAnsi" w:hAnsiTheme="minorHAnsi"/>
          <w:sz w:val="22"/>
          <w:szCs w:val="22"/>
          <w:highlight w:val="yellow"/>
        </w:rPr>
      </w:pPr>
    </w:p>
    <w:p w14:paraId="18F155EB" w14:textId="52ABD0DC" w:rsidR="00DF4A4F" w:rsidRDefault="00DF4A4F" w:rsidP="00BB0CC4">
      <w:pPr>
        <w:suppressAutoHyphens/>
        <w:spacing w:line="276" w:lineRule="auto"/>
        <w:rPr>
          <w:rFonts w:asciiTheme="minorHAnsi" w:hAnsiTheme="minorHAnsi"/>
          <w:sz w:val="22"/>
          <w:szCs w:val="22"/>
          <w:highlight w:val="yellow"/>
        </w:rPr>
      </w:pPr>
    </w:p>
    <w:p w14:paraId="24786E0D" w14:textId="35EECF08" w:rsidR="00DF4A4F" w:rsidRDefault="00DF4A4F" w:rsidP="00BB0CC4">
      <w:pPr>
        <w:suppressAutoHyphens/>
        <w:spacing w:line="276" w:lineRule="auto"/>
        <w:rPr>
          <w:rFonts w:asciiTheme="minorHAnsi" w:hAnsiTheme="minorHAnsi"/>
          <w:sz w:val="22"/>
          <w:szCs w:val="22"/>
          <w:highlight w:val="yellow"/>
        </w:rPr>
      </w:pPr>
    </w:p>
    <w:p w14:paraId="25892A2B" w14:textId="7E038172" w:rsidR="00DF4A4F" w:rsidRDefault="00DF4A4F" w:rsidP="00BB0CC4">
      <w:pPr>
        <w:suppressAutoHyphens/>
        <w:spacing w:line="276" w:lineRule="auto"/>
        <w:rPr>
          <w:rFonts w:asciiTheme="minorHAnsi" w:hAnsiTheme="minorHAnsi"/>
          <w:sz w:val="22"/>
          <w:szCs w:val="22"/>
          <w:highlight w:val="yellow"/>
        </w:rPr>
      </w:pPr>
    </w:p>
    <w:p w14:paraId="38033AE1" w14:textId="445EF1CF" w:rsidR="00BB0338" w:rsidRPr="00F2223A" w:rsidRDefault="00BB0338" w:rsidP="00C70DF8">
      <w:pPr>
        <w:pStyle w:val="Nadpis3"/>
        <w:numPr>
          <w:ilvl w:val="0"/>
          <w:numId w:val="0"/>
        </w:numPr>
        <w:suppressAutoHyphens/>
        <w:spacing w:before="0" w:after="720"/>
        <w:rPr>
          <w:color w:val="FF0000"/>
          <w:sz w:val="28"/>
          <w:szCs w:val="28"/>
        </w:rPr>
      </w:pPr>
      <w:r w:rsidRPr="008209C0">
        <w:rPr>
          <w:sz w:val="28"/>
          <w:szCs w:val="28"/>
        </w:rPr>
        <w:lastRenderedPageBreak/>
        <w:t>A</w:t>
      </w:r>
      <w:r w:rsidRPr="008209C0">
        <w:rPr>
          <w:sz w:val="28"/>
          <w:szCs w:val="28"/>
          <w:vertAlign w:val="subscript"/>
        </w:rPr>
        <w:t xml:space="preserve">6 </w:t>
      </w:r>
      <w:r w:rsidR="005D6FD6" w:rsidRPr="008209C0">
        <w:rPr>
          <w:sz w:val="28"/>
          <w:szCs w:val="28"/>
        </w:rPr>
        <w:t xml:space="preserve">– Studenti zapsaní do </w:t>
      </w:r>
      <w:r w:rsidR="00480672" w:rsidRPr="008209C0">
        <w:rPr>
          <w:sz w:val="28"/>
          <w:szCs w:val="28"/>
        </w:rPr>
        <w:t>studia</w:t>
      </w:r>
      <w:r w:rsidR="00F2223A">
        <w:rPr>
          <w:sz w:val="28"/>
          <w:szCs w:val="28"/>
        </w:rPr>
        <w:t xml:space="preserve"> </w:t>
      </w:r>
    </w:p>
    <w:p w14:paraId="007EAD36" w14:textId="47CE2CB8" w:rsidR="00301C5A" w:rsidRPr="00D031B8" w:rsidRDefault="00301C5A" w:rsidP="00301C5A">
      <w:pPr>
        <w:suppressAutoHyphens/>
        <w:spacing w:line="240" w:lineRule="auto"/>
        <w:rPr>
          <w:rFonts w:asciiTheme="minorHAnsi" w:hAnsiTheme="minorHAnsi"/>
          <w:sz w:val="22"/>
          <w:szCs w:val="22"/>
        </w:rPr>
      </w:pPr>
      <w:bookmarkStart w:id="15" w:name="_Toc498088388"/>
      <w:bookmarkEnd w:id="14"/>
      <w:r w:rsidRPr="00D031B8">
        <w:rPr>
          <w:rFonts w:asciiTheme="minorHAnsi" w:hAnsiTheme="minorHAnsi"/>
          <w:sz w:val="22"/>
          <w:szCs w:val="22"/>
        </w:rPr>
        <w:t>Celkové množství studentů zapsaných do 1. ročníku studia na UTB ve Zlíně v bakalářském, magisterském</w:t>
      </w:r>
      <w:r w:rsidR="00D031B8">
        <w:rPr>
          <w:rFonts w:asciiTheme="minorHAnsi" w:hAnsiTheme="minorHAnsi"/>
          <w:sz w:val="22"/>
          <w:szCs w:val="22"/>
        </w:rPr>
        <w:t>, navazujícím magisterském</w:t>
      </w:r>
      <w:r w:rsidRPr="00D031B8">
        <w:rPr>
          <w:rFonts w:asciiTheme="minorHAnsi" w:hAnsiTheme="minorHAnsi"/>
          <w:sz w:val="22"/>
          <w:szCs w:val="22"/>
        </w:rPr>
        <w:t xml:space="preserve"> a doktorském studiu udává počet fakticky zapsaných studentů ke studiu z celkového počtu studujících osob na UTB ve Zlíně. Tento indikátor udává počty studentů, kteří vstupují do studia na UTB ve Zlíně a je posledním z kroků kvantitativní analýzy přijímacího řízení. I </w:t>
      </w:r>
      <w:r w:rsidR="00252DC6">
        <w:rPr>
          <w:rFonts w:asciiTheme="minorHAnsi" w:hAnsiTheme="minorHAnsi"/>
          <w:sz w:val="22"/>
          <w:szCs w:val="22"/>
        </w:rPr>
        <w:t>u tohoto</w:t>
      </w:r>
      <w:r w:rsidRPr="00D031B8">
        <w:rPr>
          <w:rFonts w:asciiTheme="minorHAnsi" w:hAnsiTheme="minorHAnsi"/>
          <w:sz w:val="22"/>
          <w:szCs w:val="22"/>
        </w:rPr>
        <w:t xml:space="preserve"> indikátoru </w:t>
      </w:r>
      <w:r w:rsidR="00252DC6">
        <w:rPr>
          <w:rFonts w:asciiTheme="minorHAnsi" w:hAnsiTheme="minorHAnsi"/>
          <w:sz w:val="22"/>
          <w:szCs w:val="22"/>
        </w:rPr>
        <w:t>docházelo k</w:t>
      </w:r>
      <w:r w:rsidRPr="00D031B8">
        <w:rPr>
          <w:rFonts w:asciiTheme="minorHAnsi" w:hAnsiTheme="minorHAnsi"/>
          <w:sz w:val="22"/>
          <w:szCs w:val="22"/>
        </w:rPr>
        <w:t xml:space="preserve"> </w:t>
      </w:r>
      <w:r w:rsidRPr="00E42779">
        <w:rPr>
          <w:rFonts w:asciiTheme="minorHAnsi" w:hAnsiTheme="minorHAnsi"/>
          <w:sz w:val="22"/>
          <w:szCs w:val="22"/>
        </w:rPr>
        <w:t>nárůst</w:t>
      </w:r>
      <w:r w:rsidR="00252DC6" w:rsidRPr="00E42779">
        <w:rPr>
          <w:rFonts w:asciiTheme="minorHAnsi" w:hAnsiTheme="minorHAnsi"/>
          <w:sz w:val="22"/>
          <w:szCs w:val="22"/>
        </w:rPr>
        <w:t>u</w:t>
      </w:r>
      <w:r w:rsidRPr="00E42779">
        <w:rPr>
          <w:rFonts w:asciiTheme="minorHAnsi" w:hAnsiTheme="minorHAnsi"/>
          <w:sz w:val="22"/>
          <w:szCs w:val="22"/>
        </w:rPr>
        <w:t xml:space="preserve"> do AR 2021/2022</w:t>
      </w:r>
      <w:r w:rsidRPr="00D031B8">
        <w:rPr>
          <w:rFonts w:asciiTheme="minorHAnsi" w:hAnsiTheme="minorHAnsi"/>
          <w:sz w:val="22"/>
          <w:szCs w:val="22"/>
        </w:rPr>
        <w:t xml:space="preserve"> (viz Tab. 13.), ačkoliv </w:t>
      </w:r>
      <w:r w:rsidR="00252DC6">
        <w:rPr>
          <w:rFonts w:asciiTheme="minorHAnsi" w:hAnsiTheme="minorHAnsi"/>
          <w:sz w:val="22"/>
          <w:szCs w:val="22"/>
        </w:rPr>
        <w:t>nebyl</w:t>
      </w:r>
      <w:r w:rsidR="00252DC6" w:rsidRPr="00D031B8">
        <w:rPr>
          <w:rFonts w:asciiTheme="minorHAnsi" w:hAnsiTheme="minorHAnsi"/>
          <w:sz w:val="22"/>
          <w:szCs w:val="22"/>
        </w:rPr>
        <w:t xml:space="preserve"> </w:t>
      </w:r>
      <w:r w:rsidRPr="00D031B8">
        <w:rPr>
          <w:rFonts w:asciiTheme="minorHAnsi" w:hAnsiTheme="minorHAnsi"/>
          <w:sz w:val="22"/>
          <w:szCs w:val="22"/>
        </w:rPr>
        <w:t xml:space="preserve">tak výrazný jako v případě předcházejících dvou indikátorů. Přestože bylo možné v posledních letech zaznamenat zvýšený zájem o studium na UTB ve Zlíně a výrazně se zvýšil i počet přijatých studentů, </w:t>
      </w:r>
      <w:r w:rsidR="00252DC6">
        <w:rPr>
          <w:rFonts w:asciiTheme="minorHAnsi" w:hAnsiTheme="minorHAnsi"/>
          <w:sz w:val="22"/>
          <w:szCs w:val="22"/>
        </w:rPr>
        <w:t xml:space="preserve">počet zapsaných studentů mírně klesal </w:t>
      </w:r>
      <w:r w:rsidR="00252DC6" w:rsidRPr="00E42779">
        <w:rPr>
          <w:rFonts w:asciiTheme="minorHAnsi" w:hAnsiTheme="minorHAnsi"/>
          <w:sz w:val="22"/>
          <w:szCs w:val="22"/>
        </w:rPr>
        <w:t>až do AR 2023/2024</w:t>
      </w:r>
      <w:r w:rsidR="00252DC6">
        <w:rPr>
          <w:rFonts w:asciiTheme="minorHAnsi" w:hAnsiTheme="minorHAnsi"/>
          <w:sz w:val="22"/>
          <w:szCs w:val="22"/>
        </w:rPr>
        <w:t>. V AR 2024/2025 se počet zapsaných studentů navýšil</w:t>
      </w:r>
      <w:r w:rsidR="00262343">
        <w:rPr>
          <w:rFonts w:asciiTheme="minorHAnsi" w:hAnsiTheme="minorHAnsi"/>
          <w:sz w:val="22"/>
          <w:szCs w:val="22"/>
        </w:rPr>
        <w:t xml:space="preserve"> u všech studií kromě magisterského.</w:t>
      </w:r>
    </w:p>
    <w:p w14:paraId="0308C351" w14:textId="77777777" w:rsidR="007361B1" w:rsidRDefault="007361B1" w:rsidP="00BB0CC4">
      <w:pPr>
        <w:suppressAutoHyphens/>
        <w:rPr>
          <w:rFonts w:asciiTheme="minorHAnsi" w:hAnsiTheme="minorHAnsi"/>
          <w:b/>
          <w:sz w:val="20"/>
          <w:szCs w:val="20"/>
        </w:rPr>
      </w:pPr>
    </w:p>
    <w:p w14:paraId="0239B819" w14:textId="015D688E" w:rsidR="004D0A18" w:rsidRPr="00C06312" w:rsidRDefault="00324E49" w:rsidP="00BB0CC4">
      <w:pPr>
        <w:suppressAutoHyphens/>
        <w:rPr>
          <w:rFonts w:asciiTheme="minorHAnsi" w:hAnsiTheme="minorHAnsi"/>
          <w:b/>
          <w:sz w:val="20"/>
          <w:szCs w:val="22"/>
        </w:rPr>
      </w:pPr>
      <w:r w:rsidRPr="00C06312">
        <w:rPr>
          <w:rFonts w:asciiTheme="minorHAnsi" w:hAnsiTheme="minorHAnsi"/>
          <w:b/>
          <w:sz w:val="20"/>
          <w:szCs w:val="22"/>
        </w:rPr>
        <w:t>Tab. 13</w:t>
      </w:r>
      <w:r w:rsidR="004D0A18" w:rsidRPr="00C06312">
        <w:rPr>
          <w:rFonts w:asciiTheme="minorHAnsi" w:hAnsiTheme="minorHAnsi"/>
          <w:b/>
          <w:sz w:val="20"/>
          <w:szCs w:val="22"/>
        </w:rPr>
        <w:t>. St</w:t>
      </w:r>
      <w:r w:rsidR="009F54CF" w:rsidRPr="00C06312">
        <w:rPr>
          <w:rFonts w:asciiTheme="minorHAnsi" w:hAnsiTheme="minorHAnsi"/>
          <w:b/>
          <w:sz w:val="20"/>
          <w:szCs w:val="22"/>
        </w:rPr>
        <w:t>u</w:t>
      </w:r>
      <w:r w:rsidR="004D0A18" w:rsidRPr="00C06312">
        <w:rPr>
          <w:rFonts w:asciiTheme="minorHAnsi" w:hAnsiTheme="minorHAnsi"/>
          <w:b/>
          <w:sz w:val="20"/>
          <w:szCs w:val="22"/>
        </w:rPr>
        <w:t>denti zapsaní ke studiu</w:t>
      </w:r>
      <w:r w:rsidR="0074346C" w:rsidRPr="00C06312">
        <w:rPr>
          <w:rFonts w:asciiTheme="minorHAnsi" w:hAnsiTheme="minorHAnsi"/>
          <w:b/>
          <w:sz w:val="20"/>
          <w:szCs w:val="22"/>
        </w:rPr>
        <w:t xml:space="preserve"> (do 1. ročníku)</w:t>
      </w:r>
    </w:p>
    <w:tbl>
      <w:tblPr>
        <w:tblStyle w:val="Tabulkasmkou4zvraznn2129"/>
        <w:tblW w:w="8793" w:type="dxa"/>
        <w:tblLayout w:type="fixed"/>
        <w:tblLook w:val="04A0" w:firstRow="1" w:lastRow="0" w:firstColumn="1" w:lastColumn="0" w:noHBand="0" w:noVBand="1"/>
      </w:tblPr>
      <w:tblGrid>
        <w:gridCol w:w="1959"/>
        <w:gridCol w:w="1139"/>
        <w:gridCol w:w="1139"/>
        <w:gridCol w:w="1139"/>
        <w:gridCol w:w="1139"/>
        <w:gridCol w:w="1139"/>
        <w:gridCol w:w="1139"/>
      </w:tblGrid>
      <w:tr w:rsidR="00301C5A" w:rsidRPr="00314885" w14:paraId="03AA8834" w14:textId="77777777" w:rsidTr="00024DE2">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027AD269" w14:textId="77777777" w:rsidR="00301C5A" w:rsidRPr="00314885" w:rsidRDefault="00301C5A" w:rsidP="00763B53">
            <w:pPr>
              <w:suppressAutoHyphens/>
              <w:spacing w:after="0" w:line="240" w:lineRule="auto"/>
              <w:rPr>
                <w:rFonts w:ascii="Calibri" w:hAnsi="Calibri" w:cs="Calibri"/>
                <w:sz w:val="18"/>
                <w:szCs w:val="18"/>
              </w:rPr>
            </w:pPr>
            <w:r w:rsidRPr="00314885">
              <w:rPr>
                <w:rFonts w:ascii="Calibri" w:hAnsi="Calibri" w:cs="Calibri"/>
                <w:sz w:val="18"/>
                <w:szCs w:val="18"/>
              </w:rPr>
              <w:t>Akademický rok</w:t>
            </w:r>
          </w:p>
        </w:tc>
        <w:tc>
          <w:tcPr>
            <w:tcW w:w="1139" w:type="dxa"/>
            <w:vAlign w:val="center"/>
          </w:tcPr>
          <w:p w14:paraId="3CE6AE88" w14:textId="77777777" w:rsidR="00301C5A" w:rsidRPr="00314885"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2019/2020</w:t>
            </w:r>
          </w:p>
        </w:tc>
        <w:tc>
          <w:tcPr>
            <w:tcW w:w="1139" w:type="dxa"/>
            <w:vAlign w:val="center"/>
          </w:tcPr>
          <w:p w14:paraId="78C26D93" w14:textId="77777777" w:rsidR="00301C5A" w:rsidRPr="00314885"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w:t>
            </w:r>
            <w:r>
              <w:rPr>
                <w:rFonts w:ascii="Calibri" w:hAnsi="Calibri" w:cs="Calibri"/>
                <w:sz w:val="18"/>
                <w:szCs w:val="18"/>
              </w:rPr>
              <w:t>20</w:t>
            </w:r>
            <w:r w:rsidRPr="00314885">
              <w:rPr>
                <w:rFonts w:ascii="Calibri" w:hAnsi="Calibri" w:cs="Calibri"/>
                <w:sz w:val="18"/>
                <w:szCs w:val="18"/>
              </w:rPr>
              <w:t>/202</w:t>
            </w:r>
            <w:r>
              <w:rPr>
                <w:rFonts w:ascii="Calibri" w:hAnsi="Calibri" w:cs="Calibri"/>
                <w:sz w:val="18"/>
                <w:szCs w:val="18"/>
              </w:rPr>
              <w:t>1</w:t>
            </w:r>
          </w:p>
        </w:tc>
        <w:tc>
          <w:tcPr>
            <w:tcW w:w="1139" w:type="dxa"/>
            <w:vAlign w:val="center"/>
          </w:tcPr>
          <w:p w14:paraId="55F28CE6" w14:textId="77777777" w:rsidR="00301C5A" w:rsidRPr="00314885"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Pr>
                <w:rFonts w:ascii="Calibri" w:hAnsi="Calibri" w:cs="Calibri"/>
                <w:sz w:val="18"/>
                <w:szCs w:val="18"/>
              </w:rPr>
              <w:t>1</w:t>
            </w:r>
            <w:r w:rsidRPr="00314885">
              <w:rPr>
                <w:rFonts w:ascii="Calibri" w:hAnsi="Calibri" w:cs="Calibri"/>
                <w:sz w:val="18"/>
                <w:szCs w:val="18"/>
              </w:rPr>
              <w:t>/202</w:t>
            </w:r>
            <w:r>
              <w:rPr>
                <w:rFonts w:ascii="Calibri" w:hAnsi="Calibri" w:cs="Calibri"/>
                <w:sz w:val="18"/>
                <w:szCs w:val="18"/>
              </w:rPr>
              <w:t>2</w:t>
            </w:r>
          </w:p>
        </w:tc>
        <w:tc>
          <w:tcPr>
            <w:tcW w:w="1139" w:type="dxa"/>
            <w:vAlign w:val="center"/>
          </w:tcPr>
          <w:p w14:paraId="55142DFE" w14:textId="77777777" w:rsidR="00301C5A" w:rsidRPr="00314885"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Pr>
                <w:rFonts w:ascii="Calibri" w:hAnsi="Calibri" w:cs="Calibri"/>
                <w:sz w:val="18"/>
                <w:szCs w:val="18"/>
              </w:rPr>
              <w:t>2</w:t>
            </w:r>
            <w:r w:rsidRPr="00314885">
              <w:rPr>
                <w:rFonts w:ascii="Calibri" w:hAnsi="Calibri" w:cs="Calibri"/>
                <w:sz w:val="18"/>
                <w:szCs w:val="18"/>
              </w:rPr>
              <w:t>/202</w:t>
            </w:r>
            <w:r>
              <w:rPr>
                <w:rFonts w:ascii="Calibri" w:hAnsi="Calibri" w:cs="Calibri"/>
                <w:sz w:val="18"/>
                <w:szCs w:val="18"/>
              </w:rPr>
              <w:t>3</w:t>
            </w:r>
          </w:p>
        </w:tc>
        <w:tc>
          <w:tcPr>
            <w:tcW w:w="1139" w:type="dxa"/>
            <w:vAlign w:val="center"/>
          </w:tcPr>
          <w:p w14:paraId="02354C55" w14:textId="77777777" w:rsidR="00301C5A" w:rsidRPr="00314885"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139" w:type="dxa"/>
            <w:vAlign w:val="center"/>
          </w:tcPr>
          <w:p w14:paraId="51BE114D" w14:textId="77777777" w:rsidR="00301C5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r>
      <w:tr w:rsidR="00301C5A" w:rsidRPr="00314885" w14:paraId="40E07BE1" w14:textId="77777777" w:rsidTr="001322BE">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73E9DA5B" w14:textId="77777777" w:rsidR="001322BE" w:rsidRDefault="001322BE" w:rsidP="001322BE">
            <w:pPr>
              <w:suppressAutoHyphens/>
              <w:spacing w:after="0" w:line="240" w:lineRule="auto"/>
              <w:jc w:val="left"/>
              <w:rPr>
                <w:rFonts w:ascii="Calibri" w:hAnsi="Calibri" w:cs="Calibri"/>
                <w:b w:val="0"/>
                <w:bCs w:val="0"/>
                <w:sz w:val="18"/>
                <w:szCs w:val="18"/>
              </w:rPr>
            </w:pPr>
          </w:p>
          <w:p w14:paraId="4037D31C" w14:textId="609FF794" w:rsidR="00301C5A" w:rsidRPr="00314885" w:rsidRDefault="00301C5A" w:rsidP="001322BE">
            <w:pPr>
              <w:suppressAutoHyphens/>
              <w:spacing w:after="0" w:line="240" w:lineRule="auto"/>
              <w:jc w:val="left"/>
              <w:rPr>
                <w:rFonts w:ascii="Calibri" w:hAnsi="Calibri" w:cs="Calibri"/>
                <w:sz w:val="18"/>
                <w:szCs w:val="18"/>
              </w:rPr>
            </w:pPr>
            <w:r w:rsidRPr="00314885">
              <w:rPr>
                <w:rFonts w:ascii="Calibri" w:hAnsi="Calibri" w:cs="Calibri"/>
                <w:sz w:val="18"/>
                <w:szCs w:val="18"/>
              </w:rPr>
              <w:t>Celkový počet studentů zapsaných na UTB</w:t>
            </w:r>
            <w:r w:rsidR="001322BE">
              <w:rPr>
                <w:rFonts w:ascii="Calibri" w:hAnsi="Calibri" w:cs="Calibri"/>
                <w:sz w:val="18"/>
                <w:szCs w:val="18"/>
              </w:rPr>
              <w:t xml:space="preserve"> ve Zlíně</w:t>
            </w:r>
            <w:r w:rsidRPr="00314885">
              <w:rPr>
                <w:rFonts w:ascii="Calibri" w:hAnsi="Calibri" w:cs="Calibri"/>
                <w:sz w:val="18"/>
                <w:szCs w:val="18"/>
              </w:rPr>
              <w:br/>
            </w:r>
          </w:p>
        </w:tc>
        <w:tc>
          <w:tcPr>
            <w:tcW w:w="1139" w:type="dxa"/>
            <w:vAlign w:val="center"/>
          </w:tcPr>
          <w:p w14:paraId="38AAB70F"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4 895</w:t>
            </w:r>
          </w:p>
        </w:tc>
        <w:tc>
          <w:tcPr>
            <w:tcW w:w="1139" w:type="dxa"/>
            <w:vAlign w:val="center"/>
          </w:tcPr>
          <w:p w14:paraId="083D84C8"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5 115</w:t>
            </w:r>
          </w:p>
        </w:tc>
        <w:tc>
          <w:tcPr>
            <w:tcW w:w="1139" w:type="dxa"/>
            <w:vAlign w:val="center"/>
          </w:tcPr>
          <w:p w14:paraId="3B1BA753"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5 386</w:t>
            </w:r>
          </w:p>
        </w:tc>
        <w:tc>
          <w:tcPr>
            <w:tcW w:w="1139" w:type="dxa"/>
            <w:vAlign w:val="center"/>
          </w:tcPr>
          <w:p w14:paraId="2EEEFD9C"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5 125</w:t>
            </w:r>
          </w:p>
        </w:tc>
        <w:tc>
          <w:tcPr>
            <w:tcW w:w="1139" w:type="dxa"/>
            <w:vAlign w:val="center"/>
          </w:tcPr>
          <w:p w14:paraId="21841713"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4 644</w:t>
            </w:r>
          </w:p>
        </w:tc>
        <w:tc>
          <w:tcPr>
            <w:tcW w:w="1139" w:type="dxa"/>
            <w:vAlign w:val="center"/>
          </w:tcPr>
          <w:p w14:paraId="6375FFBA" w14:textId="77777777" w:rsidR="00301C5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4 743</w:t>
            </w:r>
          </w:p>
        </w:tc>
      </w:tr>
      <w:tr w:rsidR="00301C5A" w:rsidRPr="00314885" w14:paraId="216DC088" w14:textId="77777777" w:rsidTr="001322BE">
        <w:trPr>
          <w:trHeight w:val="637"/>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7EFD437F" w14:textId="4592734C" w:rsidR="00301C5A" w:rsidRPr="00314885" w:rsidRDefault="00301C5A" w:rsidP="001322BE">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Zapsaní do Bc. </w:t>
            </w:r>
            <w:r w:rsidR="00F42842" w:rsidRPr="00314885">
              <w:rPr>
                <w:rFonts w:ascii="Calibri" w:hAnsi="Calibri" w:cs="Calibri"/>
                <w:sz w:val="18"/>
                <w:szCs w:val="18"/>
              </w:rPr>
              <w:t>S</w:t>
            </w:r>
            <w:r w:rsidRPr="00314885">
              <w:rPr>
                <w:rFonts w:ascii="Calibri" w:hAnsi="Calibri" w:cs="Calibri"/>
                <w:sz w:val="18"/>
                <w:szCs w:val="18"/>
              </w:rPr>
              <w:t>tudia</w:t>
            </w:r>
          </w:p>
        </w:tc>
        <w:tc>
          <w:tcPr>
            <w:tcW w:w="1139" w:type="dxa"/>
            <w:vAlign w:val="center"/>
          </w:tcPr>
          <w:p w14:paraId="55135A65"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139" w:type="dxa"/>
            <w:vAlign w:val="center"/>
          </w:tcPr>
          <w:p w14:paraId="627FA6E3"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139" w:type="dxa"/>
            <w:vAlign w:val="center"/>
          </w:tcPr>
          <w:p w14:paraId="56323645"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3 703</w:t>
            </w:r>
          </w:p>
        </w:tc>
        <w:tc>
          <w:tcPr>
            <w:tcW w:w="1139" w:type="dxa"/>
            <w:vAlign w:val="center"/>
          </w:tcPr>
          <w:p w14:paraId="5F58CCCE"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3 579</w:t>
            </w:r>
          </w:p>
        </w:tc>
        <w:tc>
          <w:tcPr>
            <w:tcW w:w="1139" w:type="dxa"/>
            <w:vAlign w:val="center"/>
          </w:tcPr>
          <w:p w14:paraId="6CB5EF92"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3 134</w:t>
            </w:r>
          </w:p>
        </w:tc>
        <w:tc>
          <w:tcPr>
            <w:tcW w:w="1139" w:type="dxa"/>
            <w:vAlign w:val="center"/>
          </w:tcPr>
          <w:p w14:paraId="1AB4B418" w14:textId="77777777" w:rsidR="00301C5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3 145</w:t>
            </w:r>
          </w:p>
        </w:tc>
      </w:tr>
      <w:tr w:rsidR="00301C5A" w:rsidRPr="00314885" w14:paraId="10EBFFC1" w14:textId="77777777" w:rsidTr="001322BE">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0A7FE3A5" w14:textId="77777777" w:rsidR="00301C5A" w:rsidRPr="00314885" w:rsidRDefault="00301C5A" w:rsidP="001322BE">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Mgr. studia</w:t>
            </w:r>
          </w:p>
        </w:tc>
        <w:tc>
          <w:tcPr>
            <w:tcW w:w="1139" w:type="dxa"/>
            <w:vAlign w:val="center"/>
          </w:tcPr>
          <w:p w14:paraId="674CFA4B"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80</w:t>
            </w:r>
          </w:p>
        </w:tc>
        <w:tc>
          <w:tcPr>
            <w:tcW w:w="1139" w:type="dxa"/>
            <w:vAlign w:val="center"/>
          </w:tcPr>
          <w:p w14:paraId="0F2B08C8"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57</w:t>
            </w:r>
          </w:p>
        </w:tc>
        <w:tc>
          <w:tcPr>
            <w:tcW w:w="1139" w:type="dxa"/>
            <w:vAlign w:val="center"/>
          </w:tcPr>
          <w:p w14:paraId="00FCABF7"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139" w:type="dxa"/>
            <w:vAlign w:val="center"/>
          </w:tcPr>
          <w:p w14:paraId="785DC4E5"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w:t>
            </w:r>
          </w:p>
        </w:tc>
        <w:tc>
          <w:tcPr>
            <w:tcW w:w="1139" w:type="dxa"/>
            <w:vAlign w:val="center"/>
          </w:tcPr>
          <w:p w14:paraId="40577ECD"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64</w:t>
            </w:r>
          </w:p>
        </w:tc>
        <w:tc>
          <w:tcPr>
            <w:tcW w:w="1139" w:type="dxa"/>
            <w:vAlign w:val="center"/>
          </w:tcPr>
          <w:p w14:paraId="77A85C5B" w14:textId="77777777" w:rsidR="00301C5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w:t>
            </w:r>
          </w:p>
        </w:tc>
      </w:tr>
      <w:tr w:rsidR="00301C5A" w:rsidRPr="00314885" w14:paraId="7E2EECC7" w14:textId="77777777" w:rsidTr="001322BE">
        <w:trPr>
          <w:trHeight w:val="637"/>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48BF49C8" w14:textId="03504BD7" w:rsidR="00301C5A" w:rsidRPr="00314885" w:rsidRDefault="00301C5A" w:rsidP="001322BE">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Zapsaní do NMgr. </w:t>
            </w:r>
            <w:r w:rsidR="00262343" w:rsidRPr="00314885">
              <w:rPr>
                <w:rFonts w:ascii="Calibri" w:hAnsi="Calibri" w:cs="Calibri"/>
                <w:sz w:val="18"/>
                <w:szCs w:val="18"/>
              </w:rPr>
              <w:t>S</w:t>
            </w:r>
            <w:r w:rsidRPr="00314885">
              <w:rPr>
                <w:rFonts w:ascii="Calibri" w:hAnsi="Calibri" w:cs="Calibri"/>
                <w:sz w:val="18"/>
                <w:szCs w:val="18"/>
              </w:rPr>
              <w:t>tudia</w:t>
            </w:r>
          </w:p>
        </w:tc>
        <w:tc>
          <w:tcPr>
            <w:tcW w:w="1139" w:type="dxa"/>
            <w:vAlign w:val="center"/>
          </w:tcPr>
          <w:p w14:paraId="6D7E601C"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1 357</w:t>
            </w:r>
          </w:p>
        </w:tc>
        <w:tc>
          <w:tcPr>
            <w:tcW w:w="1139" w:type="dxa"/>
            <w:vAlign w:val="center"/>
          </w:tcPr>
          <w:p w14:paraId="243A05F0"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1 599</w:t>
            </w:r>
          </w:p>
        </w:tc>
        <w:tc>
          <w:tcPr>
            <w:tcW w:w="1139" w:type="dxa"/>
            <w:vAlign w:val="center"/>
          </w:tcPr>
          <w:p w14:paraId="61029417"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1 524</w:t>
            </w:r>
          </w:p>
        </w:tc>
        <w:tc>
          <w:tcPr>
            <w:tcW w:w="1139" w:type="dxa"/>
            <w:vAlign w:val="center"/>
          </w:tcPr>
          <w:p w14:paraId="3AF81045"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1 405</w:t>
            </w:r>
          </w:p>
        </w:tc>
        <w:tc>
          <w:tcPr>
            <w:tcW w:w="1139" w:type="dxa"/>
            <w:vAlign w:val="center"/>
          </w:tcPr>
          <w:p w14:paraId="5994FFB5" w14:textId="77777777" w:rsidR="00301C5A" w:rsidRPr="00314885"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1 387</w:t>
            </w:r>
          </w:p>
        </w:tc>
        <w:tc>
          <w:tcPr>
            <w:tcW w:w="1139" w:type="dxa"/>
            <w:vAlign w:val="center"/>
          </w:tcPr>
          <w:p w14:paraId="44229806" w14:textId="77777777" w:rsidR="00301C5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1 469</w:t>
            </w:r>
          </w:p>
        </w:tc>
      </w:tr>
      <w:tr w:rsidR="00301C5A" w:rsidRPr="00314885" w14:paraId="792751E4" w14:textId="77777777" w:rsidTr="001322BE">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9" w:type="dxa"/>
            <w:vAlign w:val="center"/>
          </w:tcPr>
          <w:p w14:paraId="693E7CE3" w14:textId="77777777" w:rsidR="00301C5A" w:rsidRPr="00314885" w:rsidRDefault="00301C5A" w:rsidP="001322BE">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DSP studia</w:t>
            </w:r>
          </w:p>
        </w:tc>
        <w:tc>
          <w:tcPr>
            <w:tcW w:w="1139" w:type="dxa"/>
            <w:vAlign w:val="center"/>
          </w:tcPr>
          <w:p w14:paraId="1D49EE34"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119</w:t>
            </w:r>
          </w:p>
        </w:tc>
        <w:tc>
          <w:tcPr>
            <w:tcW w:w="1139" w:type="dxa"/>
            <w:vAlign w:val="center"/>
          </w:tcPr>
          <w:p w14:paraId="3843FD49"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120</w:t>
            </w:r>
          </w:p>
        </w:tc>
        <w:tc>
          <w:tcPr>
            <w:tcW w:w="1139" w:type="dxa"/>
            <w:vAlign w:val="center"/>
          </w:tcPr>
          <w:p w14:paraId="23589C6F"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108</w:t>
            </w:r>
          </w:p>
        </w:tc>
        <w:tc>
          <w:tcPr>
            <w:tcW w:w="1139" w:type="dxa"/>
            <w:vAlign w:val="center"/>
          </w:tcPr>
          <w:p w14:paraId="197609AC"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c>
          <w:tcPr>
            <w:tcW w:w="1139" w:type="dxa"/>
            <w:vAlign w:val="center"/>
          </w:tcPr>
          <w:p w14:paraId="605DB990" w14:textId="77777777" w:rsidR="00301C5A" w:rsidRPr="00314885"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59</w:t>
            </w:r>
          </w:p>
        </w:tc>
        <w:tc>
          <w:tcPr>
            <w:tcW w:w="1139" w:type="dxa"/>
            <w:vAlign w:val="center"/>
          </w:tcPr>
          <w:p w14:paraId="06A4BE5B" w14:textId="77777777" w:rsidR="00301C5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r>
    </w:tbl>
    <w:p w14:paraId="30709325" w14:textId="4DCCFCC7" w:rsidR="007361B1" w:rsidRDefault="00301C5A" w:rsidP="00D65E71">
      <w:pPr>
        <w:suppressAutoHyphens/>
        <w:spacing w:after="0" w:line="240" w:lineRule="auto"/>
        <w:rPr>
          <w:sz w:val="22"/>
          <w:szCs w:val="22"/>
        </w:rPr>
      </w:pPr>
      <w:r w:rsidRPr="00314885">
        <w:rPr>
          <w:rFonts w:ascii="Calibri" w:hAnsi="Calibri"/>
          <w:i/>
          <w:sz w:val="18"/>
          <w:szCs w:val="20"/>
        </w:rPr>
        <w:t>Komentář/poznámky: Data z IS/STAG – aktivní studia (vždy k 31. 10. kalendářního roku 201</w:t>
      </w:r>
      <w:r>
        <w:rPr>
          <w:rFonts w:ascii="Calibri" w:hAnsi="Calibri"/>
          <w:i/>
          <w:sz w:val="18"/>
          <w:szCs w:val="20"/>
        </w:rPr>
        <w:t>9</w:t>
      </w:r>
      <w:r w:rsidRPr="00314885">
        <w:rPr>
          <w:rFonts w:ascii="Calibri" w:hAnsi="Calibri"/>
          <w:i/>
          <w:sz w:val="18"/>
          <w:szCs w:val="20"/>
        </w:rPr>
        <w:t>, 20</w:t>
      </w:r>
      <w:r>
        <w:rPr>
          <w:rFonts w:ascii="Calibri" w:hAnsi="Calibri"/>
          <w:i/>
          <w:sz w:val="18"/>
          <w:szCs w:val="20"/>
        </w:rPr>
        <w:t>20</w:t>
      </w:r>
      <w:r w:rsidRPr="00314885">
        <w:rPr>
          <w:rFonts w:ascii="Calibri" w:hAnsi="Calibri"/>
          <w:i/>
          <w:sz w:val="18"/>
          <w:szCs w:val="20"/>
        </w:rPr>
        <w:t>, 202</w:t>
      </w:r>
      <w:r>
        <w:rPr>
          <w:rFonts w:ascii="Calibri" w:hAnsi="Calibri"/>
          <w:i/>
          <w:sz w:val="18"/>
          <w:szCs w:val="20"/>
        </w:rPr>
        <w:t xml:space="preserve">1, </w:t>
      </w:r>
      <w:r w:rsidRPr="00314885">
        <w:rPr>
          <w:rFonts w:ascii="Calibri" w:hAnsi="Calibri"/>
          <w:i/>
          <w:sz w:val="18"/>
          <w:szCs w:val="20"/>
        </w:rPr>
        <w:t>202</w:t>
      </w:r>
      <w:r>
        <w:rPr>
          <w:rFonts w:ascii="Calibri" w:hAnsi="Calibri"/>
          <w:i/>
          <w:sz w:val="18"/>
          <w:szCs w:val="20"/>
        </w:rPr>
        <w:t xml:space="preserve">2, 2023 </w:t>
      </w:r>
      <w:r w:rsidR="00D65E71">
        <w:rPr>
          <w:rFonts w:ascii="Calibri" w:hAnsi="Calibri"/>
          <w:i/>
          <w:sz w:val="18"/>
          <w:szCs w:val="20"/>
        </w:rPr>
        <w:br/>
      </w:r>
      <w:r>
        <w:rPr>
          <w:rFonts w:ascii="Calibri" w:hAnsi="Calibri"/>
          <w:i/>
          <w:sz w:val="18"/>
          <w:szCs w:val="20"/>
        </w:rPr>
        <w:t>a 2024</w:t>
      </w:r>
      <w:r w:rsidRPr="00314885">
        <w:rPr>
          <w:rFonts w:ascii="Calibri" w:hAnsi="Calibri"/>
          <w:i/>
          <w:sz w:val="18"/>
          <w:szCs w:val="20"/>
        </w:rPr>
        <w:t>).</w:t>
      </w:r>
    </w:p>
    <w:p w14:paraId="46811CE9" w14:textId="2C9F4207" w:rsidR="007527D5" w:rsidRDefault="007527D5" w:rsidP="00BB0CC4">
      <w:pPr>
        <w:suppressAutoHyphens/>
        <w:rPr>
          <w:sz w:val="22"/>
          <w:szCs w:val="22"/>
        </w:rPr>
      </w:pPr>
    </w:p>
    <w:p w14:paraId="74B4C27C" w14:textId="77777777" w:rsidR="007527D5" w:rsidRPr="00B97CA2" w:rsidRDefault="007527D5" w:rsidP="00BB0CC4">
      <w:pPr>
        <w:suppressAutoHyphens/>
        <w:rPr>
          <w:sz w:val="22"/>
          <w:szCs w:val="22"/>
        </w:rPr>
      </w:pPr>
    </w:p>
    <w:p w14:paraId="4DC4F9E9" w14:textId="77777777" w:rsidR="006B5D48" w:rsidRDefault="006B5D48" w:rsidP="00BB0CC4">
      <w:pPr>
        <w:suppressAutoHyphens/>
        <w:spacing w:after="0" w:line="240" w:lineRule="auto"/>
        <w:jc w:val="left"/>
        <w:rPr>
          <w:b/>
          <w:bCs/>
          <w:sz w:val="28"/>
          <w:szCs w:val="28"/>
        </w:rPr>
      </w:pPr>
      <w:r>
        <w:rPr>
          <w:sz w:val="28"/>
          <w:szCs w:val="28"/>
        </w:rPr>
        <w:br w:type="page"/>
      </w:r>
    </w:p>
    <w:p w14:paraId="38ADA921" w14:textId="77E4D605" w:rsidR="00BB0338" w:rsidRPr="003419C6" w:rsidRDefault="00BB0338" w:rsidP="00BB0CC4">
      <w:pPr>
        <w:pStyle w:val="Nadpis3"/>
        <w:numPr>
          <w:ilvl w:val="0"/>
          <w:numId w:val="0"/>
        </w:numPr>
        <w:suppressAutoHyphens/>
        <w:spacing w:before="0" w:after="720"/>
        <w:ind w:left="720" w:hanging="720"/>
        <w:rPr>
          <w:color w:val="FF0000"/>
          <w:sz w:val="28"/>
          <w:szCs w:val="28"/>
        </w:rPr>
      </w:pPr>
      <w:r w:rsidRPr="002E399E">
        <w:rPr>
          <w:sz w:val="28"/>
          <w:szCs w:val="28"/>
        </w:rPr>
        <w:lastRenderedPageBreak/>
        <w:t>A</w:t>
      </w:r>
      <w:r w:rsidRPr="002E399E">
        <w:rPr>
          <w:sz w:val="28"/>
          <w:szCs w:val="28"/>
          <w:vertAlign w:val="subscript"/>
        </w:rPr>
        <w:t xml:space="preserve">7 </w:t>
      </w:r>
      <w:r w:rsidRPr="002E399E">
        <w:rPr>
          <w:sz w:val="28"/>
          <w:szCs w:val="28"/>
        </w:rPr>
        <w:t xml:space="preserve">– Absolventi </w:t>
      </w:r>
      <w:r w:rsidR="00712AF5" w:rsidRPr="002E399E">
        <w:rPr>
          <w:sz w:val="28"/>
          <w:szCs w:val="28"/>
        </w:rPr>
        <w:t>studijních programů</w:t>
      </w:r>
      <w:r w:rsidR="003419C6">
        <w:rPr>
          <w:sz w:val="28"/>
          <w:szCs w:val="28"/>
        </w:rPr>
        <w:t xml:space="preserve"> </w:t>
      </w:r>
    </w:p>
    <w:p w14:paraId="57704C70" w14:textId="77777777" w:rsidR="00301C5A" w:rsidRPr="00CF1618" w:rsidRDefault="00301C5A" w:rsidP="00301C5A">
      <w:pPr>
        <w:suppressAutoHyphens/>
        <w:spacing w:line="240" w:lineRule="auto"/>
        <w:rPr>
          <w:rFonts w:asciiTheme="minorHAnsi" w:hAnsiTheme="minorHAnsi"/>
          <w:sz w:val="22"/>
          <w:szCs w:val="22"/>
        </w:rPr>
      </w:pPr>
      <w:r w:rsidRPr="00CF1618">
        <w:rPr>
          <w:rFonts w:asciiTheme="minorHAnsi" w:hAnsiTheme="minorHAnsi"/>
          <w:sz w:val="22"/>
          <w:szCs w:val="22"/>
        </w:rPr>
        <w:t>Počet absolventů UTB ve Zlíně v bakalářském, navazujícím magisterském, magisterském                                  a doktorském studiu je dalším ze základních ukazatelů kvantitativní stránky vzdělávací činnosti UTB ve Zlíně. Na rozdíl od počtu studentů zapsaných do studia v prvních ročnících, který poskytuje důležitou informaci o celkovém množství studentů vstupujících do vzdělávacího procesu, počet absolventů dává klíčovou zpětnou vazbu o kvantitativní stránce „výstupu“ ze vzdělávacího systému UTB ve Zlíně.</w:t>
      </w:r>
    </w:p>
    <w:p w14:paraId="207A58B9" w14:textId="0DEF8D58" w:rsidR="00301C5A" w:rsidRPr="00CF1618" w:rsidRDefault="00301C5A" w:rsidP="0069626F">
      <w:pPr>
        <w:suppressAutoHyphens/>
        <w:spacing w:line="240" w:lineRule="auto"/>
        <w:rPr>
          <w:rFonts w:asciiTheme="minorHAnsi" w:hAnsiTheme="minorHAnsi"/>
          <w:sz w:val="22"/>
          <w:szCs w:val="22"/>
        </w:rPr>
      </w:pPr>
      <w:r w:rsidRPr="00CF1618">
        <w:rPr>
          <w:rFonts w:asciiTheme="minorHAnsi" w:hAnsiTheme="minorHAnsi"/>
          <w:sz w:val="22"/>
          <w:szCs w:val="22"/>
        </w:rPr>
        <w:t xml:space="preserve">Na </w:t>
      </w:r>
      <w:r w:rsidR="002036C7">
        <w:rPr>
          <w:rFonts w:asciiTheme="minorHAnsi" w:hAnsiTheme="minorHAnsi"/>
          <w:sz w:val="22"/>
          <w:szCs w:val="22"/>
        </w:rPr>
        <w:t>tomto</w:t>
      </w:r>
      <w:r w:rsidRPr="00CF1618">
        <w:rPr>
          <w:rFonts w:asciiTheme="minorHAnsi" w:hAnsiTheme="minorHAnsi"/>
          <w:sz w:val="22"/>
          <w:szCs w:val="22"/>
        </w:rPr>
        <w:t xml:space="preserve"> ukazatel</w:t>
      </w:r>
      <w:r w:rsidR="002036C7">
        <w:rPr>
          <w:rFonts w:asciiTheme="minorHAnsi" w:hAnsiTheme="minorHAnsi"/>
          <w:sz w:val="22"/>
          <w:szCs w:val="22"/>
        </w:rPr>
        <w:t>i</w:t>
      </w:r>
      <w:r w:rsidRPr="00CF1618">
        <w:rPr>
          <w:rFonts w:asciiTheme="minorHAnsi" w:hAnsiTheme="minorHAnsi"/>
          <w:sz w:val="22"/>
          <w:szCs w:val="22"/>
        </w:rPr>
        <w:t xml:space="preserve"> (viz Tab. 14.) můžeme podobně jako i u těch předcházejících vidět </w:t>
      </w:r>
      <w:r w:rsidR="0035013D">
        <w:rPr>
          <w:rFonts w:asciiTheme="minorHAnsi" w:hAnsiTheme="minorHAnsi"/>
          <w:sz w:val="22"/>
          <w:szCs w:val="22"/>
        </w:rPr>
        <w:t>snižující</w:t>
      </w:r>
      <w:r w:rsidR="0035013D" w:rsidRPr="00CF1618">
        <w:rPr>
          <w:rFonts w:asciiTheme="minorHAnsi" w:hAnsiTheme="minorHAnsi"/>
          <w:sz w:val="22"/>
          <w:szCs w:val="22"/>
        </w:rPr>
        <w:t xml:space="preserve"> </w:t>
      </w:r>
      <w:r w:rsidRPr="00CF1618">
        <w:rPr>
          <w:rFonts w:asciiTheme="minorHAnsi" w:hAnsiTheme="minorHAnsi"/>
          <w:sz w:val="22"/>
          <w:szCs w:val="22"/>
        </w:rPr>
        <w:t>se počet absolventů</w:t>
      </w:r>
      <w:r w:rsidR="002036C7">
        <w:rPr>
          <w:rFonts w:asciiTheme="minorHAnsi" w:hAnsiTheme="minorHAnsi"/>
          <w:sz w:val="22"/>
          <w:szCs w:val="22"/>
        </w:rPr>
        <w:t xml:space="preserve"> až do AR 202</w:t>
      </w:r>
      <w:r w:rsidR="0035013D">
        <w:rPr>
          <w:rFonts w:asciiTheme="minorHAnsi" w:hAnsiTheme="minorHAnsi"/>
          <w:sz w:val="22"/>
          <w:szCs w:val="22"/>
        </w:rPr>
        <w:t>2</w:t>
      </w:r>
      <w:r w:rsidR="002036C7">
        <w:rPr>
          <w:rFonts w:asciiTheme="minorHAnsi" w:hAnsiTheme="minorHAnsi"/>
          <w:sz w:val="22"/>
          <w:szCs w:val="22"/>
        </w:rPr>
        <w:t>/202</w:t>
      </w:r>
      <w:r w:rsidR="0035013D">
        <w:rPr>
          <w:rFonts w:asciiTheme="minorHAnsi" w:hAnsiTheme="minorHAnsi"/>
          <w:sz w:val="22"/>
          <w:szCs w:val="22"/>
        </w:rPr>
        <w:t>3</w:t>
      </w:r>
      <w:r w:rsidR="002036C7">
        <w:rPr>
          <w:rFonts w:asciiTheme="minorHAnsi" w:hAnsiTheme="minorHAnsi"/>
          <w:sz w:val="22"/>
          <w:szCs w:val="22"/>
        </w:rPr>
        <w:t>, s výjimkou absolventů</w:t>
      </w:r>
      <w:r w:rsidRPr="00CF1618">
        <w:rPr>
          <w:rFonts w:asciiTheme="minorHAnsi" w:hAnsiTheme="minorHAnsi"/>
          <w:sz w:val="22"/>
          <w:szCs w:val="22"/>
        </w:rPr>
        <w:t xml:space="preserve"> magisterského studia,</w:t>
      </w:r>
      <w:r w:rsidR="00201974">
        <w:rPr>
          <w:rFonts w:asciiTheme="minorHAnsi" w:hAnsiTheme="minorHAnsi"/>
          <w:sz w:val="22"/>
          <w:szCs w:val="22"/>
        </w:rPr>
        <w:t xml:space="preserve"> </w:t>
      </w:r>
      <w:r w:rsidRPr="00CF1618">
        <w:rPr>
          <w:rFonts w:asciiTheme="minorHAnsi" w:hAnsiTheme="minorHAnsi"/>
          <w:sz w:val="22"/>
          <w:szCs w:val="22"/>
        </w:rPr>
        <w:t xml:space="preserve">kde se </w:t>
      </w:r>
      <w:r w:rsidR="0035013D">
        <w:rPr>
          <w:rFonts w:asciiTheme="minorHAnsi" w:hAnsiTheme="minorHAnsi"/>
          <w:sz w:val="22"/>
          <w:szCs w:val="22"/>
        </w:rPr>
        <w:t>jejich počet</w:t>
      </w:r>
      <w:r w:rsidRPr="00CF1618">
        <w:rPr>
          <w:rFonts w:asciiTheme="minorHAnsi" w:hAnsiTheme="minorHAnsi"/>
          <w:sz w:val="22"/>
          <w:szCs w:val="22"/>
        </w:rPr>
        <w:t xml:space="preserve"> v AR 2022/2023 více než zdvojnásobil oproti předchozímu AR, kdy UTB opustili první absolventi. V AR 2023/2024 došlo ke zvýšení počtu absolventů</w:t>
      </w:r>
      <w:r w:rsidR="00E612F9">
        <w:rPr>
          <w:rFonts w:asciiTheme="minorHAnsi" w:hAnsiTheme="minorHAnsi"/>
          <w:sz w:val="22"/>
          <w:szCs w:val="22"/>
        </w:rPr>
        <w:t xml:space="preserve"> ve všech studiích</w:t>
      </w:r>
      <w:r w:rsidR="00F33B3F">
        <w:rPr>
          <w:rFonts w:asciiTheme="minorHAnsi" w:hAnsiTheme="minorHAnsi"/>
          <w:sz w:val="22"/>
          <w:szCs w:val="22"/>
        </w:rPr>
        <w:t xml:space="preserve"> kromě magisterského. Největší nárůst počtu absolventů byl zaznamenán</w:t>
      </w:r>
      <w:r w:rsidRPr="00CF1618">
        <w:rPr>
          <w:rFonts w:asciiTheme="minorHAnsi" w:hAnsiTheme="minorHAnsi"/>
          <w:sz w:val="22"/>
          <w:szCs w:val="22"/>
        </w:rPr>
        <w:t xml:space="preserve"> zejména </w:t>
      </w:r>
      <w:r w:rsidR="00F33B3F">
        <w:rPr>
          <w:rFonts w:asciiTheme="minorHAnsi" w:hAnsiTheme="minorHAnsi"/>
          <w:sz w:val="22"/>
          <w:szCs w:val="22"/>
        </w:rPr>
        <w:t>u</w:t>
      </w:r>
      <w:r w:rsidR="00F33B3F" w:rsidRPr="00CF1618">
        <w:rPr>
          <w:rFonts w:asciiTheme="minorHAnsi" w:hAnsiTheme="minorHAnsi"/>
          <w:sz w:val="22"/>
          <w:szCs w:val="22"/>
        </w:rPr>
        <w:t> </w:t>
      </w:r>
      <w:r w:rsidR="00E612F9" w:rsidRPr="00CF1618">
        <w:rPr>
          <w:rFonts w:asciiTheme="minorHAnsi" w:hAnsiTheme="minorHAnsi"/>
          <w:sz w:val="22"/>
          <w:szCs w:val="22"/>
        </w:rPr>
        <w:t>doktorské</w:t>
      </w:r>
      <w:r w:rsidR="00F33B3F">
        <w:rPr>
          <w:rFonts w:asciiTheme="minorHAnsi" w:hAnsiTheme="minorHAnsi"/>
          <w:sz w:val="22"/>
          <w:szCs w:val="22"/>
        </w:rPr>
        <w:t>ho</w:t>
      </w:r>
      <w:r w:rsidR="00E612F9" w:rsidRPr="00CF1618">
        <w:rPr>
          <w:rFonts w:asciiTheme="minorHAnsi" w:hAnsiTheme="minorHAnsi"/>
          <w:sz w:val="22"/>
          <w:szCs w:val="22"/>
        </w:rPr>
        <w:t xml:space="preserve"> studi</w:t>
      </w:r>
      <w:r w:rsidR="00F33B3F">
        <w:rPr>
          <w:rFonts w:asciiTheme="minorHAnsi" w:hAnsiTheme="minorHAnsi"/>
          <w:sz w:val="22"/>
          <w:szCs w:val="22"/>
        </w:rPr>
        <w:t>a</w:t>
      </w:r>
      <w:r w:rsidRPr="00CF1618">
        <w:rPr>
          <w:rFonts w:asciiTheme="minorHAnsi" w:hAnsiTheme="minorHAnsi"/>
          <w:sz w:val="22"/>
          <w:szCs w:val="22"/>
        </w:rPr>
        <w:t>, o víc</w:t>
      </w:r>
      <w:r w:rsidR="00F63E58">
        <w:rPr>
          <w:rFonts w:asciiTheme="minorHAnsi" w:hAnsiTheme="minorHAnsi"/>
          <w:sz w:val="22"/>
          <w:szCs w:val="22"/>
        </w:rPr>
        <w:t>e</w:t>
      </w:r>
      <w:r w:rsidRPr="00CF1618">
        <w:rPr>
          <w:rFonts w:asciiTheme="minorHAnsi" w:hAnsiTheme="minorHAnsi"/>
          <w:sz w:val="22"/>
          <w:szCs w:val="22"/>
        </w:rPr>
        <w:t xml:space="preserve"> než dvojnásobek. </w:t>
      </w:r>
      <w:r w:rsidR="00F63E58">
        <w:rPr>
          <w:rFonts w:asciiTheme="minorHAnsi" w:hAnsiTheme="minorHAnsi"/>
          <w:sz w:val="22"/>
          <w:szCs w:val="22"/>
        </w:rPr>
        <w:t xml:space="preserve">Trend v růstu počtu absolventů </w:t>
      </w:r>
      <w:r w:rsidR="00F63E58" w:rsidRPr="00F63E58">
        <w:rPr>
          <w:rFonts w:asciiTheme="minorHAnsi" w:hAnsiTheme="minorHAnsi"/>
          <w:sz w:val="22"/>
          <w:szCs w:val="22"/>
        </w:rPr>
        <w:t xml:space="preserve">pokračoval i do </w:t>
      </w:r>
      <w:r w:rsidR="00E612F9" w:rsidRPr="00F63E58">
        <w:rPr>
          <w:rFonts w:asciiTheme="minorHAnsi" w:hAnsiTheme="minorHAnsi"/>
          <w:sz w:val="22"/>
          <w:szCs w:val="22"/>
        </w:rPr>
        <w:t>AR 2024/2025</w:t>
      </w:r>
      <w:r w:rsidR="00F63E58">
        <w:rPr>
          <w:rFonts w:asciiTheme="minorHAnsi" w:hAnsiTheme="minorHAnsi"/>
          <w:sz w:val="22"/>
          <w:szCs w:val="22"/>
        </w:rPr>
        <w:t xml:space="preserve">, kdy byly </w:t>
      </w:r>
      <w:r w:rsidR="00E06B55">
        <w:rPr>
          <w:rFonts w:asciiTheme="minorHAnsi" w:hAnsiTheme="minorHAnsi"/>
          <w:sz w:val="22"/>
          <w:szCs w:val="22"/>
        </w:rPr>
        <w:br/>
      </w:r>
      <w:r w:rsidR="00F63E58">
        <w:rPr>
          <w:rFonts w:asciiTheme="minorHAnsi" w:hAnsiTheme="minorHAnsi"/>
          <w:sz w:val="22"/>
          <w:szCs w:val="22"/>
        </w:rPr>
        <w:t>k 31. 10. 2024 vykázány vyšší počty absolventů oproti předchozímu AR, s výjimkou doktorského studia, u kterého počet absolventů mírně poklesl.</w:t>
      </w:r>
    </w:p>
    <w:p w14:paraId="1762C48C" w14:textId="77777777" w:rsidR="009F54CF" w:rsidRDefault="009F54CF" w:rsidP="00BB0CC4">
      <w:pPr>
        <w:suppressAutoHyphens/>
        <w:rPr>
          <w:rFonts w:asciiTheme="minorHAnsi" w:hAnsiTheme="minorHAnsi"/>
          <w:sz w:val="20"/>
          <w:szCs w:val="20"/>
        </w:rPr>
      </w:pPr>
    </w:p>
    <w:p w14:paraId="431AE3C2" w14:textId="6207F464" w:rsidR="004D0A18" w:rsidRPr="00C06312" w:rsidRDefault="004201EE" w:rsidP="00BB0CC4">
      <w:pPr>
        <w:suppressAutoHyphens/>
        <w:rPr>
          <w:rFonts w:asciiTheme="minorHAnsi" w:hAnsiTheme="minorHAnsi"/>
          <w:b/>
          <w:sz w:val="20"/>
          <w:szCs w:val="22"/>
        </w:rPr>
      </w:pPr>
      <w:r w:rsidRPr="00C06312">
        <w:rPr>
          <w:rFonts w:asciiTheme="minorHAnsi" w:hAnsiTheme="minorHAnsi"/>
          <w:b/>
          <w:sz w:val="20"/>
          <w:szCs w:val="22"/>
        </w:rPr>
        <w:t>Tab. 1</w:t>
      </w:r>
      <w:r w:rsidR="005C4FDD" w:rsidRPr="00C06312">
        <w:rPr>
          <w:rFonts w:asciiTheme="minorHAnsi" w:hAnsiTheme="minorHAnsi"/>
          <w:b/>
          <w:sz w:val="20"/>
          <w:szCs w:val="22"/>
        </w:rPr>
        <w:t>4</w:t>
      </w:r>
      <w:r w:rsidRPr="00C06312">
        <w:rPr>
          <w:rFonts w:asciiTheme="minorHAnsi" w:hAnsiTheme="minorHAnsi"/>
          <w:b/>
          <w:sz w:val="20"/>
          <w:szCs w:val="22"/>
        </w:rPr>
        <w:t>.</w:t>
      </w:r>
      <w:r w:rsidR="004D0A18" w:rsidRPr="00C06312">
        <w:rPr>
          <w:rFonts w:asciiTheme="minorHAnsi" w:hAnsiTheme="minorHAnsi"/>
          <w:b/>
          <w:sz w:val="20"/>
          <w:szCs w:val="22"/>
        </w:rPr>
        <w:t xml:space="preserve"> Absolventi studijních programů na UTB ve Zlíně</w:t>
      </w:r>
    </w:p>
    <w:tbl>
      <w:tblPr>
        <w:tblStyle w:val="Tabulkasmkou4zvraznn2130"/>
        <w:tblW w:w="8786" w:type="dxa"/>
        <w:tblLayout w:type="fixed"/>
        <w:tblLook w:val="04A0" w:firstRow="1" w:lastRow="0" w:firstColumn="1" w:lastColumn="0" w:noHBand="0" w:noVBand="1"/>
      </w:tblPr>
      <w:tblGrid>
        <w:gridCol w:w="1948"/>
        <w:gridCol w:w="1140"/>
        <w:gridCol w:w="1139"/>
        <w:gridCol w:w="1140"/>
        <w:gridCol w:w="1139"/>
        <w:gridCol w:w="1140"/>
        <w:gridCol w:w="1140"/>
      </w:tblGrid>
      <w:tr w:rsidR="00301C5A" w:rsidRPr="002417CA" w14:paraId="4D8E0CFB" w14:textId="77777777" w:rsidTr="00024DE2">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948" w:type="dxa"/>
            <w:vAlign w:val="center"/>
          </w:tcPr>
          <w:bookmarkEnd w:id="15"/>
          <w:p w14:paraId="264FD7D8" w14:textId="77777777" w:rsidR="00301C5A" w:rsidRPr="002417CA" w:rsidRDefault="00301C5A" w:rsidP="00763B53">
            <w:pPr>
              <w:suppressAutoHyphens/>
              <w:spacing w:after="0" w:line="240" w:lineRule="auto"/>
              <w:rPr>
                <w:rFonts w:ascii="Calibri" w:hAnsi="Calibri"/>
                <w:sz w:val="18"/>
                <w:szCs w:val="20"/>
              </w:rPr>
            </w:pPr>
            <w:r w:rsidRPr="002417CA">
              <w:rPr>
                <w:rFonts w:ascii="Calibri" w:hAnsi="Calibri"/>
                <w:sz w:val="18"/>
                <w:szCs w:val="20"/>
              </w:rPr>
              <w:t>Akademický rok</w:t>
            </w:r>
          </w:p>
        </w:tc>
        <w:tc>
          <w:tcPr>
            <w:tcW w:w="1140" w:type="dxa"/>
            <w:vAlign w:val="center"/>
          </w:tcPr>
          <w:p w14:paraId="60184C7D" w14:textId="77777777" w:rsidR="00301C5A" w:rsidRPr="002417C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2019/2020</w:t>
            </w:r>
          </w:p>
        </w:tc>
        <w:tc>
          <w:tcPr>
            <w:tcW w:w="1139" w:type="dxa"/>
            <w:vAlign w:val="center"/>
          </w:tcPr>
          <w:p w14:paraId="1F3B3B24" w14:textId="77777777" w:rsidR="00301C5A" w:rsidRPr="002417C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w:t>
            </w:r>
            <w:r>
              <w:rPr>
                <w:rFonts w:ascii="Calibri" w:hAnsi="Calibri"/>
                <w:sz w:val="18"/>
                <w:szCs w:val="20"/>
              </w:rPr>
              <w:t>20</w:t>
            </w:r>
            <w:r w:rsidRPr="002417CA">
              <w:rPr>
                <w:rFonts w:ascii="Calibri" w:hAnsi="Calibri"/>
                <w:sz w:val="18"/>
                <w:szCs w:val="20"/>
              </w:rPr>
              <w:t>/202</w:t>
            </w:r>
            <w:r>
              <w:rPr>
                <w:rFonts w:ascii="Calibri" w:hAnsi="Calibri"/>
                <w:sz w:val="18"/>
                <w:szCs w:val="20"/>
              </w:rPr>
              <w:t>1</w:t>
            </w:r>
          </w:p>
        </w:tc>
        <w:tc>
          <w:tcPr>
            <w:tcW w:w="1140" w:type="dxa"/>
            <w:vAlign w:val="center"/>
          </w:tcPr>
          <w:p w14:paraId="3E58A4DA" w14:textId="77777777" w:rsidR="00301C5A" w:rsidRPr="002417C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Pr>
                <w:rFonts w:ascii="Calibri" w:hAnsi="Calibri"/>
                <w:sz w:val="18"/>
                <w:szCs w:val="20"/>
              </w:rPr>
              <w:t>1</w:t>
            </w:r>
            <w:r w:rsidRPr="002417CA">
              <w:rPr>
                <w:rFonts w:ascii="Calibri" w:hAnsi="Calibri"/>
                <w:sz w:val="18"/>
                <w:szCs w:val="20"/>
              </w:rPr>
              <w:t>/202</w:t>
            </w:r>
            <w:r>
              <w:rPr>
                <w:rFonts w:ascii="Calibri" w:hAnsi="Calibri"/>
                <w:sz w:val="18"/>
                <w:szCs w:val="20"/>
              </w:rPr>
              <w:t>2</w:t>
            </w:r>
          </w:p>
        </w:tc>
        <w:tc>
          <w:tcPr>
            <w:tcW w:w="1139" w:type="dxa"/>
            <w:vAlign w:val="center"/>
          </w:tcPr>
          <w:p w14:paraId="69B911B0" w14:textId="77777777" w:rsidR="00301C5A" w:rsidRPr="002417C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Pr>
                <w:rFonts w:ascii="Calibri" w:hAnsi="Calibri"/>
                <w:sz w:val="18"/>
                <w:szCs w:val="20"/>
              </w:rPr>
              <w:t>2</w:t>
            </w:r>
            <w:r w:rsidRPr="002417CA">
              <w:rPr>
                <w:rFonts w:ascii="Calibri" w:hAnsi="Calibri"/>
                <w:sz w:val="18"/>
                <w:szCs w:val="20"/>
              </w:rPr>
              <w:t>/202</w:t>
            </w:r>
            <w:r>
              <w:rPr>
                <w:rFonts w:ascii="Calibri" w:hAnsi="Calibri"/>
                <w:sz w:val="18"/>
                <w:szCs w:val="20"/>
              </w:rPr>
              <w:t>3</w:t>
            </w:r>
          </w:p>
        </w:tc>
        <w:tc>
          <w:tcPr>
            <w:tcW w:w="1140" w:type="dxa"/>
            <w:vAlign w:val="center"/>
          </w:tcPr>
          <w:p w14:paraId="7BE88C9D" w14:textId="77777777" w:rsidR="00301C5A" w:rsidRPr="002417CA"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2023/2024</w:t>
            </w:r>
          </w:p>
        </w:tc>
        <w:tc>
          <w:tcPr>
            <w:tcW w:w="1140" w:type="dxa"/>
            <w:vAlign w:val="center"/>
          </w:tcPr>
          <w:p w14:paraId="236750A8" w14:textId="77777777" w:rsidR="00301C5A" w:rsidRPr="00F63E58" w:rsidRDefault="00301C5A"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F63E58">
              <w:rPr>
                <w:rFonts w:ascii="Calibri" w:hAnsi="Calibri" w:cs="Calibri"/>
                <w:sz w:val="18"/>
                <w:szCs w:val="18"/>
              </w:rPr>
              <w:t>2024/2025</w:t>
            </w:r>
          </w:p>
        </w:tc>
      </w:tr>
      <w:tr w:rsidR="00301C5A" w:rsidRPr="002417CA" w14:paraId="7FA0218E" w14:textId="77777777" w:rsidTr="001322B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vAlign w:val="center"/>
          </w:tcPr>
          <w:p w14:paraId="5D94CBC1" w14:textId="77777777" w:rsidR="00301C5A" w:rsidRPr="002417CA" w:rsidRDefault="00301C5A" w:rsidP="001322BE">
            <w:pPr>
              <w:suppressAutoHyphens/>
              <w:spacing w:after="0" w:line="240" w:lineRule="auto"/>
              <w:jc w:val="left"/>
              <w:rPr>
                <w:rFonts w:ascii="Calibri" w:hAnsi="Calibri"/>
                <w:sz w:val="18"/>
                <w:szCs w:val="20"/>
              </w:rPr>
            </w:pPr>
            <w:r w:rsidRPr="002417CA">
              <w:rPr>
                <w:rFonts w:ascii="Calibri" w:hAnsi="Calibri"/>
                <w:sz w:val="18"/>
                <w:szCs w:val="20"/>
              </w:rPr>
              <w:t>Celkový počet absolventů UTB ve Zlíně</w:t>
            </w:r>
          </w:p>
        </w:tc>
        <w:tc>
          <w:tcPr>
            <w:tcW w:w="1140" w:type="dxa"/>
            <w:vAlign w:val="center"/>
          </w:tcPr>
          <w:p w14:paraId="30598B66"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2 012</w:t>
            </w:r>
          </w:p>
        </w:tc>
        <w:tc>
          <w:tcPr>
            <w:tcW w:w="1139" w:type="dxa"/>
            <w:vAlign w:val="center"/>
          </w:tcPr>
          <w:p w14:paraId="76458B30"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1 932</w:t>
            </w:r>
          </w:p>
        </w:tc>
        <w:tc>
          <w:tcPr>
            <w:tcW w:w="1140" w:type="dxa"/>
            <w:vAlign w:val="center"/>
          </w:tcPr>
          <w:p w14:paraId="64F9A70C"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1 962</w:t>
            </w:r>
          </w:p>
        </w:tc>
        <w:tc>
          <w:tcPr>
            <w:tcW w:w="1139" w:type="dxa"/>
            <w:vAlign w:val="center"/>
          </w:tcPr>
          <w:p w14:paraId="588A65E1"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1 878</w:t>
            </w:r>
          </w:p>
        </w:tc>
        <w:tc>
          <w:tcPr>
            <w:tcW w:w="1140" w:type="dxa"/>
            <w:vAlign w:val="center"/>
          </w:tcPr>
          <w:p w14:paraId="50733F81"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1 938</w:t>
            </w:r>
          </w:p>
        </w:tc>
        <w:tc>
          <w:tcPr>
            <w:tcW w:w="1140" w:type="dxa"/>
            <w:vAlign w:val="center"/>
          </w:tcPr>
          <w:p w14:paraId="70581EBD" w14:textId="77777777" w:rsidR="00301C5A" w:rsidRPr="00F63E58"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F63E58">
              <w:rPr>
                <w:rFonts w:ascii="Calibri" w:hAnsi="Calibri"/>
                <w:sz w:val="18"/>
                <w:szCs w:val="20"/>
              </w:rPr>
              <w:t>2 123</w:t>
            </w:r>
          </w:p>
        </w:tc>
      </w:tr>
      <w:tr w:rsidR="00301C5A" w:rsidRPr="002417CA" w14:paraId="4BD79FFB" w14:textId="77777777" w:rsidTr="001322BE">
        <w:trPr>
          <w:trHeight w:val="640"/>
        </w:trPr>
        <w:tc>
          <w:tcPr>
            <w:cnfStyle w:val="001000000000" w:firstRow="0" w:lastRow="0" w:firstColumn="1" w:lastColumn="0" w:oddVBand="0" w:evenVBand="0" w:oddHBand="0" w:evenHBand="0" w:firstRowFirstColumn="0" w:firstRowLastColumn="0" w:lastRowFirstColumn="0" w:lastRowLastColumn="0"/>
            <w:tcW w:w="1948" w:type="dxa"/>
            <w:vAlign w:val="center"/>
          </w:tcPr>
          <w:p w14:paraId="3D34502E" w14:textId="621F035F" w:rsidR="00301C5A" w:rsidRPr="002417CA" w:rsidRDefault="00301C5A" w:rsidP="001322BE">
            <w:pPr>
              <w:suppressAutoHyphens/>
              <w:spacing w:after="0" w:line="240" w:lineRule="auto"/>
              <w:jc w:val="left"/>
              <w:rPr>
                <w:rFonts w:ascii="Calibri" w:hAnsi="Calibri"/>
                <w:sz w:val="18"/>
                <w:szCs w:val="20"/>
              </w:rPr>
            </w:pPr>
            <w:r w:rsidRPr="002417CA">
              <w:rPr>
                <w:rFonts w:ascii="Calibri" w:hAnsi="Calibri"/>
                <w:sz w:val="18"/>
                <w:szCs w:val="20"/>
              </w:rPr>
              <w:t xml:space="preserve">Absolventi Bc. </w:t>
            </w:r>
            <w:r w:rsidR="0035013D" w:rsidRPr="002417CA">
              <w:rPr>
                <w:rFonts w:ascii="Calibri" w:hAnsi="Calibri"/>
                <w:sz w:val="18"/>
                <w:szCs w:val="20"/>
              </w:rPr>
              <w:t>S</w:t>
            </w:r>
            <w:r w:rsidRPr="002417CA">
              <w:rPr>
                <w:rFonts w:ascii="Calibri" w:hAnsi="Calibri"/>
                <w:sz w:val="18"/>
                <w:szCs w:val="20"/>
              </w:rPr>
              <w:t>tudia</w:t>
            </w:r>
          </w:p>
        </w:tc>
        <w:tc>
          <w:tcPr>
            <w:tcW w:w="1140" w:type="dxa"/>
            <w:vAlign w:val="center"/>
          </w:tcPr>
          <w:p w14:paraId="1AF4B77A"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1 125</w:t>
            </w:r>
          </w:p>
        </w:tc>
        <w:tc>
          <w:tcPr>
            <w:tcW w:w="1139" w:type="dxa"/>
            <w:vAlign w:val="center"/>
          </w:tcPr>
          <w:p w14:paraId="392F70BA"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1 140</w:t>
            </w:r>
          </w:p>
        </w:tc>
        <w:tc>
          <w:tcPr>
            <w:tcW w:w="1140" w:type="dxa"/>
            <w:vAlign w:val="center"/>
          </w:tcPr>
          <w:p w14:paraId="6C046C41"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1 060</w:t>
            </w:r>
          </w:p>
        </w:tc>
        <w:tc>
          <w:tcPr>
            <w:tcW w:w="1139" w:type="dxa"/>
            <w:vAlign w:val="center"/>
          </w:tcPr>
          <w:p w14:paraId="00B9EDE8"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1 040</w:t>
            </w:r>
          </w:p>
        </w:tc>
        <w:tc>
          <w:tcPr>
            <w:tcW w:w="1140" w:type="dxa"/>
            <w:vAlign w:val="center"/>
          </w:tcPr>
          <w:p w14:paraId="77E88D28"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1 063</w:t>
            </w:r>
          </w:p>
        </w:tc>
        <w:tc>
          <w:tcPr>
            <w:tcW w:w="1140" w:type="dxa"/>
            <w:vAlign w:val="center"/>
          </w:tcPr>
          <w:p w14:paraId="2F7C3A5C" w14:textId="77777777" w:rsidR="00301C5A" w:rsidRPr="00F63E58"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F63E58">
              <w:rPr>
                <w:rFonts w:ascii="Calibri" w:hAnsi="Calibri"/>
                <w:sz w:val="18"/>
                <w:szCs w:val="20"/>
              </w:rPr>
              <w:t>1 160</w:t>
            </w:r>
          </w:p>
        </w:tc>
      </w:tr>
      <w:tr w:rsidR="00301C5A" w:rsidRPr="002417CA" w14:paraId="3BE05CFA" w14:textId="77777777" w:rsidTr="001322B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vAlign w:val="center"/>
          </w:tcPr>
          <w:p w14:paraId="2A2141BE" w14:textId="5A41EEFE" w:rsidR="00301C5A" w:rsidRPr="002417CA" w:rsidRDefault="00301C5A" w:rsidP="001322BE">
            <w:pPr>
              <w:suppressAutoHyphens/>
              <w:spacing w:after="0" w:line="240" w:lineRule="auto"/>
              <w:jc w:val="left"/>
              <w:rPr>
                <w:rFonts w:ascii="Calibri" w:hAnsi="Calibri"/>
                <w:sz w:val="18"/>
                <w:szCs w:val="20"/>
              </w:rPr>
            </w:pPr>
            <w:r w:rsidRPr="002417CA">
              <w:rPr>
                <w:rFonts w:ascii="Calibri" w:hAnsi="Calibri"/>
                <w:sz w:val="18"/>
                <w:szCs w:val="20"/>
              </w:rPr>
              <w:t xml:space="preserve">Absolventi Mgr. </w:t>
            </w:r>
            <w:r w:rsidR="0035013D" w:rsidRPr="002417CA">
              <w:rPr>
                <w:rFonts w:ascii="Calibri" w:hAnsi="Calibri"/>
                <w:sz w:val="18"/>
                <w:szCs w:val="20"/>
              </w:rPr>
              <w:t>S</w:t>
            </w:r>
            <w:r w:rsidRPr="002417CA">
              <w:rPr>
                <w:rFonts w:ascii="Calibri" w:hAnsi="Calibri"/>
                <w:sz w:val="18"/>
                <w:szCs w:val="20"/>
              </w:rPr>
              <w:t>tudia</w:t>
            </w:r>
          </w:p>
        </w:tc>
        <w:tc>
          <w:tcPr>
            <w:tcW w:w="1140" w:type="dxa"/>
            <w:vAlign w:val="center"/>
          </w:tcPr>
          <w:p w14:paraId="58E3DC88"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39" w:type="dxa"/>
            <w:vAlign w:val="center"/>
          </w:tcPr>
          <w:p w14:paraId="38902453"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40" w:type="dxa"/>
            <w:vAlign w:val="center"/>
          </w:tcPr>
          <w:p w14:paraId="0CCE529B"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17</w:t>
            </w:r>
          </w:p>
        </w:tc>
        <w:tc>
          <w:tcPr>
            <w:tcW w:w="1139" w:type="dxa"/>
            <w:vAlign w:val="center"/>
          </w:tcPr>
          <w:p w14:paraId="6243BE9A"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36</w:t>
            </w:r>
          </w:p>
        </w:tc>
        <w:tc>
          <w:tcPr>
            <w:tcW w:w="1140" w:type="dxa"/>
            <w:vAlign w:val="center"/>
          </w:tcPr>
          <w:p w14:paraId="5BF3FFEC"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33</w:t>
            </w:r>
          </w:p>
        </w:tc>
        <w:tc>
          <w:tcPr>
            <w:tcW w:w="1140" w:type="dxa"/>
            <w:vAlign w:val="center"/>
          </w:tcPr>
          <w:p w14:paraId="3AADE2BE" w14:textId="77777777" w:rsidR="00301C5A" w:rsidRPr="00F63E58"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F63E58">
              <w:rPr>
                <w:rFonts w:ascii="Calibri" w:hAnsi="Calibri"/>
                <w:sz w:val="18"/>
                <w:szCs w:val="20"/>
              </w:rPr>
              <w:t>51</w:t>
            </w:r>
          </w:p>
        </w:tc>
      </w:tr>
      <w:tr w:rsidR="00301C5A" w:rsidRPr="002417CA" w14:paraId="60F06645" w14:textId="77777777" w:rsidTr="001322BE">
        <w:trPr>
          <w:trHeight w:val="640"/>
        </w:trPr>
        <w:tc>
          <w:tcPr>
            <w:cnfStyle w:val="001000000000" w:firstRow="0" w:lastRow="0" w:firstColumn="1" w:lastColumn="0" w:oddVBand="0" w:evenVBand="0" w:oddHBand="0" w:evenHBand="0" w:firstRowFirstColumn="0" w:firstRowLastColumn="0" w:lastRowFirstColumn="0" w:lastRowLastColumn="0"/>
            <w:tcW w:w="1948" w:type="dxa"/>
            <w:vAlign w:val="center"/>
          </w:tcPr>
          <w:p w14:paraId="295BC760" w14:textId="4A289515" w:rsidR="00301C5A" w:rsidRPr="002417CA" w:rsidRDefault="00301C5A" w:rsidP="001322BE">
            <w:pPr>
              <w:suppressAutoHyphens/>
              <w:spacing w:after="0" w:line="240" w:lineRule="auto"/>
              <w:jc w:val="left"/>
              <w:rPr>
                <w:rFonts w:ascii="Calibri" w:hAnsi="Calibri"/>
                <w:sz w:val="18"/>
                <w:szCs w:val="20"/>
              </w:rPr>
            </w:pPr>
            <w:r w:rsidRPr="002417CA">
              <w:rPr>
                <w:rFonts w:ascii="Calibri" w:hAnsi="Calibri"/>
                <w:sz w:val="18"/>
                <w:szCs w:val="20"/>
              </w:rPr>
              <w:t xml:space="preserve">Absolventi NMgr. </w:t>
            </w:r>
            <w:r w:rsidR="002036C7" w:rsidRPr="002417CA">
              <w:rPr>
                <w:rFonts w:ascii="Calibri" w:hAnsi="Calibri"/>
                <w:sz w:val="18"/>
                <w:szCs w:val="20"/>
              </w:rPr>
              <w:t>S</w:t>
            </w:r>
            <w:r w:rsidRPr="002417CA">
              <w:rPr>
                <w:rFonts w:ascii="Calibri" w:hAnsi="Calibri"/>
                <w:sz w:val="18"/>
                <w:szCs w:val="20"/>
              </w:rPr>
              <w:t>tudia</w:t>
            </w:r>
          </w:p>
        </w:tc>
        <w:tc>
          <w:tcPr>
            <w:tcW w:w="1140" w:type="dxa"/>
            <w:vAlign w:val="center"/>
          </w:tcPr>
          <w:p w14:paraId="40FC7E93"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847</w:t>
            </w:r>
          </w:p>
        </w:tc>
        <w:tc>
          <w:tcPr>
            <w:tcW w:w="1139" w:type="dxa"/>
            <w:vAlign w:val="center"/>
          </w:tcPr>
          <w:p w14:paraId="319098EE"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749</w:t>
            </w:r>
          </w:p>
        </w:tc>
        <w:tc>
          <w:tcPr>
            <w:tcW w:w="1140" w:type="dxa"/>
            <w:vAlign w:val="center"/>
          </w:tcPr>
          <w:p w14:paraId="1347BFE6"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841</w:t>
            </w:r>
          </w:p>
        </w:tc>
        <w:tc>
          <w:tcPr>
            <w:tcW w:w="1139" w:type="dxa"/>
            <w:vAlign w:val="center"/>
          </w:tcPr>
          <w:p w14:paraId="4299A170"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772</w:t>
            </w:r>
          </w:p>
        </w:tc>
        <w:tc>
          <w:tcPr>
            <w:tcW w:w="1140" w:type="dxa"/>
            <w:vAlign w:val="center"/>
          </w:tcPr>
          <w:p w14:paraId="1AD31916" w14:textId="77777777" w:rsidR="00301C5A" w:rsidRPr="002417CA"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779</w:t>
            </w:r>
          </w:p>
        </w:tc>
        <w:tc>
          <w:tcPr>
            <w:tcW w:w="1140" w:type="dxa"/>
            <w:vAlign w:val="center"/>
          </w:tcPr>
          <w:p w14:paraId="2F761AD7" w14:textId="77777777" w:rsidR="00301C5A" w:rsidRPr="00F63E58" w:rsidRDefault="00301C5A" w:rsidP="001322B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F63E58">
              <w:rPr>
                <w:rFonts w:ascii="Calibri" w:hAnsi="Calibri"/>
                <w:sz w:val="18"/>
                <w:szCs w:val="20"/>
              </w:rPr>
              <w:t>855</w:t>
            </w:r>
          </w:p>
        </w:tc>
      </w:tr>
      <w:tr w:rsidR="00301C5A" w:rsidRPr="002417CA" w14:paraId="02A4CFC5" w14:textId="77777777" w:rsidTr="001322B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vAlign w:val="center"/>
          </w:tcPr>
          <w:p w14:paraId="01905FCE" w14:textId="77777777" w:rsidR="00301C5A" w:rsidRPr="002417CA" w:rsidRDefault="00301C5A" w:rsidP="001322BE">
            <w:pPr>
              <w:suppressAutoHyphens/>
              <w:spacing w:after="0" w:line="240" w:lineRule="auto"/>
              <w:jc w:val="left"/>
              <w:rPr>
                <w:rFonts w:ascii="Calibri" w:hAnsi="Calibri"/>
                <w:sz w:val="18"/>
                <w:szCs w:val="20"/>
              </w:rPr>
            </w:pPr>
            <w:r w:rsidRPr="002417CA">
              <w:rPr>
                <w:rFonts w:ascii="Calibri" w:hAnsi="Calibri"/>
                <w:sz w:val="18"/>
                <w:szCs w:val="20"/>
              </w:rPr>
              <w:t>Absolventi DSP studia</w:t>
            </w:r>
          </w:p>
        </w:tc>
        <w:tc>
          <w:tcPr>
            <w:tcW w:w="1140" w:type="dxa"/>
            <w:vAlign w:val="center"/>
          </w:tcPr>
          <w:p w14:paraId="1AB8032E"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40</w:t>
            </w:r>
          </w:p>
        </w:tc>
        <w:tc>
          <w:tcPr>
            <w:tcW w:w="1139" w:type="dxa"/>
            <w:vAlign w:val="center"/>
          </w:tcPr>
          <w:p w14:paraId="205ECF09"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43</w:t>
            </w:r>
          </w:p>
        </w:tc>
        <w:tc>
          <w:tcPr>
            <w:tcW w:w="1140" w:type="dxa"/>
            <w:vAlign w:val="center"/>
          </w:tcPr>
          <w:p w14:paraId="70394AA5"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44</w:t>
            </w:r>
          </w:p>
        </w:tc>
        <w:tc>
          <w:tcPr>
            <w:tcW w:w="1139" w:type="dxa"/>
            <w:vAlign w:val="center"/>
          </w:tcPr>
          <w:p w14:paraId="60F1913D"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140" w:type="dxa"/>
            <w:vAlign w:val="center"/>
          </w:tcPr>
          <w:p w14:paraId="2E5DCBF8" w14:textId="77777777" w:rsidR="00301C5A" w:rsidRPr="002417CA"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63</w:t>
            </w:r>
          </w:p>
        </w:tc>
        <w:tc>
          <w:tcPr>
            <w:tcW w:w="1140" w:type="dxa"/>
            <w:vAlign w:val="center"/>
          </w:tcPr>
          <w:p w14:paraId="5F66B7C4" w14:textId="77777777" w:rsidR="00301C5A" w:rsidRPr="00F63E58" w:rsidRDefault="00301C5A" w:rsidP="001322B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F63E58">
              <w:rPr>
                <w:rFonts w:ascii="Calibri" w:hAnsi="Calibri"/>
                <w:sz w:val="18"/>
                <w:szCs w:val="20"/>
              </w:rPr>
              <w:t>57</w:t>
            </w:r>
          </w:p>
        </w:tc>
      </w:tr>
    </w:tbl>
    <w:p w14:paraId="794D3481" w14:textId="4241E328" w:rsidR="00791A72" w:rsidRDefault="00301C5A" w:rsidP="00BB0CC4">
      <w:pPr>
        <w:suppressAutoHyphens/>
        <w:spacing w:after="0" w:line="240" w:lineRule="auto"/>
        <w:jc w:val="left"/>
        <w:rPr>
          <w:b/>
          <w:bCs/>
          <w:sz w:val="28"/>
          <w:szCs w:val="28"/>
        </w:rPr>
      </w:pPr>
      <w:r w:rsidRPr="002417CA">
        <w:rPr>
          <w:rFonts w:ascii="Calibri" w:hAnsi="Calibri"/>
          <w:i/>
          <w:sz w:val="18"/>
          <w:szCs w:val="20"/>
        </w:rPr>
        <w:t>Komentář/poznámky: Data z IS/STAG – aktivní studia (vždy k 31. 10. kalendářního roku</w:t>
      </w:r>
      <w:r>
        <w:rPr>
          <w:rFonts w:ascii="Calibri" w:hAnsi="Calibri"/>
          <w:i/>
          <w:sz w:val="18"/>
          <w:szCs w:val="20"/>
        </w:rPr>
        <w:t xml:space="preserve"> </w:t>
      </w:r>
      <w:r w:rsidRPr="002417CA">
        <w:rPr>
          <w:rFonts w:ascii="Calibri" w:hAnsi="Calibri"/>
          <w:i/>
          <w:sz w:val="18"/>
          <w:szCs w:val="20"/>
        </w:rPr>
        <w:t>201</w:t>
      </w:r>
      <w:r>
        <w:rPr>
          <w:rFonts w:ascii="Calibri" w:hAnsi="Calibri"/>
          <w:i/>
          <w:sz w:val="18"/>
          <w:szCs w:val="20"/>
        </w:rPr>
        <w:t>9</w:t>
      </w:r>
      <w:r w:rsidRPr="002417CA">
        <w:rPr>
          <w:rFonts w:ascii="Calibri" w:hAnsi="Calibri"/>
          <w:i/>
          <w:sz w:val="18"/>
          <w:szCs w:val="20"/>
        </w:rPr>
        <w:t>, 20</w:t>
      </w:r>
      <w:r>
        <w:rPr>
          <w:rFonts w:ascii="Calibri" w:hAnsi="Calibri"/>
          <w:i/>
          <w:sz w:val="18"/>
          <w:szCs w:val="20"/>
        </w:rPr>
        <w:t>20</w:t>
      </w:r>
      <w:r w:rsidRPr="002417CA">
        <w:rPr>
          <w:rFonts w:ascii="Calibri" w:hAnsi="Calibri"/>
          <w:i/>
          <w:sz w:val="18"/>
          <w:szCs w:val="20"/>
        </w:rPr>
        <w:t>, 202</w:t>
      </w:r>
      <w:r>
        <w:rPr>
          <w:rFonts w:ascii="Calibri" w:hAnsi="Calibri"/>
          <w:i/>
          <w:sz w:val="18"/>
          <w:szCs w:val="20"/>
        </w:rPr>
        <w:t xml:space="preserve">1, </w:t>
      </w:r>
      <w:r w:rsidRPr="002417CA">
        <w:rPr>
          <w:rFonts w:ascii="Calibri" w:hAnsi="Calibri"/>
          <w:i/>
          <w:sz w:val="18"/>
          <w:szCs w:val="20"/>
        </w:rPr>
        <w:t>202</w:t>
      </w:r>
      <w:r>
        <w:rPr>
          <w:rFonts w:ascii="Calibri" w:hAnsi="Calibri"/>
          <w:i/>
          <w:sz w:val="18"/>
          <w:szCs w:val="20"/>
        </w:rPr>
        <w:t>2, 2023 a 2024</w:t>
      </w:r>
      <w:r w:rsidRPr="002417CA">
        <w:rPr>
          <w:rFonts w:ascii="Calibri" w:hAnsi="Calibri"/>
          <w:i/>
          <w:sz w:val="18"/>
          <w:szCs w:val="20"/>
        </w:rPr>
        <w:t xml:space="preserve">). </w:t>
      </w:r>
      <w:r w:rsidR="00791A72">
        <w:rPr>
          <w:sz w:val="28"/>
          <w:szCs w:val="28"/>
        </w:rPr>
        <w:br w:type="page"/>
      </w:r>
    </w:p>
    <w:p w14:paraId="256F0E48" w14:textId="372F632F" w:rsidR="00BB0338" w:rsidRPr="000A2996" w:rsidRDefault="00C92FBF" w:rsidP="00BB0CC4">
      <w:pPr>
        <w:pStyle w:val="Nadpis3"/>
        <w:numPr>
          <w:ilvl w:val="0"/>
          <w:numId w:val="0"/>
        </w:numPr>
        <w:suppressAutoHyphens/>
        <w:spacing w:before="0" w:after="720"/>
        <w:ind w:left="720" w:hanging="720"/>
        <w:rPr>
          <w:color w:val="FF0000"/>
          <w:sz w:val="28"/>
          <w:szCs w:val="28"/>
        </w:rPr>
      </w:pPr>
      <w:r w:rsidRPr="00A146C8">
        <w:rPr>
          <w:sz w:val="28"/>
          <w:szCs w:val="28"/>
        </w:rPr>
        <w:lastRenderedPageBreak/>
        <w:t>A</w:t>
      </w:r>
      <w:r w:rsidRPr="00A146C8">
        <w:rPr>
          <w:sz w:val="28"/>
          <w:szCs w:val="28"/>
          <w:vertAlign w:val="subscript"/>
        </w:rPr>
        <w:t xml:space="preserve">8 </w:t>
      </w:r>
      <w:r w:rsidR="00791A72" w:rsidRPr="00A146C8">
        <w:rPr>
          <w:sz w:val="28"/>
          <w:szCs w:val="28"/>
        </w:rPr>
        <w:t>– Nezaměstnaní absolventi</w:t>
      </w:r>
      <w:r w:rsidR="000A2996">
        <w:rPr>
          <w:sz w:val="28"/>
          <w:szCs w:val="28"/>
        </w:rPr>
        <w:t xml:space="preserve"> </w:t>
      </w:r>
    </w:p>
    <w:p w14:paraId="0D713EDB" w14:textId="6DD42403" w:rsidR="004E7D78" w:rsidRPr="00DF0608" w:rsidRDefault="004E7D78" w:rsidP="004E7D78">
      <w:pPr>
        <w:suppressAutoHyphens/>
        <w:spacing w:line="240" w:lineRule="auto"/>
        <w:rPr>
          <w:rFonts w:asciiTheme="minorHAnsi" w:hAnsiTheme="minorHAnsi" w:cstheme="minorHAnsi"/>
          <w:sz w:val="22"/>
          <w:szCs w:val="22"/>
        </w:rPr>
      </w:pPr>
      <w:r w:rsidRPr="00DF0608">
        <w:rPr>
          <w:rFonts w:asciiTheme="minorHAnsi" w:hAnsiTheme="minorHAnsi" w:cstheme="minorHAnsi"/>
          <w:sz w:val="22"/>
          <w:szCs w:val="22"/>
        </w:rPr>
        <w:t xml:space="preserve">Míra nezaměstnanosti absolventů tvoří jeden ze stěžejních ukazatelů uplatnitelnosti absolventů               na trhu práce. Proto je také dlouhodobě součástí parametrů sledovaných MŠMT a používaných                    pro výpočet kvalitativní části financování veřejných VŠ. </w:t>
      </w:r>
      <w:r w:rsidRPr="00DF0608">
        <w:rPr>
          <w:rFonts w:asciiTheme="minorHAnsi" w:hAnsiTheme="minorHAnsi" w:cstheme="minorHAnsi"/>
          <w:bCs/>
          <w:sz w:val="22"/>
          <w:szCs w:val="22"/>
        </w:rPr>
        <w:t xml:space="preserve">Míra nezaměstnanosti absolventů je počítána jako počet nezaměstnaných absolventů vůči celkovému počtu absolventů. V případě </w:t>
      </w:r>
      <w:r w:rsidRPr="00DF0608">
        <w:rPr>
          <w:rFonts w:asciiTheme="minorHAnsi" w:hAnsiTheme="minorHAnsi" w:cstheme="minorHAnsi"/>
          <w:sz w:val="22"/>
          <w:szCs w:val="22"/>
        </w:rPr>
        <w:t>UTB ve Zlíně dosahuje hodnot srovnatelných s ostatními univerzitami v ČR, přičemž v posledních třech letech (2022–2024) je poměrně stabilní a udržuje se pod 2 %. Všechny součásti UTB pravidelně analyzují míru nezaměstnanosti za jednotlivé studijní programy</w:t>
      </w:r>
      <w:r w:rsidR="0024173A">
        <w:rPr>
          <w:rFonts w:asciiTheme="minorHAnsi" w:hAnsiTheme="minorHAnsi" w:cstheme="minorHAnsi"/>
          <w:sz w:val="22"/>
          <w:szCs w:val="22"/>
        </w:rPr>
        <w:t>, v případě nárůstu nezaměstnanosti</w:t>
      </w:r>
      <w:r w:rsidRPr="00DF0608">
        <w:rPr>
          <w:rFonts w:asciiTheme="minorHAnsi" w:hAnsiTheme="minorHAnsi" w:cstheme="minorHAnsi"/>
          <w:sz w:val="22"/>
          <w:szCs w:val="22"/>
        </w:rPr>
        <w:t xml:space="preserve"> činí adekvátní opatření.</w:t>
      </w:r>
    </w:p>
    <w:p w14:paraId="136F2FAB" w14:textId="77777777" w:rsidR="00443A2D" w:rsidRDefault="00443A2D" w:rsidP="00BB0CC4">
      <w:pPr>
        <w:suppressAutoHyphens/>
        <w:spacing w:after="0"/>
        <w:rPr>
          <w:rFonts w:asciiTheme="minorHAnsi" w:hAnsiTheme="minorHAnsi"/>
          <w:b/>
          <w:sz w:val="20"/>
          <w:szCs w:val="20"/>
        </w:rPr>
      </w:pPr>
    </w:p>
    <w:p w14:paraId="2B84640D" w14:textId="0ECAC026" w:rsidR="00443A2D" w:rsidRDefault="00443A2D" w:rsidP="00BB0CC4">
      <w:pPr>
        <w:suppressAutoHyphens/>
        <w:rPr>
          <w:rFonts w:asciiTheme="minorHAnsi" w:hAnsiTheme="minorHAnsi"/>
          <w:b/>
          <w:sz w:val="20"/>
          <w:szCs w:val="22"/>
        </w:rPr>
      </w:pPr>
      <w:r w:rsidRPr="00C06312">
        <w:rPr>
          <w:rFonts w:asciiTheme="minorHAnsi" w:hAnsiTheme="minorHAnsi"/>
          <w:b/>
          <w:sz w:val="20"/>
          <w:szCs w:val="22"/>
        </w:rPr>
        <w:t>Tab. 15. Absolventi studijních programů na UTB ve Zlíně</w:t>
      </w:r>
    </w:p>
    <w:tbl>
      <w:tblPr>
        <w:tblStyle w:val="Tabulkasmkou4zvraznn2136"/>
        <w:tblW w:w="0" w:type="auto"/>
        <w:tblLook w:val="04A0" w:firstRow="1" w:lastRow="0" w:firstColumn="1" w:lastColumn="0" w:noHBand="0" w:noVBand="1"/>
      </w:tblPr>
      <w:tblGrid>
        <w:gridCol w:w="3539"/>
        <w:gridCol w:w="873"/>
        <w:gridCol w:w="873"/>
        <w:gridCol w:w="873"/>
        <w:gridCol w:w="873"/>
        <w:gridCol w:w="873"/>
        <w:gridCol w:w="874"/>
      </w:tblGrid>
      <w:tr w:rsidR="00967BAB" w:rsidRPr="00967BAB" w14:paraId="14FFDD97" w14:textId="77777777" w:rsidTr="009B5DA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3D77FFA" w14:textId="463EF227" w:rsidR="00967BAB" w:rsidRPr="00967BAB" w:rsidRDefault="00F63E58" w:rsidP="00967BAB">
            <w:pPr>
              <w:suppressAutoHyphens/>
              <w:spacing w:after="0" w:line="240" w:lineRule="auto"/>
              <w:jc w:val="left"/>
              <w:rPr>
                <w:rFonts w:ascii="Calibri" w:hAnsi="Calibri" w:cs="Calibri"/>
                <w:sz w:val="18"/>
                <w:szCs w:val="18"/>
              </w:rPr>
            </w:pPr>
            <w:r>
              <w:rPr>
                <w:rFonts w:ascii="Calibri" w:hAnsi="Calibri" w:cs="Calibri"/>
                <w:sz w:val="18"/>
                <w:szCs w:val="18"/>
              </w:rPr>
              <w:t>Kalendářní rok</w:t>
            </w:r>
          </w:p>
        </w:tc>
        <w:tc>
          <w:tcPr>
            <w:tcW w:w="873" w:type="dxa"/>
            <w:vAlign w:val="center"/>
          </w:tcPr>
          <w:p w14:paraId="5D558ABC" w14:textId="77777777" w:rsidR="00967BAB" w:rsidRPr="00967BAB"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2019</w:t>
            </w:r>
          </w:p>
        </w:tc>
        <w:tc>
          <w:tcPr>
            <w:tcW w:w="873" w:type="dxa"/>
            <w:vAlign w:val="center"/>
          </w:tcPr>
          <w:p w14:paraId="35B8443C" w14:textId="77777777" w:rsidR="00967BAB" w:rsidRPr="00967BAB"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2020</w:t>
            </w:r>
          </w:p>
        </w:tc>
        <w:tc>
          <w:tcPr>
            <w:tcW w:w="873" w:type="dxa"/>
            <w:vAlign w:val="center"/>
          </w:tcPr>
          <w:p w14:paraId="791E87E3" w14:textId="77777777" w:rsidR="00967BAB" w:rsidRPr="00967BAB"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2021</w:t>
            </w:r>
          </w:p>
        </w:tc>
        <w:tc>
          <w:tcPr>
            <w:tcW w:w="873" w:type="dxa"/>
            <w:vAlign w:val="center"/>
          </w:tcPr>
          <w:p w14:paraId="2350045B" w14:textId="77777777" w:rsidR="00967BAB" w:rsidRPr="00967BAB"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2022</w:t>
            </w:r>
          </w:p>
        </w:tc>
        <w:tc>
          <w:tcPr>
            <w:tcW w:w="873" w:type="dxa"/>
            <w:vAlign w:val="center"/>
          </w:tcPr>
          <w:p w14:paraId="4FC3D852" w14:textId="77777777" w:rsidR="00967BAB" w:rsidRPr="00967BAB"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2023</w:t>
            </w:r>
          </w:p>
        </w:tc>
        <w:tc>
          <w:tcPr>
            <w:tcW w:w="874" w:type="dxa"/>
          </w:tcPr>
          <w:p w14:paraId="274EA3A6" w14:textId="77777777" w:rsidR="00967BAB" w:rsidRPr="0010589E"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p>
          <w:p w14:paraId="0EE8D353" w14:textId="77777777" w:rsidR="00967BAB" w:rsidRPr="005D4157" w:rsidRDefault="00967BAB" w:rsidP="00967BA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D4157">
              <w:rPr>
                <w:rFonts w:asciiTheme="minorHAnsi" w:hAnsiTheme="minorHAnsi" w:cstheme="minorHAnsi"/>
                <w:sz w:val="18"/>
                <w:szCs w:val="18"/>
              </w:rPr>
              <w:t>2024</w:t>
            </w:r>
          </w:p>
        </w:tc>
      </w:tr>
      <w:tr w:rsidR="00967BAB" w:rsidRPr="00967BAB" w14:paraId="0E9E347A" w14:textId="77777777" w:rsidTr="0010589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6E49371" w14:textId="77777777" w:rsidR="00967BAB" w:rsidRPr="00967BAB" w:rsidRDefault="00967BAB" w:rsidP="00967BAB">
            <w:pPr>
              <w:suppressAutoHyphens/>
              <w:spacing w:after="0" w:line="240" w:lineRule="auto"/>
              <w:jc w:val="left"/>
              <w:rPr>
                <w:rFonts w:ascii="Calibri" w:hAnsi="Calibri" w:cs="Calibri"/>
                <w:sz w:val="18"/>
                <w:szCs w:val="18"/>
              </w:rPr>
            </w:pPr>
            <w:r w:rsidRPr="00967BAB">
              <w:rPr>
                <w:rFonts w:ascii="Calibri" w:hAnsi="Calibri" w:cs="Calibri"/>
                <w:sz w:val="18"/>
                <w:szCs w:val="18"/>
              </w:rPr>
              <w:t>UTB celkem</w:t>
            </w:r>
          </w:p>
        </w:tc>
        <w:tc>
          <w:tcPr>
            <w:tcW w:w="873" w:type="dxa"/>
            <w:vAlign w:val="center"/>
          </w:tcPr>
          <w:p w14:paraId="79F9289E" w14:textId="77777777" w:rsidR="00967BAB" w:rsidRPr="00F63E58"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2,2 %</w:t>
            </w:r>
          </w:p>
        </w:tc>
        <w:tc>
          <w:tcPr>
            <w:tcW w:w="873" w:type="dxa"/>
            <w:vAlign w:val="center"/>
          </w:tcPr>
          <w:p w14:paraId="66983C0B" w14:textId="77777777" w:rsidR="00967BAB" w:rsidRPr="00F63E58"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2,8 %</w:t>
            </w:r>
          </w:p>
        </w:tc>
        <w:tc>
          <w:tcPr>
            <w:tcW w:w="873" w:type="dxa"/>
            <w:vAlign w:val="center"/>
          </w:tcPr>
          <w:p w14:paraId="79445B91" w14:textId="77777777" w:rsidR="00967BAB" w:rsidRPr="00F63E58"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2,7 %</w:t>
            </w:r>
          </w:p>
        </w:tc>
        <w:tc>
          <w:tcPr>
            <w:tcW w:w="873" w:type="dxa"/>
            <w:vAlign w:val="center"/>
          </w:tcPr>
          <w:p w14:paraId="4E79C741" w14:textId="77777777" w:rsidR="00967BAB" w:rsidRPr="00F63E58"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1,8 %</w:t>
            </w:r>
          </w:p>
        </w:tc>
        <w:tc>
          <w:tcPr>
            <w:tcW w:w="873" w:type="dxa"/>
            <w:vAlign w:val="center"/>
          </w:tcPr>
          <w:p w14:paraId="30DDF2F0" w14:textId="77777777" w:rsidR="00967BAB" w:rsidRPr="00F63E58"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1,6 %</w:t>
            </w:r>
          </w:p>
        </w:tc>
        <w:tc>
          <w:tcPr>
            <w:tcW w:w="874" w:type="dxa"/>
          </w:tcPr>
          <w:p w14:paraId="4DBDB15C" w14:textId="77777777" w:rsidR="00967BAB" w:rsidRPr="0010589E"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0149FDE7" w14:textId="77777777" w:rsidR="00967BAB" w:rsidRPr="00F63E58"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63E58">
              <w:rPr>
                <w:rFonts w:ascii="Calibri" w:hAnsi="Calibri" w:cs="Calibri"/>
                <w:sz w:val="18"/>
                <w:szCs w:val="18"/>
              </w:rPr>
              <w:t>1,8 %</w:t>
            </w:r>
          </w:p>
        </w:tc>
      </w:tr>
      <w:tr w:rsidR="00967BAB" w:rsidRPr="00967BAB" w14:paraId="02AB8622" w14:textId="77777777" w:rsidTr="0010589E">
        <w:trPr>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64FF094"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technologická (FT)</w:t>
            </w:r>
          </w:p>
        </w:tc>
        <w:tc>
          <w:tcPr>
            <w:tcW w:w="873" w:type="dxa"/>
            <w:vAlign w:val="center"/>
          </w:tcPr>
          <w:p w14:paraId="23CD5551"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3" w:type="dxa"/>
            <w:vAlign w:val="center"/>
          </w:tcPr>
          <w:p w14:paraId="174EC3AB"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1,9 %</w:t>
            </w:r>
          </w:p>
        </w:tc>
        <w:tc>
          <w:tcPr>
            <w:tcW w:w="873" w:type="dxa"/>
            <w:vAlign w:val="center"/>
          </w:tcPr>
          <w:p w14:paraId="43B53649"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3,3 %</w:t>
            </w:r>
          </w:p>
        </w:tc>
        <w:tc>
          <w:tcPr>
            <w:tcW w:w="873" w:type="dxa"/>
            <w:vAlign w:val="center"/>
          </w:tcPr>
          <w:p w14:paraId="19F06D15"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3" w:type="dxa"/>
            <w:vAlign w:val="center"/>
          </w:tcPr>
          <w:p w14:paraId="37957AF2"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4" w:type="dxa"/>
          </w:tcPr>
          <w:p w14:paraId="7C9A7837" w14:textId="77777777" w:rsidR="00967BAB" w:rsidRPr="0010589E"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4D02E22C" w14:textId="77777777" w:rsidR="00967BAB" w:rsidRPr="00967BAB"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2,2 %</w:t>
            </w:r>
          </w:p>
        </w:tc>
      </w:tr>
      <w:tr w:rsidR="00967BAB" w:rsidRPr="00967BAB" w14:paraId="1E0522A2" w14:textId="77777777" w:rsidTr="0010589E">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9457928"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multimediálních komunikací (FMK)</w:t>
            </w:r>
          </w:p>
        </w:tc>
        <w:tc>
          <w:tcPr>
            <w:tcW w:w="873" w:type="dxa"/>
            <w:vAlign w:val="center"/>
          </w:tcPr>
          <w:p w14:paraId="4945ACDA"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2,9 %</w:t>
            </w:r>
          </w:p>
        </w:tc>
        <w:tc>
          <w:tcPr>
            <w:tcW w:w="873" w:type="dxa"/>
            <w:vAlign w:val="center"/>
          </w:tcPr>
          <w:p w14:paraId="1105164F"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2,4 %</w:t>
            </w:r>
          </w:p>
        </w:tc>
        <w:tc>
          <w:tcPr>
            <w:tcW w:w="873" w:type="dxa"/>
            <w:vAlign w:val="center"/>
          </w:tcPr>
          <w:p w14:paraId="0B358734"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2,7 %</w:t>
            </w:r>
          </w:p>
        </w:tc>
        <w:tc>
          <w:tcPr>
            <w:tcW w:w="873" w:type="dxa"/>
            <w:vAlign w:val="center"/>
          </w:tcPr>
          <w:p w14:paraId="1F9099B4"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1,8 %</w:t>
            </w:r>
          </w:p>
        </w:tc>
        <w:tc>
          <w:tcPr>
            <w:tcW w:w="873" w:type="dxa"/>
            <w:vAlign w:val="center"/>
          </w:tcPr>
          <w:p w14:paraId="096550A2"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1,3 %</w:t>
            </w:r>
          </w:p>
        </w:tc>
        <w:tc>
          <w:tcPr>
            <w:tcW w:w="874" w:type="dxa"/>
          </w:tcPr>
          <w:p w14:paraId="0ED2F9D9" w14:textId="77777777" w:rsidR="00967BAB" w:rsidRPr="0010589E"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4EC7A6A3" w14:textId="77777777" w:rsidR="00967BAB" w:rsidRPr="00967BAB"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1,4 %</w:t>
            </w:r>
          </w:p>
          <w:p w14:paraId="5C50ACE1" w14:textId="77777777" w:rsidR="00967BAB" w:rsidRPr="00967BAB"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967BAB" w:rsidRPr="00967BAB" w14:paraId="6B454788" w14:textId="77777777" w:rsidTr="0010589E">
        <w:trPr>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60E7419"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managementu a ekonomiky (FaME)</w:t>
            </w:r>
          </w:p>
        </w:tc>
        <w:tc>
          <w:tcPr>
            <w:tcW w:w="873" w:type="dxa"/>
            <w:vAlign w:val="center"/>
          </w:tcPr>
          <w:p w14:paraId="3388B55B"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1,9 %</w:t>
            </w:r>
          </w:p>
        </w:tc>
        <w:tc>
          <w:tcPr>
            <w:tcW w:w="873" w:type="dxa"/>
            <w:vAlign w:val="center"/>
          </w:tcPr>
          <w:p w14:paraId="1EA22878"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3,4 %</w:t>
            </w:r>
          </w:p>
        </w:tc>
        <w:tc>
          <w:tcPr>
            <w:tcW w:w="873" w:type="dxa"/>
            <w:vAlign w:val="center"/>
          </w:tcPr>
          <w:p w14:paraId="4DF75737"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2,1 %</w:t>
            </w:r>
          </w:p>
        </w:tc>
        <w:tc>
          <w:tcPr>
            <w:tcW w:w="873" w:type="dxa"/>
            <w:vAlign w:val="center"/>
          </w:tcPr>
          <w:p w14:paraId="24D9A7BB"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3" w:type="dxa"/>
            <w:vAlign w:val="center"/>
          </w:tcPr>
          <w:p w14:paraId="4D04871A"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0,5 %</w:t>
            </w:r>
          </w:p>
        </w:tc>
        <w:tc>
          <w:tcPr>
            <w:tcW w:w="874" w:type="dxa"/>
          </w:tcPr>
          <w:p w14:paraId="41BFC5F0" w14:textId="77777777" w:rsidR="00967BAB" w:rsidRPr="0010589E"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75196BB0" w14:textId="77777777" w:rsidR="00967BAB" w:rsidRPr="00967BAB"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1,2 %</w:t>
            </w:r>
          </w:p>
        </w:tc>
      </w:tr>
      <w:tr w:rsidR="00967BAB" w:rsidRPr="00967BAB" w14:paraId="558D914B" w14:textId="77777777" w:rsidTr="0010589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BD60B57"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aplikované informatiky (FAI)</w:t>
            </w:r>
          </w:p>
        </w:tc>
        <w:tc>
          <w:tcPr>
            <w:tcW w:w="873" w:type="dxa"/>
            <w:vAlign w:val="center"/>
          </w:tcPr>
          <w:p w14:paraId="3D7DE7D7"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3,4 %</w:t>
            </w:r>
          </w:p>
        </w:tc>
        <w:tc>
          <w:tcPr>
            <w:tcW w:w="873" w:type="dxa"/>
            <w:vAlign w:val="center"/>
          </w:tcPr>
          <w:p w14:paraId="2233F7C7"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3,6 %</w:t>
            </w:r>
          </w:p>
        </w:tc>
        <w:tc>
          <w:tcPr>
            <w:tcW w:w="873" w:type="dxa"/>
            <w:vAlign w:val="center"/>
          </w:tcPr>
          <w:p w14:paraId="3EB54A83"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2,6 %</w:t>
            </w:r>
          </w:p>
        </w:tc>
        <w:tc>
          <w:tcPr>
            <w:tcW w:w="873" w:type="dxa"/>
            <w:vAlign w:val="center"/>
          </w:tcPr>
          <w:p w14:paraId="4BF8466D"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0,9 %</w:t>
            </w:r>
          </w:p>
        </w:tc>
        <w:tc>
          <w:tcPr>
            <w:tcW w:w="873" w:type="dxa"/>
            <w:vAlign w:val="center"/>
          </w:tcPr>
          <w:p w14:paraId="0EB29E57"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0,8 %</w:t>
            </w:r>
          </w:p>
        </w:tc>
        <w:tc>
          <w:tcPr>
            <w:tcW w:w="874" w:type="dxa"/>
          </w:tcPr>
          <w:p w14:paraId="757121CE" w14:textId="77777777" w:rsidR="00967BAB" w:rsidRPr="0010589E"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102AD081" w14:textId="77777777" w:rsidR="00967BAB" w:rsidRPr="00967BAB"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1,6 %</w:t>
            </w:r>
          </w:p>
        </w:tc>
      </w:tr>
      <w:tr w:rsidR="00967BAB" w:rsidRPr="00967BAB" w14:paraId="07FD4A79" w14:textId="77777777" w:rsidTr="0010589E">
        <w:trPr>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30BDF6F"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humanitních studií (FHS)</w:t>
            </w:r>
          </w:p>
        </w:tc>
        <w:tc>
          <w:tcPr>
            <w:tcW w:w="873" w:type="dxa"/>
            <w:vAlign w:val="center"/>
          </w:tcPr>
          <w:p w14:paraId="69878275"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1,3 %</w:t>
            </w:r>
          </w:p>
        </w:tc>
        <w:tc>
          <w:tcPr>
            <w:tcW w:w="873" w:type="dxa"/>
            <w:vAlign w:val="center"/>
          </w:tcPr>
          <w:p w14:paraId="0EA4BA3E"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3" w:type="dxa"/>
            <w:vAlign w:val="center"/>
          </w:tcPr>
          <w:p w14:paraId="60899A0A"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3,3 %</w:t>
            </w:r>
          </w:p>
        </w:tc>
        <w:tc>
          <w:tcPr>
            <w:tcW w:w="873" w:type="dxa"/>
            <w:vAlign w:val="center"/>
          </w:tcPr>
          <w:p w14:paraId="19E75058"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1,5 %</w:t>
            </w:r>
          </w:p>
        </w:tc>
        <w:tc>
          <w:tcPr>
            <w:tcW w:w="873" w:type="dxa"/>
            <w:vAlign w:val="center"/>
          </w:tcPr>
          <w:p w14:paraId="5A020A39" w14:textId="77777777" w:rsidR="00967BAB" w:rsidRPr="00967BAB" w:rsidRDefault="00967BAB" w:rsidP="00967BA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2,6 %</w:t>
            </w:r>
          </w:p>
        </w:tc>
        <w:tc>
          <w:tcPr>
            <w:tcW w:w="874" w:type="dxa"/>
          </w:tcPr>
          <w:p w14:paraId="1B4F06C6" w14:textId="77777777" w:rsidR="00967BAB" w:rsidRPr="0010589E"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41C39A25" w14:textId="77777777" w:rsidR="00967BAB" w:rsidRPr="00967BAB" w:rsidRDefault="00967BAB" w:rsidP="0010589E">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1,0 %</w:t>
            </w:r>
          </w:p>
        </w:tc>
      </w:tr>
      <w:tr w:rsidR="00967BAB" w:rsidRPr="00967BAB" w14:paraId="72554B39" w14:textId="77777777" w:rsidTr="0010589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B1EACF2" w14:textId="77777777" w:rsidR="00967BAB" w:rsidRPr="00967BAB" w:rsidRDefault="00967BAB" w:rsidP="00967BAB">
            <w:pPr>
              <w:suppressAutoHyphens/>
              <w:spacing w:after="0" w:line="240" w:lineRule="auto"/>
              <w:jc w:val="left"/>
              <w:rPr>
                <w:rFonts w:ascii="Calibri" w:hAnsi="Calibri" w:cs="Calibri"/>
                <w:b w:val="0"/>
                <w:sz w:val="18"/>
                <w:szCs w:val="18"/>
              </w:rPr>
            </w:pPr>
            <w:r w:rsidRPr="00967BAB">
              <w:rPr>
                <w:rFonts w:ascii="Calibri" w:hAnsi="Calibri" w:cs="Calibri"/>
                <w:sz w:val="18"/>
                <w:szCs w:val="18"/>
              </w:rPr>
              <w:t>Fakulta logistiky a krizového řízení (FLKŘ)</w:t>
            </w:r>
          </w:p>
        </w:tc>
        <w:tc>
          <w:tcPr>
            <w:tcW w:w="873" w:type="dxa"/>
            <w:vAlign w:val="center"/>
          </w:tcPr>
          <w:p w14:paraId="02DD811B"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2,9 %</w:t>
            </w:r>
          </w:p>
        </w:tc>
        <w:tc>
          <w:tcPr>
            <w:tcW w:w="873" w:type="dxa"/>
            <w:vAlign w:val="center"/>
          </w:tcPr>
          <w:p w14:paraId="06AE9D56"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5,9 %</w:t>
            </w:r>
          </w:p>
        </w:tc>
        <w:tc>
          <w:tcPr>
            <w:tcW w:w="873" w:type="dxa"/>
            <w:vAlign w:val="center"/>
          </w:tcPr>
          <w:p w14:paraId="73D6AC61"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2,6 %</w:t>
            </w:r>
          </w:p>
        </w:tc>
        <w:tc>
          <w:tcPr>
            <w:tcW w:w="873" w:type="dxa"/>
            <w:vAlign w:val="center"/>
          </w:tcPr>
          <w:p w14:paraId="0DA008A8"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3,7 %</w:t>
            </w:r>
          </w:p>
        </w:tc>
        <w:tc>
          <w:tcPr>
            <w:tcW w:w="873" w:type="dxa"/>
            <w:vAlign w:val="center"/>
          </w:tcPr>
          <w:p w14:paraId="4F78D04D" w14:textId="77777777" w:rsidR="00967BAB" w:rsidRPr="00967BAB" w:rsidRDefault="00967BAB" w:rsidP="00967BA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2,9 %</w:t>
            </w:r>
          </w:p>
        </w:tc>
        <w:tc>
          <w:tcPr>
            <w:tcW w:w="874" w:type="dxa"/>
          </w:tcPr>
          <w:p w14:paraId="68DBE772" w14:textId="77777777" w:rsidR="00967BAB" w:rsidRPr="0010589E"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574AF992" w14:textId="77777777" w:rsidR="00967BAB" w:rsidRPr="00967BAB" w:rsidRDefault="00967BAB" w:rsidP="0010589E">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67BAB">
              <w:rPr>
                <w:rFonts w:ascii="Calibri" w:hAnsi="Calibri" w:cs="Calibri"/>
                <w:sz w:val="18"/>
                <w:szCs w:val="18"/>
              </w:rPr>
              <w:t>3,9 %</w:t>
            </w:r>
          </w:p>
        </w:tc>
      </w:tr>
    </w:tbl>
    <w:p w14:paraId="66717D5A" w14:textId="77777777" w:rsidR="009E278C" w:rsidRPr="00094FFC" w:rsidRDefault="009E278C" w:rsidP="009E278C">
      <w:pPr>
        <w:suppressAutoHyphens/>
        <w:spacing w:after="0" w:line="240" w:lineRule="auto"/>
        <w:rPr>
          <w:sz w:val="22"/>
        </w:rPr>
      </w:pPr>
      <w:bookmarkStart w:id="16" w:name="_Hlk128469851"/>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9"/>
      </w:r>
      <w:r w:rsidRPr="00094FFC">
        <w:rPr>
          <w:rFonts w:asciiTheme="minorHAnsi" w:hAnsiTheme="minorHAnsi"/>
          <w:i/>
          <w:sz w:val="18"/>
          <w:szCs w:val="20"/>
        </w:rPr>
        <w:t xml:space="preserve"> (vždy průměr za dvě sledovaná období určitého kalendářního roku). </w:t>
      </w:r>
      <w:r>
        <w:rPr>
          <w:rFonts w:asciiTheme="minorHAnsi" w:hAnsiTheme="minorHAnsi"/>
          <w:i/>
          <w:sz w:val="18"/>
          <w:szCs w:val="20"/>
        </w:rPr>
        <w:t xml:space="preserve">                       </w:t>
      </w:r>
      <w:r w:rsidRPr="00094FFC">
        <w:rPr>
          <w:rFonts w:asciiTheme="minorHAnsi" w:hAnsiTheme="minorHAnsi"/>
          <w:i/>
          <w:sz w:val="18"/>
          <w:szCs w:val="20"/>
        </w:rPr>
        <w:t>Zaokrouhleno na desetiny procenta.</w:t>
      </w:r>
      <w:r w:rsidRPr="00094FFC">
        <w:rPr>
          <w:sz w:val="22"/>
        </w:rPr>
        <w:t xml:space="preserve"> </w:t>
      </w:r>
    </w:p>
    <w:p w14:paraId="471AF519" w14:textId="31C20CEB" w:rsidR="00BB0338" w:rsidRPr="000C74B5" w:rsidRDefault="00BB0338" w:rsidP="00BB0CC4">
      <w:pPr>
        <w:pStyle w:val="Nadpis3"/>
        <w:numPr>
          <w:ilvl w:val="0"/>
          <w:numId w:val="0"/>
        </w:numPr>
        <w:tabs>
          <w:tab w:val="clear" w:pos="1134"/>
        </w:tabs>
        <w:suppressAutoHyphens/>
        <w:spacing w:before="0" w:after="720"/>
        <w:rPr>
          <w:rFonts w:cstheme="minorHAnsi"/>
          <w:sz w:val="28"/>
          <w:szCs w:val="28"/>
        </w:rPr>
      </w:pPr>
      <w:r w:rsidRPr="00D767F6">
        <w:rPr>
          <w:rFonts w:cstheme="minorHAnsi"/>
          <w:sz w:val="28"/>
          <w:szCs w:val="28"/>
        </w:rPr>
        <w:lastRenderedPageBreak/>
        <w:t>A</w:t>
      </w:r>
      <w:r w:rsidRPr="00D767F6">
        <w:rPr>
          <w:rFonts w:cstheme="minorHAnsi"/>
          <w:sz w:val="28"/>
          <w:szCs w:val="28"/>
          <w:vertAlign w:val="subscript"/>
        </w:rPr>
        <w:t xml:space="preserve">9 </w:t>
      </w:r>
      <w:r w:rsidR="00480672" w:rsidRPr="00D767F6">
        <w:rPr>
          <w:rFonts w:cstheme="minorHAnsi"/>
          <w:sz w:val="28"/>
          <w:szCs w:val="28"/>
        </w:rPr>
        <w:t xml:space="preserve">– </w:t>
      </w:r>
      <w:r w:rsidR="000C74B5" w:rsidRPr="00D767F6">
        <w:rPr>
          <w:rFonts w:cstheme="minorHAnsi"/>
          <w:sz w:val="28"/>
          <w:szCs w:val="28"/>
        </w:rPr>
        <w:t>Graduation rate</w:t>
      </w:r>
      <w:r w:rsidR="00613463">
        <w:rPr>
          <w:rFonts w:cstheme="minorHAnsi"/>
          <w:sz w:val="28"/>
          <w:szCs w:val="28"/>
        </w:rPr>
        <w:t xml:space="preserve"> </w:t>
      </w:r>
    </w:p>
    <w:p w14:paraId="50BBD10B" w14:textId="77777777" w:rsidR="00A60A2C" w:rsidRPr="00D77C21" w:rsidRDefault="00A60A2C" w:rsidP="00A60A2C">
      <w:pPr>
        <w:suppressAutoHyphens/>
        <w:spacing w:line="240" w:lineRule="auto"/>
        <w:rPr>
          <w:rFonts w:asciiTheme="minorHAnsi" w:hAnsiTheme="minorHAnsi" w:cstheme="minorHAnsi"/>
          <w:color w:val="000000" w:themeColor="text1"/>
          <w:sz w:val="22"/>
          <w:szCs w:val="22"/>
        </w:rPr>
      </w:pPr>
      <w:r w:rsidRPr="00D77C21">
        <w:rPr>
          <w:rFonts w:asciiTheme="minorHAnsi" w:hAnsiTheme="minorHAnsi" w:cstheme="minorHAnsi"/>
          <w:color w:val="000000" w:themeColor="text1"/>
          <w:sz w:val="22"/>
          <w:szCs w:val="22"/>
        </w:rPr>
        <w:t>Další z kvantitativních ukazatelů vzdělávací činnosti vyjadřuje míru úspěšnosti studentů UTB ve Zlíně při studiu, respektive míru prostupnosti studiem – tzv. graduation rate, která je monitorována prostřednictvím stejné metodiky, jaká je používána MŠMT.</w:t>
      </w:r>
      <w:r w:rsidRPr="00D77C21">
        <w:rPr>
          <w:rStyle w:val="Znakapoznpodarou"/>
          <w:rFonts w:asciiTheme="minorHAnsi" w:hAnsiTheme="minorHAnsi" w:cstheme="minorHAnsi"/>
          <w:color w:val="000000" w:themeColor="text1"/>
          <w:sz w:val="22"/>
          <w:szCs w:val="22"/>
        </w:rPr>
        <w:footnoteReference w:id="10"/>
      </w:r>
    </w:p>
    <w:p w14:paraId="504F609F" w14:textId="7069E12D" w:rsidR="00A60A2C" w:rsidRPr="00D77C21" w:rsidRDefault="00A60A2C" w:rsidP="00A60A2C">
      <w:pPr>
        <w:suppressAutoHyphens/>
        <w:spacing w:line="240" w:lineRule="auto"/>
        <w:rPr>
          <w:rFonts w:asciiTheme="minorHAnsi" w:hAnsiTheme="minorHAnsi" w:cstheme="minorHAnsi"/>
          <w:color w:val="000000" w:themeColor="text1"/>
          <w:sz w:val="22"/>
          <w:szCs w:val="22"/>
        </w:rPr>
      </w:pPr>
      <w:r w:rsidRPr="00D77C21">
        <w:rPr>
          <w:rFonts w:asciiTheme="minorHAnsi" w:hAnsiTheme="minorHAnsi" w:cstheme="minorHAnsi"/>
          <w:color w:val="000000" w:themeColor="text1"/>
          <w:sz w:val="22"/>
          <w:szCs w:val="22"/>
        </w:rPr>
        <w:t xml:space="preserve">V tabulkách níže (Tab. 16a. až </w:t>
      </w:r>
      <w:r w:rsidR="00F916F0" w:rsidRPr="00D77C21">
        <w:rPr>
          <w:rFonts w:asciiTheme="minorHAnsi" w:hAnsiTheme="minorHAnsi" w:cstheme="minorHAnsi"/>
          <w:color w:val="000000" w:themeColor="text1"/>
          <w:sz w:val="22"/>
          <w:szCs w:val="22"/>
        </w:rPr>
        <w:t>16</w:t>
      </w:r>
      <w:r w:rsidR="00F916F0">
        <w:rPr>
          <w:rFonts w:asciiTheme="minorHAnsi" w:hAnsiTheme="minorHAnsi" w:cstheme="minorHAnsi"/>
          <w:color w:val="000000" w:themeColor="text1"/>
          <w:sz w:val="22"/>
          <w:szCs w:val="22"/>
        </w:rPr>
        <w:t>f</w:t>
      </w:r>
      <w:r w:rsidRPr="00D77C21">
        <w:rPr>
          <w:rFonts w:asciiTheme="minorHAnsi" w:hAnsiTheme="minorHAnsi" w:cstheme="minorHAnsi"/>
          <w:color w:val="000000" w:themeColor="text1"/>
          <w:sz w:val="22"/>
          <w:szCs w:val="22"/>
        </w:rPr>
        <w:t>.) můžeme vidět výsledky UTB ve Zlíně, včetně rozlišení                               po jednotlivých fakultách za období 2020–</w:t>
      </w:r>
      <w:r w:rsidR="00F916F0" w:rsidRPr="00D77C21">
        <w:rPr>
          <w:rFonts w:asciiTheme="minorHAnsi" w:hAnsiTheme="minorHAnsi" w:cstheme="minorHAnsi"/>
          <w:color w:val="000000" w:themeColor="text1"/>
          <w:sz w:val="22"/>
          <w:szCs w:val="22"/>
        </w:rPr>
        <w:t>202</w:t>
      </w:r>
      <w:r w:rsidR="00F916F0">
        <w:rPr>
          <w:rFonts w:asciiTheme="minorHAnsi" w:hAnsiTheme="minorHAnsi" w:cstheme="minorHAnsi"/>
          <w:color w:val="000000" w:themeColor="text1"/>
          <w:sz w:val="22"/>
          <w:szCs w:val="22"/>
        </w:rPr>
        <w:t>5</w:t>
      </w:r>
      <w:r w:rsidR="00201974">
        <w:rPr>
          <w:rFonts w:asciiTheme="minorHAnsi" w:hAnsiTheme="minorHAnsi" w:cstheme="minorHAnsi"/>
          <w:color w:val="000000" w:themeColor="text1"/>
          <w:sz w:val="22"/>
          <w:szCs w:val="22"/>
        </w:rPr>
        <w:t>.</w:t>
      </w:r>
      <w:r w:rsidRPr="00D77C21">
        <w:rPr>
          <w:rFonts w:asciiTheme="minorHAnsi" w:hAnsiTheme="minorHAnsi" w:cstheme="minorHAnsi"/>
          <w:color w:val="000000" w:themeColor="text1"/>
          <w:sz w:val="22"/>
          <w:szCs w:val="22"/>
        </w:rPr>
        <w:t xml:space="preserve"> Z tabulek můžeme vidět, že studium na UTB ve Zlíně dokončí přibližně polovina až dvě třetiny studentů. V magisterském studiu je míra úspěšnosti mírně vyšší.</w:t>
      </w:r>
    </w:p>
    <w:p w14:paraId="4C89D31D" w14:textId="74E86782" w:rsidR="00017DE0" w:rsidRPr="00017DE0" w:rsidRDefault="00146789" w:rsidP="00E17FEA">
      <w:pPr>
        <w:suppressAutoHyphens/>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D35988" w:rsidRPr="00C06312">
        <w:rPr>
          <w:rFonts w:asciiTheme="minorHAnsi" w:hAnsiTheme="minorHAnsi" w:cstheme="minorHAnsi"/>
          <w:b/>
          <w:bCs/>
          <w:sz w:val="20"/>
          <w:szCs w:val="22"/>
        </w:rPr>
        <w:t>Tab. 16</w:t>
      </w:r>
      <w:r w:rsidR="00E17FEA">
        <w:rPr>
          <w:rFonts w:asciiTheme="minorHAnsi" w:hAnsiTheme="minorHAnsi" w:cstheme="minorHAnsi"/>
          <w:b/>
          <w:bCs/>
          <w:sz w:val="20"/>
          <w:szCs w:val="22"/>
        </w:rPr>
        <w:t>a</w:t>
      </w:r>
      <w:r w:rsidR="00D35988" w:rsidRPr="00C06312">
        <w:rPr>
          <w:rFonts w:asciiTheme="minorHAnsi" w:hAnsiTheme="minorHAnsi" w:cstheme="minorHAnsi"/>
          <w:b/>
          <w:bCs/>
          <w:sz w:val="20"/>
          <w:szCs w:val="22"/>
        </w:rPr>
        <w:t xml:space="preserve">. </w:t>
      </w:r>
      <w:r w:rsidR="00017DE0" w:rsidRPr="00C06312">
        <w:rPr>
          <w:rFonts w:asciiTheme="minorHAnsi" w:hAnsiTheme="minorHAnsi" w:cstheme="minorHAnsi"/>
          <w:b/>
          <w:bCs/>
          <w:sz w:val="20"/>
          <w:szCs w:val="22"/>
        </w:rPr>
        <w:t>Graduation rate v roce 2020</w:t>
      </w:r>
    </w:p>
    <w:tbl>
      <w:tblPr>
        <w:tblW w:w="8771" w:type="dxa"/>
        <w:tblCellMar>
          <w:left w:w="0" w:type="dxa"/>
          <w:right w:w="0" w:type="dxa"/>
        </w:tblCellMar>
        <w:tblLook w:val="04A0" w:firstRow="1" w:lastRow="0" w:firstColumn="1" w:lastColumn="0" w:noHBand="0" w:noVBand="1"/>
      </w:tblPr>
      <w:tblGrid>
        <w:gridCol w:w="4451"/>
        <w:gridCol w:w="1440"/>
        <w:gridCol w:w="1440"/>
        <w:gridCol w:w="1440"/>
      </w:tblGrid>
      <w:tr w:rsidR="00985762" w:rsidRPr="00017DE0" w14:paraId="05E9B544" w14:textId="77777777" w:rsidTr="007E0F4C">
        <w:trPr>
          <w:trHeight w:hRule="exact" w:val="491"/>
        </w:trPr>
        <w:tc>
          <w:tcPr>
            <w:tcW w:w="4451"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5E74E849" w14:textId="77777777" w:rsidR="00985762" w:rsidRPr="00CC28EB" w:rsidRDefault="00985762" w:rsidP="00BB0CC4">
            <w:pPr>
              <w:suppressAutoHyphens/>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4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46000FD0"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4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0B6B697F"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4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32BAD2D4"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r>
      <w:tr w:rsidR="00985762" w:rsidRPr="00017DE0" w14:paraId="1D32A491" w14:textId="77777777" w:rsidTr="007E0F4C">
        <w:trPr>
          <w:trHeight w:hRule="exact" w:val="373"/>
        </w:trPr>
        <w:tc>
          <w:tcPr>
            <w:tcW w:w="445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2EB2493E"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UTB ve Zlíně – celkem</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985762" w:rsidRPr="00201974" w:rsidRDefault="00985762" w:rsidP="00BB0CC4">
            <w:pPr>
              <w:suppressAutoHyphens/>
              <w:jc w:val="center"/>
              <w:rPr>
                <w:rFonts w:asciiTheme="minorHAnsi" w:hAnsiTheme="minorHAnsi" w:cstheme="minorHAnsi"/>
                <w:b/>
                <w:bCs/>
                <w:sz w:val="18"/>
                <w:szCs w:val="22"/>
              </w:rPr>
            </w:pPr>
            <w:r w:rsidRPr="00201974">
              <w:rPr>
                <w:rFonts w:asciiTheme="minorHAnsi" w:hAnsiTheme="minorHAnsi" w:cstheme="minorHAnsi"/>
                <w:b/>
                <w:bCs/>
                <w:sz w:val="18"/>
                <w:szCs w:val="22"/>
              </w:rPr>
              <w:t>52,2 %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985762" w:rsidRPr="00201974" w:rsidRDefault="00985762" w:rsidP="00BB0CC4">
            <w:pPr>
              <w:suppressAutoHyphens/>
              <w:jc w:val="center"/>
              <w:rPr>
                <w:rFonts w:asciiTheme="minorHAnsi" w:hAnsiTheme="minorHAnsi" w:cstheme="minorHAnsi"/>
                <w:b/>
                <w:bCs/>
                <w:sz w:val="18"/>
                <w:szCs w:val="22"/>
              </w:rPr>
            </w:pPr>
            <w:r w:rsidRPr="00201974">
              <w:rPr>
                <w:rFonts w:asciiTheme="minorHAnsi" w:hAnsiTheme="minorHAnsi" w:cstheme="minorHAnsi"/>
                <w:b/>
                <w:bCs/>
                <w:sz w:val="18"/>
                <w:szCs w:val="22"/>
              </w:rPr>
              <w:t>64,5 %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985762" w:rsidRPr="00201974" w:rsidRDefault="00985762" w:rsidP="00BB0CC4">
            <w:pPr>
              <w:suppressAutoHyphens/>
              <w:jc w:val="center"/>
              <w:rPr>
                <w:rFonts w:asciiTheme="minorHAnsi" w:hAnsiTheme="minorHAnsi" w:cstheme="minorHAnsi"/>
                <w:b/>
                <w:bCs/>
                <w:sz w:val="18"/>
                <w:szCs w:val="22"/>
              </w:rPr>
            </w:pPr>
            <w:r w:rsidRPr="00201974">
              <w:rPr>
                <w:rFonts w:asciiTheme="minorHAnsi" w:hAnsiTheme="minorHAnsi" w:cstheme="minorHAnsi"/>
                <w:b/>
                <w:bCs/>
                <w:sz w:val="18"/>
                <w:szCs w:val="22"/>
              </w:rPr>
              <w:t>11,4 %</w:t>
            </w:r>
          </w:p>
        </w:tc>
      </w:tr>
      <w:tr w:rsidR="00985762" w:rsidRPr="00017DE0" w14:paraId="58DD164B" w14:textId="77777777" w:rsidTr="007E0F4C">
        <w:trPr>
          <w:trHeight w:hRule="exact" w:val="373"/>
        </w:trPr>
        <w:tc>
          <w:tcPr>
            <w:tcW w:w="445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technologická (FT)</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20,6 %</w:t>
            </w:r>
          </w:p>
        </w:tc>
      </w:tr>
      <w:tr w:rsidR="00985762" w:rsidRPr="00017DE0" w14:paraId="53D8D7BF" w14:textId="77777777" w:rsidTr="007E0F4C">
        <w:trPr>
          <w:trHeight w:hRule="exact" w:val="373"/>
        </w:trPr>
        <w:tc>
          <w:tcPr>
            <w:tcW w:w="445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multimediálních komunikací (FMK)</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8,8 %</w:t>
            </w:r>
          </w:p>
        </w:tc>
      </w:tr>
      <w:tr w:rsidR="00985762" w:rsidRPr="00017DE0" w14:paraId="30E7EA9B" w14:textId="77777777" w:rsidTr="007E0F4C">
        <w:trPr>
          <w:trHeight w:hRule="exact" w:val="373"/>
        </w:trPr>
        <w:tc>
          <w:tcPr>
            <w:tcW w:w="445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4524A04A"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managementu a ekonomiky (F</w:t>
            </w:r>
            <w:r w:rsidR="0080468B" w:rsidRPr="00201974">
              <w:rPr>
                <w:rFonts w:asciiTheme="minorHAnsi" w:hAnsiTheme="minorHAnsi" w:cstheme="minorHAnsi"/>
                <w:b/>
                <w:bCs/>
                <w:sz w:val="18"/>
                <w:szCs w:val="22"/>
              </w:rPr>
              <w:t>a</w:t>
            </w:r>
            <w:r w:rsidRPr="00201974">
              <w:rPr>
                <w:rFonts w:asciiTheme="minorHAnsi" w:hAnsiTheme="minorHAnsi" w:cstheme="minorHAnsi"/>
                <w:b/>
                <w:bCs/>
                <w:sz w:val="18"/>
                <w:szCs w:val="22"/>
              </w:rPr>
              <w:t>ME)</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10,0 %</w:t>
            </w:r>
          </w:p>
        </w:tc>
      </w:tr>
      <w:tr w:rsidR="00985762" w:rsidRPr="00017DE0" w14:paraId="6B31A035" w14:textId="77777777" w:rsidTr="007E0F4C">
        <w:trPr>
          <w:trHeight w:hRule="exact" w:val="373"/>
        </w:trPr>
        <w:tc>
          <w:tcPr>
            <w:tcW w:w="445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aplikované informatiky (FAI)</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4,7 %</w:t>
            </w:r>
          </w:p>
        </w:tc>
      </w:tr>
      <w:tr w:rsidR="00985762" w:rsidRPr="00017DE0" w14:paraId="4FA15C89" w14:textId="77777777" w:rsidTr="007E0F4C">
        <w:trPr>
          <w:trHeight w:hRule="exact" w:val="373"/>
        </w:trPr>
        <w:tc>
          <w:tcPr>
            <w:tcW w:w="445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humanitních studií (FHS)</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4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r w:rsidR="00985762" w:rsidRPr="00017DE0" w14:paraId="6D8EDC4D" w14:textId="77777777" w:rsidTr="007E0F4C">
        <w:trPr>
          <w:trHeight w:hRule="exact" w:val="373"/>
        </w:trPr>
        <w:tc>
          <w:tcPr>
            <w:tcW w:w="445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985762" w:rsidRPr="00201974" w:rsidRDefault="00985762" w:rsidP="00BB0CC4">
            <w:pPr>
              <w:suppressAutoHyphens/>
              <w:rPr>
                <w:rFonts w:asciiTheme="minorHAnsi" w:hAnsiTheme="minorHAnsi" w:cstheme="minorHAnsi"/>
                <w:b/>
                <w:bCs/>
                <w:sz w:val="18"/>
                <w:szCs w:val="22"/>
              </w:rPr>
            </w:pPr>
            <w:r w:rsidRPr="00201974">
              <w:rPr>
                <w:rFonts w:asciiTheme="minorHAnsi" w:hAnsiTheme="minorHAnsi" w:cstheme="minorHAnsi"/>
                <w:b/>
                <w:bCs/>
                <w:sz w:val="18"/>
                <w:szCs w:val="22"/>
              </w:rPr>
              <w:t>Fakulta logistiky a krizového řízení (FLKŘ)</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4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bl>
    <w:p w14:paraId="1CA674FB"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36007006" w14:textId="77777777" w:rsidR="001503F3" w:rsidRDefault="001503F3">
      <w:pPr>
        <w:spacing w:after="0" w:line="240" w:lineRule="auto"/>
        <w:jc w:val="left"/>
        <w:rPr>
          <w:rFonts w:asciiTheme="minorHAnsi" w:hAnsiTheme="minorHAnsi" w:cstheme="minorHAnsi"/>
          <w:b/>
          <w:bCs/>
          <w:sz w:val="20"/>
          <w:szCs w:val="20"/>
        </w:rPr>
      </w:pPr>
      <w:r>
        <w:rPr>
          <w:rFonts w:asciiTheme="minorHAnsi" w:hAnsiTheme="minorHAnsi" w:cstheme="minorHAnsi"/>
          <w:b/>
          <w:bCs/>
          <w:sz w:val="20"/>
          <w:szCs w:val="20"/>
        </w:rPr>
        <w:br w:type="page"/>
      </w:r>
    </w:p>
    <w:p w14:paraId="2E591920" w14:textId="3523B5C1" w:rsidR="00017DE0" w:rsidRPr="00C06312" w:rsidRDefault="00D35988" w:rsidP="00BB0CC4">
      <w:pPr>
        <w:suppressAutoHyphens/>
        <w:rPr>
          <w:rFonts w:asciiTheme="minorHAnsi" w:hAnsiTheme="minorHAnsi" w:cstheme="minorHAnsi"/>
          <w:b/>
          <w:bCs/>
          <w:sz w:val="20"/>
          <w:szCs w:val="20"/>
        </w:rPr>
      </w:pPr>
      <w:r w:rsidRPr="00C06312">
        <w:rPr>
          <w:rFonts w:asciiTheme="minorHAnsi" w:hAnsiTheme="minorHAnsi" w:cstheme="minorHAnsi"/>
          <w:b/>
          <w:bCs/>
          <w:sz w:val="20"/>
          <w:szCs w:val="20"/>
        </w:rPr>
        <w:lastRenderedPageBreak/>
        <w:t>Tab. 16</w:t>
      </w:r>
      <w:r w:rsidR="00E17FEA">
        <w:rPr>
          <w:rFonts w:asciiTheme="minorHAnsi" w:hAnsiTheme="minorHAnsi" w:cstheme="minorHAnsi"/>
          <w:b/>
          <w:bCs/>
          <w:sz w:val="20"/>
          <w:szCs w:val="20"/>
        </w:rPr>
        <w:t>b</w:t>
      </w:r>
      <w:r w:rsidRPr="00C06312">
        <w:rPr>
          <w:rFonts w:asciiTheme="minorHAnsi" w:hAnsiTheme="minorHAnsi" w:cstheme="minorHAnsi"/>
          <w:b/>
          <w:bCs/>
          <w:sz w:val="20"/>
          <w:szCs w:val="20"/>
        </w:rPr>
        <w:t xml:space="preserve">. </w:t>
      </w:r>
      <w:r w:rsidR="00017DE0" w:rsidRPr="00C06312">
        <w:rPr>
          <w:rFonts w:asciiTheme="minorHAnsi" w:hAnsiTheme="minorHAnsi" w:cstheme="minorHAnsi"/>
          <w:b/>
          <w:bCs/>
          <w:sz w:val="20"/>
          <w:szCs w:val="20"/>
        </w:rPr>
        <w:t>Graduation rate v roce 2021</w:t>
      </w:r>
    </w:p>
    <w:tbl>
      <w:tblPr>
        <w:tblW w:w="8787" w:type="dxa"/>
        <w:tblCellMar>
          <w:left w:w="0" w:type="dxa"/>
          <w:right w:w="0" w:type="dxa"/>
        </w:tblCellMar>
        <w:tblLook w:val="04A0" w:firstRow="1" w:lastRow="0" w:firstColumn="1" w:lastColumn="0" w:noHBand="0" w:noVBand="1"/>
      </w:tblPr>
      <w:tblGrid>
        <w:gridCol w:w="4458"/>
        <w:gridCol w:w="1443"/>
        <w:gridCol w:w="1443"/>
        <w:gridCol w:w="1443"/>
      </w:tblGrid>
      <w:tr w:rsidR="00985762" w:rsidRPr="00575F69" w14:paraId="16DFDED8" w14:textId="77777777" w:rsidTr="00024DE2">
        <w:trPr>
          <w:trHeight w:hRule="exact" w:val="454"/>
        </w:trPr>
        <w:tc>
          <w:tcPr>
            <w:tcW w:w="445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2B25BEBD" w14:textId="77777777" w:rsidR="00985762" w:rsidRPr="00CC28EB" w:rsidRDefault="00985762" w:rsidP="00BB0CC4">
            <w:pPr>
              <w:suppressAutoHyphens/>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62131187" w14:textId="3BEAA371"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10946314"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27A9B37C"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r>
      <w:tr w:rsidR="00985762" w:rsidRPr="00575F69" w14:paraId="6B3186C8" w14:textId="77777777" w:rsidTr="009B5DA1">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F10567E"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UTB ve Zlíně – celkem</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985762" w:rsidRPr="00201974" w:rsidRDefault="00985762" w:rsidP="00BB0CC4">
            <w:pPr>
              <w:suppressAutoHyphens/>
              <w:jc w:val="center"/>
              <w:rPr>
                <w:rFonts w:asciiTheme="minorHAnsi" w:hAnsiTheme="minorHAnsi" w:cstheme="minorHAnsi"/>
                <w:b/>
                <w:bCs/>
                <w:sz w:val="18"/>
                <w:szCs w:val="20"/>
              </w:rPr>
            </w:pPr>
            <w:r w:rsidRPr="00201974">
              <w:rPr>
                <w:rFonts w:asciiTheme="minorHAnsi" w:hAnsiTheme="minorHAnsi" w:cstheme="minorHAnsi"/>
                <w:b/>
                <w:bCs/>
                <w:sz w:val="18"/>
                <w:szCs w:val="20"/>
              </w:rPr>
              <w:t>48,4 %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985762" w:rsidRPr="00201974" w:rsidRDefault="00985762" w:rsidP="00BB0CC4">
            <w:pPr>
              <w:suppressAutoHyphens/>
              <w:jc w:val="center"/>
              <w:rPr>
                <w:rFonts w:asciiTheme="minorHAnsi" w:hAnsiTheme="minorHAnsi" w:cstheme="minorHAnsi"/>
                <w:b/>
                <w:bCs/>
                <w:sz w:val="18"/>
                <w:szCs w:val="20"/>
              </w:rPr>
            </w:pPr>
            <w:r w:rsidRPr="00201974">
              <w:rPr>
                <w:rFonts w:asciiTheme="minorHAnsi" w:hAnsiTheme="minorHAnsi" w:cstheme="minorHAnsi"/>
                <w:b/>
                <w:bCs/>
                <w:sz w:val="18"/>
                <w:szCs w:val="20"/>
              </w:rPr>
              <w:t>60,9 %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985762" w:rsidRPr="00201974" w:rsidRDefault="00985762" w:rsidP="00BB0CC4">
            <w:pPr>
              <w:suppressAutoHyphens/>
              <w:jc w:val="center"/>
              <w:rPr>
                <w:rFonts w:asciiTheme="minorHAnsi" w:hAnsiTheme="minorHAnsi" w:cstheme="minorHAnsi"/>
                <w:b/>
                <w:bCs/>
                <w:sz w:val="18"/>
                <w:szCs w:val="20"/>
              </w:rPr>
            </w:pPr>
            <w:r w:rsidRPr="00201974">
              <w:rPr>
                <w:rFonts w:asciiTheme="minorHAnsi" w:hAnsiTheme="minorHAnsi" w:cstheme="minorHAnsi"/>
                <w:b/>
                <w:bCs/>
                <w:sz w:val="18"/>
                <w:szCs w:val="20"/>
              </w:rPr>
              <w:t>15,5 %</w:t>
            </w:r>
          </w:p>
        </w:tc>
      </w:tr>
      <w:tr w:rsidR="00985762" w:rsidRPr="00575F69" w14:paraId="7279C7FA" w14:textId="77777777" w:rsidTr="009B5DA1">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technologická (FT)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9899886"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23,4</w:t>
            </w:r>
            <w:r>
              <w:rPr>
                <w:rFonts w:asciiTheme="minorHAnsi" w:hAnsiTheme="minorHAnsi" w:cstheme="minorHAnsi"/>
                <w:sz w:val="18"/>
                <w:szCs w:val="20"/>
              </w:rPr>
              <w:t xml:space="preserve"> </w:t>
            </w:r>
            <w:r w:rsidRPr="00CC28EB">
              <w:rPr>
                <w:rFonts w:asciiTheme="minorHAnsi" w:hAnsiTheme="minorHAnsi" w:cstheme="minorHAnsi"/>
                <w:sz w:val="18"/>
                <w:szCs w:val="20"/>
              </w:rPr>
              <w:t>%</w:t>
            </w:r>
          </w:p>
        </w:tc>
      </w:tr>
      <w:tr w:rsidR="00985762" w:rsidRPr="00575F69" w14:paraId="546496E5" w14:textId="77777777" w:rsidTr="009B5DA1">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multimediálních komunikací (FMK)</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21,2 %</w:t>
            </w:r>
          </w:p>
        </w:tc>
      </w:tr>
      <w:tr w:rsidR="00985762" w:rsidRPr="00575F69" w14:paraId="706825FD" w14:textId="77777777" w:rsidTr="009B5DA1">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29260F61"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managementu a ekonomiky (F</w:t>
            </w:r>
            <w:r w:rsidR="0080468B" w:rsidRPr="00201974">
              <w:rPr>
                <w:rFonts w:asciiTheme="minorHAnsi" w:hAnsiTheme="minorHAnsi" w:cstheme="minorHAnsi"/>
                <w:b/>
                <w:bCs/>
                <w:sz w:val="18"/>
                <w:szCs w:val="20"/>
              </w:rPr>
              <w:t>a</w:t>
            </w:r>
            <w:r w:rsidRPr="00201974">
              <w:rPr>
                <w:rFonts w:asciiTheme="minorHAnsi" w:hAnsiTheme="minorHAnsi" w:cstheme="minorHAnsi"/>
                <w:b/>
                <w:bCs/>
                <w:sz w:val="18"/>
                <w:szCs w:val="20"/>
              </w:rPr>
              <w:t>ME)</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16,3 %</w:t>
            </w:r>
          </w:p>
        </w:tc>
      </w:tr>
      <w:tr w:rsidR="00985762" w:rsidRPr="00575F69" w14:paraId="07973EAF" w14:textId="77777777" w:rsidTr="009B5DA1">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aplikované informatiky (FAI)</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4,6 %</w:t>
            </w:r>
          </w:p>
        </w:tc>
      </w:tr>
      <w:tr w:rsidR="00985762" w:rsidRPr="00575F69" w14:paraId="4D51CA25" w14:textId="77777777" w:rsidTr="009B5DA1">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humanitních studií (FHS)</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25,0 %</w:t>
            </w:r>
          </w:p>
        </w:tc>
      </w:tr>
      <w:tr w:rsidR="00985762" w:rsidRPr="00575F69" w14:paraId="6DB7B6DA" w14:textId="77777777" w:rsidTr="009B5DA1">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985762" w:rsidRPr="00201974" w:rsidRDefault="00985762" w:rsidP="00BB0CC4">
            <w:pPr>
              <w:suppressAutoHyphens/>
              <w:rPr>
                <w:rFonts w:asciiTheme="minorHAnsi" w:hAnsiTheme="minorHAnsi" w:cstheme="minorHAnsi"/>
                <w:b/>
                <w:bCs/>
                <w:sz w:val="18"/>
                <w:szCs w:val="20"/>
              </w:rPr>
            </w:pPr>
            <w:r w:rsidRPr="00201974">
              <w:rPr>
                <w:rFonts w:asciiTheme="minorHAnsi" w:hAnsiTheme="minorHAnsi" w:cstheme="minorHAnsi"/>
                <w:b/>
                <w:bCs/>
                <w:sz w:val="18"/>
                <w:szCs w:val="20"/>
              </w:rPr>
              <w:t>Fakulta logistiky a krizového řízení (FLKŘ)</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w:t>
            </w:r>
          </w:p>
        </w:tc>
      </w:tr>
    </w:tbl>
    <w:p w14:paraId="3BEEC773"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5DB04AB5" w:rsidR="00017DE0" w:rsidRDefault="00017DE0" w:rsidP="0056676E">
      <w:pPr>
        <w:suppressAutoHyphens/>
        <w:spacing w:before="240" w:after="0" w:line="276" w:lineRule="auto"/>
        <w:rPr>
          <w:rFonts w:asciiTheme="minorHAnsi" w:hAnsiTheme="minorHAnsi"/>
          <w:b/>
          <w:sz w:val="22"/>
          <w:szCs w:val="22"/>
        </w:rPr>
      </w:pPr>
    </w:p>
    <w:p w14:paraId="7CC110C8" w14:textId="5EA0848F" w:rsidR="00985762" w:rsidRPr="00C06312" w:rsidRDefault="00985762" w:rsidP="00BB0CC4">
      <w:pPr>
        <w:suppressAutoHyphens/>
        <w:rPr>
          <w:rFonts w:ascii="Calibri" w:hAnsi="Calibri" w:cs="Calibri"/>
          <w:b/>
          <w:bCs/>
          <w:sz w:val="20"/>
          <w:szCs w:val="20"/>
        </w:rPr>
      </w:pPr>
      <w:r w:rsidRPr="00C06312">
        <w:rPr>
          <w:rFonts w:ascii="Calibri" w:hAnsi="Calibri" w:cs="Calibri"/>
          <w:b/>
          <w:bCs/>
          <w:sz w:val="20"/>
          <w:szCs w:val="20"/>
        </w:rPr>
        <w:t>Tab. 16</w:t>
      </w:r>
      <w:r w:rsidR="00E17FEA">
        <w:rPr>
          <w:rFonts w:ascii="Calibri" w:hAnsi="Calibri" w:cs="Calibri"/>
          <w:b/>
          <w:bCs/>
          <w:sz w:val="20"/>
          <w:szCs w:val="20"/>
        </w:rPr>
        <w:t>c</w:t>
      </w:r>
      <w:r w:rsidRPr="00C06312">
        <w:rPr>
          <w:rFonts w:ascii="Calibri" w:hAnsi="Calibri" w:cs="Calibri"/>
          <w:b/>
          <w:bCs/>
          <w:sz w:val="20"/>
          <w:szCs w:val="20"/>
        </w:rPr>
        <w:t>. Graduation rate v roce 2022</w:t>
      </w:r>
    </w:p>
    <w:tbl>
      <w:tblPr>
        <w:tblW w:w="8787" w:type="dxa"/>
        <w:tblCellMar>
          <w:left w:w="0" w:type="dxa"/>
          <w:right w:w="0" w:type="dxa"/>
        </w:tblCellMar>
        <w:tblLook w:val="04A0" w:firstRow="1" w:lastRow="0" w:firstColumn="1" w:lastColumn="0" w:noHBand="0" w:noVBand="1"/>
      </w:tblPr>
      <w:tblGrid>
        <w:gridCol w:w="4458"/>
        <w:gridCol w:w="1443"/>
        <w:gridCol w:w="1443"/>
        <w:gridCol w:w="1443"/>
      </w:tblGrid>
      <w:tr w:rsidR="00985762" w:rsidRPr="00985762" w14:paraId="673C8227" w14:textId="77777777" w:rsidTr="00024DE2">
        <w:trPr>
          <w:trHeight w:hRule="exact" w:val="454"/>
        </w:trPr>
        <w:tc>
          <w:tcPr>
            <w:tcW w:w="445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15ADB3A8" w14:textId="77777777" w:rsidR="00985762" w:rsidRPr="00985762" w:rsidRDefault="00985762" w:rsidP="00BB0CC4">
            <w:pPr>
              <w:suppressAutoHyphens/>
              <w:rPr>
                <w:rFonts w:ascii="Calibri" w:hAnsi="Calibri" w:cs="Calibri"/>
                <w:b/>
                <w:bCs/>
                <w:color w:val="FFFFFF"/>
                <w:sz w:val="18"/>
                <w:szCs w:val="20"/>
              </w:rPr>
            </w:pPr>
            <w:bookmarkStart w:id="17" w:name="_Hlk166482510"/>
            <w:r w:rsidRPr="00985762">
              <w:rPr>
                <w:rFonts w:ascii="Calibri" w:hAnsi="Calibri" w:cs="Calibri"/>
                <w:b/>
                <w:bCs/>
                <w:color w:val="FFFFFF"/>
                <w:sz w:val="18"/>
                <w:szCs w:val="20"/>
              </w:rPr>
              <w:t>Akademický rok</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3D1F631"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68DE9E8C"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3F755E84"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85762" w:rsidRPr="00985762" w14:paraId="52FBCA5C" w14:textId="77777777" w:rsidTr="009B5DA1">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59FA05" w14:textId="1A522523"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UTB ve Zlíně – celkem</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1D96236" w14:textId="2EAD416B" w:rsidR="00985762" w:rsidRPr="00201974" w:rsidRDefault="00985762" w:rsidP="00BB0CC4">
            <w:pPr>
              <w:suppressAutoHyphens/>
              <w:jc w:val="center"/>
              <w:rPr>
                <w:rFonts w:ascii="Calibri" w:hAnsi="Calibri" w:cs="Calibri"/>
                <w:b/>
                <w:bCs/>
                <w:sz w:val="18"/>
                <w:szCs w:val="20"/>
              </w:rPr>
            </w:pPr>
            <w:r w:rsidRPr="00201974">
              <w:rPr>
                <w:rFonts w:ascii="Calibri" w:hAnsi="Calibri" w:cs="Calibri"/>
                <w:b/>
                <w:bCs/>
                <w:sz w:val="18"/>
                <w:szCs w:val="20"/>
              </w:rPr>
              <w:t>48,1 %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B99AE00" w14:textId="2112D156" w:rsidR="00985762" w:rsidRPr="00201974" w:rsidRDefault="00985762" w:rsidP="00BB0CC4">
            <w:pPr>
              <w:suppressAutoHyphens/>
              <w:jc w:val="center"/>
              <w:rPr>
                <w:rFonts w:ascii="Calibri" w:hAnsi="Calibri" w:cs="Calibri"/>
                <w:b/>
                <w:bCs/>
                <w:sz w:val="18"/>
                <w:szCs w:val="20"/>
              </w:rPr>
            </w:pPr>
            <w:r w:rsidRPr="00201974">
              <w:rPr>
                <w:rFonts w:ascii="Calibri" w:hAnsi="Calibri" w:cs="Calibri"/>
                <w:b/>
                <w:bCs/>
                <w:sz w:val="18"/>
                <w:szCs w:val="20"/>
              </w:rPr>
              <w:t>61,6 %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B4FD8F" w14:textId="4B60ABA5" w:rsidR="00985762" w:rsidRPr="00201974" w:rsidRDefault="00985762" w:rsidP="00BB0CC4">
            <w:pPr>
              <w:suppressAutoHyphens/>
              <w:jc w:val="center"/>
              <w:rPr>
                <w:rFonts w:ascii="Calibri" w:hAnsi="Calibri" w:cs="Calibri"/>
                <w:b/>
                <w:bCs/>
                <w:sz w:val="18"/>
                <w:szCs w:val="20"/>
              </w:rPr>
            </w:pPr>
            <w:r w:rsidRPr="00201974">
              <w:rPr>
                <w:rFonts w:ascii="Calibri" w:hAnsi="Calibri" w:cs="Calibri"/>
                <w:b/>
                <w:bCs/>
                <w:sz w:val="18"/>
                <w:szCs w:val="20"/>
              </w:rPr>
              <w:t>18,7 %</w:t>
            </w:r>
          </w:p>
        </w:tc>
      </w:tr>
      <w:tr w:rsidR="00985762" w:rsidRPr="00985762" w14:paraId="2BFEDDAD" w14:textId="77777777" w:rsidTr="009B5DA1">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8F1154" w14:textId="77777777"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technologická (FT)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2B987831" w14:textId="7DD730C5"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23,5</w:t>
            </w:r>
            <w:r>
              <w:rPr>
                <w:rFonts w:ascii="Calibri" w:hAnsi="Calibri" w:cs="Calibri"/>
                <w:sz w:val="18"/>
                <w:szCs w:val="20"/>
              </w:rPr>
              <w:t xml:space="preserve"> </w:t>
            </w:r>
            <w:r w:rsidRPr="00985762">
              <w:rPr>
                <w:rFonts w:ascii="Calibri" w:hAnsi="Calibri" w:cs="Calibri"/>
                <w:sz w:val="18"/>
                <w:szCs w:val="20"/>
              </w:rPr>
              <w:t>%</w:t>
            </w:r>
          </w:p>
          <w:p w14:paraId="1347BDE1"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43,1%</w:t>
            </w:r>
          </w:p>
          <w:p w14:paraId="424C1E8E"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73,3%</w:t>
            </w:r>
          </w:p>
          <w:p w14:paraId="7D3D01CD"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p>
          <w:p w14:paraId="287B1BF9"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p>
          <w:p w14:paraId="15ECD4BC" w14:textId="3428B436" w:rsidR="00985762" w:rsidRPr="00985762" w:rsidRDefault="005123D7" w:rsidP="00BB0CC4">
            <w:pPr>
              <w:suppressAutoHyphens/>
              <w:jc w:val="center"/>
              <w:rPr>
                <w:rFonts w:ascii="Calibri" w:hAnsi="Calibri" w:cs="Calibri"/>
                <w:sz w:val="18"/>
                <w:szCs w:val="20"/>
              </w:rPr>
            </w:pPr>
            <w:r w:rsidRPr="00985762">
              <w:rPr>
                <w:rFonts w:ascii="Calibri" w:hAnsi="Calibri" w:cs="Calibri"/>
                <w:sz w:val="18"/>
                <w:szCs w:val="20"/>
              </w:rPr>
              <w:t>61,5 %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39A9E965" w14:textId="69F5A5E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47,9</w:t>
            </w:r>
            <w:r>
              <w:rPr>
                <w:rFonts w:ascii="Calibri" w:hAnsi="Calibri" w:cs="Calibri"/>
                <w:bCs/>
                <w:sz w:val="18"/>
                <w:szCs w:val="20"/>
              </w:rPr>
              <w:t xml:space="preserve"> </w:t>
            </w:r>
            <w:r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466B8AE7" w14:textId="56A5C88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25,5</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E035436" w14:textId="77777777" w:rsidTr="009B5DA1">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B8B0605" w14:textId="77777777"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multimediálních komunikací (FMK)</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F72D54B" w14:textId="47B3DEE9"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73,3</w:t>
            </w:r>
            <w:r w:rsidR="00D80472">
              <w:rPr>
                <w:rFonts w:ascii="Calibri" w:hAnsi="Calibri" w:cs="Calibri"/>
                <w:sz w:val="18"/>
                <w:szCs w:val="20"/>
              </w:rPr>
              <w:t xml:space="preserve"> </w:t>
            </w:r>
            <w:r w:rsidR="00985762">
              <w:rPr>
                <w:rFonts w:ascii="Calibri" w:hAnsi="Calibri" w:cs="Calibri"/>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6D723F" w14:textId="5A7B7040"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77,0</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8C47FC1" w14:textId="4C8E3EC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25,8</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12F991B5" w14:textId="77777777" w:rsidTr="009B5DA1">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0C293E1" w14:textId="18964965"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managementu a ekonomiky (F</w:t>
            </w:r>
            <w:r w:rsidR="0080468B" w:rsidRPr="00201974">
              <w:rPr>
                <w:rFonts w:ascii="Calibri" w:hAnsi="Calibri" w:cs="Calibri"/>
                <w:b/>
                <w:bCs/>
                <w:sz w:val="18"/>
                <w:szCs w:val="20"/>
              </w:rPr>
              <w:t>a</w:t>
            </w:r>
            <w:r w:rsidRPr="00201974">
              <w:rPr>
                <w:rFonts w:ascii="Calibri" w:hAnsi="Calibri" w:cs="Calibri"/>
                <w:b/>
                <w:bCs/>
                <w:sz w:val="18"/>
                <w:szCs w:val="20"/>
              </w:rPr>
              <w:t>ME)</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13AFE6BF" w14:textId="080A8DD1"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43,1</w:t>
            </w:r>
            <w:r w:rsidR="00D80472">
              <w:rPr>
                <w:rFonts w:ascii="Calibri" w:hAnsi="Calibri" w:cs="Calibri"/>
                <w:sz w:val="18"/>
                <w:szCs w:val="20"/>
              </w:rPr>
              <w:t xml:space="preserve"> </w:t>
            </w:r>
            <w:r w:rsidR="00985762" w:rsidRPr="00985762">
              <w:rPr>
                <w:rFonts w:ascii="Calibri" w:hAnsi="Calibri" w:cs="Calibri"/>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5E33F637" w14:textId="17EF4FA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54,7</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0A798B1A" w14:textId="52CEE958"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23,0</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334E3F0F" w14:textId="77777777" w:rsidTr="009B5DA1">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57925E" w14:textId="77777777"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aplikované informatiky (FAI)</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96C9CF" w14:textId="4401CC49"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r>
              <w:rPr>
                <w:rFonts w:ascii="Calibri" w:hAnsi="Calibri" w:cs="Calibri"/>
                <w:sz w:val="18"/>
                <w:szCs w:val="20"/>
              </w:rPr>
              <w:t xml:space="preserve"> </w:t>
            </w:r>
            <w:r w:rsidRPr="00985762">
              <w:rPr>
                <w:rFonts w:ascii="Calibri" w:hAnsi="Calibri" w:cs="Calibri"/>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8C8E3BD" w14:textId="47776AA8"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63,5</w:t>
            </w:r>
            <w:r>
              <w:rPr>
                <w:rFonts w:ascii="Calibri" w:hAnsi="Calibri" w:cs="Calibri"/>
                <w:bCs/>
                <w:sz w:val="18"/>
                <w:szCs w:val="20"/>
              </w:rPr>
              <w:t xml:space="preserve"> </w:t>
            </w:r>
            <w:r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DD5A5D2" w14:textId="69E7883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4,3</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92F2BD0" w14:textId="77777777" w:rsidTr="009B5DA1">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BD60341" w14:textId="77777777"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humanitních studií (FHS)</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3C47C887" w14:textId="1406D880"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r>
              <w:rPr>
                <w:rFonts w:ascii="Calibri" w:hAnsi="Calibri" w:cs="Calibri"/>
                <w:sz w:val="18"/>
                <w:szCs w:val="20"/>
              </w:rPr>
              <w:t xml:space="preserve"> </w:t>
            </w:r>
            <w:r w:rsidRPr="00985762">
              <w:rPr>
                <w:rFonts w:ascii="Calibri" w:hAnsi="Calibri" w:cs="Calibri"/>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28E4BCCF" w14:textId="4B43802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70,0</w:t>
            </w:r>
            <w:r>
              <w:rPr>
                <w:rFonts w:ascii="Calibri" w:hAnsi="Calibri" w:cs="Calibri"/>
                <w:bCs/>
                <w:sz w:val="18"/>
                <w:szCs w:val="20"/>
              </w:rPr>
              <w:t xml:space="preserve"> </w:t>
            </w:r>
            <w:r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tcPr>
          <w:p w14:paraId="6A2C1BE7" w14:textId="07BDB4F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20,0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B4EF28D" w14:textId="77777777" w:rsidTr="009B5DA1">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1B099D6" w14:textId="77777777" w:rsidR="00985762" w:rsidRPr="00201974" w:rsidRDefault="00985762" w:rsidP="00BB0CC4">
            <w:pPr>
              <w:suppressAutoHyphens/>
              <w:rPr>
                <w:rFonts w:ascii="Calibri" w:hAnsi="Calibri" w:cs="Calibri"/>
                <w:b/>
                <w:bCs/>
                <w:sz w:val="18"/>
                <w:szCs w:val="20"/>
              </w:rPr>
            </w:pPr>
            <w:r w:rsidRPr="00201974">
              <w:rPr>
                <w:rFonts w:ascii="Calibri" w:hAnsi="Calibri" w:cs="Calibri"/>
                <w:b/>
                <w:bCs/>
                <w:sz w:val="18"/>
                <w:szCs w:val="20"/>
              </w:rPr>
              <w:t>Fakulta logistiky a krizového řízení (FLKŘ)</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F0A8753" w14:textId="65AC6104"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61,5</w:t>
            </w:r>
            <w:r>
              <w:rPr>
                <w:rFonts w:ascii="Calibri" w:hAnsi="Calibri" w:cs="Calibri"/>
                <w:sz w:val="18"/>
                <w:szCs w:val="20"/>
              </w:rPr>
              <w:t xml:space="preserve"> </w:t>
            </w:r>
            <w:r w:rsidRPr="00985762">
              <w:rPr>
                <w:rFonts w:ascii="Calibri" w:hAnsi="Calibri" w:cs="Calibri"/>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1F65A29" w14:textId="779933AF"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71,0</w:t>
            </w:r>
            <w:r>
              <w:rPr>
                <w:rFonts w:ascii="Calibri" w:hAnsi="Calibri" w:cs="Calibri"/>
                <w:bCs/>
                <w:sz w:val="18"/>
                <w:szCs w:val="20"/>
              </w:rPr>
              <w:t xml:space="preserve"> </w:t>
            </w:r>
            <w:r w:rsidRPr="00985762">
              <w:rPr>
                <w:rFonts w:ascii="Calibri" w:hAnsi="Calibri" w:cs="Calibri"/>
                <w:bCs/>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2EDBD06"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w:t>
            </w:r>
          </w:p>
        </w:tc>
      </w:tr>
    </w:tbl>
    <w:bookmarkEnd w:id="17"/>
    <w:p w14:paraId="4F2EFC7C" w14:textId="4387A160" w:rsidR="00985762" w:rsidRDefault="00985762"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2013/2014 až 2017/2018</w:t>
      </w:r>
    </w:p>
    <w:p w14:paraId="0E3907BE" w14:textId="77777777" w:rsidR="006D779D" w:rsidRDefault="006D779D" w:rsidP="00BB0CC4">
      <w:pPr>
        <w:suppressAutoHyphens/>
        <w:rPr>
          <w:rFonts w:ascii="Calibri" w:hAnsi="Calibri" w:cs="Calibri"/>
          <w:b/>
          <w:bCs/>
          <w:sz w:val="22"/>
          <w:szCs w:val="20"/>
        </w:rPr>
      </w:pPr>
    </w:p>
    <w:p w14:paraId="647A906A" w14:textId="115A14CB" w:rsidR="006D779D" w:rsidRDefault="006D779D" w:rsidP="00BB0CC4">
      <w:pPr>
        <w:suppressAutoHyphens/>
        <w:rPr>
          <w:rFonts w:ascii="Calibri" w:hAnsi="Calibri" w:cs="Calibri"/>
          <w:b/>
          <w:bCs/>
          <w:sz w:val="20"/>
          <w:szCs w:val="20"/>
        </w:rPr>
      </w:pPr>
      <w:r w:rsidRPr="00C06312">
        <w:rPr>
          <w:rFonts w:ascii="Calibri" w:hAnsi="Calibri" w:cs="Calibri"/>
          <w:b/>
          <w:bCs/>
          <w:sz w:val="20"/>
          <w:szCs w:val="20"/>
        </w:rPr>
        <w:t>Tab. 16</w:t>
      </w:r>
      <w:r w:rsidR="00E17FEA">
        <w:rPr>
          <w:rFonts w:ascii="Calibri" w:hAnsi="Calibri" w:cs="Calibri"/>
          <w:b/>
          <w:bCs/>
          <w:sz w:val="20"/>
          <w:szCs w:val="20"/>
        </w:rPr>
        <w:t>d</w:t>
      </w:r>
      <w:r w:rsidRPr="00C06312">
        <w:rPr>
          <w:rFonts w:ascii="Calibri" w:hAnsi="Calibri" w:cs="Calibri"/>
          <w:b/>
          <w:bCs/>
          <w:sz w:val="20"/>
          <w:szCs w:val="20"/>
        </w:rPr>
        <w:t>. Graduation rate v roce 2023</w:t>
      </w:r>
    </w:p>
    <w:tbl>
      <w:tblPr>
        <w:tblW w:w="8773" w:type="dxa"/>
        <w:tblCellMar>
          <w:left w:w="0" w:type="dxa"/>
          <w:right w:w="0" w:type="dxa"/>
        </w:tblCellMar>
        <w:tblLook w:val="04A0" w:firstRow="1" w:lastRow="0" w:firstColumn="1" w:lastColumn="0" w:noHBand="0" w:noVBand="1"/>
      </w:tblPr>
      <w:tblGrid>
        <w:gridCol w:w="4450"/>
        <w:gridCol w:w="1441"/>
        <w:gridCol w:w="1441"/>
        <w:gridCol w:w="1441"/>
      </w:tblGrid>
      <w:tr w:rsidR="009E782D" w:rsidRPr="00985762" w14:paraId="1D4527B0" w14:textId="77777777" w:rsidTr="00024DE2">
        <w:trPr>
          <w:trHeight w:hRule="exact" w:val="454"/>
        </w:trPr>
        <w:tc>
          <w:tcPr>
            <w:tcW w:w="4450"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717ACB13" w14:textId="77777777" w:rsidR="009E782D" w:rsidRPr="00985762" w:rsidRDefault="009E782D" w:rsidP="00DD2FB3">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ECD9C61"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0F4EE1D"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F5F7CD7"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409EA34B" w14:textId="77777777" w:rsidTr="009B5DA1">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110593E"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UTB ve Zlíně – celkem</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B3C4BE1" w14:textId="5D9D56C7"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bCs/>
                <w:sz w:val="18"/>
                <w:szCs w:val="22"/>
              </w:rPr>
              <w:t>47,8 %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37E4F7" w14:textId="7816EBB4"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bCs/>
                <w:sz w:val="18"/>
                <w:szCs w:val="22"/>
              </w:rPr>
              <w:t>58,5 %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25777E1" w14:textId="225D494F"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bCs/>
                <w:sz w:val="18"/>
                <w:szCs w:val="22"/>
              </w:rPr>
              <w:t>20,2 %</w:t>
            </w:r>
          </w:p>
        </w:tc>
      </w:tr>
      <w:tr w:rsidR="009E782D" w:rsidRPr="00985762" w14:paraId="7EE7531A" w14:textId="77777777" w:rsidTr="009B5DA1">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EB59B4"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technologická (FT)</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13DE056" w14:textId="6FD22B5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25,2 %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2DD4124B" w14:textId="6CD5D264"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52,0 %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BCE92ED" w14:textId="61F5373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31,7 %</w:t>
            </w:r>
          </w:p>
        </w:tc>
      </w:tr>
      <w:tr w:rsidR="009E782D" w:rsidRPr="00985762" w14:paraId="3FFEC647" w14:textId="77777777" w:rsidTr="009B5DA1">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6C17D1"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multimediálních komunikací (FMK)</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CDA5AB5" w14:textId="17553B8A"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73,1 %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FD6AAEA" w14:textId="3BD9D3D5"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77,6 %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7D90F" w14:textId="2EA05CC9"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23,5 %</w:t>
            </w:r>
          </w:p>
        </w:tc>
      </w:tr>
      <w:tr w:rsidR="009E782D" w:rsidRPr="00985762" w14:paraId="0E5F1738" w14:textId="77777777" w:rsidTr="009B5DA1">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C09639E"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managementu a ekonomiky (FaME)</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7F3F655C" w14:textId="59144CA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43,8 %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E2066C5" w14:textId="7ACDA75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50,7 %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7C136037" w14:textId="3E9A8EE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23,3 %</w:t>
            </w:r>
          </w:p>
        </w:tc>
      </w:tr>
      <w:tr w:rsidR="009E782D" w:rsidRPr="00985762" w14:paraId="152F9EBD" w14:textId="77777777" w:rsidTr="009B5DA1">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0A6EEC"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aplikované informatiky (FAI)</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4E3AB0" w14:textId="4A69E28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31,3 %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C2E3B98" w14:textId="5B252DD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60,0 %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4B0FEE7" w14:textId="3C5D4D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5,3 %</w:t>
            </w:r>
          </w:p>
        </w:tc>
      </w:tr>
      <w:tr w:rsidR="009E782D" w:rsidRPr="00985762" w14:paraId="3064E657" w14:textId="77777777" w:rsidTr="009B5DA1">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EE982B0"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humanitních studií (FHS)</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F478576" w14:textId="6279D03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64,4 %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5D7CC72" w14:textId="7636D80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67,7 %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tcPr>
          <w:p w14:paraId="32CAFD51" w14:textId="310A67E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26,7 %</w:t>
            </w:r>
          </w:p>
        </w:tc>
      </w:tr>
      <w:tr w:rsidR="009E782D" w:rsidRPr="00985762" w14:paraId="527D54DD" w14:textId="77777777" w:rsidTr="009B5DA1">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9E5703F"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logistiky a krizového řízení (FLKŘ)</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20FF627" w14:textId="7740B6FF"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61,0 %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32B22" w14:textId="08B949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72,1 %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C7A7F96" w14:textId="474C4132"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6C9FC4B1" w14:textId="1D4D414A" w:rsidR="006D779D" w:rsidRDefault="006D779D"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4</w:t>
      </w:r>
      <w:r w:rsidRPr="00985762">
        <w:rPr>
          <w:rFonts w:ascii="Calibri" w:hAnsi="Calibri" w:cs="Calibri"/>
          <w:i/>
          <w:iCs/>
          <w:sz w:val="18"/>
          <w:szCs w:val="20"/>
        </w:rPr>
        <w:t>/201</w:t>
      </w:r>
      <w:r>
        <w:rPr>
          <w:rFonts w:ascii="Calibri" w:hAnsi="Calibri" w:cs="Calibri"/>
          <w:i/>
          <w:iCs/>
          <w:sz w:val="18"/>
          <w:szCs w:val="20"/>
        </w:rPr>
        <w:t>5</w:t>
      </w:r>
      <w:r w:rsidRPr="00985762">
        <w:rPr>
          <w:rFonts w:ascii="Calibri" w:hAnsi="Calibri" w:cs="Calibri"/>
          <w:i/>
          <w:iCs/>
          <w:sz w:val="18"/>
          <w:szCs w:val="20"/>
        </w:rPr>
        <w:t xml:space="preserve"> až 201</w:t>
      </w:r>
      <w:r>
        <w:rPr>
          <w:rFonts w:ascii="Calibri" w:hAnsi="Calibri" w:cs="Calibri"/>
          <w:i/>
          <w:iCs/>
          <w:sz w:val="18"/>
          <w:szCs w:val="20"/>
        </w:rPr>
        <w:t>8</w:t>
      </w:r>
      <w:r w:rsidRPr="00985762">
        <w:rPr>
          <w:rFonts w:ascii="Calibri" w:hAnsi="Calibri" w:cs="Calibri"/>
          <w:i/>
          <w:iCs/>
          <w:sz w:val="18"/>
          <w:szCs w:val="20"/>
        </w:rPr>
        <w:t>/201</w:t>
      </w:r>
      <w:r>
        <w:rPr>
          <w:rFonts w:ascii="Calibri" w:hAnsi="Calibri" w:cs="Calibri"/>
          <w:i/>
          <w:iCs/>
          <w:sz w:val="18"/>
          <w:szCs w:val="20"/>
        </w:rPr>
        <w:t>9</w:t>
      </w:r>
    </w:p>
    <w:p w14:paraId="1C86A804" w14:textId="7B2E4646" w:rsidR="0036782C" w:rsidRDefault="0036782C" w:rsidP="00BB0CC4">
      <w:pPr>
        <w:suppressAutoHyphens/>
        <w:spacing w:line="240" w:lineRule="auto"/>
        <w:rPr>
          <w:rFonts w:asciiTheme="minorHAnsi" w:hAnsiTheme="minorHAnsi"/>
          <w:sz w:val="22"/>
          <w:szCs w:val="22"/>
        </w:rPr>
      </w:pPr>
    </w:p>
    <w:p w14:paraId="3F4A4169" w14:textId="06C5B0DD" w:rsidR="00E42779" w:rsidRDefault="00E42779" w:rsidP="00E17FEA">
      <w:pPr>
        <w:suppressAutoHyphens/>
        <w:rPr>
          <w:rFonts w:asciiTheme="minorHAnsi" w:hAnsiTheme="minorHAnsi"/>
          <w:sz w:val="22"/>
          <w:szCs w:val="22"/>
        </w:rPr>
      </w:pPr>
    </w:p>
    <w:p w14:paraId="691EC55B" w14:textId="77777777" w:rsidR="009B5DA1" w:rsidRDefault="009B5DA1" w:rsidP="00E17FEA">
      <w:pPr>
        <w:suppressAutoHyphens/>
        <w:rPr>
          <w:rFonts w:asciiTheme="minorHAnsi" w:hAnsiTheme="minorHAnsi"/>
          <w:sz w:val="22"/>
          <w:szCs w:val="22"/>
        </w:rPr>
      </w:pPr>
    </w:p>
    <w:p w14:paraId="5666F63E" w14:textId="16CFDC7C" w:rsidR="00E17FEA" w:rsidRDefault="00E17FEA" w:rsidP="00E17FEA">
      <w:pPr>
        <w:suppressAutoHyphens/>
        <w:rPr>
          <w:rFonts w:ascii="Calibri" w:hAnsi="Calibri" w:cs="Calibri"/>
          <w:b/>
          <w:bCs/>
          <w:sz w:val="20"/>
          <w:szCs w:val="20"/>
        </w:rPr>
      </w:pPr>
      <w:r w:rsidRPr="00C06312">
        <w:rPr>
          <w:rFonts w:ascii="Calibri" w:hAnsi="Calibri" w:cs="Calibri"/>
          <w:b/>
          <w:bCs/>
          <w:sz w:val="20"/>
          <w:szCs w:val="20"/>
        </w:rPr>
        <w:lastRenderedPageBreak/>
        <w:t>Tab. 16</w:t>
      </w:r>
      <w:r>
        <w:rPr>
          <w:rFonts w:ascii="Calibri" w:hAnsi="Calibri" w:cs="Calibri"/>
          <w:b/>
          <w:bCs/>
          <w:sz w:val="20"/>
          <w:szCs w:val="20"/>
        </w:rPr>
        <w:t>e</w:t>
      </w:r>
      <w:r w:rsidRPr="00C06312">
        <w:rPr>
          <w:rFonts w:ascii="Calibri" w:hAnsi="Calibri" w:cs="Calibri"/>
          <w:b/>
          <w:bCs/>
          <w:sz w:val="20"/>
          <w:szCs w:val="20"/>
        </w:rPr>
        <w:t>. Graduation rate v roce 202</w:t>
      </w:r>
      <w:r>
        <w:rPr>
          <w:rFonts w:ascii="Calibri" w:hAnsi="Calibri" w:cs="Calibri"/>
          <w:b/>
          <w:bCs/>
          <w:sz w:val="20"/>
          <w:szCs w:val="20"/>
        </w:rPr>
        <w:t>4</w:t>
      </w:r>
    </w:p>
    <w:tbl>
      <w:tblPr>
        <w:tblW w:w="8800" w:type="dxa"/>
        <w:tblCellMar>
          <w:left w:w="0" w:type="dxa"/>
          <w:right w:w="0" w:type="dxa"/>
        </w:tblCellMar>
        <w:tblLook w:val="04A0" w:firstRow="1" w:lastRow="0" w:firstColumn="1" w:lastColumn="0" w:noHBand="0" w:noVBand="1"/>
      </w:tblPr>
      <w:tblGrid>
        <w:gridCol w:w="4465"/>
        <w:gridCol w:w="1445"/>
        <w:gridCol w:w="1445"/>
        <w:gridCol w:w="1445"/>
      </w:tblGrid>
      <w:tr w:rsidR="009E782D" w:rsidRPr="00985762" w14:paraId="43053D3D" w14:textId="77777777" w:rsidTr="00024DE2">
        <w:trPr>
          <w:trHeight w:hRule="exact" w:val="454"/>
        </w:trPr>
        <w:tc>
          <w:tcPr>
            <w:tcW w:w="4465"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447C5A88" w14:textId="77777777" w:rsidR="009E782D" w:rsidRPr="00985762" w:rsidRDefault="009E782D" w:rsidP="00DD2FB3">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71A9E440"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DA66B15"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466B39D" w14:textId="77777777" w:rsidR="009E782D" w:rsidRPr="00985762" w:rsidRDefault="009E782D" w:rsidP="00DD2FB3">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709AE99D" w14:textId="77777777" w:rsidTr="009B5DA1">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B0B37A2"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UTB ve Zlíně – celkem</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621FF6" w14:textId="429645F6"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sz w:val="18"/>
                <w:szCs w:val="18"/>
              </w:rPr>
              <w:t>49,5 %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770FF9A" w14:textId="1A06C822"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sz w:val="18"/>
                <w:szCs w:val="18"/>
              </w:rPr>
              <w:t>58,5 %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50A8B9E" w14:textId="11388B0F" w:rsidR="009E782D" w:rsidRPr="00201974" w:rsidRDefault="009E782D" w:rsidP="009E782D">
            <w:pPr>
              <w:suppressAutoHyphens/>
              <w:jc w:val="center"/>
              <w:rPr>
                <w:rFonts w:ascii="Calibri" w:hAnsi="Calibri" w:cs="Calibri"/>
                <w:b/>
                <w:bCs/>
                <w:sz w:val="18"/>
                <w:szCs w:val="20"/>
              </w:rPr>
            </w:pPr>
            <w:r w:rsidRPr="00201974">
              <w:rPr>
                <w:rFonts w:asciiTheme="minorHAnsi" w:hAnsiTheme="minorHAnsi" w:cstheme="minorHAnsi"/>
                <w:b/>
                <w:sz w:val="18"/>
                <w:szCs w:val="18"/>
              </w:rPr>
              <w:t>22,1 %</w:t>
            </w:r>
          </w:p>
        </w:tc>
      </w:tr>
      <w:tr w:rsidR="009E782D" w:rsidRPr="00985762" w14:paraId="2AC90963" w14:textId="77777777" w:rsidTr="009B5DA1">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201153D"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technologická (FT)</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7E987988" w14:textId="64A1D2AC"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27,6 %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3A7B5556" w14:textId="211B3C6F"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56,22 %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2885A99F" w14:textId="2CEA3D9A"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29,87 %</w:t>
            </w:r>
          </w:p>
        </w:tc>
      </w:tr>
      <w:tr w:rsidR="009E782D" w:rsidRPr="00985762" w14:paraId="7541F3DC" w14:textId="77777777" w:rsidTr="009B5DA1">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D79DF85"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multimediálních komunikací (FMK)</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780F93C" w14:textId="3149F72A"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73,3 %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E65FD1" w14:textId="7D9BE54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78,89 %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55F6B9C7" w14:textId="60B747D4"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20,0 %</w:t>
            </w:r>
          </w:p>
        </w:tc>
      </w:tr>
      <w:tr w:rsidR="009E782D" w:rsidRPr="00985762" w14:paraId="15EE1A23" w14:textId="77777777" w:rsidTr="009B5DA1">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E3546B0"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managementu a ekonomiky (FaME)</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5CE5D33C" w14:textId="724B8008"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46,3 %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77E58407" w14:textId="557BA1F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49,12 %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3B06FB93" w14:textId="0300C89D"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31,76 %</w:t>
            </w:r>
          </w:p>
        </w:tc>
      </w:tr>
      <w:tr w:rsidR="009E782D" w:rsidRPr="00985762" w14:paraId="1B8D1471" w14:textId="77777777" w:rsidTr="009B5DA1">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A6D5B1F"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aplikované informatiky (FAI)</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04DAD20" w14:textId="501CE0A3"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32,1 %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EF75794" w14:textId="7EE2B07E"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53,59 %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1E79006" w14:textId="5999DC77"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5,13 %</w:t>
            </w:r>
          </w:p>
        </w:tc>
      </w:tr>
      <w:tr w:rsidR="009E782D" w:rsidRPr="00985762" w14:paraId="4EAEE11D" w14:textId="77777777" w:rsidTr="009B5DA1">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E55F9DD"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humanitních studií (FHS)</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135F395A" w14:textId="7EABA375"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65,7 %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4727EFA9" w14:textId="19AAC4BB"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69,58 %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tcPr>
          <w:p w14:paraId="6222088D" w14:textId="4749EBE9"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38,89 %</w:t>
            </w:r>
          </w:p>
        </w:tc>
      </w:tr>
      <w:tr w:rsidR="009E782D" w:rsidRPr="00985762" w14:paraId="2E811F40" w14:textId="77777777" w:rsidTr="004C604D">
        <w:trPr>
          <w:trHeight w:hRule="exact" w:val="356"/>
        </w:trPr>
        <w:tc>
          <w:tcPr>
            <w:tcW w:w="4465" w:type="dxa"/>
            <w:tcBorders>
              <w:top w:val="nil"/>
              <w:left w:val="single" w:sz="8" w:space="0" w:color="F4B083"/>
              <w:bottom w:val="nil"/>
              <w:right w:val="single" w:sz="8" w:space="0" w:color="F4B083"/>
            </w:tcBorders>
            <w:shd w:val="clear" w:color="auto" w:fill="FBE4D5"/>
            <w:tcMar>
              <w:top w:w="0" w:type="dxa"/>
              <w:left w:w="108" w:type="dxa"/>
              <w:bottom w:w="0" w:type="dxa"/>
              <w:right w:w="108" w:type="dxa"/>
            </w:tcMar>
            <w:hideMark/>
          </w:tcPr>
          <w:p w14:paraId="25FEF1D9" w14:textId="77777777" w:rsidR="009E782D" w:rsidRPr="00201974" w:rsidRDefault="009E782D" w:rsidP="009E782D">
            <w:pPr>
              <w:suppressAutoHyphens/>
              <w:rPr>
                <w:rFonts w:ascii="Calibri" w:hAnsi="Calibri" w:cs="Calibri"/>
                <w:b/>
                <w:bCs/>
                <w:sz w:val="18"/>
                <w:szCs w:val="20"/>
              </w:rPr>
            </w:pPr>
            <w:r w:rsidRPr="00201974">
              <w:rPr>
                <w:rFonts w:ascii="Calibri" w:hAnsi="Calibri" w:cs="Calibri"/>
                <w:b/>
                <w:bCs/>
                <w:sz w:val="18"/>
                <w:szCs w:val="20"/>
              </w:rPr>
              <w:t>Fakulta logistiky a krizového řízení (FLKŘ)</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tcPr>
          <w:p w14:paraId="4090E348" w14:textId="79EC2966"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58,0 %</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tcPr>
          <w:p w14:paraId="116C05A5" w14:textId="73FD3380"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70,86 %</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tcPr>
          <w:p w14:paraId="78213F2A" w14:textId="53ADA2AB"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731B3906" w14:textId="7344FCFC" w:rsidR="00E17FEA" w:rsidRDefault="00E17FEA" w:rsidP="00E17FEA">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5</w:t>
      </w:r>
      <w:r w:rsidRPr="00985762">
        <w:rPr>
          <w:rFonts w:ascii="Calibri" w:hAnsi="Calibri" w:cs="Calibri"/>
          <w:i/>
          <w:iCs/>
          <w:sz w:val="18"/>
          <w:szCs w:val="20"/>
        </w:rPr>
        <w:t>/</w:t>
      </w:r>
      <w:r w:rsidRPr="00076D23">
        <w:rPr>
          <w:rFonts w:ascii="Calibri" w:hAnsi="Calibri" w:cs="Calibri"/>
          <w:i/>
          <w:iCs/>
          <w:sz w:val="18"/>
          <w:szCs w:val="20"/>
        </w:rPr>
        <w:t>2016 až 2019/2020</w:t>
      </w:r>
    </w:p>
    <w:p w14:paraId="38AA4170" w14:textId="77777777" w:rsidR="00D77C21" w:rsidRPr="0056676E" w:rsidRDefault="00D77C21" w:rsidP="00E17FEA">
      <w:pPr>
        <w:suppressAutoHyphens/>
        <w:spacing w:after="0" w:line="276" w:lineRule="auto"/>
        <w:rPr>
          <w:rFonts w:ascii="Calibri" w:hAnsi="Calibri" w:cs="Calibri"/>
          <w:iCs/>
          <w:sz w:val="18"/>
          <w:szCs w:val="20"/>
        </w:rPr>
      </w:pPr>
    </w:p>
    <w:p w14:paraId="2E4A2403" w14:textId="6D54516B" w:rsidR="00D77C21" w:rsidRPr="0056676E" w:rsidRDefault="00D77C21" w:rsidP="00E17FEA">
      <w:pPr>
        <w:suppressAutoHyphens/>
        <w:spacing w:after="0" w:line="276" w:lineRule="auto"/>
        <w:rPr>
          <w:rFonts w:ascii="Calibri" w:hAnsi="Calibri" w:cs="Calibri"/>
          <w:iCs/>
          <w:sz w:val="18"/>
          <w:szCs w:val="20"/>
        </w:rPr>
      </w:pPr>
    </w:p>
    <w:p w14:paraId="4546BE73" w14:textId="3A59D66B" w:rsidR="00D77C21" w:rsidRDefault="00D77C21" w:rsidP="00D77C21">
      <w:pPr>
        <w:suppressAutoHyphens/>
        <w:rPr>
          <w:rFonts w:ascii="Calibri" w:hAnsi="Calibri" w:cs="Calibri"/>
          <w:b/>
          <w:bCs/>
          <w:sz w:val="20"/>
          <w:szCs w:val="20"/>
        </w:rPr>
      </w:pPr>
      <w:r w:rsidRPr="008666AF">
        <w:rPr>
          <w:rFonts w:ascii="Calibri" w:hAnsi="Calibri" w:cs="Calibri"/>
          <w:b/>
          <w:bCs/>
          <w:sz w:val="20"/>
          <w:szCs w:val="20"/>
        </w:rPr>
        <w:t>Tab. 16f. Graduation rate v roce 2025</w:t>
      </w:r>
      <w:r w:rsidRPr="00FE059E">
        <w:rPr>
          <w:rFonts w:ascii="Calibri" w:hAnsi="Calibri" w:cs="Calibri"/>
          <w:b/>
          <w:bCs/>
          <w:sz w:val="20"/>
          <w:szCs w:val="20"/>
        </w:rPr>
        <w:tab/>
      </w:r>
      <w:r w:rsidRPr="00FE059E">
        <w:rPr>
          <w:rFonts w:ascii="Calibri" w:hAnsi="Calibri" w:cs="Calibri"/>
          <w:b/>
          <w:bCs/>
          <w:sz w:val="20"/>
          <w:szCs w:val="20"/>
        </w:rPr>
        <w:tab/>
      </w:r>
    </w:p>
    <w:tbl>
      <w:tblPr>
        <w:tblStyle w:val="Tabulkasmkou4zvraznn21"/>
        <w:tblW w:w="8773" w:type="dxa"/>
        <w:tblLook w:val="04A0" w:firstRow="1" w:lastRow="0" w:firstColumn="1" w:lastColumn="0" w:noHBand="0" w:noVBand="1"/>
      </w:tblPr>
      <w:tblGrid>
        <w:gridCol w:w="4450"/>
        <w:gridCol w:w="1441"/>
        <w:gridCol w:w="1441"/>
        <w:gridCol w:w="1441"/>
      </w:tblGrid>
      <w:tr w:rsidR="00D77C21" w:rsidRPr="00985762" w14:paraId="077F02C2" w14:textId="77777777" w:rsidTr="008666AF">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4450" w:type="dxa"/>
            <w:hideMark/>
          </w:tcPr>
          <w:p w14:paraId="46051626" w14:textId="77777777" w:rsidR="00D77C21" w:rsidRPr="00985762" w:rsidRDefault="00D77C21" w:rsidP="00024DE2">
            <w:pPr>
              <w:suppressAutoHyphens/>
              <w:jc w:val="left"/>
              <w:rPr>
                <w:rFonts w:ascii="Calibri" w:hAnsi="Calibri" w:cs="Calibri"/>
                <w:b w:val="0"/>
                <w:bCs w:val="0"/>
                <w:color w:val="FFFFFF"/>
                <w:sz w:val="18"/>
                <w:szCs w:val="20"/>
              </w:rPr>
            </w:pPr>
            <w:r w:rsidRPr="00985762">
              <w:rPr>
                <w:rFonts w:ascii="Calibri" w:hAnsi="Calibri" w:cs="Calibri"/>
                <w:color w:val="FFFFFF"/>
                <w:sz w:val="18"/>
                <w:szCs w:val="20"/>
              </w:rPr>
              <w:t>Akademický rok</w:t>
            </w:r>
          </w:p>
        </w:tc>
        <w:tc>
          <w:tcPr>
            <w:tcW w:w="1441" w:type="dxa"/>
            <w:hideMark/>
          </w:tcPr>
          <w:p w14:paraId="4C2F7783" w14:textId="77777777" w:rsidR="00D77C21" w:rsidRPr="00985762" w:rsidRDefault="00D77C21" w:rsidP="00FE6A8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985762">
              <w:rPr>
                <w:rFonts w:ascii="Calibri" w:hAnsi="Calibri" w:cs="Calibri"/>
                <w:color w:val="FFFFFF"/>
                <w:sz w:val="18"/>
                <w:szCs w:val="20"/>
              </w:rPr>
              <w:t>BSP</w:t>
            </w:r>
          </w:p>
        </w:tc>
        <w:tc>
          <w:tcPr>
            <w:tcW w:w="1441" w:type="dxa"/>
            <w:hideMark/>
          </w:tcPr>
          <w:p w14:paraId="5408AFE9" w14:textId="77777777" w:rsidR="00D77C21" w:rsidRPr="00985762" w:rsidRDefault="00D77C21" w:rsidP="00FE6A8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985762">
              <w:rPr>
                <w:rFonts w:ascii="Calibri" w:hAnsi="Calibri" w:cs="Calibri"/>
                <w:color w:val="FFFFFF"/>
                <w:sz w:val="18"/>
                <w:szCs w:val="20"/>
              </w:rPr>
              <w:t>MSP</w:t>
            </w:r>
          </w:p>
        </w:tc>
        <w:tc>
          <w:tcPr>
            <w:tcW w:w="1441" w:type="dxa"/>
            <w:hideMark/>
          </w:tcPr>
          <w:p w14:paraId="6C5156E2" w14:textId="77777777" w:rsidR="00D77C21" w:rsidRPr="00985762" w:rsidRDefault="00D77C21" w:rsidP="00FE6A8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985762">
              <w:rPr>
                <w:rFonts w:ascii="Calibri" w:hAnsi="Calibri" w:cs="Calibri"/>
                <w:color w:val="FFFFFF"/>
                <w:sz w:val="18"/>
                <w:szCs w:val="20"/>
              </w:rPr>
              <w:t>DSP</w:t>
            </w:r>
          </w:p>
        </w:tc>
      </w:tr>
      <w:tr w:rsidR="00FE059E" w:rsidRPr="00985762" w14:paraId="4EE100DB" w14:textId="77777777" w:rsidTr="008666AF">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2E997A42"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UTB ve Zlíně – celkem</w:t>
            </w:r>
          </w:p>
        </w:tc>
        <w:tc>
          <w:tcPr>
            <w:tcW w:w="1441" w:type="dxa"/>
          </w:tcPr>
          <w:p w14:paraId="50F40F24" w14:textId="717A2D6F" w:rsidR="00FE059E" w:rsidRPr="00623EA7"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623EA7">
              <w:rPr>
                <w:rFonts w:ascii="Calibri" w:hAnsi="Calibri" w:cs="Calibri"/>
                <w:b/>
                <w:sz w:val="18"/>
                <w:szCs w:val="18"/>
              </w:rPr>
              <w:t>51 %</w:t>
            </w:r>
          </w:p>
        </w:tc>
        <w:tc>
          <w:tcPr>
            <w:tcW w:w="1441" w:type="dxa"/>
          </w:tcPr>
          <w:p w14:paraId="3DF5B7C3" w14:textId="772DED70" w:rsidR="00FE059E" w:rsidRPr="00623EA7"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623EA7">
              <w:rPr>
                <w:rFonts w:ascii="Calibri" w:hAnsi="Calibri" w:cs="Calibri"/>
                <w:b/>
                <w:sz w:val="18"/>
                <w:szCs w:val="18"/>
              </w:rPr>
              <w:t>76,</w:t>
            </w:r>
            <w:r w:rsidR="005D4157">
              <w:rPr>
                <w:rFonts w:ascii="Calibri" w:hAnsi="Calibri" w:cs="Calibri"/>
                <w:b/>
                <w:sz w:val="18"/>
                <w:szCs w:val="18"/>
              </w:rPr>
              <w:t>9</w:t>
            </w:r>
            <w:r w:rsidR="005D4157" w:rsidRPr="00623EA7">
              <w:rPr>
                <w:rFonts w:ascii="Calibri" w:hAnsi="Calibri" w:cs="Calibri"/>
                <w:b/>
                <w:sz w:val="18"/>
                <w:szCs w:val="18"/>
              </w:rPr>
              <w:t xml:space="preserve"> </w:t>
            </w:r>
            <w:r w:rsidRPr="00623EA7">
              <w:rPr>
                <w:rFonts w:ascii="Calibri" w:hAnsi="Calibri" w:cs="Calibri"/>
                <w:b/>
                <w:sz w:val="18"/>
                <w:szCs w:val="18"/>
              </w:rPr>
              <w:t>%</w:t>
            </w:r>
          </w:p>
        </w:tc>
        <w:tc>
          <w:tcPr>
            <w:tcW w:w="1441" w:type="dxa"/>
          </w:tcPr>
          <w:p w14:paraId="16978BF5" w14:textId="0865DD8B" w:rsidR="00FE059E" w:rsidRPr="00623EA7"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623EA7">
              <w:rPr>
                <w:rFonts w:ascii="Calibri" w:hAnsi="Calibri" w:cs="Calibri"/>
                <w:b/>
                <w:sz w:val="18"/>
                <w:szCs w:val="18"/>
              </w:rPr>
              <w:t>18,0 %</w:t>
            </w:r>
          </w:p>
        </w:tc>
      </w:tr>
      <w:tr w:rsidR="00FE059E" w:rsidRPr="00985762" w14:paraId="3845FAB0" w14:textId="77777777" w:rsidTr="008666AF">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28EABD02"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technologická (FT)</w:t>
            </w:r>
          </w:p>
        </w:tc>
        <w:tc>
          <w:tcPr>
            <w:tcW w:w="1441" w:type="dxa"/>
          </w:tcPr>
          <w:p w14:paraId="5061BB56" w14:textId="5CE689A2" w:rsidR="00FE059E" w:rsidRPr="00FE059E" w:rsidRDefault="00A2705F"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29,7 </w:t>
            </w:r>
            <w:r w:rsidR="00FE059E" w:rsidRPr="00FE059E">
              <w:rPr>
                <w:rFonts w:ascii="Calibri" w:hAnsi="Calibri" w:cs="Calibri"/>
                <w:sz w:val="18"/>
                <w:szCs w:val="18"/>
              </w:rPr>
              <w:t>%</w:t>
            </w:r>
          </w:p>
        </w:tc>
        <w:tc>
          <w:tcPr>
            <w:tcW w:w="1441" w:type="dxa"/>
          </w:tcPr>
          <w:p w14:paraId="505CA244" w14:textId="57CC7DFF" w:rsidR="00FE059E" w:rsidRPr="00FE059E" w:rsidRDefault="00FE059E"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80,5</w:t>
            </w:r>
            <w:r>
              <w:rPr>
                <w:rFonts w:ascii="Calibri" w:hAnsi="Calibri" w:cs="Calibri"/>
                <w:sz w:val="18"/>
                <w:szCs w:val="18"/>
              </w:rPr>
              <w:t xml:space="preserve"> </w:t>
            </w:r>
            <w:r w:rsidRPr="00FE059E">
              <w:rPr>
                <w:rFonts w:ascii="Calibri" w:hAnsi="Calibri" w:cs="Calibri"/>
                <w:sz w:val="18"/>
                <w:szCs w:val="18"/>
              </w:rPr>
              <w:t>%</w:t>
            </w:r>
          </w:p>
        </w:tc>
        <w:tc>
          <w:tcPr>
            <w:tcW w:w="1441" w:type="dxa"/>
          </w:tcPr>
          <w:p w14:paraId="0CC9E43F" w14:textId="214B3E16" w:rsidR="00FE059E" w:rsidRPr="00FE059E" w:rsidRDefault="00FE059E" w:rsidP="004427FB">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17,</w:t>
            </w:r>
            <w:r w:rsidR="004427FB">
              <w:rPr>
                <w:rFonts w:ascii="Calibri" w:hAnsi="Calibri" w:cs="Calibri"/>
                <w:sz w:val="18"/>
                <w:szCs w:val="18"/>
              </w:rPr>
              <w:t xml:space="preserve">1 </w:t>
            </w:r>
            <w:r w:rsidRPr="00FE059E">
              <w:rPr>
                <w:rFonts w:ascii="Calibri" w:hAnsi="Calibri" w:cs="Calibri"/>
                <w:sz w:val="18"/>
                <w:szCs w:val="18"/>
              </w:rPr>
              <w:t>%</w:t>
            </w:r>
          </w:p>
        </w:tc>
      </w:tr>
      <w:tr w:rsidR="00FE059E" w:rsidRPr="00985762" w14:paraId="091F4935" w14:textId="77777777" w:rsidTr="008666AF">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6FAEF572"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multimediálních komunikací (FMK)</w:t>
            </w:r>
          </w:p>
        </w:tc>
        <w:tc>
          <w:tcPr>
            <w:tcW w:w="1441" w:type="dxa"/>
          </w:tcPr>
          <w:p w14:paraId="260B0981" w14:textId="7C7C9F8B" w:rsidR="00FE059E" w:rsidRPr="00FE059E" w:rsidRDefault="008E6985"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72,9 </w:t>
            </w:r>
            <w:r w:rsidRPr="00FE059E">
              <w:rPr>
                <w:rFonts w:ascii="Calibri" w:hAnsi="Calibri" w:cs="Calibri"/>
                <w:sz w:val="18"/>
                <w:szCs w:val="18"/>
              </w:rPr>
              <w:t>%</w:t>
            </w:r>
          </w:p>
        </w:tc>
        <w:tc>
          <w:tcPr>
            <w:tcW w:w="1441" w:type="dxa"/>
          </w:tcPr>
          <w:p w14:paraId="107873B5" w14:textId="3B0BF06B" w:rsidR="00FE059E" w:rsidRPr="00FE059E" w:rsidRDefault="008E6985"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85,</w:t>
            </w:r>
            <w:r>
              <w:rPr>
                <w:rFonts w:ascii="Calibri" w:hAnsi="Calibri" w:cs="Calibri"/>
                <w:sz w:val="18"/>
                <w:szCs w:val="18"/>
              </w:rPr>
              <w:t xml:space="preserve">1 </w:t>
            </w:r>
            <w:r w:rsidRPr="00FE059E">
              <w:rPr>
                <w:rFonts w:ascii="Calibri" w:hAnsi="Calibri" w:cs="Calibri"/>
                <w:sz w:val="18"/>
                <w:szCs w:val="18"/>
              </w:rPr>
              <w:t>%</w:t>
            </w:r>
          </w:p>
        </w:tc>
        <w:tc>
          <w:tcPr>
            <w:tcW w:w="1441" w:type="dxa"/>
          </w:tcPr>
          <w:p w14:paraId="77FB920F" w14:textId="54130F90" w:rsidR="00FE059E" w:rsidRPr="00FE059E"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12,9</w:t>
            </w:r>
            <w:r>
              <w:rPr>
                <w:rFonts w:ascii="Calibri" w:hAnsi="Calibri" w:cs="Calibri"/>
                <w:sz w:val="18"/>
                <w:szCs w:val="18"/>
              </w:rPr>
              <w:t xml:space="preserve"> </w:t>
            </w:r>
            <w:r w:rsidRPr="00FE059E">
              <w:rPr>
                <w:rFonts w:ascii="Calibri" w:hAnsi="Calibri" w:cs="Calibri"/>
                <w:sz w:val="18"/>
                <w:szCs w:val="18"/>
              </w:rPr>
              <w:t>%</w:t>
            </w:r>
          </w:p>
        </w:tc>
      </w:tr>
      <w:tr w:rsidR="00FE059E" w:rsidRPr="00985762" w14:paraId="14270E8B" w14:textId="77777777" w:rsidTr="008666AF">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10481E32"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managementu a ekonomiky (FaME)</w:t>
            </w:r>
          </w:p>
        </w:tc>
        <w:tc>
          <w:tcPr>
            <w:tcW w:w="1441" w:type="dxa"/>
          </w:tcPr>
          <w:p w14:paraId="39BB1086" w14:textId="0FC0F599" w:rsidR="00FE059E" w:rsidRPr="00FE059E" w:rsidRDefault="008E6985"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E059E">
              <w:rPr>
                <w:rFonts w:ascii="Calibri" w:hAnsi="Calibri" w:cs="Calibri"/>
                <w:sz w:val="18"/>
                <w:szCs w:val="18"/>
              </w:rPr>
              <w:t>48</w:t>
            </w:r>
            <w:r w:rsidR="004427FB">
              <w:rPr>
                <w:rFonts w:ascii="Calibri" w:hAnsi="Calibri" w:cs="Calibri"/>
                <w:sz w:val="18"/>
                <w:szCs w:val="18"/>
              </w:rPr>
              <w:t>,0</w:t>
            </w:r>
            <w:r>
              <w:rPr>
                <w:rFonts w:ascii="Calibri" w:hAnsi="Calibri" w:cs="Calibri"/>
                <w:sz w:val="18"/>
                <w:szCs w:val="18"/>
              </w:rPr>
              <w:t xml:space="preserve"> </w:t>
            </w:r>
            <w:r w:rsidRPr="00FE059E">
              <w:rPr>
                <w:rFonts w:ascii="Calibri" w:hAnsi="Calibri" w:cs="Calibri"/>
                <w:sz w:val="18"/>
                <w:szCs w:val="18"/>
              </w:rPr>
              <w:t>%</w:t>
            </w:r>
          </w:p>
        </w:tc>
        <w:tc>
          <w:tcPr>
            <w:tcW w:w="1441" w:type="dxa"/>
          </w:tcPr>
          <w:p w14:paraId="5875AC89" w14:textId="595558EF" w:rsidR="00FE059E" w:rsidRPr="00FE059E" w:rsidRDefault="008E6985"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69,</w:t>
            </w:r>
            <w:r>
              <w:rPr>
                <w:rFonts w:ascii="Calibri" w:hAnsi="Calibri" w:cs="Calibri"/>
                <w:sz w:val="18"/>
                <w:szCs w:val="18"/>
              </w:rPr>
              <w:t xml:space="preserve">3 </w:t>
            </w:r>
            <w:r w:rsidRPr="00FE059E">
              <w:rPr>
                <w:rFonts w:ascii="Calibri" w:hAnsi="Calibri" w:cs="Calibri"/>
                <w:sz w:val="18"/>
                <w:szCs w:val="18"/>
              </w:rPr>
              <w:t>%</w:t>
            </w:r>
          </w:p>
        </w:tc>
        <w:tc>
          <w:tcPr>
            <w:tcW w:w="1441" w:type="dxa"/>
          </w:tcPr>
          <w:p w14:paraId="3568E507" w14:textId="449367E4" w:rsidR="00FE059E" w:rsidRPr="00FE059E" w:rsidRDefault="00FE059E" w:rsidP="004427FB">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18,</w:t>
            </w:r>
            <w:r w:rsidR="004427FB">
              <w:rPr>
                <w:rFonts w:ascii="Calibri" w:hAnsi="Calibri" w:cs="Calibri"/>
                <w:sz w:val="18"/>
                <w:szCs w:val="18"/>
              </w:rPr>
              <w:t xml:space="preserve">4 </w:t>
            </w:r>
            <w:r w:rsidRPr="00FE059E">
              <w:rPr>
                <w:rFonts w:ascii="Calibri" w:hAnsi="Calibri" w:cs="Calibri"/>
                <w:sz w:val="18"/>
                <w:szCs w:val="18"/>
              </w:rPr>
              <w:t>%</w:t>
            </w:r>
          </w:p>
        </w:tc>
      </w:tr>
      <w:tr w:rsidR="00FE059E" w:rsidRPr="00985762" w14:paraId="2231BBC6" w14:textId="77777777" w:rsidTr="008666AF">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3965AB89"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aplikované informatiky (FAI)</w:t>
            </w:r>
          </w:p>
        </w:tc>
        <w:tc>
          <w:tcPr>
            <w:tcW w:w="1441" w:type="dxa"/>
          </w:tcPr>
          <w:p w14:paraId="0C7273B9" w14:textId="377C4147" w:rsidR="00FE059E" w:rsidRPr="00FE059E" w:rsidRDefault="00623EA7"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36,7 </w:t>
            </w:r>
            <w:r w:rsidR="00FE059E" w:rsidRPr="00FE059E">
              <w:rPr>
                <w:rFonts w:ascii="Calibri" w:hAnsi="Calibri" w:cs="Calibri"/>
                <w:sz w:val="18"/>
                <w:szCs w:val="18"/>
              </w:rPr>
              <w:t>%</w:t>
            </w:r>
          </w:p>
        </w:tc>
        <w:tc>
          <w:tcPr>
            <w:tcW w:w="1441" w:type="dxa"/>
          </w:tcPr>
          <w:p w14:paraId="1DCE4897" w14:textId="513FB9F9" w:rsidR="00FE059E" w:rsidRPr="00FE059E"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67,</w:t>
            </w:r>
            <w:r w:rsidR="005D4157">
              <w:rPr>
                <w:rFonts w:ascii="Calibri" w:hAnsi="Calibri" w:cs="Calibri"/>
                <w:sz w:val="18"/>
                <w:szCs w:val="18"/>
              </w:rPr>
              <w:t xml:space="preserve">7 </w:t>
            </w:r>
            <w:r w:rsidRPr="00FE059E">
              <w:rPr>
                <w:rFonts w:ascii="Calibri" w:hAnsi="Calibri" w:cs="Calibri"/>
                <w:sz w:val="18"/>
                <w:szCs w:val="18"/>
              </w:rPr>
              <w:t>%</w:t>
            </w:r>
          </w:p>
        </w:tc>
        <w:tc>
          <w:tcPr>
            <w:tcW w:w="1441" w:type="dxa"/>
          </w:tcPr>
          <w:p w14:paraId="0DC38E2B" w14:textId="66057F2D" w:rsidR="00FE059E" w:rsidRPr="00FE059E" w:rsidRDefault="00FE059E" w:rsidP="004427FB">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5,1</w:t>
            </w:r>
            <w:r w:rsidR="004427FB">
              <w:rPr>
                <w:rFonts w:ascii="Calibri" w:hAnsi="Calibri" w:cs="Calibri"/>
                <w:sz w:val="18"/>
                <w:szCs w:val="18"/>
              </w:rPr>
              <w:t>1</w:t>
            </w:r>
            <w:r>
              <w:rPr>
                <w:rFonts w:ascii="Calibri" w:hAnsi="Calibri" w:cs="Calibri"/>
                <w:sz w:val="18"/>
                <w:szCs w:val="18"/>
              </w:rPr>
              <w:t xml:space="preserve"> </w:t>
            </w:r>
            <w:r w:rsidRPr="00FE059E">
              <w:rPr>
                <w:rFonts w:ascii="Calibri" w:hAnsi="Calibri" w:cs="Calibri"/>
                <w:sz w:val="18"/>
                <w:szCs w:val="18"/>
              </w:rPr>
              <w:t>%</w:t>
            </w:r>
          </w:p>
        </w:tc>
      </w:tr>
      <w:tr w:rsidR="00FE059E" w:rsidRPr="00985762" w14:paraId="1A62E14F" w14:textId="77777777" w:rsidTr="008666AF">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68FD5E96"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humanitních studií (FHS)</w:t>
            </w:r>
          </w:p>
        </w:tc>
        <w:tc>
          <w:tcPr>
            <w:tcW w:w="1441" w:type="dxa"/>
          </w:tcPr>
          <w:p w14:paraId="5B22A184" w14:textId="294BD116" w:rsidR="00FE059E" w:rsidRPr="00FE059E" w:rsidRDefault="00623EA7"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66</w:t>
            </w:r>
            <w:r w:rsidR="004427FB">
              <w:rPr>
                <w:rFonts w:ascii="Calibri" w:hAnsi="Calibri" w:cs="Calibri"/>
                <w:sz w:val="18"/>
                <w:szCs w:val="18"/>
              </w:rPr>
              <w:t>,1</w:t>
            </w:r>
            <w:r>
              <w:rPr>
                <w:rFonts w:ascii="Calibri" w:hAnsi="Calibri" w:cs="Calibri"/>
                <w:sz w:val="18"/>
                <w:szCs w:val="18"/>
              </w:rPr>
              <w:t xml:space="preserve"> </w:t>
            </w:r>
            <w:r w:rsidR="00FE059E" w:rsidRPr="00FE059E">
              <w:rPr>
                <w:rFonts w:ascii="Calibri" w:hAnsi="Calibri" w:cs="Calibri"/>
                <w:sz w:val="18"/>
                <w:szCs w:val="18"/>
              </w:rPr>
              <w:t>%</w:t>
            </w:r>
          </w:p>
        </w:tc>
        <w:tc>
          <w:tcPr>
            <w:tcW w:w="1441" w:type="dxa"/>
          </w:tcPr>
          <w:p w14:paraId="5A9B3CE9" w14:textId="47F1641B" w:rsidR="00FE059E" w:rsidRPr="00FE059E" w:rsidRDefault="00FE059E"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83,</w:t>
            </w:r>
            <w:r w:rsidR="005D4157">
              <w:rPr>
                <w:rFonts w:ascii="Calibri" w:hAnsi="Calibri" w:cs="Calibri"/>
                <w:sz w:val="18"/>
                <w:szCs w:val="18"/>
              </w:rPr>
              <w:t xml:space="preserve">3 </w:t>
            </w:r>
            <w:r w:rsidRPr="00FE059E">
              <w:rPr>
                <w:rFonts w:ascii="Calibri" w:hAnsi="Calibri" w:cs="Calibri"/>
                <w:sz w:val="18"/>
                <w:szCs w:val="18"/>
              </w:rPr>
              <w:t>%</w:t>
            </w:r>
          </w:p>
        </w:tc>
        <w:tc>
          <w:tcPr>
            <w:tcW w:w="1441" w:type="dxa"/>
          </w:tcPr>
          <w:p w14:paraId="107CAF6F" w14:textId="7BECCA05" w:rsidR="00FE059E" w:rsidRPr="00FE059E" w:rsidRDefault="00FE059E" w:rsidP="004427FB">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58,3</w:t>
            </w:r>
            <w:r>
              <w:rPr>
                <w:rFonts w:ascii="Calibri" w:hAnsi="Calibri" w:cs="Calibri"/>
                <w:sz w:val="18"/>
                <w:szCs w:val="18"/>
              </w:rPr>
              <w:t xml:space="preserve"> </w:t>
            </w:r>
            <w:r w:rsidRPr="00FE059E">
              <w:rPr>
                <w:rFonts w:ascii="Calibri" w:hAnsi="Calibri" w:cs="Calibri"/>
                <w:sz w:val="18"/>
                <w:szCs w:val="18"/>
              </w:rPr>
              <w:t>%</w:t>
            </w:r>
          </w:p>
        </w:tc>
      </w:tr>
      <w:tr w:rsidR="00FE059E" w:rsidRPr="00985762" w14:paraId="6E47E425" w14:textId="77777777" w:rsidTr="008666AF">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hideMark/>
          </w:tcPr>
          <w:p w14:paraId="5E6A5F13" w14:textId="77777777" w:rsidR="00FE059E" w:rsidRPr="00623EA7" w:rsidRDefault="00FE059E" w:rsidP="00FE059E">
            <w:pPr>
              <w:suppressAutoHyphens/>
              <w:rPr>
                <w:rFonts w:ascii="Calibri" w:hAnsi="Calibri" w:cs="Calibri"/>
                <w:b w:val="0"/>
                <w:bCs w:val="0"/>
                <w:sz w:val="18"/>
                <w:szCs w:val="20"/>
              </w:rPr>
            </w:pPr>
            <w:r w:rsidRPr="00623EA7">
              <w:rPr>
                <w:rFonts w:ascii="Calibri" w:hAnsi="Calibri" w:cs="Calibri"/>
                <w:sz w:val="18"/>
                <w:szCs w:val="20"/>
              </w:rPr>
              <w:t>Fakulta logistiky a krizového řízení (FLKŘ)</w:t>
            </w:r>
          </w:p>
        </w:tc>
        <w:tc>
          <w:tcPr>
            <w:tcW w:w="1441" w:type="dxa"/>
          </w:tcPr>
          <w:p w14:paraId="31CE51C4" w14:textId="4C2BDBEA" w:rsidR="00FE059E" w:rsidRPr="00FE059E" w:rsidRDefault="004427FB"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59,7 </w:t>
            </w:r>
            <w:r w:rsidR="00FE059E" w:rsidRPr="00FE059E">
              <w:rPr>
                <w:rFonts w:ascii="Calibri" w:hAnsi="Calibri" w:cs="Calibri"/>
                <w:sz w:val="18"/>
                <w:szCs w:val="18"/>
              </w:rPr>
              <w:t>%</w:t>
            </w:r>
          </w:p>
        </w:tc>
        <w:tc>
          <w:tcPr>
            <w:tcW w:w="1441" w:type="dxa"/>
          </w:tcPr>
          <w:p w14:paraId="53239B54" w14:textId="65A6B381" w:rsidR="00FE059E" w:rsidRPr="00FE059E"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FE059E">
              <w:rPr>
                <w:rFonts w:ascii="Calibri" w:hAnsi="Calibri" w:cs="Calibri"/>
                <w:sz w:val="18"/>
                <w:szCs w:val="18"/>
              </w:rPr>
              <w:t>85,</w:t>
            </w:r>
            <w:r w:rsidR="005D4157">
              <w:rPr>
                <w:rFonts w:ascii="Calibri" w:hAnsi="Calibri" w:cs="Calibri"/>
                <w:sz w:val="18"/>
                <w:szCs w:val="18"/>
              </w:rPr>
              <w:t xml:space="preserve">4 </w:t>
            </w:r>
            <w:r w:rsidRPr="00FE059E">
              <w:rPr>
                <w:rFonts w:ascii="Calibri" w:hAnsi="Calibri" w:cs="Calibri"/>
                <w:sz w:val="18"/>
                <w:szCs w:val="18"/>
              </w:rPr>
              <w:t>%</w:t>
            </w:r>
          </w:p>
        </w:tc>
        <w:tc>
          <w:tcPr>
            <w:tcW w:w="1441" w:type="dxa"/>
          </w:tcPr>
          <w:p w14:paraId="180AB82A" w14:textId="354693EE" w:rsidR="00FE059E" w:rsidRPr="00FE059E" w:rsidRDefault="00FE059E" w:rsidP="00FE059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E059E">
              <w:rPr>
                <w:rFonts w:asciiTheme="minorHAnsi" w:hAnsiTheme="minorHAnsi" w:cstheme="minorHAnsi"/>
                <w:sz w:val="18"/>
                <w:szCs w:val="18"/>
              </w:rPr>
              <w:t>-</w:t>
            </w:r>
          </w:p>
        </w:tc>
      </w:tr>
      <w:tr w:rsidR="004427FB" w:rsidRPr="00985762" w14:paraId="42118CDF" w14:textId="77777777" w:rsidTr="008666AF">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Pr>
          <w:p w14:paraId="6D32B9AE" w14:textId="17668B02" w:rsidR="004427FB" w:rsidRPr="00623EA7" w:rsidRDefault="004427FB" w:rsidP="00FE059E">
            <w:pPr>
              <w:suppressAutoHyphens/>
              <w:rPr>
                <w:rFonts w:ascii="Calibri" w:hAnsi="Calibri" w:cs="Calibri"/>
                <w:b w:val="0"/>
                <w:bCs w:val="0"/>
                <w:sz w:val="18"/>
                <w:szCs w:val="20"/>
              </w:rPr>
            </w:pPr>
            <w:r>
              <w:rPr>
                <w:rFonts w:ascii="Calibri" w:hAnsi="Calibri" w:cs="Calibri"/>
                <w:sz w:val="18"/>
                <w:szCs w:val="20"/>
              </w:rPr>
              <w:t>UNI/CPS</w:t>
            </w:r>
          </w:p>
        </w:tc>
        <w:tc>
          <w:tcPr>
            <w:tcW w:w="1441" w:type="dxa"/>
          </w:tcPr>
          <w:p w14:paraId="4E0A35AE" w14:textId="6B0BFB0B" w:rsidR="004427FB" w:rsidRPr="00FE059E" w:rsidDel="004427FB" w:rsidRDefault="008666AF"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E059E">
              <w:rPr>
                <w:rFonts w:asciiTheme="minorHAnsi" w:hAnsiTheme="minorHAnsi" w:cstheme="minorHAnsi"/>
                <w:sz w:val="18"/>
                <w:szCs w:val="18"/>
              </w:rPr>
              <w:t>-</w:t>
            </w:r>
          </w:p>
        </w:tc>
        <w:tc>
          <w:tcPr>
            <w:tcW w:w="1441" w:type="dxa"/>
          </w:tcPr>
          <w:p w14:paraId="78BA3C95" w14:textId="45AAD785" w:rsidR="004427FB" w:rsidRPr="00FE059E" w:rsidRDefault="008666AF"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E059E">
              <w:rPr>
                <w:rFonts w:asciiTheme="minorHAnsi" w:hAnsiTheme="minorHAnsi" w:cstheme="minorHAnsi"/>
                <w:sz w:val="18"/>
                <w:szCs w:val="18"/>
              </w:rPr>
              <w:t>-</w:t>
            </w:r>
          </w:p>
        </w:tc>
        <w:tc>
          <w:tcPr>
            <w:tcW w:w="1441" w:type="dxa"/>
          </w:tcPr>
          <w:p w14:paraId="1BB3214F" w14:textId="1371F050" w:rsidR="004427FB" w:rsidRPr="00FE059E" w:rsidRDefault="004427FB" w:rsidP="00FE059E">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29,4 %</w:t>
            </w:r>
          </w:p>
        </w:tc>
      </w:tr>
    </w:tbl>
    <w:p w14:paraId="570844D1" w14:textId="7F1BD9BD" w:rsidR="00D77C21" w:rsidRDefault="00D77C21" w:rsidP="00D77C21">
      <w:pPr>
        <w:suppressAutoHyphens/>
        <w:spacing w:after="0" w:line="276" w:lineRule="auto"/>
        <w:rPr>
          <w:rFonts w:ascii="Calibri" w:hAnsi="Calibri" w:cs="Calibri"/>
          <w:i/>
          <w:iCs/>
          <w:sz w:val="18"/>
          <w:szCs w:val="20"/>
        </w:rPr>
      </w:pPr>
      <w:r w:rsidRPr="00985762">
        <w:rPr>
          <w:rFonts w:ascii="Calibri" w:hAnsi="Calibri" w:cs="Calibri"/>
          <w:i/>
          <w:iCs/>
          <w:sz w:val="18"/>
          <w:szCs w:val="20"/>
        </w:rPr>
        <w:t xml:space="preserve">Komentář/poznámky: Data MŠMT, Studenti zapsaní ke studiu na UTB </w:t>
      </w:r>
      <w:r w:rsidRPr="001503F3">
        <w:rPr>
          <w:rFonts w:ascii="Calibri" w:hAnsi="Calibri" w:cs="Calibri"/>
          <w:i/>
          <w:iCs/>
          <w:sz w:val="18"/>
          <w:szCs w:val="20"/>
        </w:rPr>
        <w:t>v AR 201</w:t>
      </w:r>
      <w:r w:rsidR="00032E0B" w:rsidRPr="001503F3">
        <w:rPr>
          <w:rFonts w:ascii="Calibri" w:hAnsi="Calibri" w:cs="Calibri"/>
          <w:i/>
          <w:iCs/>
          <w:sz w:val="18"/>
          <w:szCs w:val="20"/>
        </w:rPr>
        <w:t>6</w:t>
      </w:r>
      <w:r w:rsidRPr="001503F3">
        <w:rPr>
          <w:rFonts w:ascii="Calibri" w:hAnsi="Calibri" w:cs="Calibri"/>
          <w:i/>
          <w:iCs/>
          <w:sz w:val="18"/>
          <w:szCs w:val="20"/>
        </w:rPr>
        <w:t>/201</w:t>
      </w:r>
      <w:r w:rsidR="00032E0B" w:rsidRPr="001503F3">
        <w:rPr>
          <w:rFonts w:ascii="Calibri" w:hAnsi="Calibri" w:cs="Calibri"/>
          <w:i/>
          <w:iCs/>
          <w:sz w:val="18"/>
          <w:szCs w:val="20"/>
        </w:rPr>
        <w:t>7</w:t>
      </w:r>
      <w:r w:rsidRPr="001503F3">
        <w:rPr>
          <w:rFonts w:ascii="Calibri" w:hAnsi="Calibri" w:cs="Calibri"/>
          <w:i/>
          <w:iCs/>
          <w:sz w:val="18"/>
          <w:szCs w:val="20"/>
        </w:rPr>
        <w:t xml:space="preserve"> až 20</w:t>
      </w:r>
      <w:r w:rsidR="00032E0B" w:rsidRPr="001503F3">
        <w:rPr>
          <w:rFonts w:ascii="Calibri" w:hAnsi="Calibri" w:cs="Calibri"/>
          <w:i/>
          <w:iCs/>
          <w:sz w:val="18"/>
          <w:szCs w:val="20"/>
        </w:rPr>
        <w:t>20</w:t>
      </w:r>
      <w:r w:rsidRPr="001503F3">
        <w:rPr>
          <w:rFonts w:ascii="Calibri" w:hAnsi="Calibri" w:cs="Calibri"/>
          <w:i/>
          <w:iCs/>
          <w:sz w:val="18"/>
          <w:szCs w:val="20"/>
        </w:rPr>
        <w:t>/20</w:t>
      </w:r>
      <w:r w:rsidR="00032E0B" w:rsidRPr="001503F3">
        <w:rPr>
          <w:rFonts w:ascii="Calibri" w:hAnsi="Calibri" w:cs="Calibri"/>
          <w:i/>
          <w:iCs/>
          <w:sz w:val="18"/>
          <w:szCs w:val="20"/>
        </w:rPr>
        <w:t>21</w:t>
      </w:r>
    </w:p>
    <w:p w14:paraId="6DBC89DE" w14:textId="77777777" w:rsidR="00916D05" w:rsidRDefault="00916D05" w:rsidP="00BB0CC4">
      <w:pPr>
        <w:suppressAutoHyphens/>
        <w:spacing w:line="240" w:lineRule="auto"/>
        <w:rPr>
          <w:rFonts w:asciiTheme="minorHAnsi" w:hAnsiTheme="minorHAnsi"/>
          <w:sz w:val="22"/>
          <w:szCs w:val="22"/>
        </w:rPr>
      </w:pPr>
    </w:p>
    <w:p w14:paraId="23E70519" w14:textId="4E88C88F" w:rsidR="00364E28" w:rsidRPr="00D767F6" w:rsidRDefault="00364E28" w:rsidP="00BB0CC4">
      <w:pPr>
        <w:suppressAutoHyphens/>
        <w:spacing w:line="240" w:lineRule="auto"/>
        <w:rPr>
          <w:rFonts w:asciiTheme="minorHAnsi" w:hAnsiTheme="minorHAnsi"/>
          <w:sz w:val="22"/>
          <w:szCs w:val="22"/>
        </w:rPr>
      </w:pPr>
      <w:r w:rsidRPr="00D767F6">
        <w:rPr>
          <w:rFonts w:asciiTheme="minorHAnsi" w:hAnsiTheme="minorHAnsi"/>
          <w:sz w:val="22"/>
          <w:szCs w:val="22"/>
        </w:rPr>
        <w:t>UTB</w:t>
      </w:r>
      <w:r w:rsidR="00C40227" w:rsidRPr="00D767F6">
        <w:rPr>
          <w:rFonts w:asciiTheme="minorHAnsi" w:hAnsiTheme="minorHAnsi"/>
          <w:sz w:val="22"/>
          <w:szCs w:val="22"/>
        </w:rPr>
        <w:t xml:space="preserve"> ve Zlíně</w:t>
      </w:r>
      <w:r w:rsidRPr="00D767F6">
        <w:rPr>
          <w:rFonts w:asciiTheme="minorHAnsi" w:hAnsiTheme="minorHAnsi"/>
          <w:sz w:val="22"/>
          <w:szCs w:val="22"/>
        </w:rPr>
        <w:t xml:space="preserve"> věnuje problematice neúspěšných studentů významnou pozornost. </w:t>
      </w:r>
      <w:r w:rsidR="00146789" w:rsidRPr="00D767F6">
        <w:rPr>
          <w:rFonts w:asciiTheme="minorHAnsi" w:hAnsiTheme="minorHAnsi"/>
          <w:sz w:val="22"/>
          <w:szCs w:val="22"/>
        </w:rPr>
        <w:t xml:space="preserve">Na úrovni </w:t>
      </w:r>
      <w:r w:rsidR="00C40227" w:rsidRPr="00D767F6">
        <w:rPr>
          <w:rFonts w:asciiTheme="minorHAnsi" w:hAnsiTheme="minorHAnsi"/>
          <w:sz w:val="22"/>
          <w:szCs w:val="22"/>
        </w:rPr>
        <w:t xml:space="preserve">univerzity </w:t>
      </w:r>
      <w:r w:rsidR="00146789" w:rsidRPr="00D767F6">
        <w:rPr>
          <w:rFonts w:asciiTheme="minorHAnsi" w:hAnsiTheme="minorHAnsi"/>
          <w:sz w:val="22"/>
          <w:szCs w:val="22"/>
        </w:rPr>
        <w:t xml:space="preserve">i </w:t>
      </w:r>
      <w:r w:rsidR="00C40227" w:rsidRPr="00D767F6">
        <w:rPr>
          <w:rFonts w:asciiTheme="minorHAnsi" w:hAnsiTheme="minorHAnsi"/>
          <w:sz w:val="22"/>
          <w:szCs w:val="22"/>
        </w:rPr>
        <w:t xml:space="preserve">jejích </w:t>
      </w:r>
      <w:r w:rsidR="00146789" w:rsidRPr="00D767F6">
        <w:rPr>
          <w:rFonts w:asciiTheme="minorHAnsi" w:hAnsiTheme="minorHAnsi"/>
          <w:sz w:val="22"/>
          <w:szCs w:val="22"/>
        </w:rPr>
        <w:t xml:space="preserve">fakult jsou dlouhodobě zpracovávány podrobné analýzy studijní neúspěšnosti </w:t>
      </w:r>
      <w:r w:rsidR="00320339">
        <w:rPr>
          <w:rFonts w:asciiTheme="minorHAnsi" w:hAnsiTheme="minorHAnsi"/>
          <w:sz w:val="22"/>
          <w:szCs w:val="22"/>
        </w:rPr>
        <w:t xml:space="preserve">           </w:t>
      </w:r>
      <w:r w:rsidR="00146789" w:rsidRPr="00D767F6">
        <w:rPr>
          <w:rFonts w:asciiTheme="minorHAnsi" w:hAnsiTheme="minorHAnsi"/>
          <w:sz w:val="22"/>
          <w:szCs w:val="22"/>
        </w:rPr>
        <w:t xml:space="preserve">v jednotlivých studijních </w:t>
      </w:r>
      <w:r w:rsidR="004E2870">
        <w:rPr>
          <w:rFonts w:asciiTheme="minorHAnsi" w:hAnsiTheme="minorHAnsi"/>
          <w:sz w:val="22"/>
          <w:szCs w:val="22"/>
        </w:rPr>
        <w:t>programech</w:t>
      </w:r>
      <w:r w:rsidR="004E2870" w:rsidRPr="00D767F6">
        <w:rPr>
          <w:rFonts w:asciiTheme="minorHAnsi" w:hAnsiTheme="minorHAnsi"/>
          <w:sz w:val="22"/>
          <w:szCs w:val="22"/>
        </w:rPr>
        <w:t xml:space="preserve"> </w:t>
      </w:r>
      <w:r w:rsidR="00146789" w:rsidRPr="00D767F6">
        <w:rPr>
          <w:rFonts w:asciiTheme="minorHAnsi" w:hAnsiTheme="minorHAnsi"/>
          <w:sz w:val="22"/>
          <w:szCs w:val="22"/>
        </w:rPr>
        <w:t xml:space="preserve">a povinných předmětech. </w:t>
      </w:r>
      <w:r w:rsidR="00C40227" w:rsidRPr="00D767F6">
        <w:rPr>
          <w:rFonts w:asciiTheme="minorHAnsi" w:hAnsiTheme="minorHAnsi"/>
          <w:sz w:val="22"/>
          <w:szCs w:val="22"/>
        </w:rPr>
        <w:t>Opatření pro s</w:t>
      </w:r>
      <w:r w:rsidRPr="00D767F6">
        <w:rPr>
          <w:rFonts w:asciiTheme="minorHAnsi" w:hAnsiTheme="minorHAnsi"/>
          <w:sz w:val="22"/>
          <w:szCs w:val="22"/>
        </w:rPr>
        <w:t>nižování studijní neúspěšnosti, zejména v prvních ročnících bakalářského studia, j</w:t>
      </w:r>
      <w:r w:rsidR="00C40227" w:rsidRPr="00D767F6">
        <w:rPr>
          <w:rFonts w:asciiTheme="minorHAnsi" w:hAnsiTheme="minorHAnsi"/>
          <w:sz w:val="22"/>
          <w:szCs w:val="22"/>
        </w:rPr>
        <w:t xml:space="preserve">sou </w:t>
      </w:r>
      <w:r w:rsidR="004E2870" w:rsidRPr="00D767F6">
        <w:rPr>
          <w:rFonts w:asciiTheme="minorHAnsi" w:hAnsiTheme="minorHAnsi"/>
          <w:sz w:val="22"/>
          <w:szCs w:val="22"/>
        </w:rPr>
        <w:t>řešen</w:t>
      </w:r>
      <w:r w:rsidR="004E2870">
        <w:rPr>
          <w:rFonts w:asciiTheme="minorHAnsi" w:hAnsiTheme="minorHAnsi"/>
          <w:sz w:val="22"/>
          <w:szCs w:val="22"/>
        </w:rPr>
        <w:t>a</w:t>
      </w:r>
      <w:r w:rsidR="004E2870" w:rsidRPr="00D767F6">
        <w:rPr>
          <w:rFonts w:asciiTheme="minorHAnsi" w:hAnsiTheme="minorHAnsi"/>
          <w:sz w:val="22"/>
          <w:szCs w:val="22"/>
        </w:rPr>
        <w:t xml:space="preserve"> </w:t>
      </w:r>
      <w:r w:rsidRPr="00D767F6">
        <w:rPr>
          <w:rFonts w:asciiTheme="minorHAnsi" w:hAnsiTheme="minorHAnsi"/>
          <w:sz w:val="22"/>
          <w:szCs w:val="22"/>
        </w:rPr>
        <w:t>individuálně</w:t>
      </w:r>
      <w:r w:rsidR="00C40227" w:rsidRPr="00D767F6">
        <w:rPr>
          <w:rFonts w:asciiTheme="minorHAnsi" w:hAnsiTheme="minorHAnsi"/>
          <w:sz w:val="22"/>
          <w:szCs w:val="22"/>
        </w:rPr>
        <w:t xml:space="preserve">, na úrovni </w:t>
      </w:r>
      <w:r w:rsidRPr="00D767F6">
        <w:rPr>
          <w:rFonts w:asciiTheme="minorHAnsi" w:hAnsiTheme="minorHAnsi"/>
          <w:sz w:val="22"/>
          <w:szCs w:val="22"/>
        </w:rPr>
        <w:t>fakult</w:t>
      </w:r>
      <w:r w:rsidR="00C40227" w:rsidRPr="00D767F6">
        <w:rPr>
          <w:rFonts w:asciiTheme="minorHAnsi" w:hAnsiTheme="minorHAnsi"/>
          <w:sz w:val="22"/>
          <w:szCs w:val="22"/>
        </w:rPr>
        <w:t xml:space="preserve"> a jejich SP</w:t>
      </w:r>
      <w:r w:rsidRPr="00D767F6">
        <w:rPr>
          <w:rFonts w:asciiTheme="minorHAnsi" w:hAnsiTheme="minorHAnsi"/>
          <w:sz w:val="22"/>
          <w:szCs w:val="22"/>
        </w:rPr>
        <w:t xml:space="preserve">. </w:t>
      </w:r>
      <w:r w:rsidR="00146789" w:rsidRPr="00D767F6">
        <w:rPr>
          <w:rFonts w:asciiTheme="minorHAnsi" w:hAnsiTheme="minorHAnsi"/>
          <w:sz w:val="22"/>
          <w:szCs w:val="22"/>
        </w:rPr>
        <w:t>Na základě výsledků analýz fakulty identifikují hlavní příčiny studijní neúspěšnosti a navrhují opatření k jejímu snížení</w:t>
      </w:r>
      <w:r w:rsidR="00983758" w:rsidRPr="00D767F6">
        <w:rPr>
          <w:rFonts w:asciiTheme="minorHAnsi" w:hAnsiTheme="minorHAnsi"/>
          <w:sz w:val="22"/>
          <w:szCs w:val="22"/>
        </w:rPr>
        <w:t>,</w:t>
      </w:r>
      <w:r w:rsidR="00146789" w:rsidRPr="00D767F6">
        <w:rPr>
          <w:rFonts w:asciiTheme="minorHAnsi" w:hAnsiTheme="minorHAnsi"/>
          <w:sz w:val="22"/>
          <w:szCs w:val="22"/>
        </w:rPr>
        <w:t xml:space="preserve"> </w:t>
      </w:r>
      <w:r w:rsidR="00983758" w:rsidRPr="00D767F6">
        <w:rPr>
          <w:rFonts w:asciiTheme="minorHAnsi" w:hAnsiTheme="minorHAnsi"/>
          <w:sz w:val="22"/>
          <w:szCs w:val="22"/>
        </w:rPr>
        <w:t xml:space="preserve">při </w:t>
      </w:r>
      <w:r w:rsidR="00146789" w:rsidRPr="00D767F6">
        <w:rPr>
          <w:rFonts w:asciiTheme="minorHAnsi" w:hAnsiTheme="minorHAnsi"/>
          <w:sz w:val="22"/>
          <w:szCs w:val="22"/>
        </w:rPr>
        <w:t xml:space="preserve">respektování požadavku na udržení kvality. Informace </w:t>
      </w:r>
      <w:r w:rsidR="00F615F2">
        <w:rPr>
          <w:rFonts w:asciiTheme="minorHAnsi" w:hAnsiTheme="minorHAnsi"/>
          <w:sz w:val="22"/>
          <w:szCs w:val="22"/>
        </w:rPr>
        <w:t xml:space="preserve">                    </w:t>
      </w:r>
      <w:r w:rsidR="00146789" w:rsidRPr="00D767F6">
        <w:rPr>
          <w:rFonts w:asciiTheme="minorHAnsi" w:hAnsiTheme="minorHAnsi"/>
          <w:sz w:val="22"/>
          <w:szCs w:val="22"/>
        </w:rPr>
        <w:t xml:space="preserve">o výsledcích analýz a navržených opatřeních i vzájemná výměna příkladů dobré praxe jsou předmětem společného setkání zástupců vedení fakult. </w:t>
      </w:r>
    </w:p>
    <w:p w14:paraId="3975652F" w14:textId="6A227A99" w:rsidR="009B5DA1" w:rsidRDefault="00015E58" w:rsidP="00BB0CC4">
      <w:pPr>
        <w:suppressAutoHyphens/>
        <w:spacing w:line="240" w:lineRule="auto"/>
        <w:rPr>
          <w:rFonts w:asciiTheme="minorHAnsi" w:hAnsiTheme="minorHAnsi"/>
          <w:sz w:val="22"/>
          <w:szCs w:val="22"/>
        </w:rPr>
      </w:pPr>
      <w:r w:rsidRPr="00D767F6">
        <w:rPr>
          <w:rFonts w:asciiTheme="minorHAnsi" w:hAnsiTheme="minorHAnsi"/>
          <w:sz w:val="22"/>
          <w:szCs w:val="22"/>
        </w:rPr>
        <w:t>P</w:t>
      </w:r>
      <w:r w:rsidR="00146789" w:rsidRPr="00D767F6">
        <w:rPr>
          <w:rFonts w:asciiTheme="minorHAnsi" w:hAnsiTheme="minorHAnsi"/>
          <w:sz w:val="22"/>
          <w:szCs w:val="22"/>
        </w:rPr>
        <w:t xml:space="preserve">ro motivaci studentů k dokončování započatého studia </w:t>
      </w:r>
      <w:r w:rsidR="004E2870">
        <w:rPr>
          <w:rFonts w:asciiTheme="minorHAnsi" w:hAnsiTheme="minorHAnsi"/>
          <w:sz w:val="22"/>
          <w:szCs w:val="22"/>
        </w:rPr>
        <w:t>přijímají fakulty</w:t>
      </w:r>
      <w:r w:rsidR="00146789" w:rsidRPr="00D767F6">
        <w:rPr>
          <w:rFonts w:asciiTheme="minorHAnsi" w:hAnsiTheme="minorHAnsi"/>
          <w:sz w:val="22"/>
          <w:szCs w:val="22"/>
        </w:rPr>
        <w:t xml:space="preserve"> dílčí opatření</w:t>
      </w:r>
      <w:r w:rsidR="00983758" w:rsidRPr="00D767F6">
        <w:rPr>
          <w:rFonts w:asciiTheme="minorHAnsi" w:hAnsiTheme="minorHAnsi"/>
          <w:sz w:val="22"/>
          <w:szCs w:val="22"/>
        </w:rPr>
        <w:t xml:space="preserve">. </w:t>
      </w:r>
      <w:r w:rsidR="00D767F6">
        <w:rPr>
          <w:rFonts w:asciiTheme="minorHAnsi" w:hAnsiTheme="minorHAnsi"/>
          <w:sz w:val="22"/>
          <w:szCs w:val="22"/>
        </w:rPr>
        <w:t xml:space="preserve">Pro nově přijaté studenty </w:t>
      </w:r>
      <w:r w:rsidR="004E2870">
        <w:rPr>
          <w:rFonts w:asciiTheme="minorHAnsi" w:hAnsiTheme="minorHAnsi"/>
          <w:sz w:val="22"/>
          <w:szCs w:val="22"/>
        </w:rPr>
        <w:t xml:space="preserve">je </w:t>
      </w:r>
      <w:r w:rsidR="00D767F6">
        <w:rPr>
          <w:rFonts w:asciiTheme="minorHAnsi" w:hAnsiTheme="minorHAnsi"/>
          <w:sz w:val="22"/>
          <w:szCs w:val="22"/>
        </w:rPr>
        <w:t xml:space="preserve">významnou </w:t>
      </w:r>
      <w:r w:rsidR="004959A5" w:rsidRPr="00D767F6">
        <w:rPr>
          <w:rFonts w:asciiTheme="minorHAnsi" w:hAnsiTheme="minorHAnsi"/>
          <w:sz w:val="22"/>
          <w:szCs w:val="22"/>
        </w:rPr>
        <w:t xml:space="preserve">aktivitou adaptační týden, v jehož rámci se noví studenti </w:t>
      </w:r>
      <w:r w:rsidR="004E2870">
        <w:rPr>
          <w:rFonts w:asciiTheme="minorHAnsi" w:hAnsiTheme="minorHAnsi"/>
          <w:sz w:val="22"/>
          <w:szCs w:val="22"/>
        </w:rPr>
        <w:t>seznamují</w:t>
      </w:r>
      <w:r w:rsidR="004E2870" w:rsidRPr="00D767F6">
        <w:rPr>
          <w:rFonts w:asciiTheme="minorHAnsi" w:hAnsiTheme="minorHAnsi"/>
          <w:sz w:val="22"/>
          <w:szCs w:val="22"/>
        </w:rPr>
        <w:t xml:space="preserve"> </w:t>
      </w:r>
      <w:r w:rsidR="004959A5" w:rsidRPr="00D767F6">
        <w:rPr>
          <w:rFonts w:asciiTheme="minorHAnsi" w:hAnsiTheme="minorHAnsi"/>
          <w:sz w:val="22"/>
          <w:szCs w:val="22"/>
        </w:rPr>
        <w:t xml:space="preserve">s chodem fakulty, univerzity a s chodem univerzitní knihovny. Mezi další </w:t>
      </w:r>
      <w:r w:rsidR="006444F6" w:rsidRPr="00D767F6">
        <w:rPr>
          <w:rFonts w:asciiTheme="minorHAnsi" w:hAnsiTheme="minorHAnsi"/>
          <w:sz w:val="22"/>
          <w:szCs w:val="22"/>
        </w:rPr>
        <w:t>opatření</w:t>
      </w:r>
      <w:r w:rsidR="006444F6">
        <w:rPr>
          <w:rFonts w:asciiTheme="minorHAnsi" w:hAnsiTheme="minorHAnsi"/>
          <w:sz w:val="22"/>
          <w:szCs w:val="22"/>
        </w:rPr>
        <w:t xml:space="preserve"> vedoucí</w:t>
      </w:r>
      <w:r w:rsidR="004959A5" w:rsidRPr="00D767F6">
        <w:rPr>
          <w:rFonts w:asciiTheme="minorHAnsi" w:hAnsiTheme="minorHAnsi"/>
          <w:sz w:val="22"/>
          <w:szCs w:val="22"/>
        </w:rPr>
        <w:t xml:space="preserve"> ke snížení studijní neúspěšnosti patří </w:t>
      </w:r>
      <w:r w:rsidR="00866DC0" w:rsidRPr="00D767F6">
        <w:rPr>
          <w:rFonts w:asciiTheme="minorHAnsi" w:hAnsiTheme="minorHAnsi"/>
          <w:sz w:val="22"/>
          <w:szCs w:val="22"/>
        </w:rPr>
        <w:t>rozšířená</w:t>
      </w:r>
      <w:r w:rsidR="00364E28" w:rsidRPr="00D767F6">
        <w:rPr>
          <w:rFonts w:asciiTheme="minorHAnsi" w:hAnsiTheme="minorHAnsi"/>
          <w:sz w:val="22"/>
          <w:szCs w:val="22"/>
        </w:rPr>
        <w:t xml:space="preserve"> nabídk</w:t>
      </w:r>
      <w:r w:rsidR="00983758" w:rsidRPr="00D767F6">
        <w:rPr>
          <w:rFonts w:asciiTheme="minorHAnsi" w:hAnsiTheme="minorHAnsi"/>
          <w:sz w:val="22"/>
          <w:szCs w:val="22"/>
        </w:rPr>
        <w:t>a</w:t>
      </w:r>
      <w:r w:rsidR="00364E28" w:rsidRPr="00D767F6">
        <w:rPr>
          <w:rFonts w:asciiTheme="minorHAnsi" w:hAnsiTheme="minorHAnsi"/>
          <w:sz w:val="22"/>
          <w:szCs w:val="22"/>
        </w:rPr>
        <w:t xml:space="preserve"> </w:t>
      </w:r>
      <w:r w:rsidR="00DD257F" w:rsidRPr="00D767F6">
        <w:rPr>
          <w:rFonts w:asciiTheme="minorHAnsi" w:hAnsiTheme="minorHAnsi"/>
          <w:sz w:val="22"/>
          <w:szCs w:val="22"/>
        </w:rPr>
        <w:t xml:space="preserve">kurzů, </w:t>
      </w:r>
      <w:r w:rsidR="00364E28" w:rsidRPr="00D767F6">
        <w:rPr>
          <w:rFonts w:asciiTheme="minorHAnsi" w:hAnsiTheme="minorHAnsi"/>
          <w:sz w:val="22"/>
          <w:szCs w:val="22"/>
        </w:rPr>
        <w:t xml:space="preserve">seminářů </w:t>
      </w:r>
      <w:r w:rsidR="00DD257F" w:rsidRPr="00D767F6">
        <w:rPr>
          <w:rFonts w:asciiTheme="minorHAnsi" w:hAnsiTheme="minorHAnsi"/>
          <w:sz w:val="22"/>
          <w:szCs w:val="22"/>
        </w:rPr>
        <w:t xml:space="preserve">a konzultací </w:t>
      </w:r>
      <w:r w:rsidR="00364E28" w:rsidRPr="00D767F6">
        <w:rPr>
          <w:rFonts w:asciiTheme="minorHAnsi" w:hAnsiTheme="minorHAnsi"/>
          <w:sz w:val="22"/>
          <w:szCs w:val="22"/>
        </w:rPr>
        <w:t xml:space="preserve">ke studijním předmětům s vysokou mírou neúspěšnosti a </w:t>
      </w:r>
      <w:r w:rsidR="00687FA7">
        <w:rPr>
          <w:rFonts w:asciiTheme="minorHAnsi" w:hAnsiTheme="minorHAnsi"/>
          <w:sz w:val="22"/>
          <w:szCs w:val="22"/>
        </w:rPr>
        <w:t>rovněž</w:t>
      </w:r>
      <w:r w:rsidR="00783DC1" w:rsidRPr="00D767F6">
        <w:rPr>
          <w:rFonts w:asciiTheme="minorHAnsi" w:hAnsiTheme="minorHAnsi"/>
          <w:sz w:val="22"/>
          <w:szCs w:val="22"/>
        </w:rPr>
        <w:t xml:space="preserve"> individuální</w:t>
      </w:r>
      <w:r w:rsidR="00364E28" w:rsidRPr="00D767F6">
        <w:rPr>
          <w:rFonts w:asciiTheme="minorHAnsi" w:hAnsiTheme="minorHAnsi"/>
          <w:sz w:val="22"/>
          <w:szCs w:val="22"/>
        </w:rPr>
        <w:t xml:space="preserve"> doučování staršími studenty nebo organizované kurzy napříč fakultami. </w:t>
      </w:r>
      <w:r w:rsidR="00687FA7" w:rsidRPr="00D767F6">
        <w:rPr>
          <w:rFonts w:asciiTheme="minorHAnsi" w:hAnsiTheme="minorHAnsi"/>
          <w:sz w:val="22"/>
          <w:szCs w:val="22"/>
        </w:rPr>
        <w:t>Student</w:t>
      </w:r>
      <w:r w:rsidR="00687FA7">
        <w:rPr>
          <w:rFonts w:asciiTheme="minorHAnsi" w:hAnsiTheme="minorHAnsi"/>
          <w:sz w:val="22"/>
          <w:szCs w:val="22"/>
        </w:rPr>
        <w:t>i</w:t>
      </w:r>
      <w:r w:rsidR="00687FA7" w:rsidRPr="00D767F6">
        <w:rPr>
          <w:rFonts w:asciiTheme="minorHAnsi" w:hAnsiTheme="minorHAnsi"/>
          <w:sz w:val="22"/>
          <w:szCs w:val="22"/>
        </w:rPr>
        <w:t xml:space="preserve"> </w:t>
      </w:r>
      <w:r w:rsidRPr="00D767F6">
        <w:rPr>
          <w:rFonts w:asciiTheme="minorHAnsi" w:hAnsiTheme="minorHAnsi"/>
          <w:sz w:val="22"/>
          <w:szCs w:val="22"/>
        </w:rPr>
        <w:t>všech fakult</w:t>
      </w:r>
      <w:r w:rsidR="000948BF" w:rsidRPr="00D767F6">
        <w:rPr>
          <w:rFonts w:asciiTheme="minorHAnsi" w:hAnsiTheme="minorHAnsi"/>
          <w:sz w:val="22"/>
          <w:szCs w:val="22"/>
        </w:rPr>
        <w:t xml:space="preserve"> </w:t>
      </w:r>
      <w:r w:rsidR="00687FA7">
        <w:rPr>
          <w:rFonts w:asciiTheme="minorHAnsi" w:hAnsiTheme="minorHAnsi"/>
          <w:sz w:val="22"/>
          <w:szCs w:val="22"/>
        </w:rPr>
        <w:t>využívají hojně</w:t>
      </w:r>
      <w:r w:rsidR="00687FA7" w:rsidRPr="00D767F6">
        <w:rPr>
          <w:rFonts w:asciiTheme="minorHAnsi" w:hAnsiTheme="minorHAnsi"/>
          <w:sz w:val="22"/>
          <w:szCs w:val="22"/>
        </w:rPr>
        <w:t xml:space="preserve"> </w:t>
      </w:r>
      <w:r w:rsidR="00364E28" w:rsidRPr="00D767F6">
        <w:rPr>
          <w:rFonts w:asciiTheme="minorHAnsi" w:hAnsiTheme="minorHAnsi"/>
          <w:sz w:val="22"/>
          <w:szCs w:val="22"/>
        </w:rPr>
        <w:t>pro vyrovnávání kompetencí na vstupu služeb Math Support Centra nabízejícího studentům konzultace a možnost dalšího vzdělávání v</w:t>
      </w:r>
      <w:r w:rsidR="00DD257F" w:rsidRPr="00D767F6">
        <w:rPr>
          <w:rFonts w:asciiTheme="minorHAnsi" w:hAnsiTheme="minorHAnsi"/>
          <w:sz w:val="22"/>
          <w:szCs w:val="22"/>
        </w:rPr>
        <w:t> </w:t>
      </w:r>
      <w:r w:rsidR="00364E28" w:rsidRPr="00D767F6">
        <w:rPr>
          <w:rFonts w:asciiTheme="minorHAnsi" w:hAnsiTheme="minorHAnsi" w:cstheme="minorHAnsi"/>
          <w:sz w:val="22"/>
          <w:szCs w:val="22"/>
        </w:rPr>
        <w:t>matematice</w:t>
      </w:r>
      <w:r w:rsidR="00DD257F" w:rsidRPr="00D767F6">
        <w:rPr>
          <w:rFonts w:asciiTheme="minorHAnsi" w:hAnsiTheme="minorHAnsi" w:cstheme="minorHAnsi"/>
          <w:sz w:val="22"/>
          <w:szCs w:val="22"/>
        </w:rPr>
        <w:t xml:space="preserve"> a také Programovací</w:t>
      </w:r>
      <w:r w:rsidR="00983758" w:rsidRPr="00D767F6">
        <w:rPr>
          <w:rFonts w:asciiTheme="minorHAnsi" w:hAnsiTheme="minorHAnsi" w:cstheme="minorHAnsi"/>
          <w:sz w:val="22"/>
          <w:szCs w:val="22"/>
        </w:rPr>
        <w:t>ho</w:t>
      </w:r>
      <w:r w:rsidR="00DD257F" w:rsidRPr="00D767F6">
        <w:rPr>
          <w:rFonts w:asciiTheme="minorHAnsi" w:hAnsiTheme="minorHAnsi" w:cstheme="minorHAnsi"/>
          <w:sz w:val="22"/>
          <w:szCs w:val="22"/>
        </w:rPr>
        <w:t xml:space="preserve"> support centr</w:t>
      </w:r>
      <w:r w:rsidR="00983758" w:rsidRPr="00D767F6">
        <w:rPr>
          <w:rFonts w:asciiTheme="minorHAnsi" w:hAnsiTheme="minorHAnsi" w:cstheme="minorHAnsi"/>
          <w:sz w:val="22"/>
          <w:szCs w:val="22"/>
        </w:rPr>
        <w:t>a</w:t>
      </w:r>
      <w:r w:rsidR="00DD257F" w:rsidRPr="00D767F6">
        <w:t xml:space="preserve"> </w:t>
      </w:r>
      <w:r w:rsidR="00DD257F" w:rsidRPr="00D767F6">
        <w:rPr>
          <w:rFonts w:asciiTheme="minorHAnsi" w:hAnsiTheme="minorHAnsi" w:cstheme="minorHAnsi"/>
          <w:sz w:val="22"/>
          <w:szCs w:val="22"/>
        </w:rPr>
        <w:t xml:space="preserve">pro zvýšení studijní úspěšnosti </w:t>
      </w:r>
      <w:r w:rsidR="00E42779">
        <w:rPr>
          <w:rFonts w:asciiTheme="minorHAnsi" w:hAnsiTheme="minorHAnsi" w:cstheme="minorHAnsi"/>
          <w:sz w:val="22"/>
          <w:szCs w:val="22"/>
        </w:rPr>
        <w:br/>
      </w:r>
      <w:r w:rsidR="00DD257F" w:rsidRPr="00D767F6">
        <w:rPr>
          <w:rFonts w:asciiTheme="minorHAnsi" w:hAnsiTheme="minorHAnsi" w:cstheme="minorHAnsi"/>
          <w:sz w:val="22"/>
          <w:szCs w:val="22"/>
        </w:rPr>
        <w:t>v programování</w:t>
      </w:r>
      <w:r w:rsidR="00364E28" w:rsidRPr="00D767F6">
        <w:rPr>
          <w:rFonts w:asciiTheme="minorHAnsi" w:hAnsiTheme="minorHAnsi" w:cstheme="minorHAnsi"/>
          <w:sz w:val="22"/>
          <w:szCs w:val="22"/>
        </w:rPr>
        <w:t xml:space="preserve">. </w:t>
      </w:r>
    </w:p>
    <w:bookmarkEnd w:id="16"/>
    <w:p w14:paraId="0027F6E0" w14:textId="48C3649F" w:rsidR="008962DE" w:rsidRPr="00FA7440" w:rsidRDefault="008962DE" w:rsidP="00BB0CC4">
      <w:pPr>
        <w:suppressAutoHyphens/>
        <w:spacing w:after="720"/>
        <w:rPr>
          <w:rFonts w:asciiTheme="minorHAnsi" w:hAnsiTheme="minorHAnsi"/>
          <w:color w:val="FF0000"/>
          <w:sz w:val="22"/>
          <w:szCs w:val="22"/>
        </w:rPr>
      </w:pPr>
      <w:r w:rsidRPr="00DB4991">
        <w:rPr>
          <w:rFonts w:cstheme="minorHAnsi"/>
          <w:b/>
          <w:color w:val="000000" w:themeColor="text1"/>
          <w:sz w:val="28"/>
          <w:szCs w:val="28"/>
        </w:rPr>
        <w:lastRenderedPageBreak/>
        <w:t>A</w:t>
      </w:r>
      <w:r w:rsidRPr="00DB4991">
        <w:rPr>
          <w:rFonts w:cstheme="minorHAnsi"/>
          <w:b/>
          <w:color w:val="000000" w:themeColor="text1"/>
          <w:sz w:val="28"/>
          <w:szCs w:val="28"/>
          <w:vertAlign w:val="subscript"/>
        </w:rPr>
        <w:t xml:space="preserve">10 </w:t>
      </w:r>
      <w:r w:rsidRPr="00DB4991">
        <w:rPr>
          <w:rFonts w:cstheme="minorHAnsi"/>
          <w:b/>
          <w:color w:val="000000" w:themeColor="text1"/>
          <w:sz w:val="28"/>
          <w:szCs w:val="28"/>
        </w:rPr>
        <w:t>– Studenti se specifickými potřebami</w:t>
      </w:r>
      <w:r w:rsidR="00FA7440">
        <w:rPr>
          <w:rFonts w:cstheme="minorHAnsi"/>
          <w:b/>
          <w:color w:val="000000" w:themeColor="text1"/>
          <w:sz w:val="28"/>
          <w:szCs w:val="28"/>
        </w:rPr>
        <w:t xml:space="preserve"> </w:t>
      </w:r>
    </w:p>
    <w:p w14:paraId="0104FC14" w14:textId="501F6F2E" w:rsidR="00756E00" w:rsidRPr="005C5DB2" w:rsidRDefault="00756E00" w:rsidP="00756E00">
      <w:pPr>
        <w:suppressAutoHyphens/>
        <w:spacing w:line="240" w:lineRule="auto"/>
        <w:rPr>
          <w:rFonts w:ascii="Calibri" w:hAnsi="Calibri"/>
          <w:sz w:val="22"/>
          <w:szCs w:val="22"/>
        </w:rPr>
      </w:pPr>
      <w:r w:rsidRPr="005C5DB2">
        <w:rPr>
          <w:rFonts w:ascii="Calibri" w:hAnsi="Calibri"/>
          <w:sz w:val="22"/>
          <w:szCs w:val="22"/>
        </w:rPr>
        <w:t>Univerzita Tomáše Bati ve Zlíně dlouhodobě poskytuje komplexní odborný poradenský, technický a terapeutický servis studentům se specifickými potřebami (dále jen „</w:t>
      </w:r>
      <w:r w:rsidR="00524F5B">
        <w:rPr>
          <w:rFonts w:ascii="Calibri" w:hAnsi="Calibri"/>
          <w:sz w:val="22"/>
          <w:szCs w:val="22"/>
        </w:rPr>
        <w:t xml:space="preserve">studenti se </w:t>
      </w:r>
      <w:r w:rsidRPr="005C5DB2">
        <w:rPr>
          <w:rFonts w:ascii="Calibri" w:hAnsi="Calibri"/>
          <w:sz w:val="22"/>
          <w:szCs w:val="22"/>
        </w:rPr>
        <w:t xml:space="preserve">SPP“). Trvalá podpora a zajištění adekvátních podmínek studentů se SPP je plně v kontextu právních novel a vývoje trendu inkluze ve vysokoškolském vzdělávání. Studentům se SPP je zajišťována podpora vycházející ze standardů MŠMT ČR, která je vázána na financování zvýšených nákladů souvisejících se studiem </w:t>
      </w:r>
      <w:r w:rsidR="00D60B61">
        <w:rPr>
          <w:rFonts w:ascii="Calibri" w:hAnsi="Calibri"/>
          <w:sz w:val="22"/>
          <w:szCs w:val="22"/>
        </w:rPr>
        <w:t>těchto studentů</w:t>
      </w:r>
      <w:r w:rsidRPr="005C5DB2">
        <w:rPr>
          <w:rFonts w:ascii="Calibri" w:hAnsi="Calibri"/>
          <w:sz w:val="22"/>
          <w:szCs w:val="22"/>
        </w:rPr>
        <w:t xml:space="preserve">. Služby </w:t>
      </w:r>
      <w:r w:rsidR="00A272E4">
        <w:rPr>
          <w:rFonts w:ascii="Calibri" w:hAnsi="Calibri"/>
          <w:sz w:val="22"/>
          <w:szCs w:val="22"/>
        </w:rPr>
        <w:t>poskytuje</w:t>
      </w:r>
      <w:r w:rsidRPr="005C5DB2">
        <w:rPr>
          <w:rFonts w:ascii="Calibri" w:hAnsi="Calibri"/>
          <w:sz w:val="22"/>
          <w:szCs w:val="22"/>
        </w:rPr>
        <w:t xml:space="preserve"> celouniverzitní pracoviště s názvem Centrum pro studenty se specifickými potřebami (dále „Centrum“), které je součástí Poradenského centra UTB. Na jednotlivých fakultách jsou servisní opatření zprostředkovávána a poskytována fakultními koordinátory a tutory. Asistenční servis je poskytován zejména ze strany studentů UTB ve Zlíně. Pravidla pro zajištění podpory uchazečů a studentů se specifickými potřebami na UTB ve Zlíně jsou stanovena ve směrnici rektora SR/26/2024 </w:t>
      </w:r>
      <w:r w:rsidRPr="00F63B02">
        <w:rPr>
          <w:rFonts w:ascii="Calibri" w:hAnsi="Calibri"/>
          <w:i/>
          <w:sz w:val="22"/>
          <w:szCs w:val="22"/>
        </w:rPr>
        <w:t>Podpora uchazečů a studentů se specifickými potřebami</w:t>
      </w:r>
      <w:r w:rsidR="00524F5B">
        <w:rPr>
          <w:rFonts w:ascii="Calibri" w:hAnsi="Calibri"/>
          <w:i/>
          <w:sz w:val="22"/>
          <w:szCs w:val="22"/>
        </w:rPr>
        <w:t xml:space="preserve"> na Univerzitě Tomáše Bati ve Zlíně</w:t>
      </w:r>
      <w:r w:rsidRPr="005C5DB2">
        <w:rPr>
          <w:rFonts w:ascii="Calibri" w:hAnsi="Calibri"/>
          <w:sz w:val="22"/>
          <w:szCs w:val="22"/>
        </w:rPr>
        <w:t>, která v průběhu roku nahradila SR/16/2021</w:t>
      </w:r>
      <w:r w:rsidR="00524F5B">
        <w:rPr>
          <w:rFonts w:ascii="Calibri" w:hAnsi="Calibri"/>
          <w:sz w:val="22"/>
          <w:szCs w:val="22"/>
        </w:rPr>
        <w:t>.</w:t>
      </w:r>
      <w:r w:rsidRPr="005C5DB2">
        <w:t xml:space="preserve"> </w:t>
      </w:r>
    </w:p>
    <w:p w14:paraId="444DB288" w14:textId="793EF9FC" w:rsidR="003B4038" w:rsidRPr="003B4038" w:rsidRDefault="003B4038" w:rsidP="00BB0CC4">
      <w:pPr>
        <w:suppressAutoHyphens/>
        <w:spacing w:line="240" w:lineRule="auto"/>
        <w:rPr>
          <w:rFonts w:ascii="Calibri" w:hAnsi="Calibri"/>
          <w:b/>
          <w:sz w:val="22"/>
          <w:szCs w:val="22"/>
        </w:rPr>
      </w:pPr>
      <w:r w:rsidRPr="003B4038">
        <w:rPr>
          <w:rFonts w:ascii="Calibri" w:hAnsi="Calibri" w:cs="Calibri"/>
          <w:sz w:val="22"/>
        </w:rPr>
        <w:br/>
      </w:r>
      <w:r w:rsidRPr="00C06312">
        <w:rPr>
          <w:rFonts w:ascii="Calibri" w:hAnsi="Calibri"/>
          <w:b/>
          <w:sz w:val="20"/>
          <w:szCs w:val="22"/>
        </w:rPr>
        <w:t>Tab. 17. Studenti se specifickými potřebami studijních programů na UTB ve Zlíně</w:t>
      </w:r>
    </w:p>
    <w:tbl>
      <w:tblPr>
        <w:tblStyle w:val="Tabulkasmkou4zvraznn21221"/>
        <w:tblW w:w="0" w:type="auto"/>
        <w:tblLook w:val="04A0" w:firstRow="1" w:lastRow="0" w:firstColumn="1" w:lastColumn="0" w:noHBand="0" w:noVBand="1"/>
      </w:tblPr>
      <w:tblGrid>
        <w:gridCol w:w="3539"/>
        <w:gridCol w:w="873"/>
        <w:gridCol w:w="873"/>
        <w:gridCol w:w="873"/>
        <w:gridCol w:w="873"/>
        <w:gridCol w:w="873"/>
        <w:gridCol w:w="874"/>
      </w:tblGrid>
      <w:tr w:rsidR="006C3817" w:rsidRPr="003B4038" w14:paraId="2F29F412" w14:textId="77777777" w:rsidTr="0000785D">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F8AA2C1" w14:textId="791151EE" w:rsidR="006C3817" w:rsidRPr="003B4038" w:rsidRDefault="0000785D" w:rsidP="00163576">
            <w:pPr>
              <w:suppressAutoHyphens/>
              <w:spacing w:after="0" w:line="240" w:lineRule="auto"/>
              <w:rPr>
                <w:rFonts w:ascii="Calibri" w:hAnsi="Calibri"/>
                <w:sz w:val="18"/>
                <w:szCs w:val="18"/>
              </w:rPr>
            </w:pPr>
            <w:r>
              <w:rPr>
                <w:rFonts w:ascii="Calibri" w:hAnsi="Calibri"/>
                <w:sz w:val="18"/>
                <w:szCs w:val="18"/>
              </w:rPr>
              <w:t xml:space="preserve">Kalendářní </w:t>
            </w:r>
            <w:r w:rsidRPr="003B4038">
              <w:rPr>
                <w:rFonts w:ascii="Calibri" w:hAnsi="Calibri"/>
                <w:sz w:val="18"/>
                <w:szCs w:val="18"/>
              </w:rPr>
              <w:t>rok</w:t>
            </w:r>
          </w:p>
        </w:tc>
        <w:tc>
          <w:tcPr>
            <w:tcW w:w="873" w:type="dxa"/>
            <w:vAlign w:val="center"/>
          </w:tcPr>
          <w:p w14:paraId="74929A8E" w14:textId="77777777" w:rsidR="006C3817" w:rsidRPr="003B4038" w:rsidRDefault="006C3817"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873" w:type="dxa"/>
            <w:vAlign w:val="center"/>
          </w:tcPr>
          <w:p w14:paraId="37402EA0" w14:textId="77777777" w:rsidR="006C3817" w:rsidRPr="003B4038" w:rsidRDefault="006C3817"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w:t>
            </w:r>
            <w:r>
              <w:rPr>
                <w:rFonts w:ascii="Calibri" w:hAnsi="Calibri"/>
                <w:sz w:val="18"/>
                <w:szCs w:val="18"/>
              </w:rPr>
              <w:t>20</w:t>
            </w:r>
          </w:p>
        </w:tc>
        <w:tc>
          <w:tcPr>
            <w:tcW w:w="873" w:type="dxa"/>
            <w:vAlign w:val="center"/>
          </w:tcPr>
          <w:p w14:paraId="34497F7A" w14:textId="77777777" w:rsidR="006C3817" w:rsidRPr="003B4038" w:rsidRDefault="006C3817"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Pr>
                <w:rFonts w:ascii="Calibri" w:hAnsi="Calibri"/>
                <w:sz w:val="18"/>
                <w:szCs w:val="18"/>
              </w:rPr>
              <w:t>1</w:t>
            </w:r>
          </w:p>
        </w:tc>
        <w:tc>
          <w:tcPr>
            <w:tcW w:w="873" w:type="dxa"/>
            <w:vAlign w:val="center"/>
          </w:tcPr>
          <w:p w14:paraId="02AC2C83" w14:textId="77777777" w:rsidR="006C3817" w:rsidRPr="003B4038" w:rsidRDefault="006C3817"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Pr>
                <w:rFonts w:ascii="Calibri" w:hAnsi="Calibri"/>
                <w:sz w:val="18"/>
                <w:szCs w:val="18"/>
              </w:rPr>
              <w:t>2</w:t>
            </w:r>
          </w:p>
        </w:tc>
        <w:tc>
          <w:tcPr>
            <w:tcW w:w="873" w:type="dxa"/>
            <w:vAlign w:val="center"/>
          </w:tcPr>
          <w:p w14:paraId="2234521E" w14:textId="77777777" w:rsidR="006C3817" w:rsidRPr="003B4038" w:rsidRDefault="006C3817"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Pr>
                <w:rFonts w:ascii="Calibri" w:hAnsi="Calibri"/>
                <w:sz w:val="18"/>
                <w:szCs w:val="18"/>
              </w:rPr>
              <w:t>3</w:t>
            </w:r>
          </w:p>
        </w:tc>
        <w:tc>
          <w:tcPr>
            <w:tcW w:w="874" w:type="dxa"/>
          </w:tcPr>
          <w:p w14:paraId="2BEBA853" w14:textId="77777777" w:rsidR="00E134C3" w:rsidRPr="0000785D" w:rsidRDefault="00E134C3"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0"/>
                <w:szCs w:val="10"/>
              </w:rPr>
            </w:pPr>
          </w:p>
          <w:p w14:paraId="294AA1B2" w14:textId="5ED4C611" w:rsidR="006C3817" w:rsidRPr="003B4038" w:rsidRDefault="00E134C3"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Pr>
                <w:rFonts w:ascii="Calibri" w:hAnsi="Calibri"/>
                <w:sz w:val="18"/>
                <w:szCs w:val="18"/>
              </w:rPr>
              <w:t>4</w:t>
            </w:r>
          </w:p>
        </w:tc>
      </w:tr>
      <w:tr w:rsidR="006C3817" w:rsidRPr="003B4038" w14:paraId="7D3092FF" w14:textId="77777777" w:rsidTr="00804048">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785182C"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UTB ve Zlíně – celkem</w:t>
            </w:r>
          </w:p>
        </w:tc>
        <w:tc>
          <w:tcPr>
            <w:tcW w:w="873" w:type="dxa"/>
            <w:vAlign w:val="center"/>
          </w:tcPr>
          <w:p w14:paraId="47FD54AF"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74</w:t>
            </w:r>
          </w:p>
        </w:tc>
        <w:tc>
          <w:tcPr>
            <w:tcW w:w="873" w:type="dxa"/>
            <w:vAlign w:val="center"/>
          </w:tcPr>
          <w:p w14:paraId="5CA68B6C"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100</w:t>
            </w:r>
          </w:p>
        </w:tc>
        <w:tc>
          <w:tcPr>
            <w:tcW w:w="873" w:type="dxa"/>
            <w:vAlign w:val="center"/>
          </w:tcPr>
          <w:p w14:paraId="7C3FA3DE"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134</w:t>
            </w:r>
          </w:p>
        </w:tc>
        <w:tc>
          <w:tcPr>
            <w:tcW w:w="873" w:type="dxa"/>
            <w:vAlign w:val="center"/>
          </w:tcPr>
          <w:p w14:paraId="307E8298"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162</w:t>
            </w:r>
          </w:p>
        </w:tc>
        <w:tc>
          <w:tcPr>
            <w:tcW w:w="873" w:type="dxa"/>
            <w:vAlign w:val="center"/>
          </w:tcPr>
          <w:p w14:paraId="593C523A" w14:textId="77777777" w:rsidR="00804048" w:rsidRPr="00804048" w:rsidRDefault="00804048" w:rsidP="00804048">
            <w:pPr>
              <w:suppressAutoHyphens/>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0"/>
              </w:rPr>
            </w:pPr>
          </w:p>
          <w:p w14:paraId="0064E04F" w14:textId="22A9700C" w:rsidR="006C3817" w:rsidRPr="003B4038" w:rsidRDefault="006C3817" w:rsidP="0080404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183</w:t>
            </w:r>
          </w:p>
        </w:tc>
        <w:tc>
          <w:tcPr>
            <w:tcW w:w="874" w:type="dxa"/>
            <w:vAlign w:val="center"/>
          </w:tcPr>
          <w:p w14:paraId="2C23F2C4" w14:textId="77777777" w:rsidR="00804048" w:rsidRPr="00804048" w:rsidRDefault="00804048" w:rsidP="00804048">
            <w:pPr>
              <w:suppressAutoHyphens/>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0"/>
              </w:rPr>
            </w:pPr>
          </w:p>
          <w:p w14:paraId="38FDD712" w14:textId="67F138FB" w:rsidR="006C3817" w:rsidRDefault="006C3817" w:rsidP="0080404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222</w:t>
            </w:r>
          </w:p>
        </w:tc>
      </w:tr>
      <w:tr w:rsidR="006C3817" w:rsidRPr="003B4038" w14:paraId="091A392C" w14:textId="77777777" w:rsidTr="00804048">
        <w:trPr>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B843779"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technologická (FT)</w:t>
            </w:r>
          </w:p>
        </w:tc>
        <w:tc>
          <w:tcPr>
            <w:tcW w:w="873" w:type="dxa"/>
            <w:vAlign w:val="center"/>
          </w:tcPr>
          <w:p w14:paraId="2A50FA18"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873" w:type="dxa"/>
            <w:vAlign w:val="center"/>
          </w:tcPr>
          <w:p w14:paraId="7F973C16"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23</w:t>
            </w:r>
          </w:p>
        </w:tc>
        <w:tc>
          <w:tcPr>
            <w:tcW w:w="873" w:type="dxa"/>
            <w:vAlign w:val="center"/>
          </w:tcPr>
          <w:p w14:paraId="67E9223C"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27</w:t>
            </w:r>
          </w:p>
        </w:tc>
        <w:tc>
          <w:tcPr>
            <w:tcW w:w="873" w:type="dxa"/>
            <w:vAlign w:val="center"/>
          </w:tcPr>
          <w:p w14:paraId="75D33694"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73" w:type="dxa"/>
            <w:vAlign w:val="center"/>
          </w:tcPr>
          <w:p w14:paraId="42E1C35A"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26</w:t>
            </w:r>
          </w:p>
        </w:tc>
        <w:tc>
          <w:tcPr>
            <w:tcW w:w="874" w:type="dxa"/>
            <w:vAlign w:val="center"/>
          </w:tcPr>
          <w:p w14:paraId="6A1029A3" w14:textId="77777777" w:rsidR="006C3817" w:rsidRPr="002F02E2"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30</w:t>
            </w:r>
          </w:p>
        </w:tc>
      </w:tr>
      <w:tr w:rsidR="006C3817" w:rsidRPr="003B4038" w14:paraId="5551D81D" w14:textId="77777777" w:rsidTr="0080404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E0FF020"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multimediálních komunikací (FMK)</w:t>
            </w:r>
          </w:p>
        </w:tc>
        <w:tc>
          <w:tcPr>
            <w:tcW w:w="873" w:type="dxa"/>
            <w:vAlign w:val="center"/>
          </w:tcPr>
          <w:p w14:paraId="547BDCBB"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9</w:t>
            </w:r>
          </w:p>
        </w:tc>
        <w:tc>
          <w:tcPr>
            <w:tcW w:w="873" w:type="dxa"/>
            <w:vAlign w:val="center"/>
          </w:tcPr>
          <w:p w14:paraId="2ECFDB5C"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20</w:t>
            </w:r>
          </w:p>
        </w:tc>
        <w:tc>
          <w:tcPr>
            <w:tcW w:w="873" w:type="dxa"/>
            <w:vAlign w:val="center"/>
          </w:tcPr>
          <w:p w14:paraId="771F21B3"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22</w:t>
            </w:r>
          </w:p>
        </w:tc>
        <w:tc>
          <w:tcPr>
            <w:tcW w:w="873" w:type="dxa"/>
            <w:vAlign w:val="center"/>
          </w:tcPr>
          <w:p w14:paraId="005CC299"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w:t>
            </w:r>
            <w:r>
              <w:rPr>
                <w:rFonts w:ascii="Calibri" w:eastAsia="Calibri" w:hAnsi="Calibri" w:cs="Calibri"/>
                <w:sz w:val="18"/>
                <w:szCs w:val="18"/>
              </w:rPr>
              <w:t>7</w:t>
            </w:r>
          </w:p>
        </w:tc>
        <w:tc>
          <w:tcPr>
            <w:tcW w:w="873" w:type="dxa"/>
            <w:vAlign w:val="center"/>
          </w:tcPr>
          <w:p w14:paraId="01A210B9"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31</w:t>
            </w:r>
          </w:p>
        </w:tc>
        <w:tc>
          <w:tcPr>
            <w:tcW w:w="874" w:type="dxa"/>
            <w:vAlign w:val="center"/>
          </w:tcPr>
          <w:p w14:paraId="416831F8" w14:textId="77777777" w:rsidR="006C3817" w:rsidRPr="002F02E2"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36</w:t>
            </w:r>
          </w:p>
        </w:tc>
      </w:tr>
      <w:tr w:rsidR="006C3817" w:rsidRPr="003B4038" w14:paraId="57EC8338" w14:textId="77777777" w:rsidTr="00804048">
        <w:trPr>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FDCA79A"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managementu a ekonomiky (FaME)</w:t>
            </w:r>
          </w:p>
        </w:tc>
        <w:tc>
          <w:tcPr>
            <w:tcW w:w="873" w:type="dxa"/>
            <w:vAlign w:val="center"/>
          </w:tcPr>
          <w:p w14:paraId="0F169B56"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873" w:type="dxa"/>
            <w:vAlign w:val="center"/>
          </w:tcPr>
          <w:p w14:paraId="7151E44B"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873" w:type="dxa"/>
            <w:vAlign w:val="center"/>
          </w:tcPr>
          <w:p w14:paraId="6DAFF7F8"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21</w:t>
            </w:r>
          </w:p>
        </w:tc>
        <w:tc>
          <w:tcPr>
            <w:tcW w:w="873" w:type="dxa"/>
            <w:vAlign w:val="center"/>
          </w:tcPr>
          <w:p w14:paraId="12C8E67F"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27</w:t>
            </w:r>
          </w:p>
        </w:tc>
        <w:tc>
          <w:tcPr>
            <w:tcW w:w="873" w:type="dxa"/>
            <w:vAlign w:val="center"/>
          </w:tcPr>
          <w:p w14:paraId="403F644A"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34</w:t>
            </w:r>
          </w:p>
        </w:tc>
        <w:tc>
          <w:tcPr>
            <w:tcW w:w="874" w:type="dxa"/>
            <w:vAlign w:val="center"/>
          </w:tcPr>
          <w:p w14:paraId="5AF72FAA" w14:textId="77777777" w:rsidR="006C3817" w:rsidRPr="002F02E2"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41</w:t>
            </w:r>
          </w:p>
        </w:tc>
      </w:tr>
      <w:tr w:rsidR="006C3817" w:rsidRPr="003B4038" w14:paraId="4A5CD807" w14:textId="77777777" w:rsidTr="0080404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772DBDA"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aplikované informatiky (FAI)</w:t>
            </w:r>
          </w:p>
        </w:tc>
        <w:tc>
          <w:tcPr>
            <w:tcW w:w="873" w:type="dxa"/>
            <w:vAlign w:val="center"/>
          </w:tcPr>
          <w:p w14:paraId="7C69123C"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12</w:t>
            </w:r>
          </w:p>
        </w:tc>
        <w:tc>
          <w:tcPr>
            <w:tcW w:w="873" w:type="dxa"/>
            <w:vAlign w:val="center"/>
          </w:tcPr>
          <w:p w14:paraId="65ED720B"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17</w:t>
            </w:r>
          </w:p>
        </w:tc>
        <w:tc>
          <w:tcPr>
            <w:tcW w:w="873" w:type="dxa"/>
            <w:vAlign w:val="center"/>
          </w:tcPr>
          <w:p w14:paraId="613CFFB6"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25</w:t>
            </w:r>
          </w:p>
        </w:tc>
        <w:tc>
          <w:tcPr>
            <w:tcW w:w="873" w:type="dxa"/>
            <w:vAlign w:val="center"/>
          </w:tcPr>
          <w:p w14:paraId="7C2AE2A6"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73" w:type="dxa"/>
            <w:vAlign w:val="center"/>
          </w:tcPr>
          <w:p w14:paraId="1445EBF9"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37</w:t>
            </w:r>
          </w:p>
        </w:tc>
        <w:tc>
          <w:tcPr>
            <w:tcW w:w="874" w:type="dxa"/>
            <w:vAlign w:val="center"/>
          </w:tcPr>
          <w:p w14:paraId="597A7810" w14:textId="77777777" w:rsidR="006C3817" w:rsidRPr="002F02E2"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51</w:t>
            </w:r>
          </w:p>
        </w:tc>
      </w:tr>
      <w:tr w:rsidR="006C3817" w:rsidRPr="003B4038" w14:paraId="3442C971" w14:textId="77777777" w:rsidTr="00804048">
        <w:trPr>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6D852B1"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humanitních studií (FHS)</w:t>
            </w:r>
          </w:p>
        </w:tc>
        <w:tc>
          <w:tcPr>
            <w:tcW w:w="873" w:type="dxa"/>
            <w:vAlign w:val="center"/>
          </w:tcPr>
          <w:p w14:paraId="13E93B74"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10</w:t>
            </w:r>
          </w:p>
        </w:tc>
        <w:tc>
          <w:tcPr>
            <w:tcW w:w="873" w:type="dxa"/>
            <w:vAlign w:val="center"/>
          </w:tcPr>
          <w:p w14:paraId="759A7ADF"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16</w:t>
            </w:r>
          </w:p>
        </w:tc>
        <w:tc>
          <w:tcPr>
            <w:tcW w:w="873" w:type="dxa"/>
            <w:vAlign w:val="center"/>
          </w:tcPr>
          <w:p w14:paraId="4268C3E2"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24</w:t>
            </w:r>
          </w:p>
        </w:tc>
        <w:tc>
          <w:tcPr>
            <w:tcW w:w="873" w:type="dxa"/>
            <w:vAlign w:val="center"/>
          </w:tcPr>
          <w:p w14:paraId="482F8D24"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32</w:t>
            </w:r>
          </w:p>
        </w:tc>
        <w:tc>
          <w:tcPr>
            <w:tcW w:w="873" w:type="dxa"/>
            <w:vAlign w:val="center"/>
          </w:tcPr>
          <w:p w14:paraId="63468853" w14:textId="77777777" w:rsidR="006C3817" w:rsidRPr="003B4038"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32</w:t>
            </w:r>
          </w:p>
        </w:tc>
        <w:tc>
          <w:tcPr>
            <w:tcW w:w="874" w:type="dxa"/>
            <w:vAlign w:val="center"/>
          </w:tcPr>
          <w:p w14:paraId="23E8C7B9" w14:textId="77777777" w:rsidR="006C3817" w:rsidRPr="002F02E2" w:rsidRDefault="006C3817" w:rsidP="00007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40</w:t>
            </w:r>
          </w:p>
        </w:tc>
      </w:tr>
      <w:tr w:rsidR="006C3817" w:rsidRPr="003B4038" w14:paraId="50AE718B" w14:textId="77777777" w:rsidTr="0080404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136C79A" w14:textId="77777777" w:rsidR="006C3817" w:rsidRPr="003B4038" w:rsidRDefault="006C3817" w:rsidP="00804048">
            <w:pPr>
              <w:suppressAutoHyphens/>
              <w:spacing w:after="0" w:line="240" w:lineRule="auto"/>
              <w:jc w:val="left"/>
              <w:rPr>
                <w:rFonts w:ascii="Calibri" w:hAnsi="Calibri"/>
                <w:sz w:val="18"/>
                <w:szCs w:val="18"/>
              </w:rPr>
            </w:pPr>
            <w:r w:rsidRPr="003B4038">
              <w:rPr>
                <w:rFonts w:ascii="Calibri" w:hAnsi="Calibri"/>
                <w:sz w:val="18"/>
                <w:szCs w:val="18"/>
              </w:rPr>
              <w:t>Fakulta logistiky a krizového řízení (FLKŘ)</w:t>
            </w:r>
          </w:p>
        </w:tc>
        <w:tc>
          <w:tcPr>
            <w:tcW w:w="873" w:type="dxa"/>
            <w:vAlign w:val="center"/>
          </w:tcPr>
          <w:p w14:paraId="2D94005D"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873" w:type="dxa"/>
            <w:vAlign w:val="center"/>
          </w:tcPr>
          <w:p w14:paraId="21DECA14"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11</w:t>
            </w:r>
          </w:p>
        </w:tc>
        <w:tc>
          <w:tcPr>
            <w:tcW w:w="873" w:type="dxa"/>
            <w:vAlign w:val="center"/>
          </w:tcPr>
          <w:p w14:paraId="7AFB1B85"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873" w:type="dxa"/>
            <w:vAlign w:val="center"/>
          </w:tcPr>
          <w:p w14:paraId="0E5BB2FF"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20</w:t>
            </w:r>
          </w:p>
        </w:tc>
        <w:tc>
          <w:tcPr>
            <w:tcW w:w="873" w:type="dxa"/>
            <w:vAlign w:val="center"/>
          </w:tcPr>
          <w:p w14:paraId="6EEE8B45" w14:textId="77777777" w:rsidR="006C3817" w:rsidRPr="003B4038"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23</w:t>
            </w:r>
          </w:p>
        </w:tc>
        <w:tc>
          <w:tcPr>
            <w:tcW w:w="874" w:type="dxa"/>
            <w:vAlign w:val="center"/>
          </w:tcPr>
          <w:p w14:paraId="5061BD77" w14:textId="77777777" w:rsidR="006C3817" w:rsidRPr="002F02E2" w:rsidRDefault="006C3817" w:rsidP="00007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24</w:t>
            </w:r>
          </w:p>
        </w:tc>
      </w:tr>
    </w:tbl>
    <w:p w14:paraId="4951D9BB" w14:textId="2EB768AB" w:rsidR="003B4038" w:rsidRPr="003B4038" w:rsidRDefault="003B4038" w:rsidP="00BB0CC4">
      <w:pPr>
        <w:suppressAutoHyphens/>
        <w:spacing w:after="0" w:line="240" w:lineRule="auto"/>
        <w:jc w:val="left"/>
        <w:rPr>
          <w:rFonts w:ascii="Calibri" w:hAnsi="Calibri" w:cs="Calibri"/>
          <w:b/>
          <w:bCs/>
          <w:i/>
          <w:sz w:val="18"/>
          <w:szCs w:val="20"/>
        </w:rPr>
      </w:pPr>
      <w:r w:rsidRPr="003B4038">
        <w:rPr>
          <w:rFonts w:ascii="Calibri" w:hAnsi="Calibri"/>
          <w:i/>
          <w:sz w:val="18"/>
          <w:szCs w:val="20"/>
        </w:rPr>
        <w:t xml:space="preserve">Komentář/poznámky: </w:t>
      </w:r>
      <w:r w:rsidRPr="003B4038">
        <w:rPr>
          <w:rFonts w:ascii="Calibri" w:hAnsi="Calibri" w:cs="Calibri"/>
          <w:i/>
          <w:iCs/>
          <w:sz w:val="18"/>
          <w:szCs w:val="20"/>
        </w:rPr>
        <w:t xml:space="preserve">Údaje o počtech jsou získávány na základě </w:t>
      </w:r>
      <w:r w:rsidRPr="00F63B02">
        <w:rPr>
          <w:rFonts w:ascii="Calibri" w:hAnsi="Calibri" w:cs="Calibri"/>
          <w:bCs/>
          <w:i/>
          <w:iCs/>
          <w:sz w:val="18"/>
          <w:szCs w:val="20"/>
        </w:rPr>
        <w:t>evidence</w:t>
      </w:r>
      <w:r w:rsidRPr="003B4038">
        <w:rPr>
          <w:rFonts w:ascii="Calibri" w:hAnsi="Calibri" w:cs="Calibri"/>
          <w:i/>
          <w:iCs/>
          <w:sz w:val="18"/>
          <w:szCs w:val="20"/>
        </w:rPr>
        <w:t xml:space="preserve"> studentů do Centra pro studenty se specifickými potřebami vždy k datu 31. 10. daného roku. </w:t>
      </w:r>
    </w:p>
    <w:p w14:paraId="641AB54C" w14:textId="77777777" w:rsidR="003B4038" w:rsidRPr="003B4038" w:rsidRDefault="003B4038" w:rsidP="00BB0CC4">
      <w:pPr>
        <w:suppressAutoHyphens/>
        <w:spacing w:after="0" w:line="240" w:lineRule="auto"/>
        <w:jc w:val="left"/>
        <w:rPr>
          <w:rFonts w:ascii="Calibri" w:hAnsi="Calibri" w:cs="Calibri"/>
          <w:b/>
          <w:bCs/>
          <w:i/>
          <w:sz w:val="18"/>
          <w:szCs w:val="20"/>
        </w:rPr>
      </w:pPr>
    </w:p>
    <w:p w14:paraId="70EEDB35" w14:textId="77777777" w:rsidR="006C3817" w:rsidRPr="00F63B02" w:rsidRDefault="006C3817" w:rsidP="006C3817">
      <w:pPr>
        <w:suppressAutoHyphens/>
        <w:spacing w:before="100" w:beforeAutospacing="1" w:line="240" w:lineRule="auto"/>
        <w:rPr>
          <w:rFonts w:ascii="Calibri" w:hAnsi="Calibri" w:cs="Calibri"/>
          <w:sz w:val="22"/>
          <w:szCs w:val="22"/>
        </w:rPr>
      </w:pPr>
      <w:r w:rsidRPr="00F63B02">
        <w:rPr>
          <w:rFonts w:ascii="Calibri" w:hAnsi="Calibri" w:cs="Calibri"/>
          <w:sz w:val="22"/>
          <w:szCs w:val="22"/>
        </w:rPr>
        <w:t>V roce 2024 bylo v Centru evidováno 222 studentů se SPP, přičemž jejich počet každoročně narůstá (viz Tab. 17). Rozložení počtu studentů se SPP na jednotlivých fakultách bylo téměř rovnoměrné. Budoucí studenti se SPP jsou často identifikováni již v rámci přijímacího řízení, kdy jako uchazeči                o studium v přihlášce ke studiu uvádějí, zda mají specifické potřeby a o jakou kategorii postižení se jedná (</w:t>
      </w:r>
      <w:r w:rsidRPr="00F63B02">
        <w:rPr>
          <w:rFonts w:ascii="Calibri" w:hAnsi="Calibri"/>
          <w:sz w:val="22"/>
          <w:szCs w:val="22"/>
        </w:rPr>
        <w:t xml:space="preserve">studenti se zrakovým, sluchovým a pohybovým postižením, se specifickými poruchami učení, s poruchami autistického spektra, psychickým či chronickým onemocněním). Personálně se                         na komplexním zajišťování podpory podílejí čtyři kmenoví zaměstnanci a dalších asi 40 pravidelně proškolovaných poskytovatelů služeb (asistenti, korektoři textů, koordinátoři, tutoři, doučující cizích jazyků, lektoři, externí spolupracovníci). </w:t>
      </w:r>
    </w:p>
    <w:p w14:paraId="165C6E7A" w14:textId="00092426" w:rsidR="006C3817" w:rsidRPr="00F63B02" w:rsidRDefault="006C3817" w:rsidP="006C3817">
      <w:pPr>
        <w:suppressAutoHyphens/>
        <w:spacing w:before="100" w:beforeAutospacing="1" w:line="240" w:lineRule="auto"/>
        <w:rPr>
          <w:rFonts w:ascii="Calibri" w:hAnsi="Calibri" w:cs="Calibri"/>
          <w:sz w:val="22"/>
          <w:szCs w:val="22"/>
        </w:rPr>
      </w:pPr>
      <w:r w:rsidRPr="00F63B02">
        <w:rPr>
          <w:rFonts w:ascii="Calibri" w:hAnsi="Calibri" w:cs="Calibri"/>
          <w:sz w:val="22"/>
          <w:szCs w:val="22"/>
        </w:rPr>
        <w:t xml:space="preserve">Neustále se zkvalitňuje škála poskytovaných podpůrných opatření, která vyplývají z funkčních dopadů zdravotního postižení studenta na studium: časová kompenzace, osobní a studijní </w:t>
      </w:r>
      <w:r w:rsidRPr="00F63B02">
        <w:rPr>
          <w:rFonts w:ascii="Calibri" w:hAnsi="Calibri" w:cs="Calibri"/>
          <w:sz w:val="22"/>
          <w:szCs w:val="22"/>
        </w:rPr>
        <w:lastRenderedPageBreak/>
        <w:t>asistence, přepisovatelský, zapisovatelský a tlumočnický servis, prostorová orientace, individuální výuka cizích jazyků, digitalizace a titulkování studijních materiálů, režijní opatření, podpora akademického psaní, podpora v oblasti studentských mobilit</w:t>
      </w:r>
      <w:r w:rsidR="00F63B02">
        <w:rPr>
          <w:rFonts w:ascii="Calibri" w:hAnsi="Calibri" w:cs="Calibri"/>
          <w:sz w:val="22"/>
          <w:szCs w:val="22"/>
        </w:rPr>
        <w:t xml:space="preserve"> </w:t>
      </w:r>
      <w:r w:rsidRPr="00F63B02">
        <w:rPr>
          <w:rFonts w:ascii="Calibri" w:hAnsi="Calibri" w:cs="Calibri"/>
          <w:sz w:val="22"/>
          <w:szCs w:val="22"/>
        </w:rPr>
        <w:t xml:space="preserve">a v rámci odborné praxe, mentor, technické a technologické zázemí, individuální/specializovaná studovna, výpůjčky notebooků                        a speciálního vybavení, pomoc při ubytování studentů. </w:t>
      </w:r>
    </w:p>
    <w:p w14:paraId="7306F949" w14:textId="77777777" w:rsidR="006C3817" w:rsidRPr="00F63B02" w:rsidRDefault="006C3817" w:rsidP="006C3817">
      <w:pPr>
        <w:suppressAutoHyphens/>
        <w:spacing w:before="100" w:beforeAutospacing="1" w:line="240" w:lineRule="auto"/>
        <w:rPr>
          <w:rFonts w:ascii="Calibri" w:hAnsi="Calibri" w:cs="Calibri"/>
          <w:sz w:val="22"/>
          <w:szCs w:val="22"/>
        </w:rPr>
      </w:pPr>
      <w:r w:rsidRPr="00F63B02">
        <w:rPr>
          <w:rFonts w:ascii="Calibri" w:hAnsi="Calibri" w:cs="Calibri"/>
          <w:sz w:val="22"/>
          <w:szCs w:val="22"/>
        </w:rPr>
        <w:t xml:space="preserve">Centrum poskytuje metodické zázemí pro akademické pracovníky a všechny zaměstnance UTB                 ve Zlíně, s nimiž konzultuje adaptaci podmínek studentů při přijímacím řízení, studiu či u státních závěrečných zkoušek, komunikuje bezbariérovost studijních prostor apod. Zaměstnancům jsou služby Centra prezentovány na pravidelných setkáních zaměstnanců, jsou pořádány konzultační dny pro akademické pracovníky a studenty se SPP na jednotlivých fakultách. </w:t>
      </w:r>
    </w:p>
    <w:p w14:paraId="6D9663D9" w14:textId="50C4C283" w:rsidR="006C3817" w:rsidRPr="00F63B02" w:rsidRDefault="006C3817" w:rsidP="006C3817">
      <w:pPr>
        <w:suppressAutoHyphens/>
        <w:spacing w:before="100" w:beforeAutospacing="1" w:line="240" w:lineRule="auto"/>
        <w:rPr>
          <w:rFonts w:ascii="Calibri" w:hAnsi="Calibri" w:cs="Calibri"/>
          <w:sz w:val="22"/>
          <w:szCs w:val="22"/>
        </w:rPr>
      </w:pPr>
      <w:r w:rsidRPr="00F63B02">
        <w:rPr>
          <w:rFonts w:ascii="Calibri" w:hAnsi="Calibri" w:cs="Calibri"/>
          <w:sz w:val="22"/>
          <w:szCs w:val="22"/>
        </w:rPr>
        <w:t xml:space="preserve">V průběhu roku 2024 byly organizovány vzdělávací akce a workshopy pro zaměstnance a studenty zaměřené na inkluzi, zásady správné komunikace, osobnostní rozvoj a wellbeing. (viz Tab. 18.). </w:t>
      </w:r>
    </w:p>
    <w:p w14:paraId="46368CA8" w14:textId="77777777" w:rsidR="003B4038" w:rsidRPr="00C06312" w:rsidRDefault="003B4038" w:rsidP="00BB0CC4">
      <w:pPr>
        <w:suppressAutoHyphens/>
        <w:spacing w:before="100" w:beforeAutospacing="1" w:line="240" w:lineRule="auto"/>
        <w:rPr>
          <w:rFonts w:ascii="Calibri" w:hAnsi="Calibri"/>
          <w:b/>
          <w:sz w:val="20"/>
          <w:szCs w:val="22"/>
        </w:rPr>
      </w:pPr>
      <w:r w:rsidRPr="00C06312">
        <w:rPr>
          <w:rFonts w:ascii="Calibri" w:hAnsi="Calibri"/>
          <w:b/>
          <w:sz w:val="20"/>
          <w:szCs w:val="22"/>
        </w:rPr>
        <w:t>Tab. 18. Vzdělávací akce pro studenty a zaměstnance UTB ve Zlíně</w:t>
      </w:r>
    </w:p>
    <w:tbl>
      <w:tblPr>
        <w:tblStyle w:val="Tabulkasmkou4zvraznn2133"/>
        <w:tblW w:w="8812" w:type="dxa"/>
        <w:tblInd w:w="-5" w:type="dxa"/>
        <w:tblLook w:val="04A0" w:firstRow="1" w:lastRow="0" w:firstColumn="1" w:lastColumn="0" w:noHBand="0" w:noVBand="1"/>
      </w:tblPr>
      <w:tblGrid>
        <w:gridCol w:w="3865"/>
        <w:gridCol w:w="4947"/>
      </w:tblGrid>
      <w:tr w:rsidR="006C3817" w:rsidRPr="003B4038" w14:paraId="5A213316" w14:textId="77777777" w:rsidTr="00E42779">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5FA7ED47"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Kurzy a workshopy pro studenty se S</w:t>
            </w:r>
            <w:r>
              <w:rPr>
                <w:rFonts w:ascii="Calibri" w:eastAsia="Calibri" w:hAnsi="Calibri" w:cs="Calibri"/>
                <w:color w:val="FFFFFF" w:themeColor="background1"/>
                <w:sz w:val="18"/>
                <w:szCs w:val="18"/>
              </w:rPr>
              <w:t>P</w:t>
            </w:r>
            <w:r w:rsidRPr="003B4038">
              <w:rPr>
                <w:rFonts w:ascii="Calibri" w:eastAsia="Calibri" w:hAnsi="Calibri" w:cs="Calibri"/>
                <w:color w:val="FFFFFF" w:themeColor="background1"/>
                <w:sz w:val="18"/>
                <w:szCs w:val="18"/>
              </w:rPr>
              <w:t>P</w:t>
            </w:r>
          </w:p>
        </w:tc>
        <w:tc>
          <w:tcPr>
            <w:tcW w:w="4947" w:type="dxa"/>
            <w:vAlign w:val="center"/>
          </w:tcPr>
          <w:p w14:paraId="4846AB2A" w14:textId="77777777" w:rsidR="006C3817" w:rsidRPr="003B4038" w:rsidRDefault="006C3817" w:rsidP="00163576">
            <w:pPr>
              <w:suppressAutoHyphens/>
              <w:spacing w:before="100" w:beforeAutospacing="1" w:after="100" w:afterAutospacing="1" w:line="288"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Vzdělávací akce pro zaměstnance</w:t>
            </w:r>
          </w:p>
        </w:tc>
      </w:tr>
      <w:tr w:rsidR="006C3817" w:rsidRPr="003B4038" w14:paraId="75F6FA0F" w14:textId="77777777" w:rsidTr="001322B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Pr>
          <w:p w14:paraId="46B1C21C"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Pr>
                <w:rFonts w:ascii="Calibri" w:eastAsia="Calibri" w:hAnsi="Calibri" w:cs="Calibri"/>
                <w:color w:val="000000"/>
                <w:sz w:val="18"/>
                <w:szCs w:val="18"/>
              </w:rPr>
              <w:t>Psychosomatika</w:t>
            </w:r>
          </w:p>
        </w:tc>
        <w:tc>
          <w:tcPr>
            <w:tcW w:w="4947" w:type="dxa"/>
          </w:tcPr>
          <w:p w14:paraId="2C709453" w14:textId="77777777" w:rsidR="006C3817" w:rsidRPr="003B4038" w:rsidRDefault="006C3817" w:rsidP="00163576">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Komunikace se studenty v akutní krizi</w:t>
            </w:r>
          </w:p>
        </w:tc>
      </w:tr>
      <w:tr w:rsidR="006C3817" w:rsidRPr="003B4038" w14:paraId="29FD9BA0" w14:textId="77777777" w:rsidTr="001322BE">
        <w:trPr>
          <w:trHeight w:val="397"/>
        </w:trPr>
        <w:tc>
          <w:tcPr>
            <w:cnfStyle w:val="001000000000" w:firstRow="0" w:lastRow="0" w:firstColumn="1" w:lastColumn="0" w:oddVBand="0" w:evenVBand="0" w:oddHBand="0" w:evenHBand="0" w:firstRowFirstColumn="0" w:firstRowLastColumn="0" w:lastRowFirstColumn="0" w:lastRowLastColumn="0"/>
            <w:tcW w:w="3865" w:type="dxa"/>
          </w:tcPr>
          <w:p w14:paraId="1EE3FD59"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Pr>
                <w:rFonts w:ascii="Calibri" w:eastAsia="Calibri" w:hAnsi="Calibri" w:cs="Calibri"/>
                <w:color w:val="000000"/>
                <w:sz w:val="18"/>
                <w:szCs w:val="18"/>
              </w:rPr>
              <w:t>Relaxační techniky</w:t>
            </w:r>
            <w:r w:rsidRPr="003B4038" w:rsidDel="00F00201">
              <w:rPr>
                <w:rFonts w:ascii="Calibri" w:eastAsia="Calibri" w:hAnsi="Calibri" w:cs="Calibri"/>
                <w:color w:val="000000"/>
                <w:sz w:val="18"/>
                <w:szCs w:val="18"/>
              </w:rPr>
              <w:t xml:space="preserve"> </w:t>
            </w:r>
          </w:p>
        </w:tc>
        <w:tc>
          <w:tcPr>
            <w:tcW w:w="4947" w:type="dxa"/>
          </w:tcPr>
          <w:p w14:paraId="2B7B0864" w14:textId="77777777" w:rsidR="006C3817" w:rsidRPr="003B4038" w:rsidRDefault="006C3817" w:rsidP="00163576">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Komunikace se zrakově postiženými studenty</w:t>
            </w:r>
          </w:p>
        </w:tc>
      </w:tr>
      <w:tr w:rsidR="006C3817" w:rsidRPr="003B4038" w14:paraId="35B81CF7" w14:textId="77777777" w:rsidTr="001322B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Pr>
          <w:p w14:paraId="014824EB"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Pr>
                <w:rFonts w:ascii="Calibri" w:eastAsia="Calibri" w:hAnsi="Calibri" w:cs="Calibri"/>
                <w:color w:val="000000"/>
                <w:sz w:val="18"/>
                <w:szCs w:val="18"/>
              </w:rPr>
              <w:t>Práce se stresem a úzkostmi</w:t>
            </w:r>
          </w:p>
        </w:tc>
        <w:tc>
          <w:tcPr>
            <w:tcW w:w="4947" w:type="dxa"/>
          </w:tcPr>
          <w:p w14:paraId="47BCEC0A" w14:textId="77777777" w:rsidR="006C3817" w:rsidRPr="003B4038" w:rsidRDefault="006C3817" w:rsidP="00163576">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Zvládání stresu</w:t>
            </w:r>
          </w:p>
        </w:tc>
      </w:tr>
      <w:tr w:rsidR="006C3817" w:rsidRPr="003B4038" w14:paraId="442BCCA9" w14:textId="77777777" w:rsidTr="001322BE">
        <w:trPr>
          <w:trHeight w:val="397"/>
        </w:trPr>
        <w:tc>
          <w:tcPr>
            <w:cnfStyle w:val="001000000000" w:firstRow="0" w:lastRow="0" w:firstColumn="1" w:lastColumn="0" w:oddVBand="0" w:evenVBand="0" w:oddHBand="0" w:evenHBand="0" w:firstRowFirstColumn="0" w:firstRowLastColumn="0" w:lastRowFirstColumn="0" w:lastRowLastColumn="0"/>
            <w:tcW w:w="3865" w:type="dxa"/>
          </w:tcPr>
          <w:p w14:paraId="733C1328"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 xml:space="preserve">Podpůrné skupiny </w:t>
            </w:r>
          </w:p>
        </w:tc>
        <w:tc>
          <w:tcPr>
            <w:tcW w:w="4947" w:type="dxa"/>
          </w:tcPr>
          <w:p w14:paraId="62B7E728" w14:textId="77777777" w:rsidR="006C3817" w:rsidRPr="003B4038" w:rsidRDefault="006C3817" w:rsidP="00163576">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Vzdělávání generace sněhových vloček</w:t>
            </w:r>
          </w:p>
        </w:tc>
      </w:tr>
      <w:tr w:rsidR="006C3817" w:rsidRPr="003B4038" w14:paraId="6FEE1D99" w14:textId="77777777" w:rsidTr="001322B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Pr>
          <w:p w14:paraId="5F575525"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Rozvoj studijních strategií</w:t>
            </w:r>
          </w:p>
        </w:tc>
        <w:tc>
          <w:tcPr>
            <w:tcW w:w="4947" w:type="dxa"/>
          </w:tcPr>
          <w:p w14:paraId="346A5FE8" w14:textId="77777777" w:rsidR="006C3817" w:rsidRPr="003B4038" w:rsidRDefault="006C3817" w:rsidP="00163576">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Nenásilná komunikace</w:t>
            </w:r>
          </w:p>
        </w:tc>
      </w:tr>
      <w:tr w:rsidR="006C3817" w:rsidRPr="003B4038" w14:paraId="35413F8C" w14:textId="77777777" w:rsidTr="001322BE">
        <w:trPr>
          <w:trHeight w:val="397"/>
        </w:trPr>
        <w:tc>
          <w:tcPr>
            <w:cnfStyle w:val="001000000000" w:firstRow="0" w:lastRow="0" w:firstColumn="1" w:lastColumn="0" w:oddVBand="0" w:evenVBand="0" w:oddHBand="0" w:evenHBand="0" w:firstRowFirstColumn="0" w:firstRowLastColumn="0" w:lastRowFirstColumn="0" w:lastRowLastColumn="0"/>
            <w:tcW w:w="3865" w:type="dxa"/>
          </w:tcPr>
          <w:p w14:paraId="1CF25A04"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Canisterapie</w:t>
            </w:r>
          </w:p>
        </w:tc>
        <w:tc>
          <w:tcPr>
            <w:tcW w:w="4947" w:type="dxa"/>
          </w:tcPr>
          <w:p w14:paraId="1874006E" w14:textId="77777777" w:rsidR="006C3817" w:rsidRPr="003B4038" w:rsidRDefault="006C3817" w:rsidP="00163576">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Psychosomatika</w:t>
            </w:r>
          </w:p>
        </w:tc>
      </w:tr>
      <w:tr w:rsidR="006C3817" w:rsidRPr="003B4038" w14:paraId="6BEA0461" w14:textId="77777777" w:rsidTr="001322B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Pr>
          <w:p w14:paraId="232FB18E"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Pr>
                <w:rFonts w:ascii="Calibri" w:eastAsia="Calibri" w:hAnsi="Calibri" w:cs="Calibri"/>
                <w:color w:val="000000"/>
                <w:sz w:val="18"/>
                <w:szCs w:val="18"/>
              </w:rPr>
              <w:t>Neurografika</w:t>
            </w:r>
          </w:p>
        </w:tc>
        <w:tc>
          <w:tcPr>
            <w:tcW w:w="4947" w:type="dxa"/>
          </w:tcPr>
          <w:p w14:paraId="77BB6A4D" w14:textId="77777777" w:rsidR="006C3817" w:rsidRPr="003B4038" w:rsidRDefault="006C3817" w:rsidP="00163576">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Psychohygiena a relaxace</w:t>
            </w:r>
          </w:p>
        </w:tc>
      </w:tr>
      <w:tr w:rsidR="006C3817" w:rsidRPr="003B4038" w14:paraId="07A25528" w14:textId="77777777" w:rsidTr="001322BE">
        <w:trPr>
          <w:trHeight w:val="397"/>
        </w:trPr>
        <w:tc>
          <w:tcPr>
            <w:cnfStyle w:val="001000000000" w:firstRow="0" w:lastRow="0" w:firstColumn="1" w:lastColumn="0" w:oddVBand="0" w:evenVBand="0" w:oddHBand="0" w:evenHBand="0" w:firstRowFirstColumn="0" w:firstRowLastColumn="0" w:lastRowFirstColumn="0" w:lastRowLastColumn="0"/>
            <w:tcW w:w="3865" w:type="dxa"/>
          </w:tcPr>
          <w:p w14:paraId="0BB6F98C"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Mobility studentů se S</w:t>
            </w:r>
            <w:r>
              <w:rPr>
                <w:rFonts w:ascii="Calibri" w:eastAsia="Calibri" w:hAnsi="Calibri" w:cs="Calibri"/>
                <w:color w:val="000000"/>
                <w:sz w:val="18"/>
                <w:szCs w:val="18"/>
              </w:rPr>
              <w:t>P</w:t>
            </w:r>
            <w:r w:rsidRPr="003B4038">
              <w:rPr>
                <w:rFonts w:ascii="Calibri" w:eastAsia="Calibri" w:hAnsi="Calibri" w:cs="Calibri"/>
                <w:color w:val="000000"/>
                <w:sz w:val="18"/>
                <w:szCs w:val="18"/>
              </w:rPr>
              <w:t>P</w:t>
            </w:r>
          </w:p>
        </w:tc>
        <w:tc>
          <w:tcPr>
            <w:tcW w:w="4947" w:type="dxa"/>
          </w:tcPr>
          <w:p w14:paraId="05903087" w14:textId="7057C32E" w:rsidR="006C3817" w:rsidRPr="003B4038" w:rsidRDefault="006C3817" w:rsidP="00163576">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Hranice práce s</w:t>
            </w:r>
            <w:r w:rsidR="00A3775D">
              <w:rPr>
                <w:rFonts w:ascii="Calibri" w:eastAsia="Calibri" w:hAnsi="Calibri" w:cs="Calibri"/>
                <w:color w:val="000000"/>
                <w:sz w:val="18"/>
                <w:szCs w:val="18"/>
              </w:rPr>
              <w:t> </w:t>
            </w:r>
            <w:r>
              <w:rPr>
                <w:rFonts w:ascii="Calibri" w:eastAsia="Calibri" w:hAnsi="Calibri" w:cs="Calibri"/>
                <w:color w:val="000000"/>
                <w:sz w:val="18"/>
                <w:szCs w:val="18"/>
              </w:rPr>
              <w:t>klientem</w:t>
            </w:r>
          </w:p>
        </w:tc>
      </w:tr>
      <w:tr w:rsidR="006C3817" w:rsidRPr="003B4038" w14:paraId="5D8CD2DA" w14:textId="77777777" w:rsidTr="001322B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Pr>
          <w:p w14:paraId="79A99627" w14:textId="77777777" w:rsidR="006C3817" w:rsidRPr="003B4038" w:rsidRDefault="006C3817" w:rsidP="00163576">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 xml:space="preserve">Noc vědců – </w:t>
            </w:r>
            <w:r>
              <w:rPr>
                <w:rFonts w:ascii="Calibri" w:eastAsia="Calibri" w:hAnsi="Calibri" w:cs="Calibri"/>
                <w:color w:val="000000"/>
                <w:sz w:val="18"/>
                <w:szCs w:val="18"/>
              </w:rPr>
              <w:t>Proměna</w:t>
            </w:r>
          </w:p>
        </w:tc>
        <w:tc>
          <w:tcPr>
            <w:tcW w:w="4947" w:type="dxa"/>
          </w:tcPr>
          <w:p w14:paraId="79F23FF7" w14:textId="77777777" w:rsidR="006C3817" w:rsidRPr="003B4038" w:rsidRDefault="006C3817" w:rsidP="00163576">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Pravidelné metodické setkávání a konzultační dny</w:t>
            </w:r>
            <w:r w:rsidRPr="003B4038" w:rsidDel="00F00201">
              <w:rPr>
                <w:rFonts w:ascii="Calibri" w:eastAsia="Calibri" w:hAnsi="Calibri" w:cs="Calibri"/>
                <w:color w:val="000000"/>
                <w:sz w:val="18"/>
                <w:szCs w:val="18"/>
              </w:rPr>
              <w:t xml:space="preserve"> </w:t>
            </w:r>
          </w:p>
        </w:tc>
      </w:tr>
    </w:tbl>
    <w:p w14:paraId="225EB12F" w14:textId="77777777" w:rsidR="003B4038" w:rsidRPr="003B4038" w:rsidRDefault="003B4038" w:rsidP="00BB0CC4">
      <w:pPr>
        <w:suppressAutoHyphens/>
        <w:spacing w:before="100" w:beforeAutospacing="1" w:after="100" w:afterAutospacing="1" w:line="288" w:lineRule="auto"/>
        <w:rPr>
          <w:rFonts w:ascii="Calibri" w:hAnsi="Calibri" w:cs="Calibri"/>
          <w:sz w:val="22"/>
          <w:szCs w:val="22"/>
        </w:rPr>
      </w:pPr>
    </w:p>
    <w:p w14:paraId="5C2CED51" w14:textId="25C027BA" w:rsidR="00BB426B" w:rsidRDefault="00BB426B" w:rsidP="00BB0CC4">
      <w:pPr>
        <w:pStyle w:val="Nadpis3"/>
        <w:numPr>
          <w:ilvl w:val="0"/>
          <w:numId w:val="0"/>
        </w:numPr>
        <w:suppressAutoHyphens/>
        <w:spacing w:before="0" w:after="960"/>
        <w:ind w:left="720" w:hanging="720"/>
        <w:rPr>
          <w:rFonts w:ascii="Arial" w:hAnsi="Arial" w:cs="Arial"/>
          <w:caps/>
          <w:sz w:val="32"/>
          <w:szCs w:val="32"/>
        </w:rPr>
      </w:pPr>
    </w:p>
    <w:p w14:paraId="3C519CD8" w14:textId="3A806532" w:rsidR="00BB426B" w:rsidRDefault="00BB426B" w:rsidP="00BB0CC4">
      <w:pPr>
        <w:suppressAutoHyphens/>
        <w:rPr>
          <w:rFonts w:asciiTheme="minorHAnsi" w:hAnsiTheme="minorHAnsi"/>
          <w:b/>
          <w:sz w:val="22"/>
          <w:szCs w:val="22"/>
        </w:rPr>
      </w:pPr>
    </w:p>
    <w:p w14:paraId="6AB70D32" w14:textId="0B8235CC" w:rsidR="003B4038" w:rsidRDefault="003B4038" w:rsidP="00BB0CC4">
      <w:pPr>
        <w:suppressAutoHyphens/>
        <w:rPr>
          <w:rFonts w:asciiTheme="minorHAnsi" w:hAnsiTheme="minorHAnsi"/>
          <w:b/>
          <w:sz w:val="22"/>
          <w:szCs w:val="22"/>
        </w:rPr>
      </w:pPr>
    </w:p>
    <w:p w14:paraId="19D7ACE7" w14:textId="77777777" w:rsidR="007260C5" w:rsidRDefault="007260C5" w:rsidP="00BB0CC4">
      <w:pPr>
        <w:suppressAutoHyphens/>
        <w:spacing w:after="960" w:line="276" w:lineRule="auto"/>
        <w:rPr>
          <w:rFonts w:cstheme="minorHAnsi"/>
          <w:b/>
          <w:sz w:val="28"/>
          <w:szCs w:val="28"/>
        </w:rPr>
      </w:pPr>
    </w:p>
    <w:p w14:paraId="402C8777" w14:textId="0CF3B1C9" w:rsidR="006B5D48" w:rsidRPr="00FE05FE" w:rsidRDefault="00BB426B" w:rsidP="00BB0CC4">
      <w:pPr>
        <w:suppressAutoHyphens/>
        <w:spacing w:after="720"/>
        <w:rPr>
          <w:rFonts w:asciiTheme="minorHAnsi" w:hAnsiTheme="minorHAnsi" w:cstheme="minorHAnsi"/>
          <w:sz w:val="22"/>
          <w:szCs w:val="22"/>
        </w:rPr>
      </w:pPr>
      <w:r w:rsidRPr="00FE05FE">
        <w:rPr>
          <w:rFonts w:cstheme="minorHAnsi"/>
          <w:b/>
          <w:sz w:val="28"/>
          <w:szCs w:val="28"/>
        </w:rPr>
        <w:lastRenderedPageBreak/>
        <w:t>A</w:t>
      </w:r>
      <w:r w:rsidRPr="00FE05FE">
        <w:rPr>
          <w:rFonts w:cstheme="minorHAnsi"/>
          <w:b/>
          <w:sz w:val="28"/>
          <w:szCs w:val="28"/>
          <w:vertAlign w:val="subscript"/>
        </w:rPr>
        <w:t>11</w:t>
      </w:r>
      <w:r w:rsidRPr="00FE05FE">
        <w:rPr>
          <w:rFonts w:cstheme="minorHAnsi"/>
          <w:b/>
          <w:sz w:val="28"/>
          <w:szCs w:val="28"/>
        </w:rPr>
        <w:t xml:space="preserve"> – Studijní předměty se zapoj</w:t>
      </w:r>
      <w:r w:rsidR="006B5D48" w:rsidRPr="00FE05FE">
        <w:rPr>
          <w:rFonts w:cstheme="minorHAnsi"/>
          <w:b/>
          <w:sz w:val="28"/>
          <w:szCs w:val="28"/>
        </w:rPr>
        <w:t>ením odborníků z aplikační sféry</w:t>
      </w:r>
    </w:p>
    <w:p w14:paraId="1313DCF3" w14:textId="4D941BB1" w:rsidR="001B6328" w:rsidRPr="00076D23" w:rsidRDefault="001B6328" w:rsidP="001B6328">
      <w:pPr>
        <w:suppressAutoHyphens/>
        <w:spacing w:line="240" w:lineRule="auto"/>
        <w:rPr>
          <w:rFonts w:asciiTheme="minorHAnsi" w:hAnsiTheme="minorHAnsi" w:cstheme="minorHAnsi"/>
          <w:color w:val="000000" w:themeColor="text1"/>
          <w:sz w:val="22"/>
          <w:szCs w:val="22"/>
        </w:rPr>
      </w:pPr>
      <w:r w:rsidRPr="00076D23">
        <w:rPr>
          <w:rFonts w:asciiTheme="minorHAnsi" w:hAnsiTheme="minorHAnsi" w:cstheme="minorHAnsi"/>
          <w:color w:val="000000" w:themeColor="text1"/>
          <w:sz w:val="22"/>
          <w:szCs w:val="22"/>
        </w:rPr>
        <w:t xml:space="preserve">Předposlední z kvantitativních ukazatelů vzdělávací činnosti </w:t>
      </w:r>
      <w:r w:rsidR="00116980">
        <w:rPr>
          <w:rFonts w:asciiTheme="minorHAnsi" w:hAnsiTheme="minorHAnsi" w:cstheme="minorHAnsi"/>
          <w:color w:val="000000" w:themeColor="text1"/>
          <w:sz w:val="22"/>
          <w:szCs w:val="22"/>
        </w:rPr>
        <w:t>prezentuje</w:t>
      </w:r>
      <w:r w:rsidR="00116980" w:rsidRPr="00076D23">
        <w:rPr>
          <w:rFonts w:asciiTheme="minorHAnsi" w:hAnsiTheme="minorHAnsi" w:cstheme="minorHAnsi"/>
          <w:color w:val="000000" w:themeColor="text1"/>
          <w:sz w:val="22"/>
          <w:szCs w:val="22"/>
        </w:rPr>
        <w:t xml:space="preserve"> </w:t>
      </w:r>
      <w:r w:rsidRPr="00076D23">
        <w:rPr>
          <w:rFonts w:asciiTheme="minorHAnsi" w:hAnsiTheme="minorHAnsi" w:cstheme="minorHAnsi"/>
          <w:color w:val="000000" w:themeColor="text1"/>
          <w:sz w:val="22"/>
          <w:szCs w:val="22"/>
        </w:rPr>
        <w:t>počet odborníků z aplikační sféry zapojených do výuky ve SP. Počet zaměstnavatelů spolupracujících s UTB ve Zlíně každoročně narůstá a jsou podepisovány nové smlouvy o partnerství. Zástupci zaměstnavatelů absolventů UTB ve Zlíně jsou zapojeni do výuky, působí jako vedoucí či konzultanti kvalifikačních prací, podílejí se na výzkumné a projektové spolupráci.</w:t>
      </w:r>
    </w:p>
    <w:p w14:paraId="26AD0F04" w14:textId="486F09B8" w:rsidR="00237631" w:rsidRDefault="001B6328" w:rsidP="001B6328">
      <w:pPr>
        <w:suppressAutoHyphens/>
        <w:spacing w:line="240" w:lineRule="auto"/>
        <w:rPr>
          <w:rFonts w:asciiTheme="minorHAnsi" w:hAnsiTheme="minorHAnsi" w:cstheme="minorHAnsi"/>
          <w:bCs/>
          <w:color w:val="000000" w:themeColor="text1"/>
          <w:sz w:val="22"/>
        </w:rPr>
      </w:pPr>
      <w:r w:rsidRPr="00076D23">
        <w:rPr>
          <w:rFonts w:asciiTheme="minorHAnsi" w:eastAsia="Calibri" w:hAnsiTheme="minorHAnsi" w:cstheme="minorHAnsi"/>
          <w:bCs/>
          <w:color w:val="000000" w:themeColor="text1"/>
          <w:sz w:val="22"/>
          <w:szCs w:val="22"/>
          <w:lang w:eastAsia="en-US"/>
        </w:rPr>
        <w:t xml:space="preserve">Všechny fakulty </w:t>
      </w:r>
      <w:r w:rsidRPr="00076D23">
        <w:rPr>
          <w:rFonts w:asciiTheme="minorHAnsi" w:hAnsiTheme="minorHAnsi" w:cstheme="minorHAnsi"/>
          <w:bCs/>
          <w:color w:val="000000" w:themeColor="text1"/>
          <w:sz w:val="22"/>
          <w:szCs w:val="22"/>
        </w:rPr>
        <w:t>úzce spolupracují s </w:t>
      </w:r>
      <w:r w:rsidR="00116980">
        <w:rPr>
          <w:rFonts w:asciiTheme="minorHAnsi" w:hAnsiTheme="minorHAnsi" w:cstheme="minorHAnsi"/>
          <w:bCs/>
          <w:color w:val="000000" w:themeColor="text1"/>
          <w:sz w:val="22"/>
          <w:szCs w:val="22"/>
        </w:rPr>
        <w:t>řadou firem</w:t>
      </w:r>
      <w:r w:rsidRPr="00076D23">
        <w:rPr>
          <w:rFonts w:asciiTheme="minorHAnsi" w:hAnsiTheme="minorHAnsi" w:cstheme="minorHAnsi"/>
          <w:bCs/>
          <w:color w:val="000000" w:themeColor="text1"/>
          <w:sz w:val="22"/>
          <w:szCs w:val="22"/>
        </w:rPr>
        <w:t xml:space="preserve">, které se zapojují do </w:t>
      </w:r>
      <w:r w:rsidR="00116980">
        <w:rPr>
          <w:rFonts w:asciiTheme="minorHAnsi" w:hAnsiTheme="minorHAnsi" w:cstheme="minorHAnsi"/>
          <w:bCs/>
          <w:color w:val="000000" w:themeColor="text1"/>
          <w:sz w:val="22"/>
          <w:szCs w:val="22"/>
        </w:rPr>
        <w:t>svých</w:t>
      </w:r>
      <w:r w:rsidR="00116980" w:rsidRPr="00076D23">
        <w:rPr>
          <w:rFonts w:asciiTheme="minorHAnsi" w:hAnsiTheme="minorHAnsi" w:cstheme="minorHAnsi"/>
          <w:bCs/>
          <w:color w:val="000000" w:themeColor="text1"/>
          <w:sz w:val="22"/>
          <w:szCs w:val="22"/>
        </w:rPr>
        <w:t xml:space="preserve"> </w:t>
      </w:r>
      <w:r w:rsidRPr="00076D23">
        <w:rPr>
          <w:rFonts w:asciiTheme="minorHAnsi" w:hAnsiTheme="minorHAnsi" w:cstheme="minorHAnsi"/>
          <w:bCs/>
          <w:color w:val="000000" w:themeColor="text1"/>
          <w:sz w:val="22"/>
          <w:szCs w:val="22"/>
        </w:rPr>
        <w:t>aktivit a nabízejí tak studentům možnost stáží a odborných praxí.</w:t>
      </w:r>
      <w:r w:rsidRPr="00076D23">
        <w:rPr>
          <w:rFonts w:asciiTheme="minorHAnsi" w:hAnsiTheme="minorHAnsi" w:cstheme="minorHAnsi"/>
          <w:bCs/>
          <w:color w:val="000000" w:themeColor="text1"/>
          <w:sz w:val="22"/>
        </w:rPr>
        <w:t xml:space="preserve"> Na základě požadavků z aplikační sféry jsou studentům nabízena témata závěrečných prací</w:t>
      </w:r>
      <w:r w:rsidR="00116980">
        <w:rPr>
          <w:rFonts w:asciiTheme="minorHAnsi" w:hAnsiTheme="minorHAnsi" w:cstheme="minorHAnsi"/>
          <w:bCs/>
          <w:color w:val="000000" w:themeColor="text1"/>
          <w:sz w:val="22"/>
        </w:rPr>
        <w:t>, které</w:t>
      </w:r>
      <w:r w:rsidRPr="00076D23">
        <w:rPr>
          <w:rFonts w:asciiTheme="minorHAnsi" w:hAnsiTheme="minorHAnsi" w:cstheme="minorHAnsi"/>
          <w:bCs/>
          <w:color w:val="000000" w:themeColor="text1"/>
          <w:sz w:val="22"/>
        </w:rPr>
        <w:t xml:space="preserve"> následně studenti pod odborným vedením konzultantů z těchto subjektů zpracovávají. Zástupci zaměstnavatelů absolventů UTB ve Zlíně jsou dlouhodobě zapojeni do výuky</w:t>
      </w:r>
      <w:r w:rsidRPr="00076D23">
        <w:rPr>
          <w:color w:val="000000" w:themeColor="text1"/>
        </w:rPr>
        <w:t xml:space="preserve"> </w:t>
      </w:r>
      <w:r w:rsidRPr="00076D23">
        <w:rPr>
          <w:rFonts w:asciiTheme="minorHAnsi" w:hAnsiTheme="minorHAnsi" w:cstheme="minorHAnsi"/>
          <w:bCs/>
          <w:color w:val="000000" w:themeColor="text1"/>
          <w:sz w:val="22"/>
        </w:rPr>
        <w:t xml:space="preserve">formou jednorázových přednášek, příp. sérií odborných přednášek pro vybrané studijní programy nebo jako vyučující, vedoucí závěrečných prací, odborní konzultanti na odborných praxích, členové zkušebních komisí u státních závěrečných zkoušek aj. V Tabulce </w:t>
      </w:r>
      <w:r w:rsidR="00E06B55">
        <w:rPr>
          <w:rFonts w:asciiTheme="minorHAnsi" w:hAnsiTheme="minorHAnsi" w:cstheme="minorHAnsi"/>
          <w:bCs/>
          <w:color w:val="000000" w:themeColor="text1"/>
          <w:sz w:val="22"/>
        </w:rPr>
        <w:br/>
      </w:r>
      <w:r w:rsidRPr="00076D23">
        <w:rPr>
          <w:rFonts w:asciiTheme="minorHAnsi" w:hAnsiTheme="minorHAnsi" w:cstheme="minorHAnsi"/>
          <w:bCs/>
          <w:color w:val="000000" w:themeColor="text1"/>
          <w:sz w:val="22"/>
        </w:rPr>
        <w:t xml:space="preserve">19. </w:t>
      </w:r>
      <w:r w:rsidR="00116980">
        <w:rPr>
          <w:rFonts w:asciiTheme="minorHAnsi" w:hAnsiTheme="minorHAnsi" w:cstheme="minorHAnsi"/>
          <w:bCs/>
          <w:color w:val="000000" w:themeColor="text1"/>
          <w:sz w:val="22"/>
        </w:rPr>
        <w:t>zobrazuje</w:t>
      </w:r>
      <w:r w:rsidRPr="00076D23">
        <w:rPr>
          <w:rFonts w:asciiTheme="minorHAnsi" w:hAnsiTheme="minorHAnsi" w:cstheme="minorHAnsi"/>
          <w:bCs/>
          <w:color w:val="000000" w:themeColor="text1"/>
          <w:sz w:val="22"/>
        </w:rPr>
        <w:t xml:space="preserve"> počty odborníků z aplikační sféry </w:t>
      </w:r>
      <w:r w:rsidR="00116980">
        <w:rPr>
          <w:rFonts w:asciiTheme="minorHAnsi" w:hAnsiTheme="minorHAnsi" w:cstheme="minorHAnsi"/>
          <w:bCs/>
          <w:color w:val="000000" w:themeColor="text1"/>
          <w:sz w:val="22"/>
        </w:rPr>
        <w:t xml:space="preserve">zapojených </w:t>
      </w:r>
      <w:r w:rsidRPr="00076D23">
        <w:rPr>
          <w:rFonts w:asciiTheme="minorHAnsi" w:hAnsiTheme="minorHAnsi" w:cstheme="minorHAnsi"/>
          <w:bCs/>
          <w:color w:val="000000" w:themeColor="text1"/>
          <w:sz w:val="22"/>
        </w:rPr>
        <w:t>do výuky</w:t>
      </w:r>
      <w:r w:rsidR="00116980">
        <w:rPr>
          <w:rFonts w:asciiTheme="minorHAnsi" w:hAnsiTheme="minorHAnsi" w:cstheme="minorHAnsi"/>
          <w:bCs/>
          <w:color w:val="000000" w:themeColor="text1"/>
          <w:sz w:val="22"/>
        </w:rPr>
        <w:t xml:space="preserve">, vedení závěrečných prací </w:t>
      </w:r>
      <w:r w:rsidR="00E06B55">
        <w:rPr>
          <w:rFonts w:asciiTheme="minorHAnsi" w:hAnsiTheme="minorHAnsi" w:cstheme="minorHAnsi"/>
          <w:bCs/>
          <w:color w:val="000000" w:themeColor="text1"/>
          <w:sz w:val="22"/>
        </w:rPr>
        <w:br/>
      </w:r>
      <w:r w:rsidR="00116980">
        <w:rPr>
          <w:rFonts w:asciiTheme="minorHAnsi" w:hAnsiTheme="minorHAnsi" w:cstheme="minorHAnsi"/>
          <w:bCs/>
          <w:color w:val="000000" w:themeColor="text1"/>
          <w:sz w:val="22"/>
        </w:rPr>
        <w:t>a podílejících se na zajištění praxí</w:t>
      </w:r>
      <w:r w:rsidRPr="00076D23">
        <w:rPr>
          <w:rFonts w:asciiTheme="minorHAnsi" w:hAnsiTheme="minorHAnsi" w:cstheme="minorHAnsi"/>
          <w:bCs/>
          <w:color w:val="000000" w:themeColor="text1"/>
          <w:sz w:val="22"/>
        </w:rPr>
        <w:t xml:space="preserve"> </w:t>
      </w:r>
      <w:r w:rsidR="00116980">
        <w:rPr>
          <w:rFonts w:asciiTheme="minorHAnsi" w:hAnsiTheme="minorHAnsi" w:cstheme="minorHAnsi"/>
          <w:bCs/>
          <w:color w:val="000000" w:themeColor="text1"/>
          <w:sz w:val="22"/>
        </w:rPr>
        <w:t xml:space="preserve">v akreditovaných </w:t>
      </w:r>
      <w:r w:rsidRPr="00076D23">
        <w:rPr>
          <w:rFonts w:asciiTheme="minorHAnsi" w:hAnsiTheme="minorHAnsi" w:cstheme="minorHAnsi"/>
          <w:bCs/>
          <w:color w:val="000000" w:themeColor="text1"/>
          <w:sz w:val="22"/>
        </w:rPr>
        <w:t>SP v </w:t>
      </w:r>
      <w:r w:rsidR="00116980">
        <w:rPr>
          <w:rFonts w:asciiTheme="minorHAnsi" w:hAnsiTheme="minorHAnsi" w:cstheme="minorHAnsi"/>
          <w:bCs/>
          <w:color w:val="000000" w:themeColor="text1"/>
          <w:sz w:val="22"/>
        </w:rPr>
        <w:t>letech</w:t>
      </w:r>
      <w:r w:rsidRPr="00076D23">
        <w:rPr>
          <w:rFonts w:asciiTheme="minorHAnsi" w:hAnsiTheme="minorHAnsi" w:cstheme="minorHAnsi"/>
          <w:bCs/>
          <w:color w:val="000000" w:themeColor="text1"/>
          <w:sz w:val="22"/>
        </w:rPr>
        <w:t xml:space="preserve"> 2019–</w:t>
      </w:r>
      <w:r w:rsidR="00116980">
        <w:rPr>
          <w:rFonts w:asciiTheme="minorHAnsi" w:hAnsiTheme="minorHAnsi" w:cstheme="minorHAnsi"/>
          <w:bCs/>
          <w:color w:val="000000" w:themeColor="text1"/>
          <w:sz w:val="22"/>
        </w:rPr>
        <w:t>2024</w:t>
      </w:r>
      <w:r w:rsidRPr="00076D23">
        <w:rPr>
          <w:rFonts w:asciiTheme="minorHAnsi" w:hAnsiTheme="minorHAnsi" w:cstheme="minorHAnsi"/>
          <w:bCs/>
          <w:color w:val="000000" w:themeColor="text1"/>
          <w:sz w:val="22"/>
        </w:rPr>
        <w:t>.</w:t>
      </w:r>
    </w:p>
    <w:p w14:paraId="7E27DA44" w14:textId="3DA807CD" w:rsidR="007F48AC" w:rsidRPr="006B5D48" w:rsidRDefault="00C47EBE" w:rsidP="001B6328">
      <w:pPr>
        <w:suppressAutoHyphens/>
        <w:spacing w:line="240" w:lineRule="auto"/>
        <w:rPr>
          <w:rFonts w:cstheme="minorHAnsi"/>
          <w:sz w:val="28"/>
          <w:szCs w:val="28"/>
        </w:rPr>
      </w:pPr>
      <w:r w:rsidRPr="006B5D48">
        <w:rPr>
          <w:rFonts w:asciiTheme="minorHAnsi" w:hAnsiTheme="minorHAnsi" w:cstheme="minorHAnsi"/>
          <w:bCs/>
          <w:sz w:val="22"/>
        </w:rPr>
        <w:br/>
      </w:r>
      <w:r w:rsidR="007F48AC" w:rsidRPr="00C06312">
        <w:rPr>
          <w:rFonts w:asciiTheme="minorHAnsi" w:hAnsiTheme="minorHAnsi"/>
          <w:b/>
          <w:sz w:val="20"/>
          <w:szCs w:val="20"/>
        </w:rPr>
        <w:t xml:space="preserve">Tab. </w:t>
      </w:r>
      <w:r w:rsidR="006D3748" w:rsidRPr="00C06312">
        <w:rPr>
          <w:rFonts w:asciiTheme="minorHAnsi" w:hAnsiTheme="minorHAnsi"/>
          <w:b/>
          <w:sz w:val="20"/>
          <w:szCs w:val="20"/>
        </w:rPr>
        <w:t>1</w:t>
      </w:r>
      <w:r w:rsidR="003B4038" w:rsidRPr="00C06312">
        <w:rPr>
          <w:rFonts w:asciiTheme="minorHAnsi" w:hAnsiTheme="minorHAnsi"/>
          <w:b/>
          <w:sz w:val="20"/>
          <w:szCs w:val="20"/>
        </w:rPr>
        <w:t>9</w:t>
      </w:r>
      <w:r w:rsidR="006D3748" w:rsidRPr="00C06312">
        <w:rPr>
          <w:rFonts w:asciiTheme="minorHAnsi" w:hAnsiTheme="minorHAnsi"/>
          <w:b/>
          <w:sz w:val="20"/>
          <w:szCs w:val="20"/>
        </w:rPr>
        <w:t xml:space="preserve">. </w:t>
      </w:r>
      <w:r w:rsidR="007F48AC" w:rsidRPr="00C06312">
        <w:rPr>
          <w:rFonts w:asciiTheme="minorHAnsi" w:hAnsiTheme="minorHAnsi"/>
          <w:b/>
          <w:sz w:val="20"/>
          <w:szCs w:val="20"/>
        </w:rPr>
        <w:t>Počet oborníků z aplikační sféry zapojených do výuky v</w:t>
      </w:r>
      <w:r w:rsidR="001F2EDC" w:rsidRPr="00C06312">
        <w:rPr>
          <w:rFonts w:asciiTheme="minorHAnsi" w:hAnsiTheme="minorHAnsi"/>
          <w:b/>
          <w:sz w:val="20"/>
          <w:szCs w:val="20"/>
        </w:rPr>
        <w:t>e</w:t>
      </w:r>
      <w:r w:rsidR="007F48AC" w:rsidRPr="00C06312">
        <w:rPr>
          <w:rFonts w:asciiTheme="minorHAnsi" w:hAnsiTheme="minorHAnsi"/>
          <w:b/>
          <w:sz w:val="20"/>
          <w:szCs w:val="20"/>
        </w:rPr>
        <w:t> SP</w:t>
      </w:r>
      <w:r w:rsidR="00B47FA9">
        <w:rPr>
          <w:rFonts w:asciiTheme="minorHAnsi" w:hAnsiTheme="minorHAnsi"/>
          <w:b/>
          <w:sz w:val="20"/>
          <w:szCs w:val="20"/>
        </w:rPr>
        <w:t xml:space="preserve"> </w:t>
      </w:r>
    </w:p>
    <w:tbl>
      <w:tblPr>
        <w:tblStyle w:val="Tabulkasmkou4zvraznn21"/>
        <w:tblW w:w="8778" w:type="dxa"/>
        <w:tblLayout w:type="fixed"/>
        <w:tblLook w:val="04A0" w:firstRow="1" w:lastRow="0" w:firstColumn="1" w:lastColumn="0" w:noHBand="0" w:noVBand="1"/>
      </w:tblPr>
      <w:tblGrid>
        <w:gridCol w:w="3539"/>
        <w:gridCol w:w="873"/>
        <w:gridCol w:w="873"/>
        <w:gridCol w:w="873"/>
        <w:gridCol w:w="873"/>
        <w:gridCol w:w="873"/>
        <w:gridCol w:w="874"/>
      </w:tblGrid>
      <w:tr w:rsidR="00FE059E" w:rsidRPr="004D0A18" w14:paraId="7F7648DF" w14:textId="7BF1C272" w:rsidTr="00C27201">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9ED684D" w14:textId="4C214AD1" w:rsidR="00FE059E" w:rsidRPr="006D3748" w:rsidRDefault="00FE059E" w:rsidP="00BB0CC4">
            <w:pPr>
              <w:suppressAutoHyphens/>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SP</w:t>
            </w:r>
          </w:p>
        </w:tc>
        <w:tc>
          <w:tcPr>
            <w:tcW w:w="873" w:type="dxa"/>
            <w:vAlign w:val="center"/>
          </w:tcPr>
          <w:p w14:paraId="03C726B8" w14:textId="5C552BE8" w:rsidR="00FE059E" w:rsidRPr="006D3748"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2019</w:t>
            </w:r>
          </w:p>
        </w:tc>
        <w:tc>
          <w:tcPr>
            <w:tcW w:w="873" w:type="dxa"/>
            <w:vAlign w:val="center"/>
          </w:tcPr>
          <w:p w14:paraId="0A252508" w14:textId="56982288" w:rsidR="00FE059E" w:rsidRPr="006D3748"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w:t>
            </w:r>
            <w:r>
              <w:rPr>
                <w:rFonts w:asciiTheme="minorHAnsi" w:hAnsiTheme="minorHAnsi" w:cstheme="minorHAnsi"/>
                <w:sz w:val="18"/>
                <w:szCs w:val="18"/>
              </w:rPr>
              <w:t>20</w:t>
            </w:r>
          </w:p>
        </w:tc>
        <w:tc>
          <w:tcPr>
            <w:tcW w:w="873" w:type="dxa"/>
            <w:vAlign w:val="center"/>
          </w:tcPr>
          <w:p w14:paraId="4E0A629F" w14:textId="01ED1F49" w:rsidR="00FE059E" w:rsidRPr="006D3748"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w:t>
            </w:r>
            <w:r>
              <w:rPr>
                <w:rFonts w:asciiTheme="minorHAnsi" w:hAnsiTheme="minorHAnsi" w:cstheme="minorHAnsi"/>
                <w:sz w:val="18"/>
                <w:szCs w:val="18"/>
              </w:rPr>
              <w:t>1</w:t>
            </w:r>
          </w:p>
        </w:tc>
        <w:tc>
          <w:tcPr>
            <w:tcW w:w="873" w:type="dxa"/>
            <w:vAlign w:val="center"/>
          </w:tcPr>
          <w:p w14:paraId="3B1B3BD1" w14:textId="47FCFF9A" w:rsidR="00FE059E" w:rsidRPr="006D3748"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2022</w:t>
            </w:r>
          </w:p>
        </w:tc>
        <w:tc>
          <w:tcPr>
            <w:tcW w:w="873" w:type="dxa"/>
            <w:vAlign w:val="center"/>
          </w:tcPr>
          <w:p w14:paraId="408554D0" w14:textId="7447F08E" w:rsidR="00FE059E"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2023</w:t>
            </w:r>
          </w:p>
        </w:tc>
        <w:tc>
          <w:tcPr>
            <w:tcW w:w="874" w:type="dxa"/>
          </w:tcPr>
          <w:p w14:paraId="75AA456B" w14:textId="77777777" w:rsidR="00FE059E" w:rsidRPr="00FE059E"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4"/>
                <w:szCs w:val="14"/>
              </w:rPr>
            </w:pPr>
          </w:p>
          <w:p w14:paraId="04BD8308" w14:textId="1A381C81" w:rsidR="00FE059E" w:rsidRDefault="00FE05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2024</w:t>
            </w:r>
          </w:p>
        </w:tc>
      </w:tr>
      <w:tr w:rsidR="00FE059E" w:rsidRPr="004D0A18" w14:paraId="3F7D61F3" w14:textId="755887DE"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77D68E6A" w14:textId="16818372"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technologická (FT)</w:t>
            </w:r>
          </w:p>
        </w:tc>
        <w:tc>
          <w:tcPr>
            <w:tcW w:w="873" w:type="dxa"/>
          </w:tcPr>
          <w:p w14:paraId="7D227F00" w14:textId="7D9EB702"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873" w:type="dxa"/>
          </w:tcPr>
          <w:p w14:paraId="2F6F2500" w14:textId="488125F8"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c>
          <w:tcPr>
            <w:tcW w:w="873" w:type="dxa"/>
          </w:tcPr>
          <w:p w14:paraId="55EB5088" w14:textId="6FAD4405"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873" w:type="dxa"/>
          </w:tcPr>
          <w:p w14:paraId="0F828EA6" w14:textId="22014B29"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49</w:t>
            </w:r>
          </w:p>
        </w:tc>
        <w:tc>
          <w:tcPr>
            <w:tcW w:w="873" w:type="dxa"/>
          </w:tcPr>
          <w:p w14:paraId="485131A8" w14:textId="089DE340"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c>
          <w:tcPr>
            <w:tcW w:w="874" w:type="dxa"/>
          </w:tcPr>
          <w:p w14:paraId="6061582B" w14:textId="17B2A159"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p>
        </w:tc>
      </w:tr>
      <w:tr w:rsidR="00FE059E" w:rsidRPr="004D0A18" w14:paraId="7C7812FA" w14:textId="118041AA"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48237A5F" w14:textId="650890B9"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 xml:space="preserve">Fakulta managementu a ekonomiky (FaME) </w:t>
            </w:r>
          </w:p>
        </w:tc>
        <w:tc>
          <w:tcPr>
            <w:tcW w:w="873" w:type="dxa"/>
          </w:tcPr>
          <w:p w14:paraId="141A7936" w14:textId="4CDFC9A7"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873" w:type="dxa"/>
          </w:tcPr>
          <w:p w14:paraId="56A8D945" w14:textId="1D9A8040"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c>
          <w:tcPr>
            <w:tcW w:w="873" w:type="dxa"/>
          </w:tcPr>
          <w:p w14:paraId="26A3FEF0" w14:textId="651758AB"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c>
          <w:tcPr>
            <w:tcW w:w="873" w:type="dxa"/>
          </w:tcPr>
          <w:p w14:paraId="0C9EDEFB" w14:textId="26AD2EAD"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52</w:t>
            </w:r>
          </w:p>
        </w:tc>
        <w:tc>
          <w:tcPr>
            <w:tcW w:w="873" w:type="dxa"/>
          </w:tcPr>
          <w:p w14:paraId="64E5E2A6" w14:textId="4E9581B3"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96</w:t>
            </w:r>
          </w:p>
        </w:tc>
        <w:tc>
          <w:tcPr>
            <w:tcW w:w="874" w:type="dxa"/>
          </w:tcPr>
          <w:p w14:paraId="0063DAA6" w14:textId="26B9BE2F"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54</w:t>
            </w:r>
          </w:p>
        </w:tc>
      </w:tr>
      <w:tr w:rsidR="00FE059E" w:rsidRPr="004D0A18" w14:paraId="71A24D89" w14:textId="11C7B526"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257D0033" w14:textId="1149ABBD"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multimediálních komunikací (FMK)</w:t>
            </w:r>
          </w:p>
        </w:tc>
        <w:tc>
          <w:tcPr>
            <w:tcW w:w="873" w:type="dxa"/>
          </w:tcPr>
          <w:p w14:paraId="477D7646" w14:textId="4047E44F"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873" w:type="dxa"/>
          </w:tcPr>
          <w:p w14:paraId="332F3BCA" w14:textId="4B36D2F8"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873" w:type="dxa"/>
          </w:tcPr>
          <w:p w14:paraId="36157E7D" w14:textId="4BB184D7"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c>
          <w:tcPr>
            <w:tcW w:w="873" w:type="dxa"/>
          </w:tcPr>
          <w:p w14:paraId="48DB63F9" w14:textId="5CE460F6"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184</w:t>
            </w:r>
          </w:p>
        </w:tc>
        <w:tc>
          <w:tcPr>
            <w:tcW w:w="873" w:type="dxa"/>
          </w:tcPr>
          <w:p w14:paraId="207ED852" w14:textId="2CEB8885"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c>
          <w:tcPr>
            <w:tcW w:w="874" w:type="dxa"/>
          </w:tcPr>
          <w:p w14:paraId="357D380A" w14:textId="142EE46D"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183</w:t>
            </w:r>
          </w:p>
        </w:tc>
      </w:tr>
      <w:tr w:rsidR="00FE059E" w:rsidRPr="004D0A18" w14:paraId="41A93557" w14:textId="1FDBB98C"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7A856F96" w14:textId="6032A500"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aplikované informatiky (FAI)</w:t>
            </w:r>
          </w:p>
        </w:tc>
        <w:tc>
          <w:tcPr>
            <w:tcW w:w="873" w:type="dxa"/>
          </w:tcPr>
          <w:p w14:paraId="6C16C034" w14:textId="210E7FF8"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873" w:type="dxa"/>
          </w:tcPr>
          <w:p w14:paraId="3FD88EB1" w14:textId="11484505"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c>
          <w:tcPr>
            <w:tcW w:w="873" w:type="dxa"/>
          </w:tcPr>
          <w:p w14:paraId="71E6E341" w14:textId="74421B72"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c>
          <w:tcPr>
            <w:tcW w:w="873" w:type="dxa"/>
          </w:tcPr>
          <w:p w14:paraId="7666E37B" w14:textId="4068AD76"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873" w:type="dxa"/>
          </w:tcPr>
          <w:p w14:paraId="7DB6961C" w14:textId="6F21B854"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874" w:type="dxa"/>
          </w:tcPr>
          <w:p w14:paraId="4B69FAB6" w14:textId="7BAACE6C"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w:t>
            </w:r>
          </w:p>
        </w:tc>
      </w:tr>
      <w:tr w:rsidR="00FE059E" w:rsidRPr="004D0A18" w14:paraId="68E6D993" w14:textId="3BC40391"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137026D8" w14:textId="289CB4D0"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humanitních studií (FHS)</w:t>
            </w:r>
          </w:p>
        </w:tc>
        <w:tc>
          <w:tcPr>
            <w:tcW w:w="873" w:type="dxa"/>
          </w:tcPr>
          <w:p w14:paraId="508EF6F2" w14:textId="44501BB2"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873" w:type="dxa"/>
          </w:tcPr>
          <w:p w14:paraId="17A490E3" w14:textId="1C8C8AE3"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873" w:type="dxa"/>
          </w:tcPr>
          <w:p w14:paraId="1F570851" w14:textId="2723E179"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c>
          <w:tcPr>
            <w:tcW w:w="873" w:type="dxa"/>
          </w:tcPr>
          <w:p w14:paraId="6522971D" w14:textId="0AD35785"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71</w:t>
            </w:r>
          </w:p>
        </w:tc>
        <w:tc>
          <w:tcPr>
            <w:tcW w:w="873" w:type="dxa"/>
          </w:tcPr>
          <w:p w14:paraId="655F4CF8" w14:textId="10E27929"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104</w:t>
            </w:r>
          </w:p>
        </w:tc>
        <w:tc>
          <w:tcPr>
            <w:tcW w:w="874" w:type="dxa"/>
          </w:tcPr>
          <w:p w14:paraId="69C99748" w14:textId="3A257E3F"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63</w:t>
            </w:r>
          </w:p>
        </w:tc>
      </w:tr>
      <w:tr w:rsidR="00FE059E" w:rsidRPr="004D0A18" w14:paraId="73A9C971" w14:textId="75BD9B8A"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7B35C78C" w14:textId="24F64241"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logistiky a krizového řízení (FLKŘ)</w:t>
            </w:r>
          </w:p>
        </w:tc>
        <w:tc>
          <w:tcPr>
            <w:tcW w:w="873" w:type="dxa"/>
          </w:tcPr>
          <w:p w14:paraId="59353C52" w14:textId="504343E5"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873" w:type="dxa"/>
          </w:tcPr>
          <w:p w14:paraId="6A57F65F" w14:textId="56B8F789"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873" w:type="dxa"/>
          </w:tcPr>
          <w:p w14:paraId="4B937985" w14:textId="268D9894"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873" w:type="dxa"/>
          </w:tcPr>
          <w:p w14:paraId="1D40D5CF" w14:textId="68D14003"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873" w:type="dxa"/>
          </w:tcPr>
          <w:p w14:paraId="13AD581B" w14:textId="5B4EC667"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c>
          <w:tcPr>
            <w:tcW w:w="874" w:type="dxa"/>
          </w:tcPr>
          <w:p w14:paraId="0604FD0A" w14:textId="358CD4AC"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w:t>
            </w:r>
          </w:p>
        </w:tc>
      </w:tr>
      <w:tr w:rsidR="00FE059E" w:rsidRPr="00A07EE6" w14:paraId="39B4F019" w14:textId="086C1E83" w:rsidTr="00C27201">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53A1E3FE" w14:textId="34400167" w:rsidR="00FE059E" w:rsidRPr="006D3748" w:rsidRDefault="00FE059E"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SP</w:t>
            </w:r>
          </w:p>
        </w:tc>
        <w:tc>
          <w:tcPr>
            <w:tcW w:w="873" w:type="dxa"/>
            <w:shd w:val="clear" w:color="auto" w:fill="ED7D31" w:themeFill="accent2"/>
            <w:vAlign w:val="center"/>
          </w:tcPr>
          <w:p w14:paraId="04B46F81" w14:textId="6CABE542"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873" w:type="dxa"/>
            <w:shd w:val="clear" w:color="auto" w:fill="ED7D31" w:themeFill="accent2"/>
            <w:vAlign w:val="center"/>
          </w:tcPr>
          <w:p w14:paraId="19264E61" w14:textId="6726EFAC"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873" w:type="dxa"/>
            <w:shd w:val="clear" w:color="auto" w:fill="ED7D31" w:themeFill="accent2"/>
            <w:vAlign w:val="center"/>
          </w:tcPr>
          <w:p w14:paraId="6D99A0A6" w14:textId="58E5DBD4"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873" w:type="dxa"/>
            <w:shd w:val="clear" w:color="auto" w:fill="ED7D31" w:themeFill="accent2"/>
            <w:vAlign w:val="center"/>
          </w:tcPr>
          <w:p w14:paraId="3B7A65BD" w14:textId="33E33C13"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873" w:type="dxa"/>
            <w:shd w:val="clear" w:color="auto" w:fill="ED7D31" w:themeFill="accent2"/>
            <w:vAlign w:val="center"/>
          </w:tcPr>
          <w:p w14:paraId="033A0A71" w14:textId="3EDB53BC"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c>
          <w:tcPr>
            <w:tcW w:w="874" w:type="dxa"/>
            <w:shd w:val="clear" w:color="auto" w:fill="ED7D31" w:themeFill="accent2"/>
          </w:tcPr>
          <w:p w14:paraId="761C732E" w14:textId="77777777" w:rsidR="00004628" w:rsidRPr="00004628"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4"/>
                <w:szCs w:val="14"/>
              </w:rPr>
            </w:pPr>
          </w:p>
          <w:p w14:paraId="36DB2BB5" w14:textId="3D18A91C"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2024</w:t>
            </w:r>
          </w:p>
        </w:tc>
      </w:tr>
      <w:tr w:rsidR="00FE059E" w:rsidRPr="00A07EE6" w14:paraId="7DBA7CA0" w14:textId="1128875D"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6D6BC938" w14:textId="27C129A3"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technologická (FT)</w:t>
            </w:r>
          </w:p>
        </w:tc>
        <w:tc>
          <w:tcPr>
            <w:tcW w:w="873" w:type="dxa"/>
          </w:tcPr>
          <w:p w14:paraId="5B1356E3" w14:textId="0BD11E22"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873" w:type="dxa"/>
          </w:tcPr>
          <w:p w14:paraId="0FF931E3" w14:textId="52DB5BE9"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65FB88C3" w14:textId="45674068"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000DCBC3" w14:textId="13FA11F0"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3546254D" w14:textId="781E3335"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4" w:type="dxa"/>
          </w:tcPr>
          <w:p w14:paraId="5ADDAEA2" w14:textId="72FA3DBE"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r>
      <w:tr w:rsidR="00FE059E" w:rsidRPr="00A07EE6" w14:paraId="0E04858D" w14:textId="0581715E"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764BF384" w14:textId="678DD837"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managementu a ekonomiky (FaME)</w:t>
            </w:r>
          </w:p>
        </w:tc>
        <w:tc>
          <w:tcPr>
            <w:tcW w:w="873" w:type="dxa"/>
          </w:tcPr>
          <w:p w14:paraId="5ACA16A6" w14:textId="707DBBA4"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873" w:type="dxa"/>
          </w:tcPr>
          <w:p w14:paraId="15D3B659" w14:textId="4461DDE6"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c>
          <w:tcPr>
            <w:tcW w:w="873" w:type="dxa"/>
          </w:tcPr>
          <w:p w14:paraId="76073837" w14:textId="251EB95D"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873" w:type="dxa"/>
          </w:tcPr>
          <w:p w14:paraId="61D84B0B" w14:textId="7B8EE17A"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873" w:type="dxa"/>
          </w:tcPr>
          <w:p w14:paraId="490CED85" w14:textId="35BD5399"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c>
          <w:tcPr>
            <w:tcW w:w="874" w:type="dxa"/>
          </w:tcPr>
          <w:p w14:paraId="51E6E7EF" w14:textId="3EC1E67E"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r>
      <w:tr w:rsidR="00FE059E" w:rsidRPr="00A07EE6" w14:paraId="76CA54A7" w14:textId="225C8BED"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5E843788" w14:textId="44E7BC80" w:rsidR="00FE059E" w:rsidRPr="00A33BB6" w:rsidRDefault="00FE059E" w:rsidP="007260C5">
            <w:pPr>
              <w:suppressAutoHyphens/>
              <w:spacing w:after="0" w:line="240" w:lineRule="auto"/>
              <w:jc w:val="left"/>
              <w:rPr>
                <w:rFonts w:asciiTheme="minorHAnsi" w:hAnsiTheme="minorHAnsi" w:cstheme="minorHAnsi"/>
                <w:b w:val="0"/>
                <w:sz w:val="18"/>
                <w:szCs w:val="18"/>
              </w:rPr>
            </w:pPr>
            <w:r w:rsidRPr="00A33BB6">
              <w:rPr>
                <w:rFonts w:asciiTheme="minorHAnsi" w:hAnsiTheme="minorHAnsi" w:cstheme="minorHAnsi"/>
                <w:sz w:val="18"/>
                <w:szCs w:val="18"/>
              </w:rPr>
              <w:t>Fakulta multimediálních komunikací (FMK)</w:t>
            </w:r>
          </w:p>
        </w:tc>
        <w:tc>
          <w:tcPr>
            <w:tcW w:w="873" w:type="dxa"/>
          </w:tcPr>
          <w:p w14:paraId="115336EC" w14:textId="229472BF"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873" w:type="dxa"/>
          </w:tcPr>
          <w:p w14:paraId="406EBF65" w14:textId="798A9BBD"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873" w:type="dxa"/>
          </w:tcPr>
          <w:p w14:paraId="73B1605A" w14:textId="26B9E7A0"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c>
          <w:tcPr>
            <w:tcW w:w="873" w:type="dxa"/>
          </w:tcPr>
          <w:p w14:paraId="1239F2D7" w14:textId="336CF57D"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873" w:type="dxa"/>
          </w:tcPr>
          <w:p w14:paraId="0DE72067" w14:textId="2C8D8BA8"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c>
          <w:tcPr>
            <w:tcW w:w="874" w:type="dxa"/>
          </w:tcPr>
          <w:p w14:paraId="5370BD3E" w14:textId="5941BA9D"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74</w:t>
            </w:r>
          </w:p>
        </w:tc>
      </w:tr>
      <w:tr w:rsidR="00FE059E" w:rsidRPr="00A07EE6" w14:paraId="6B3D45CC" w14:textId="2718CB91"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4B1E8387" w14:textId="2AD0BD99"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aplikované informatiky (FAI)</w:t>
            </w:r>
          </w:p>
        </w:tc>
        <w:tc>
          <w:tcPr>
            <w:tcW w:w="873" w:type="dxa"/>
          </w:tcPr>
          <w:p w14:paraId="6CA8AB6E" w14:textId="3402E014"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873" w:type="dxa"/>
          </w:tcPr>
          <w:p w14:paraId="1DC58F8D" w14:textId="5585A409"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31</w:t>
            </w:r>
          </w:p>
        </w:tc>
        <w:tc>
          <w:tcPr>
            <w:tcW w:w="873" w:type="dxa"/>
          </w:tcPr>
          <w:p w14:paraId="3F20DFFA" w14:textId="44F79980"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c>
          <w:tcPr>
            <w:tcW w:w="873" w:type="dxa"/>
          </w:tcPr>
          <w:p w14:paraId="4E455B59" w14:textId="76129319"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873" w:type="dxa"/>
          </w:tcPr>
          <w:p w14:paraId="1093E575" w14:textId="4D337828"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874" w:type="dxa"/>
          </w:tcPr>
          <w:p w14:paraId="7D463D8F" w14:textId="62BE0489"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FE059E" w:rsidRPr="00A07EE6" w14:paraId="25D67AFA" w14:textId="0AB48685"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28AB83FE" w14:textId="00BAEBF1"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humanitních studií (FHS)</w:t>
            </w:r>
          </w:p>
        </w:tc>
        <w:tc>
          <w:tcPr>
            <w:tcW w:w="873" w:type="dxa"/>
          </w:tcPr>
          <w:p w14:paraId="56F37BDE" w14:textId="6D5B3F2C"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873" w:type="dxa"/>
          </w:tcPr>
          <w:p w14:paraId="55E3D042" w14:textId="02F2C936"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c>
          <w:tcPr>
            <w:tcW w:w="873" w:type="dxa"/>
          </w:tcPr>
          <w:p w14:paraId="1FB9614D" w14:textId="69C89C10"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873" w:type="dxa"/>
          </w:tcPr>
          <w:p w14:paraId="63BF13A3" w14:textId="41A22C5B"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c>
          <w:tcPr>
            <w:tcW w:w="873" w:type="dxa"/>
          </w:tcPr>
          <w:p w14:paraId="044486A6" w14:textId="4A95855A"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874" w:type="dxa"/>
          </w:tcPr>
          <w:p w14:paraId="4A9961A0" w14:textId="4B6906E9"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r>
      <w:tr w:rsidR="00FE059E" w:rsidRPr="00A07EE6" w14:paraId="4ECDB0CF" w14:textId="794311A3"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30387E8C" w14:textId="1ED85356"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logistiky a krizového řízení (FLKŘ)</w:t>
            </w:r>
          </w:p>
        </w:tc>
        <w:tc>
          <w:tcPr>
            <w:tcW w:w="873" w:type="dxa"/>
          </w:tcPr>
          <w:p w14:paraId="025B7D68" w14:textId="60936801"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873" w:type="dxa"/>
          </w:tcPr>
          <w:p w14:paraId="0AE6A945" w14:textId="371DCB39"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873" w:type="dxa"/>
          </w:tcPr>
          <w:p w14:paraId="4DF86F2B" w14:textId="5018067A"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873" w:type="dxa"/>
          </w:tcPr>
          <w:p w14:paraId="13B9EC83" w14:textId="058C65B8"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873" w:type="dxa"/>
          </w:tcPr>
          <w:p w14:paraId="75DA2D46" w14:textId="652999F8"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874" w:type="dxa"/>
          </w:tcPr>
          <w:p w14:paraId="1D08843E" w14:textId="76C79735"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FE059E" w:rsidRPr="00A07EE6" w14:paraId="7A9F3F32" w14:textId="6AC5F2E5" w:rsidTr="00C27201">
        <w:trPr>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4404CAD8" w14:textId="16829F37" w:rsidR="00FE059E" w:rsidRPr="006D3748" w:rsidRDefault="00FE059E"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SP</w:t>
            </w:r>
          </w:p>
        </w:tc>
        <w:tc>
          <w:tcPr>
            <w:tcW w:w="873" w:type="dxa"/>
            <w:shd w:val="clear" w:color="auto" w:fill="ED7D31" w:themeFill="accent2"/>
            <w:vAlign w:val="center"/>
          </w:tcPr>
          <w:p w14:paraId="06E68B8D" w14:textId="2B7ED8E0"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873" w:type="dxa"/>
            <w:shd w:val="clear" w:color="auto" w:fill="ED7D31" w:themeFill="accent2"/>
            <w:vAlign w:val="center"/>
          </w:tcPr>
          <w:p w14:paraId="558453D9" w14:textId="7D334DCE"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873" w:type="dxa"/>
            <w:shd w:val="clear" w:color="auto" w:fill="ED7D31" w:themeFill="accent2"/>
            <w:vAlign w:val="center"/>
          </w:tcPr>
          <w:p w14:paraId="50918B71" w14:textId="1309D432"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873" w:type="dxa"/>
            <w:shd w:val="clear" w:color="auto" w:fill="ED7D31" w:themeFill="accent2"/>
            <w:vAlign w:val="center"/>
          </w:tcPr>
          <w:p w14:paraId="1A06A3CB" w14:textId="21069B86"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873" w:type="dxa"/>
            <w:shd w:val="clear" w:color="auto" w:fill="ED7D31" w:themeFill="accent2"/>
            <w:vAlign w:val="center"/>
          </w:tcPr>
          <w:p w14:paraId="1D5A5B42" w14:textId="290D059E"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c>
          <w:tcPr>
            <w:tcW w:w="874" w:type="dxa"/>
            <w:shd w:val="clear" w:color="auto" w:fill="ED7D31" w:themeFill="accent2"/>
          </w:tcPr>
          <w:p w14:paraId="6FCF7E22" w14:textId="77777777" w:rsidR="00004628" w:rsidRPr="00004628"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4"/>
                <w:szCs w:val="14"/>
              </w:rPr>
            </w:pPr>
          </w:p>
          <w:p w14:paraId="47043A1F" w14:textId="3C7BAE03"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2024</w:t>
            </w:r>
          </w:p>
        </w:tc>
      </w:tr>
      <w:tr w:rsidR="00FE059E" w:rsidRPr="00A07EE6" w14:paraId="54D74257" w14:textId="083685B7"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4A485680" w14:textId="7D582D14"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technologická (FT)</w:t>
            </w:r>
          </w:p>
        </w:tc>
        <w:tc>
          <w:tcPr>
            <w:tcW w:w="873" w:type="dxa"/>
          </w:tcPr>
          <w:p w14:paraId="542B57B9" w14:textId="2345F529"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873" w:type="dxa"/>
          </w:tcPr>
          <w:p w14:paraId="1DD12B47" w14:textId="746CF32A"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873" w:type="dxa"/>
          </w:tcPr>
          <w:p w14:paraId="7C75F8D0" w14:textId="7F767295"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560B762B" w14:textId="126F79D8"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73141F5A" w14:textId="0804BBDA"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4" w:type="dxa"/>
          </w:tcPr>
          <w:p w14:paraId="2EB477C7" w14:textId="2FB44C50"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FE059E" w:rsidRPr="00A07EE6" w14:paraId="720AAA3C" w14:textId="5C63CCE8"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6118EA55" w14:textId="67D21307"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managementu a ekonomiky (FaME)</w:t>
            </w:r>
          </w:p>
        </w:tc>
        <w:tc>
          <w:tcPr>
            <w:tcW w:w="873" w:type="dxa"/>
          </w:tcPr>
          <w:p w14:paraId="13E299D8" w14:textId="4DDAF565"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873" w:type="dxa"/>
          </w:tcPr>
          <w:p w14:paraId="7734BA93" w14:textId="12B980A1"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c>
          <w:tcPr>
            <w:tcW w:w="873" w:type="dxa"/>
          </w:tcPr>
          <w:p w14:paraId="3CE681B4" w14:textId="7E16CD04"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5CDC2B7D" w14:textId="59A1FD34"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50</w:t>
            </w:r>
          </w:p>
        </w:tc>
        <w:tc>
          <w:tcPr>
            <w:tcW w:w="873" w:type="dxa"/>
          </w:tcPr>
          <w:p w14:paraId="38980FB8" w14:textId="57A5EEC2"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35</w:t>
            </w:r>
          </w:p>
        </w:tc>
        <w:tc>
          <w:tcPr>
            <w:tcW w:w="874" w:type="dxa"/>
          </w:tcPr>
          <w:p w14:paraId="7BB8C249" w14:textId="32E0590D"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FE059E" w:rsidRPr="00A07EE6" w14:paraId="746FE741" w14:textId="7A025AD5"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1E31A374" w14:textId="4D1AE289"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multimediálních komunikací (FMK)</w:t>
            </w:r>
          </w:p>
        </w:tc>
        <w:tc>
          <w:tcPr>
            <w:tcW w:w="873" w:type="dxa"/>
          </w:tcPr>
          <w:p w14:paraId="71586318" w14:textId="6404F2D0"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873" w:type="dxa"/>
          </w:tcPr>
          <w:p w14:paraId="66DE7445" w14:textId="71886964"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c>
          <w:tcPr>
            <w:tcW w:w="873" w:type="dxa"/>
          </w:tcPr>
          <w:p w14:paraId="7F1F7246" w14:textId="4BC3FB47"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873" w:type="dxa"/>
          </w:tcPr>
          <w:p w14:paraId="2EE2D194" w14:textId="367B9466"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206</w:t>
            </w:r>
          </w:p>
        </w:tc>
        <w:tc>
          <w:tcPr>
            <w:tcW w:w="873" w:type="dxa"/>
          </w:tcPr>
          <w:p w14:paraId="5BB1359E" w14:textId="15CA1EEB"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204</w:t>
            </w:r>
          </w:p>
        </w:tc>
        <w:tc>
          <w:tcPr>
            <w:tcW w:w="874" w:type="dxa"/>
          </w:tcPr>
          <w:p w14:paraId="4763A85F" w14:textId="49A0FCB1"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r>
      <w:tr w:rsidR="00FE059E" w:rsidRPr="00A07EE6" w14:paraId="0FBB0E65" w14:textId="553F1C40"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0407A453" w14:textId="69D6E15E"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aplikované informatiky (FAI)</w:t>
            </w:r>
          </w:p>
        </w:tc>
        <w:tc>
          <w:tcPr>
            <w:tcW w:w="873" w:type="dxa"/>
          </w:tcPr>
          <w:p w14:paraId="3437B36F" w14:textId="2CE40E93"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873" w:type="dxa"/>
          </w:tcPr>
          <w:p w14:paraId="57EB7467" w14:textId="1940176B"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30</w:t>
            </w:r>
          </w:p>
        </w:tc>
        <w:tc>
          <w:tcPr>
            <w:tcW w:w="873" w:type="dxa"/>
          </w:tcPr>
          <w:p w14:paraId="7EDD6D67" w14:textId="388BB121"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5C75F98D" w14:textId="3DF8E519"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3" w:type="dxa"/>
          </w:tcPr>
          <w:p w14:paraId="414C7676" w14:textId="38A75E3B"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874" w:type="dxa"/>
          </w:tcPr>
          <w:p w14:paraId="712BB7FC" w14:textId="2EC0ECFD"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FE059E" w:rsidRPr="00A07EE6" w14:paraId="49AEB3DF" w14:textId="353E3E9A" w:rsidTr="001322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Pr>
          <w:p w14:paraId="1623E37A" w14:textId="1539FEAE"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humanitních studií (FHS)</w:t>
            </w:r>
          </w:p>
        </w:tc>
        <w:tc>
          <w:tcPr>
            <w:tcW w:w="873" w:type="dxa"/>
          </w:tcPr>
          <w:p w14:paraId="79DA8E4B" w14:textId="440FDE4A"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873" w:type="dxa"/>
          </w:tcPr>
          <w:p w14:paraId="5091BE51" w14:textId="4ACF2189"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c>
          <w:tcPr>
            <w:tcW w:w="873" w:type="dxa"/>
          </w:tcPr>
          <w:p w14:paraId="023F1900" w14:textId="62170CC3" w:rsidR="00FE059E" w:rsidRPr="006D3748"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c>
          <w:tcPr>
            <w:tcW w:w="873" w:type="dxa"/>
          </w:tcPr>
          <w:p w14:paraId="79C2EB9F" w14:textId="1079B3F8"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873" w:type="dxa"/>
          </w:tcPr>
          <w:p w14:paraId="3ECFA85A" w14:textId="2478EF90" w:rsidR="00FE059E" w:rsidRDefault="00FE059E"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242</w:t>
            </w:r>
          </w:p>
        </w:tc>
        <w:tc>
          <w:tcPr>
            <w:tcW w:w="874" w:type="dxa"/>
          </w:tcPr>
          <w:p w14:paraId="2FF45DC2" w14:textId="173AF230" w:rsidR="00FE059E" w:rsidRDefault="00004628"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r>
      <w:tr w:rsidR="00FE059E" w:rsidRPr="00A07EE6" w14:paraId="5AFB74ED" w14:textId="4CBD9DB6" w:rsidTr="001322BE">
        <w:trPr>
          <w:trHeight w:val="283"/>
        </w:trPr>
        <w:tc>
          <w:tcPr>
            <w:cnfStyle w:val="001000000000" w:firstRow="0" w:lastRow="0" w:firstColumn="1" w:lastColumn="0" w:oddVBand="0" w:evenVBand="0" w:oddHBand="0" w:evenHBand="0" w:firstRowFirstColumn="0" w:firstRowLastColumn="0" w:lastRowFirstColumn="0" w:lastRowLastColumn="0"/>
            <w:tcW w:w="3539" w:type="dxa"/>
          </w:tcPr>
          <w:p w14:paraId="4E37458F" w14:textId="3ADCDD80" w:rsidR="00FE059E" w:rsidRPr="002E532F" w:rsidRDefault="00FE059E" w:rsidP="007260C5">
            <w:pPr>
              <w:suppressAutoHyphens/>
              <w:spacing w:after="0" w:line="240" w:lineRule="auto"/>
              <w:jc w:val="left"/>
              <w:rPr>
                <w:rFonts w:asciiTheme="minorHAnsi" w:hAnsiTheme="minorHAnsi" w:cstheme="minorHAnsi"/>
                <w:b w:val="0"/>
                <w:sz w:val="18"/>
                <w:szCs w:val="18"/>
              </w:rPr>
            </w:pPr>
            <w:r w:rsidRPr="002E532F">
              <w:rPr>
                <w:rFonts w:asciiTheme="minorHAnsi" w:hAnsiTheme="minorHAnsi" w:cstheme="minorHAnsi"/>
                <w:sz w:val="18"/>
                <w:szCs w:val="18"/>
              </w:rPr>
              <w:t>Fakulta logistiky a krizového řízení (FLKŘ)</w:t>
            </w:r>
          </w:p>
        </w:tc>
        <w:tc>
          <w:tcPr>
            <w:tcW w:w="873" w:type="dxa"/>
          </w:tcPr>
          <w:p w14:paraId="39745DBC" w14:textId="2FCFA243"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873" w:type="dxa"/>
          </w:tcPr>
          <w:p w14:paraId="403CC685" w14:textId="0746716B"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c>
          <w:tcPr>
            <w:tcW w:w="873" w:type="dxa"/>
          </w:tcPr>
          <w:p w14:paraId="7698B242" w14:textId="29518383" w:rsidR="00FE059E" w:rsidRPr="006D3748"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c>
          <w:tcPr>
            <w:tcW w:w="873" w:type="dxa"/>
          </w:tcPr>
          <w:p w14:paraId="4220E580" w14:textId="27F9FA4D"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132</w:t>
            </w:r>
          </w:p>
        </w:tc>
        <w:tc>
          <w:tcPr>
            <w:tcW w:w="873" w:type="dxa"/>
          </w:tcPr>
          <w:p w14:paraId="51170725" w14:textId="5A708453" w:rsidR="00FE059E" w:rsidRDefault="00FE059E"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c>
          <w:tcPr>
            <w:tcW w:w="874" w:type="dxa"/>
          </w:tcPr>
          <w:p w14:paraId="21583ED6" w14:textId="6200CC74" w:rsidR="00FE059E" w:rsidRDefault="00004628"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bl>
    <w:p w14:paraId="7BC1981D" w14:textId="467CCEDC" w:rsidR="007F48AC" w:rsidRPr="00CC28EB" w:rsidRDefault="007F48AC"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a Výročních zpráv UTB za rok 201</w:t>
      </w:r>
      <w:r w:rsidR="007260C5">
        <w:rPr>
          <w:rFonts w:asciiTheme="minorHAnsi" w:hAnsiTheme="minorHAnsi"/>
          <w:i/>
          <w:sz w:val="18"/>
          <w:szCs w:val="20"/>
        </w:rPr>
        <w:t>9</w:t>
      </w:r>
      <w:r w:rsidRPr="00CC28EB">
        <w:rPr>
          <w:rFonts w:asciiTheme="minorHAnsi" w:hAnsiTheme="minorHAnsi"/>
          <w:i/>
          <w:sz w:val="18"/>
          <w:szCs w:val="20"/>
        </w:rPr>
        <w:t>, 20</w:t>
      </w:r>
      <w:r w:rsidR="007260C5">
        <w:rPr>
          <w:rFonts w:asciiTheme="minorHAnsi" w:hAnsiTheme="minorHAnsi"/>
          <w:i/>
          <w:sz w:val="18"/>
          <w:szCs w:val="20"/>
        </w:rPr>
        <w:t>20</w:t>
      </w:r>
      <w:r w:rsidR="0044178C">
        <w:rPr>
          <w:rFonts w:asciiTheme="minorHAnsi" w:hAnsiTheme="minorHAnsi"/>
          <w:i/>
          <w:sz w:val="18"/>
          <w:szCs w:val="20"/>
        </w:rPr>
        <w:t xml:space="preserve">, </w:t>
      </w:r>
      <w:r w:rsidRPr="00CC28EB">
        <w:rPr>
          <w:rFonts w:asciiTheme="minorHAnsi" w:hAnsiTheme="minorHAnsi"/>
          <w:i/>
          <w:sz w:val="18"/>
          <w:szCs w:val="20"/>
        </w:rPr>
        <w:t>202</w:t>
      </w:r>
      <w:r w:rsidR="007260C5">
        <w:rPr>
          <w:rFonts w:asciiTheme="minorHAnsi" w:hAnsiTheme="minorHAnsi"/>
          <w:i/>
          <w:sz w:val="18"/>
          <w:szCs w:val="20"/>
        </w:rPr>
        <w:t>1</w:t>
      </w:r>
      <w:r w:rsidR="00005C87">
        <w:rPr>
          <w:rFonts w:asciiTheme="minorHAnsi" w:hAnsiTheme="minorHAnsi"/>
          <w:i/>
          <w:sz w:val="18"/>
          <w:szCs w:val="20"/>
        </w:rPr>
        <w:t xml:space="preserve">, </w:t>
      </w:r>
      <w:r w:rsidR="0044178C">
        <w:rPr>
          <w:rFonts w:asciiTheme="minorHAnsi" w:hAnsiTheme="minorHAnsi"/>
          <w:i/>
          <w:sz w:val="18"/>
          <w:szCs w:val="20"/>
        </w:rPr>
        <w:t>20</w:t>
      </w:r>
      <w:r w:rsidR="007260C5">
        <w:rPr>
          <w:rFonts w:asciiTheme="minorHAnsi" w:hAnsiTheme="minorHAnsi"/>
          <w:i/>
          <w:sz w:val="18"/>
          <w:szCs w:val="20"/>
        </w:rPr>
        <w:t>22</w:t>
      </w:r>
      <w:r w:rsidR="00004628">
        <w:rPr>
          <w:rFonts w:asciiTheme="minorHAnsi" w:hAnsiTheme="minorHAnsi"/>
          <w:i/>
          <w:sz w:val="18"/>
          <w:szCs w:val="20"/>
        </w:rPr>
        <w:t xml:space="preserve">, </w:t>
      </w:r>
      <w:r w:rsidR="00005C87">
        <w:rPr>
          <w:rFonts w:asciiTheme="minorHAnsi" w:hAnsiTheme="minorHAnsi"/>
          <w:i/>
          <w:sz w:val="18"/>
          <w:szCs w:val="20"/>
        </w:rPr>
        <w:t>202</w:t>
      </w:r>
      <w:r w:rsidR="007260C5">
        <w:rPr>
          <w:rFonts w:asciiTheme="minorHAnsi" w:hAnsiTheme="minorHAnsi"/>
          <w:i/>
          <w:sz w:val="18"/>
          <w:szCs w:val="20"/>
        </w:rPr>
        <w:t>3</w:t>
      </w:r>
      <w:r w:rsidR="00004628">
        <w:rPr>
          <w:rFonts w:asciiTheme="minorHAnsi" w:hAnsiTheme="minorHAnsi"/>
          <w:i/>
          <w:sz w:val="18"/>
          <w:szCs w:val="20"/>
        </w:rPr>
        <w:t xml:space="preserve"> a 2024</w:t>
      </w:r>
      <w:r w:rsidRPr="00CC28EB">
        <w:rPr>
          <w:rFonts w:asciiTheme="minorHAnsi" w:hAnsiTheme="minorHAnsi"/>
          <w:i/>
          <w:sz w:val="18"/>
          <w:szCs w:val="20"/>
        </w:rPr>
        <w:t xml:space="preserve">. </w:t>
      </w:r>
    </w:p>
    <w:p w14:paraId="1BA476EB" w14:textId="67E5B40C" w:rsidR="00851E58" w:rsidRPr="00DA0447" w:rsidRDefault="00851E58" w:rsidP="00BB0CC4">
      <w:pPr>
        <w:pStyle w:val="Nadpis2"/>
        <w:numPr>
          <w:ilvl w:val="0"/>
          <w:numId w:val="0"/>
        </w:numPr>
        <w:suppressAutoHyphens/>
        <w:spacing w:before="0" w:after="720"/>
        <w:rPr>
          <w:rFonts w:cstheme="minorHAnsi"/>
          <w:bCs w:val="0"/>
          <w:color w:val="FF0000"/>
          <w:sz w:val="28"/>
        </w:rPr>
      </w:pPr>
      <w:r w:rsidRPr="000E568D">
        <w:rPr>
          <w:rFonts w:cstheme="minorHAnsi"/>
          <w:bCs w:val="0"/>
          <w:sz w:val="28"/>
        </w:rPr>
        <w:lastRenderedPageBreak/>
        <w:t>A</w:t>
      </w:r>
      <w:r w:rsidRPr="000E568D">
        <w:rPr>
          <w:rFonts w:cstheme="minorHAnsi"/>
          <w:bCs w:val="0"/>
          <w:sz w:val="28"/>
          <w:vertAlign w:val="subscript"/>
        </w:rPr>
        <w:t>12</w:t>
      </w:r>
      <w:r w:rsidRPr="000E568D">
        <w:rPr>
          <w:rFonts w:cstheme="minorHAnsi"/>
          <w:bCs w:val="0"/>
          <w:sz w:val="28"/>
        </w:rPr>
        <w:t xml:space="preserve"> – Studenti zapojení do výzkumných a tvůrčích činností</w:t>
      </w:r>
      <w:r w:rsidR="00DA0447">
        <w:rPr>
          <w:rFonts w:cstheme="minorHAnsi"/>
          <w:bCs w:val="0"/>
          <w:sz w:val="28"/>
        </w:rPr>
        <w:t xml:space="preserve"> </w:t>
      </w:r>
    </w:p>
    <w:p w14:paraId="7C2D18E9" w14:textId="66D4A983" w:rsidR="00D13D0F" w:rsidRPr="005944E0" w:rsidRDefault="00D13D0F" w:rsidP="00D13D0F">
      <w:pPr>
        <w:suppressAutoHyphens/>
        <w:spacing w:line="240" w:lineRule="auto"/>
        <w:rPr>
          <w:rFonts w:asciiTheme="minorHAnsi" w:hAnsiTheme="minorHAnsi" w:cstheme="minorHAnsi"/>
          <w:color w:val="000000" w:themeColor="text1"/>
          <w:sz w:val="22"/>
          <w:szCs w:val="22"/>
        </w:rPr>
      </w:pPr>
      <w:r w:rsidRPr="005944E0">
        <w:rPr>
          <w:rFonts w:asciiTheme="minorHAnsi" w:hAnsiTheme="minorHAnsi" w:cstheme="minorHAnsi"/>
          <w:color w:val="000000" w:themeColor="text1"/>
          <w:sz w:val="22"/>
          <w:szCs w:val="22"/>
        </w:rPr>
        <w:t>Poslední z kvantitativních ukazatelů vzdělávací činnosti ukazuje počet studentů zapojených do výzkumných a tvůrčích činností. Jedním z cílů UTB ve Zlíně je podpora studentů při zapojování do výzkumných aktivit, která je realizována zejména prostřednictvím Interní grantové agentury (IGA)</w:t>
      </w:r>
      <w:r w:rsidR="00734040">
        <w:rPr>
          <w:rFonts w:asciiTheme="minorHAnsi" w:hAnsiTheme="minorHAnsi" w:cstheme="minorHAnsi"/>
          <w:color w:val="000000" w:themeColor="text1"/>
          <w:sz w:val="22"/>
          <w:szCs w:val="22"/>
        </w:rPr>
        <w:t>.</w:t>
      </w:r>
      <w:r w:rsidRPr="005944E0">
        <w:rPr>
          <w:rFonts w:asciiTheme="minorHAnsi" w:hAnsiTheme="minorHAnsi" w:cstheme="minorHAnsi"/>
          <w:color w:val="000000" w:themeColor="text1"/>
          <w:sz w:val="22"/>
          <w:szCs w:val="22"/>
        </w:rPr>
        <w:t xml:space="preserve"> </w:t>
      </w:r>
      <w:r w:rsidR="00734040">
        <w:rPr>
          <w:rFonts w:asciiTheme="minorHAnsi" w:hAnsiTheme="minorHAnsi" w:cstheme="minorHAnsi"/>
          <w:color w:val="000000" w:themeColor="text1"/>
          <w:sz w:val="22"/>
          <w:szCs w:val="22"/>
        </w:rPr>
        <w:t>Do projektů IGA se zapojuje</w:t>
      </w:r>
      <w:r w:rsidR="00734040"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naprostá většina studentů doktorských SP</w:t>
      </w:r>
      <w:r w:rsidR="00734040">
        <w:rPr>
          <w:rFonts w:asciiTheme="minorHAnsi" w:hAnsiTheme="minorHAnsi" w:cstheme="minorHAnsi"/>
          <w:color w:val="000000" w:themeColor="text1"/>
          <w:sz w:val="22"/>
          <w:szCs w:val="22"/>
        </w:rPr>
        <w:t>,</w:t>
      </w:r>
      <w:r w:rsidRPr="005944E0">
        <w:rPr>
          <w:rFonts w:asciiTheme="minorHAnsi" w:hAnsiTheme="minorHAnsi" w:cstheme="minorHAnsi"/>
          <w:color w:val="000000" w:themeColor="text1"/>
          <w:sz w:val="22"/>
          <w:szCs w:val="22"/>
        </w:rPr>
        <w:t xml:space="preserve"> ať již jako řešitelé, nebo jako členové týmů. </w:t>
      </w:r>
      <w:r w:rsidR="00266E93">
        <w:rPr>
          <w:rFonts w:asciiTheme="minorHAnsi" w:hAnsiTheme="minorHAnsi" w:cstheme="minorHAnsi"/>
          <w:color w:val="000000" w:themeColor="text1"/>
          <w:sz w:val="22"/>
          <w:szCs w:val="22"/>
        </w:rPr>
        <w:t xml:space="preserve">Členy </w:t>
      </w:r>
      <w:r w:rsidRPr="005944E0">
        <w:rPr>
          <w:rFonts w:asciiTheme="minorHAnsi" w:hAnsiTheme="minorHAnsi" w:cstheme="minorHAnsi"/>
          <w:color w:val="000000" w:themeColor="text1"/>
          <w:sz w:val="22"/>
          <w:szCs w:val="22"/>
        </w:rPr>
        <w:t xml:space="preserve">řešitelských týmů mohou </w:t>
      </w:r>
      <w:r w:rsidR="00266E93">
        <w:rPr>
          <w:rFonts w:asciiTheme="minorHAnsi" w:hAnsiTheme="minorHAnsi" w:cstheme="minorHAnsi"/>
          <w:color w:val="000000" w:themeColor="text1"/>
          <w:sz w:val="22"/>
          <w:szCs w:val="22"/>
        </w:rPr>
        <w:t>být</w:t>
      </w:r>
      <w:r w:rsidR="00266E93"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také talentovaní studenti bakalářských a magisterských SP. Pro řešitelské týmy i jednotlivce jsou pořádány</w:t>
      </w:r>
      <w:r w:rsidRPr="005944E0">
        <w:rPr>
          <w:color w:val="000000" w:themeColor="text1"/>
        </w:rPr>
        <w:t xml:space="preserve"> </w:t>
      </w:r>
      <w:r w:rsidRPr="005944E0">
        <w:rPr>
          <w:rFonts w:asciiTheme="minorHAnsi" w:hAnsiTheme="minorHAnsi" w:cstheme="minorHAnsi"/>
          <w:color w:val="000000" w:themeColor="text1"/>
          <w:sz w:val="22"/>
          <w:szCs w:val="22"/>
        </w:rPr>
        <w:t xml:space="preserve">soutěže studentské vědecké </w:t>
      </w:r>
      <w:r w:rsidR="00E06B55">
        <w:rPr>
          <w:rFonts w:asciiTheme="minorHAnsi" w:hAnsiTheme="minorHAnsi" w:cstheme="minorHAnsi"/>
          <w:color w:val="000000" w:themeColor="text1"/>
          <w:sz w:val="22"/>
          <w:szCs w:val="22"/>
        </w:rPr>
        <w:br/>
      </w:r>
      <w:r w:rsidRPr="005944E0">
        <w:rPr>
          <w:rFonts w:asciiTheme="minorHAnsi" w:hAnsiTheme="minorHAnsi" w:cstheme="minorHAnsi"/>
          <w:color w:val="000000" w:themeColor="text1"/>
          <w:sz w:val="22"/>
          <w:szCs w:val="22"/>
        </w:rPr>
        <w:t>a odborné činnosti (SVOČ</w:t>
      </w:r>
      <w:r w:rsidR="00ED15B4">
        <w:rPr>
          <w:rFonts w:asciiTheme="minorHAnsi" w:hAnsiTheme="minorHAnsi" w:cstheme="minorHAnsi"/>
          <w:color w:val="000000" w:themeColor="text1"/>
          <w:sz w:val="22"/>
          <w:szCs w:val="22"/>
        </w:rPr>
        <w:t>) a studentské tvůrčí odborné činnosti (</w:t>
      </w:r>
      <w:r w:rsidR="00266E93">
        <w:rPr>
          <w:rFonts w:asciiTheme="minorHAnsi" w:hAnsiTheme="minorHAnsi" w:cstheme="minorHAnsi"/>
          <w:color w:val="000000" w:themeColor="text1"/>
          <w:sz w:val="22"/>
          <w:szCs w:val="22"/>
        </w:rPr>
        <w:t>STOČ</w:t>
      </w:r>
      <w:r w:rsidRPr="005944E0">
        <w:rPr>
          <w:rFonts w:asciiTheme="minorHAnsi" w:hAnsiTheme="minorHAnsi" w:cstheme="minorHAnsi"/>
          <w:color w:val="000000" w:themeColor="text1"/>
          <w:sz w:val="22"/>
          <w:szCs w:val="22"/>
        </w:rPr>
        <w:t>) zakončené obhajobou realizovaných projektů</w:t>
      </w:r>
      <w:r w:rsidR="003D4D6F">
        <w:rPr>
          <w:rFonts w:asciiTheme="minorHAnsi" w:hAnsiTheme="minorHAnsi" w:cstheme="minorHAnsi"/>
          <w:color w:val="000000" w:themeColor="text1"/>
          <w:sz w:val="22"/>
          <w:szCs w:val="22"/>
        </w:rPr>
        <w:t>.</w:t>
      </w:r>
      <w:r w:rsidR="003D4D6F" w:rsidRPr="005944E0">
        <w:rPr>
          <w:rFonts w:asciiTheme="minorHAnsi" w:hAnsiTheme="minorHAnsi" w:cstheme="minorHAnsi"/>
          <w:color w:val="000000" w:themeColor="text1"/>
          <w:sz w:val="22"/>
          <w:szCs w:val="22"/>
        </w:rPr>
        <w:t xml:space="preserve"> </w:t>
      </w:r>
      <w:r w:rsidR="003D4D6F">
        <w:rPr>
          <w:rFonts w:asciiTheme="minorHAnsi" w:hAnsiTheme="minorHAnsi" w:cstheme="minorHAnsi"/>
          <w:color w:val="000000" w:themeColor="text1"/>
          <w:sz w:val="22"/>
          <w:szCs w:val="22"/>
        </w:rPr>
        <w:t>M</w:t>
      </w:r>
      <w:r w:rsidRPr="005944E0">
        <w:rPr>
          <w:rFonts w:asciiTheme="minorHAnsi" w:hAnsiTheme="minorHAnsi" w:cstheme="minorHAnsi"/>
          <w:color w:val="000000" w:themeColor="text1"/>
          <w:sz w:val="22"/>
          <w:szCs w:val="22"/>
        </w:rPr>
        <w:t>ohou se také zúčastnit letních stáží, exkurzí, odborných konferencí, výstav, přehlídek, festivalů, realizují se</w:t>
      </w:r>
      <w:r w:rsidRPr="005944E0">
        <w:rPr>
          <w:color w:val="000000" w:themeColor="text1"/>
        </w:rPr>
        <w:t xml:space="preserve"> </w:t>
      </w:r>
      <w:r w:rsidRPr="005944E0">
        <w:rPr>
          <w:rFonts w:asciiTheme="minorHAnsi" w:hAnsiTheme="minorHAnsi" w:cstheme="minorHAnsi"/>
          <w:color w:val="000000" w:themeColor="text1"/>
          <w:sz w:val="22"/>
          <w:szCs w:val="22"/>
        </w:rPr>
        <w:t>projekty na podporu talentovaných studentů formou zapojení do práce jednotlivých pracovišť v oblasti vědy a výzkumu – pomocné nebo studentské vědecké síly, studentské tvůrčí síly.</w:t>
      </w:r>
    </w:p>
    <w:p w14:paraId="73C2EE7E" w14:textId="07780659" w:rsidR="00DF206B" w:rsidRPr="00DF206B" w:rsidRDefault="00D13D0F" w:rsidP="00BB0CC4">
      <w:pPr>
        <w:suppressAutoHyphens/>
        <w:spacing w:line="240" w:lineRule="auto"/>
        <w:rPr>
          <w:rFonts w:asciiTheme="minorHAnsi" w:hAnsiTheme="minorHAnsi" w:cstheme="minorHAnsi"/>
          <w:sz w:val="22"/>
          <w:szCs w:val="22"/>
        </w:rPr>
      </w:pPr>
      <w:r w:rsidRPr="005944E0">
        <w:rPr>
          <w:rFonts w:asciiTheme="minorHAnsi" w:hAnsiTheme="minorHAnsi" w:cstheme="minorHAnsi"/>
          <w:color w:val="000000" w:themeColor="text1"/>
          <w:sz w:val="22"/>
          <w:szCs w:val="22"/>
        </w:rPr>
        <w:t xml:space="preserve">V Tabulce 20. můžeme vidět počty studentů zapojených do výzkumných a tvůrčích činností v průběhu let 2019–2024 v rámci projektů IGA (projekt JUNG se realizoval </w:t>
      </w:r>
      <w:r w:rsidR="00266E93">
        <w:rPr>
          <w:rFonts w:asciiTheme="minorHAnsi" w:hAnsiTheme="minorHAnsi" w:cstheme="minorHAnsi"/>
          <w:color w:val="000000" w:themeColor="text1"/>
          <w:sz w:val="22"/>
          <w:szCs w:val="22"/>
        </w:rPr>
        <w:t xml:space="preserve">pouze </w:t>
      </w:r>
      <w:r w:rsidRPr="005944E0">
        <w:rPr>
          <w:rFonts w:asciiTheme="minorHAnsi" w:hAnsiTheme="minorHAnsi" w:cstheme="minorHAnsi"/>
          <w:color w:val="000000" w:themeColor="text1"/>
          <w:sz w:val="22"/>
          <w:szCs w:val="22"/>
        </w:rPr>
        <w:t xml:space="preserve">v letech 2021 </w:t>
      </w:r>
      <w:r w:rsidR="00E06B55">
        <w:rPr>
          <w:rFonts w:asciiTheme="minorHAnsi" w:hAnsiTheme="minorHAnsi" w:cstheme="minorHAnsi"/>
          <w:color w:val="000000" w:themeColor="text1"/>
          <w:sz w:val="22"/>
          <w:szCs w:val="22"/>
        </w:rPr>
        <w:br/>
      </w:r>
      <w:r w:rsidRPr="005944E0">
        <w:rPr>
          <w:rFonts w:asciiTheme="minorHAnsi" w:hAnsiTheme="minorHAnsi" w:cstheme="minorHAnsi"/>
          <w:color w:val="000000" w:themeColor="text1"/>
          <w:sz w:val="22"/>
          <w:szCs w:val="22"/>
        </w:rPr>
        <w:t>a 2022).</w:t>
      </w:r>
    </w:p>
    <w:p w14:paraId="18445E33" w14:textId="77777777" w:rsidR="00DF206B" w:rsidRPr="00DF206B" w:rsidRDefault="00DF206B" w:rsidP="00BB0CC4">
      <w:pPr>
        <w:suppressAutoHyphens/>
        <w:spacing w:line="240" w:lineRule="auto"/>
        <w:rPr>
          <w:rFonts w:asciiTheme="minorHAnsi" w:hAnsiTheme="minorHAnsi" w:cstheme="minorHAnsi"/>
          <w:sz w:val="22"/>
          <w:szCs w:val="22"/>
        </w:rPr>
      </w:pPr>
    </w:p>
    <w:p w14:paraId="11DE78E9" w14:textId="2572273E" w:rsidR="00DF206B" w:rsidRDefault="00DF206B" w:rsidP="00BB0CC4">
      <w:pPr>
        <w:suppressAutoHyphens/>
        <w:spacing w:line="240" w:lineRule="auto"/>
        <w:rPr>
          <w:rFonts w:asciiTheme="minorHAnsi" w:hAnsiTheme="minorHAnsi" w:cstheme="minorHAnsi"/>
          <w:b/>
          <w:sz w:val="20"/>
          <w:szCs w:val="22"/>
          <w:highlight w:val="yellow"/>
        </w:rPr>
      </w:pPr>
      <w:r w:rsidRPr="00C06312">
        <w:rPr>
          <w:rFonts w:asciiTheme="minorHAnsi" w:hAnsiTheme="minorHAnsi" w:cstheme="minorHAnsi"/>
          <w:b/>
          <w:sz w:val="20"/>
          <w:szCs w:val="22"/>
        </w:rPr>
        <w:t xml:space="preserve">Tab. </w:t>
      </w:r>
      <w:r w:rsidR="002251DE" w:rsidRPr="00C06312">
        <w:rPr>
          <w:rFonts w:asciiTheme="minorHAnsi" w:hAnsiTheme="minorHAnsi" w:cstheme="minorHAnsi"/>
          <w:b/>
          <w:sz w:val="20"/>
          <w:szCs w:val="22"/>
        </w:rPr>
        <w:t>20</w:t>
      </w:r>
      <w:r w:rsidRPr="00C06312">
        <w:rPr>
          <w:rFonts w:asciiTheme="minorHAnsi" w:hAnsiTheme="minorHAnsi" w:cstheme="minorHAnsi"/>
          <w:b/>
          <w:sz w:val="20"/>
          <w:szCs w:val="22"/>
        </w:rPr>
        <w:t>. Počet studentů zapojených do výzkumných a tvůrčích činností</w:t>
      </w:r>
      <w:r w:rsidR="00CB3BC4">
        <w:rPr>
          <w:rFonts w:asciiTheme="minorHAnsi" w:hAnsiTheme="minorHAnsi" w:cstheme="minorHAnsi"/>
          <w:b/>
          <w:sz w:val="20"/>
          <w:szCs w:val="22"/>
        </w:rPr>
        <w:t xml:space="preserve"> </w:t>
      </w:r>
    </w:p>
    <w:tbl>
      <w:tblPr>
        <w:tblStyle w:val="Tabulkasmkou4zvraznn211101"/>
        <w:tblW w:w="8784" w:type="dxa"/>
        <w:tblLook w:val="04A0" w:firstRow="1" w:lastRow="0" w:firstColumn="1" w:lastColumn="0" w:noHBand="0" w:noVBand="1"/>
      </w:tblPr>
      <w:tblGrid>
        <w:gridCol w:w="925"/>
        <w:gridCol w:w="1122"/>
        <w:gridCol w:w="1123"/>
        <w:gridCol w:w="1123"/>
        <w:gridCol w:w="1122"/>
        <w:gridCol w:w="1123"/>
        <w:gridCol w:w="1123"/>
        <w:gridCol w:w="1123"/>
      </w:tblGrid>
      <w:tr w:rsidR="00375DD3" w:rsidRPr="00375DD3" w14:paraId="326C55CC" w14:textId="77777777" w:rsidTr="006734D8">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25" w:type="dxa"/>
            <w:vAlign w:val="center"/>
          </w:tcPr>
          <w:p w14:paraId="3107EB95" w14:textId="77777777" w:rsidR="00375DD3" w:rsidRPr="00375DD3" w:rsidRDefault="00375DD3" w:rsidP="00375DD3">
            <w:pPr>
              <w:suppressAutoHyphens/>
              <w:spacing w:line="240" w:lineRule="auto"/>
              <w:rPr>
                <w:rFonts w:ascii="Calibri" w:hAnsi="Calibri" w:cs="Calibri"/>
                <w:sz w:val="18"/>
                <w:szCs w:val="22"/>
              </w:rPr>
            </w:pPr>
            <w:r w:rsidRPr="00375DD3">
              <w:rPr>
                <w:rFonts w:ascii="Calibri" w:hAnsi="Calibri" w:cs="Calibri"/>
                <w:sz w:val="18"/>
                <w:szCs w:val="22"/>
              </w:rPr>
              <w:t>Součást</w:t>
            </w:r>
          </w:p>
        </w:tc>
        <w:tc>
          <w:tcPr>
            <w:tcW w:w="1122" w:type="dxa"/>
            <w:vAlign w:val="center"/>
          </w:tcPr>
          <w:p w14:paraId="17E58CD2"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FT</w:t>
            </w:r>
          </w:p>
        </w:tc>
        <w:tc>
          <w:tcPr>
            <w:tcW w:w="1123" w:type="dxa"/>
            <w:vAlign w:val="center"/>
          </w:tcPr>
          <w:p w14:paraId="5C581806"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FaME</w:t>
            </w:r>
          </w:p>
        </w:tc>
        <w:tc>
          <w:tcPr>
            <w:tcW w:w="1123" w:type="dxa"/>
            <w:vAlign w:val="center"/>
          </w:tcPr>
          <w:p w14:paraId="3A9E7FD0"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FMK</w:t>
            </w:r>
          </w:p>
        </w:tc>
        <w:tc>
          <w:tcPr>
            <w:tcW w:w="1122" w:type="dxa"/>
            <w:vAlign w:val="center"/>
          </w:tcPr>
          <w:p w14:paraId="6D9A1C09"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FAI + Cebia</w:t>
            </w:r>
          </w:p>
        </w:tc>
        <w:tc>
          <w:tcPr>
            <w:tcW w:w="1123" w:type="dxa"/>
            <w:vAlign w:val="center"/>
          </w:tcPr>
          <w:p w14:paraId="4C327E6E"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FHS</w:t>
            </w:r>
          </w:p>
        </w:tc>
        <w:tc>
          <w:tcPr>
            <w:tcW w:w="1123" w:type="dxa"/>
            <w:vAlign w:val="center"/>
          </w:tcPr>
          <w:p w14:paraId="482910DC" w14:textId="77777777" w:rsidR="00375DD3" w:rsidRPr="00375DD3" w:rsidRDefault="00375DD3" w:rsidP="00375DD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FLKŘ</w:t>
            </w:r>
          </w:p>
        </w:tc>
        <w:tc>
          <w:tcPr>
            <w:tcW w:w="1123" w:type="dxa"/>
            <w:vAlign w:val="center"/>
          </w:tcPr>
          <w:p w14:paraId="6A78AC06" w14:textId="77777777" w:rsidR="00375DD3" w:rsidRPr="00375DD3" w:rsidRDefault="00375DD3" w:rsidP="00375DD3">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Celoškolské pracoviště (CPS)</w:t>
            </w:r>
          </w:p>
        </w:tc>
      </w:tr>
      <w:tr w:rsidR="00375DD3" w:rsidRPr="00375DD3" w14:paraId="3A0D3B37" w14:textId="77777777" w:rsidTr="00A57B7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01243101"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2019</w:t>
            </w:r>
          </w:p>
        </w:tc>
        <w:tc>
          <w:tcPr>
            <w:tcW w:w="1122" w:type="dxa"/>
            <w:vAlign w:val="center"/>
          </w:tcPr>
          <w:p w14:paraId="6478A830"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78</w:t>
            </w:r>
          </w:p>
        </w:tc>
        <w:tc>
          <w:tcPr>
            <w:tcW w:w="1123" w:type="dxa"/>
            <w:vAlign w:val="center"/>
          </w:tcPr>
          <w:p w14:paraId="03D9157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61</w:t>
            </w:r>
          </w:p>
        </w:tc>
        <w:tc>
          <w:tcPr>
            <w:tcW w:w="1123" w:type="dxa"/>
            <w:vAlign w:val="center"/>
          </w:tcPr>
          <w:p w14:paraId="3A18C42E"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17</w:t>
            </w:r>
          </w:p>
        </w:tc>
        <w:tc>
          <w:tcPr>
            <w:tcW w:w="1122" w:type="dxa"/>
            <w:vAlign w:val="center"/>
          </w:tcPr>
          <w:p w14:paraId="632AE5A9"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45</w:t>
            </w:r>
          </w:p>
        </w:tc>
        <w:tc>
          <w:tcPr>
            <w:tcW w:w="1123" w:type="dxa"/>
            <w:vAlign w:val="center"/>
          </w:tcPr>
          <w:p w14:paraId="7FB97323"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w:t>
            </w:r>
          </w:p>
        </w:tc>
        <w:tc>
          <w:tcPr>
            <w:tcW w:w="1123" w:type="dxa"/>
            <w:vAlign w:val="center"/>
          </w:tcPr>
          <w:p w14:paraId="0882F16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18</w:t>
            </w:r>
          </w:p>
        </w:tc>
        <w:tc>
          <w:tcPr>
            <w:tcW w:w="1123" w:type="dxa"/>
            <w:vAlign w:val="center"/>
          </w:tcPr>
          <w:p w14:paraId="22733D8E"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49</w:t>
            </w:r>
          </w:p>
        </w:tc>
      </w:tr>
      <w:tr w:rsidR="00375DD3" w:rsidRPr="00375DD3" w14:paraId="0D5C420B" w14:textId="77777777" w:rsidTr="00A57B74">
        <w:trPr>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28A58386"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2020</w:t>
            </w:r>
          </w:p>
        </w:tc>
        <w:tc>
          <w:tcPr>
            <w:tcW w:w="1122" w:type="dxa"/>
            <w:vAlign w:val="center"/>
          </w:tcPr>
          <w:p w14:paraId="70B37DA6"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73</w:t>
            </w:r>
          </w:p>
        </w:tc>
        <w:tc>
          <w:tcPr>
            <w:tcW w:w="1123" w:type="dxa"/>
            <w:vAlign w:val="center"/>
          </w:tcPr>
          <w:p w14:paraId="30E83E92"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89</w:t>
            </w:r>
          </w:p>
        </w:tc>
        <w:tc>
          <w:tcPr>
            <w:tcW w:w="1123" w:type="dxa"/>
            <w:vAlign w:val="center"/>
          </w:tcPr>
          <w:p w14:paraId="58B524DB"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13</w:t>
            </w:r>
          </w:p>
        </w:tc>
        <w:tc>
          <w:tcPr>
            <w:tcW w:w="1122" w:type="dxa"/>
            <w:vAlign w:val="center"/>
          </w:tcPr>
          <w:p w14:paraId="3853B9C7"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50</w:t>
            </w:r>
          </w:p>
        </w:tc>
        <w:tc>
          <w:tcPr>
            <w:tcW w:w="1123" w:type="dxa"/>
            <w:vAlign w:val="center"/>
          </w:tcPr>
          <w:p w14:paraId="7F0AE76C"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6</w:t>
            </w:r>
          </w:p>
        </w:tc>
        <w:tc>
          <w:tcPr>
            <w:tcW w:w="1123" w:type="dxa"/>
            <w:vAlign w:val="center"/>
          </w:tcPr>
          <w:p w14:paraId="605D1C29"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16</w:t>
            </w:r>
          </w:p>
        </w:tc>
        <w:tc>
          <w:tcPr>
            <w:tcW w:w="1123" w:type="dxa"/>
            <w:vAlign w:val="center"/>
          </w:tcPr>
          <w:p w14:paraId="6F0E2988"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51</w:t>
            </w:r>
          </w:p>
        </w:tc>
      </w:tr>
      <w:tr w:rsidR="00375DD3" w:rsidRPr="00375DD3" w14:paraId="5D278171" w14:textId="77777777" w:rsidTr="00A57B7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275E4862"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2021</w:t>
            </w:r>
          </w:p>
        </w:tc>
        <w:tc>
          <w:tcPr>
            <w:tcW w:w="1122" w:type="dxa"/>
            <w:vAlign w:val="center"/>
          </w:tcPr>
          <w:p w14:paraId="670BADC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86/13</w:t>
            </w:r>
          </w:p>
        </w:tc>
        <w:tc>
          <w:tcPr>
            <w:tcW w:w="1123" w:type="dxa"/>
            <w:vAlign w:val="center"/>
          </w:tcPr>
          <w:p w14:paraId="4616340F"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107/6</w:t>
            </w:r>
          </w:p>
        </w:tc>
        <w:tc>
          <w:tcPr>
            <w:tcW w:w="1123" w:type="dxa"/>
            <w:vAlign w:val="center"/>
          </w:tcPr>
          <w:p w14:paraId="5CD806F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5/4</w:t>
            </w:r>
          </w:p>
        </w:tc>
        <w:tc>
          <w:tcPr>
            <w:tcW w:w="1122" w:type="dxa"/>
            <w:vAlign w:val="center"/>
          </w:tcPr>
          <w:p w14:paraId="668FA0DF"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48/5</w:t>
            </w:r>
          </w:p>
        </w:tc>
        <w:tc>
          <w:tcPr>
            <w:tcW w:w="1123" w:type="dxa"/>
            <w:vAlign w:val="center"/>
          </w:tcPr>
          <w:p w14:paraId="2F1B69DF"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10/0</w:t>
            </w:r>
          </w:p>
        </w:tc>
        <w:tc>
          <w:tcPr>
            <w:tcW w:w="1123" w:type="dxa"/>
            <w:vAlign w:val="center"/>
          </w:tcPr>
          <w:p w14:paraId="49B9683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22/0</w:t>
            </w:r>
          </w:p>
        </w:tc>
        <w:tc>
          <w:tcPr>
            <w:tcW w:w="1123" w:type="dxa"/>
            <w:vAlign w:val="center"/>
          </w:tcPr>
          <w:p w14:paraId="68DF64B6"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47/7</w:t>
            </w:r>
          </w:p>
        </w:tc>
      </w:tr>
      <w:tr w:rsidR="00375DD3" w:rsidRPr="00375DD3" w14:paraId="4FC5FD17" w14:textId="77777777" w:rsidTr="00A57B74">
        <w:trPr>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4F9DB865"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2022</w:t>
            </w:r>
          </w:p>
        </w:tc>
        <w:tc>
          <w:tcPr>
            <w:tcW w:w="1122" w:type="dxa"/>
            <w:vAlign w:val="center"/>
          </w:tcPr>
          <w:p w14:paraId="70B7ED8E"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85/13</w:t>
            </w:r>
          </w:p>
        </w:tc>
        <w:tc>
          <w:tcPr>
            <w:tcW w:w="1123" w:type="dxa"/>
            <w:vAlign w:val="center"/>
          </w:tcPr>
          <w:p w14:paraId="5B214BE2"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113/6</w:t>
            </w:r>
          </w:p>
        </w:tc>
        <w:tc>
          <w:tcPr>
            <w:tcW w:w="1123" w:type="dxa"/>
            <w:vAlign w:val="center"/>
          </w:tcPr>
          <w:p w14:paraId="2768FB23"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13/4</w:t>
            </w:r>
          </w:p>
        </w:tc>
        <w:tc>
          <w:tcPr>
            <w:tcW w:w="1122" w:type="dxa"/>
            <w:vAlign w:val="center"/>
          </w:tcPr>
          <w:p w14:paraId="017745FC"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52/5</w:t>
            </w:r>
          </w:p>
        </w:tc>
        <w:tc>
          <w:tcPr>
            <w:tcW w:w="1123" w:type="dxa"/>
            <w:vAlign w:val="center"/>
          </w:tcPr>
          <w:p w14:paraId="57C486F9"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9/0</w:t>
            </w:r>
          </w:p>
        </w:tc>
        <w:tc>
          <w:tcPr>
            <w:tcW w:w="1123" w:type="dxa"/>
            <w:vAlign w:val="center"/>
          </w:tcPr>
          <w:p w14:paraId="297AE1AA"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21/0</w:t>
            </w:r>
          </w:p>
        </w:tc>
        <w:tc>
          <w:tcPr>
            <w:tcW w:w="1123" w:type="dxa"/>
            <w:vAlign w:val="center"/>
          </w:tcPr>
          <w:p w14:paraId="6A300894"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57/7</w:t>
            </w:r>
          </w:p>
        </w:tc>
      </w:tr>
      <w:tr w:rsidR="00375DD3" w:rsidRPr="00375DD3" w14:paraId="24F82412" w14:textId="77777777" w:rsidTr="00A57B7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798B47B3"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2023</w:t>
            </w:r>
          </w:p>
        </w:tc>
        <w:tc>
          <w:tcPr>
            <w:tcW w:w="1122" w:type="dxa"/>
            <w:vAlign w:val="center"/>
          </w:tcPr>
          <w:p w14:paraId="6F4A90E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76</w:t>
            </w:r>
          </w:p>
        </w:tc>
        <w:tc>
          <w:tcPr>
            <w:tcW w:w="1123" w:type="dxa"/>
            <w:vAlign w:val="center"/>
          </w:tcPr>
          <w:p w14:paraId="1AA56634"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81</w:t>
            </w:r>
          </w:p>
        </w:tc>
        <w:tc>
          <w:tcPr>
            <w:tcW w:w="1123" w:type="dxa"/>
            <w:vAlign w:val="center"/>
          </w:tcPr>
          <w:p w14:paraId="564E979B"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w:t>
            </w:r>
          </w:p>
        </w:tc>
        <w:tc>
          <w:tcPr>
            <w:tcW w:w="1122" w:type="dxa"/>
            <w:vAlign w:val="center"/>
          </w:tcPr>
          <w:p w14:paraId="201AF06C"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89</w:t>
            </w:r>
          </w:p>
        </w:tc>
        <w:tc>
          <w:tcPr>
            <w:tcW w:w="1123" w:type="dxa"/>
            <w:vAlign w:val="center"/>
          </w:tcPr>
          <w:p w14:paraId="44863447"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3</w:t>
            </w:r>
          </w:p>
        </w:tc>
        <w:tc>
          <w:tcPr>
            <w:tcW w:w="1123" w:type="dxa"/>
            <w:vAlign w:val="center"/>
          </w:tcPr>
          <w:p w14:paraId="6B9067D9"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26</w:t>
            </w:r>
          </w:p>
        </w:tc>
        <w:tc>
          <w:tcPr>
            <w:tcW w:w="1123" w:type="dxa"/>
            <w:vAlign w:val="center"/>
          </w:tcPr>
          <w:p w14:paraId="1DECEACB" w14:textId="77777777" w:rsidR="00375DD3" w:rsidRPr="00375DD3" w:rsidRDefault="00375DD3" w:rsidP="00A57B74">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89</w:t>
            </w:r>
          </w:p>
        </w:tc>
      </w:tr>
      <w:tr w:rsidR="00375DD3" w:rsidRPr="00375DD3" w14:paraId="717496F1" w14:textId="77777777" w:rsidTr="00A57B74">
        <w:trPr>
          <w:trHeight w:val="383"/>
        </w:trPr>
        <w:tc>
          <w:tcPr>
            <w:cnfStyle w:val="001000000000" w:firstRow="0" w:lastRow="0" w:firstColumn="1" w:lastColumn="0" w:oddVBand="0" w:evenVBand="0" w:oddHBand="0" w:evenHBand="0" w:firstRowFirstColumn="0" w:firstRowLastColumn="0" w:lastRowFirstColumn="0" w:lastRowLastColumn="0"/>
            <w:tcW w:w="925" w:type="dxa"/>
            <w:vAlign w:val="center"/>
          </w:tcPr>
          <w:p w14:paraId="5E8C9477" w14:textId="77777777" w:rsidR="00375DD3" w:rsidRPr="00375DD3" w:rsidRDefault="00375DD3" w:rsidP="00A57B74">
            <w:pPr>
              <w:suppressAutoHyphens/>
              <w:spacing w:line="240" w:lineRule="auto"/>
              <w:jc w:val="left"/>
              <w:rPr>
                <w:rFonts w:ascii="Calibri" w:hAnsi="Calibri" w:cs="Calibri"/>
                <w:sz w:val="18"/>
                <w:szCs w:val="22"/>
              </w:rPr>
            </w:pPr>
            <w:r w:rsidRPr="00375DD3">
              <w:rPr>
                <w:rFonts w:ascii="Calibri" w:hAnsi="Calibri" w:cs="Calibri"/>
                <w:sz w:val="18"/>
                <w:szCs w:val="22"/>
              </w:rPr>
              <w:t>2024</w:t>
            </w:r>
          </w:p>
        </w:tc>
        <w:tc>
          <w:tcPr>
            <w:tcW w:w="1122" w:type="dxa"/>
            <w:vAlign w:val="center"/>
          </w:tcPr>
          <w:p w14:paraId="52286F79"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82</w:t>
            </w:r>
          </w:p>
        </w:tc>
        <w:tc>
          <w:tcPr>
            <w:tcW w:w="1123" w:type="dxa"/>
            <w:vAlign w:val="center"/>
          </w:tcPr>
          <w:p w14:paraId="7449516A"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69</w:t>
            </w:r>
          </w:p>
        </w:tc>
        <w:tc>
          <w:tcPr>
            <w:tcW w:w="1123" w:type="dxa"/>
            <w:vAlign w:val="center"/>
          </w:tcPr>
          <w:p w14:paraId="3BC55541"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21</w:t>
            </w:r>
          </w:p>
        </w:tc>
        <w:tc>
          <w:tcPr>
            <w:tcW w:w="1122" w:type="dxa"/>
            <w:vAlign w:val="center"/>
          </w:tcPr>
          <w:p w14:paraId="1C64814C"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57</w:t>
            </w:r>
          </w:p>
        </w:tc>
        <w:tc>
          <w:tcPr>
            <w:tcW w:w="1123" w:type="dxa"/>
            <w:vAlign w:val="center"/>
          </w:tcPr>
          <w:p w14:paraId="56C0FC8D"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10</w:t>
            </w:r>
          </w:p>
        </w:tc>
        <w:tc>
          <w:tcPr>
            <w:tcW w:w="1123" w:type="dxa"/>
            <w:vAlign w:val="center"/>
          </w:tcPr>
          <w:p w14:paraId="44A5930D"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25</w:t>
            </w:r>
          </w:p>
        </w:tc>
        <w:tc>
          <w:tcPr>
            <w:tcW w:w="1123" w:type="dxa"/>
            <w:vAlign w:val="center"/>
          </w:tcPr>
          <w:p w14:paraId="1F072DCB" w14:textId="77777777" w:rsidR="00375DD3" w:rsidRPr="00375DD3" w:rsidRDefault="00375DD3" w:rsidP="00A57B74">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sidRPr="00375DD3">
              <w:rPr>
                <w:rFonts w:ascii="Calibri" w:hAnsi="Calibri" w:cs="Calibri"/>
                <w:sz w:val="18"/>
                <w:szCs w:val="22"/>
              </w:rPr>
              <w:t>43</w:t>
            </w:r>
          </w:p>
        </w:tc>
      </w:tr>
    </w:tbl>
    <w:p w14:paraId="2CD6AC10" w14:textId="79B9C16B"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Komentář/poznámky: Zdrojem jsou výkazy za SVV 2019, 2020, 2021</w:t>
      </w:r>
      <w:r w:rsidR="00E8512A">
        <w:rPr>
          <w:rFonts w:asciiTheme="minorHAnsi" w:hAnsiTheme="minorHAnsi" w:cstheme="minorHAnsi"/>
          <w:sz w:val="18"/>
          <w:szCs w:val="22"/>
        </w:rPr>
        <w:t>, 2022</w:t>
      </w:r>
      <w:r w:rsidR="00076D23">
        <w:rPr>
          <w:rFonts w:asciiTheme="minorHAnsi" w:hAnsiTheme="minorHAnsi" w:cstheme="minorHAnsi"/>
          <w:sz w:val="18"/>
          <w:szCs w:val="22"/>
        </w:rPr>
        <w:t xml:space="preserve">, </w:t>
      </w:r>
      <w:r w:rsidR="0004086D" w:rsidRPr="0086059A">
        <w:rPr>
          <w:rFonts w:asciiTheme="minorHAnsi" w:hAnsiTheme="minorHAnsi" w:cstheme="minorHAnsi"/>
          <w:sz w:val="18"/>
          <w:szCs w:val="22"/>
        </w:rPr>
        <w:t>2023</w:t>
      </w:r>
      <w:r w:rsidR="00076D23" w:rsidRPr="0086059A">
        <w:rPr>
          <w:rFonts w:asciiTheme="minorHAnsi" w:hAnsiTheme="minorHAnsi" w:cstheme="minorHAnsi"/>
          <w:sz w:val="18"/>
          <w:szCs w:val="22"/>
        </w:rPr>
        <w:t xml:space="preserve"> </w:t>
      </w:r>
      <w:r w:rsidR="00076D23" w:rsidRPr="0086059A">
        <w:rPr>
          <w:rFonts w:asciiTheme="minorHAnsi" w:hAnsiTheme="minorHAnsi" w:cstheme="minorHAnsi"/>
          <w:sz w:val="18"/>
          <w:szCs w:val="22"/>
          <w:shd w:val="clear" w:color="auto" w:fill="FFFFFF" w:themeFill="background1"/>
        </w:rPr>
        <w:t>a 2024</w:t>
      </w:r>
      <w:r w:rsidRPr="0086059A">
        <w:rPr>
          <w:rFonts w:asciiTheme="minorHAnsi" w:hAnsiTheme="minorHAnsi" w:cstheme="minorHAnsi"/>
          <w:sz w:val="18"/>
          <w:szCs w:val="22"/>
          <w:shd w:val="clear" w:color="auto" w:fill="FFFFFF" w:themeFill="background1"/>
        </w:rPr>
        <w:t>.</w:t>
      </w:r>
      <w:r w:rsidR="004A07A3">
        <w:rPr>
          <w:rFonts w:asciiTheme="minorHAnsi" w:hAnsiTheme="minorHAnsi" w:cstheme="minorHAnsi"/>
          <w:sz w:val="18"/>
          <w:szCs w:val="22"/>
        </w:rPr>
        <w:t xml:space="preserve"> </w:t>
      </w:r>
      <w:r w:rsidR="00F96461" w:rsidRPr="00F96461">
        <w:rPr>
          <w:rFonts w:asciiTheme="minorHAnsi" w:hAnsiTheme="minorHAnsi" w:cstheme="minorHAnsi"/>
          <w:sz w:val="18"/>
          <w:szCs w:val="22"/>
        </w:rPr>
        <w:t xml:space="preserve">V letech 2021 </w:t>
      </w:r>
      <w:r w:rsidR="00F96461">
        <w:rPr>
          <w:rFonts w:asciiTheme="minorHAnsi" w:hAnsiTheme="minorHAnsi" w:cstheme="minorHAnsi"/>
          <w:sz w:val="18"/>
          <w:szCs w:val="22"/>
        </w:rPr>
        <w:t xml:space="preserve">a </w:t>
      </w:r>
      <w:r w:rsidR="00F96461" w:rsidRPr="00F96461">
        <w:rPr>
          <w:rFonts w:asciiTheme="minorHAnsi" w:hAnsiTheme="minorHAnsi" w:cstheme="minorHAnsi"/>
          <w:sz w:val="18"/>
          <w:szCs w:val="22"/>
        </w:rPr>
        <w:t>2022 jsou uvedeny i počty studentů zapojených do projektů Juniorské granty (JUNG).</w:t>
      </w:r>
    </w:p>
    <w:p w14:paraId="43EE9582" w14:textId="5372D1B6" w:rsidR="00CB3BC4" w:rsidRDefault="00F21547" w:rsidP="00CB3BC4">
      <w:pPr>
        <w:suppressAutoHyphens/>
        <w:spacing w:line="240" w:lineRule="auto"/>
        <w:jc w:val="left"/>
        <w:rPr>
          <w:rFonts w:asciiTheme="minorHAnsi" w:hAnsiTheme="minorHAnsi" w:cstheme="minorHAnsi"/>
          <w:sz w:val="22"/>
          <w:szCs w:val="22"/>
        </w:rPr>
      </w:pPr>
      <w:r w:rsidRPr="00DF206B">
        <w:rPr>
          <w:rFonts w:asciiTheme="minorHAnsi" w:hAnsiTheme="minorHAnsi" w:cstheme="minorHAnsi"/>
          <w:sz w:val="22"/>
          <w:szCs w:val="22"/>
        </w:rPr>
        <w:br w:type="page"/>
      </w:r>
    </w:p>
    <w:p w14:paraId="0698F06A" w14:textId="50B167DF" w:rsidR="0072377A"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2E091F0E" w14:textId="50ACE26B" w:rsidR="00D33687" w:rsidRPr="00BF4D88" w:rsidRDefault="00D33687" w:rsidP="00D33687">
      <w:pPr>
        <w:pStyle w:val="Nadpis2"/>
        <w:numPr>
          <w:ilvl w:val="0"/>
          <w:numId w:val="0"/>
        </w:numPr>
        <w:suppressAutoHyphens/>
        <w:spacing w:line="240" w:lineRule="auto"/>
        <w:jc w:val="both"/>
        <w:rPr>
          <w:rFonts w:asciiTheme="minorHAnsi" w:hAnsiTheme="minorHAnsi"/>
          <w:b w:val="0"/>
          <w:sz w:val="22"/>
          <w:szCs w:val="22"/>
        </w:rPr>
      </w:pPr>
      <w:r w:rsidRPr="00BF4D88">
        <w:rPr>
          <w:rFonts w:asciiTheme="minorHAnsi" w:hAnsiTheme="minorHAnsi"/>
          <w:b w:val="0"/>
          <w:sz w:val="22"/>
          <w:szCs w:val="22"/>
        </w:rPr>
        <w:t xml:space="preserve">Modul B. zahrnuje klíčové agregované ukazatele </w:t>
      </w:r>
      <w:r w:rsidRPr="00BF4D88">
        <w:rPr>
          <w:rFonts w:asciiTheme="minorHAnsi" w:hAnsiTheme="minorHAnsi"/>
          <w:sz w:val="22"/>
          <w:szCs w:val="22"/>
        </w:rPr>
        <w:t>pilíře Vzdělávání</w:t>
      </w:r>
      <w:r w:rsidRPr="00BF4D88">
        <w:rPr>
          <w:rFonts w:asciiTheme="minorHAnsi" w:hAnsiTheme="minorHAnsi"/>
          <w:b w:val="0"/>
          <w:sz w:val="22"/>
          <w:szCs w:val="22"/>
        </w:rPr>
        <w:t xml:space="preserve"> na UTB ve Zlíně od AR 2019/2020 do AR 2024/2025. </w:t>
      </w:r>
      <w:r w:rsidR="00BF4D88">
        <w:rPr>
          <w:rFonts w:asciiTheme="minorHAnsi" w:hAnsiTheme="minorHAnsi"/>
          <w:b w:val="0"/>
          <w:sz w:val="22"/>
          <w:szCs w:val="22"/>
        </w:rPr>
        <w:t>V jeho rámci jsou</w:t>
      </w:r>
      <w:r w:rsidRPr="00BF4D88">
        <w:rPr>
          <w:rFonts w:asciiTheme="minorHAnsi" w:hAnsiTheme="minorHAnsi"/>
          <w:b w:val="0"/>
          <w:sz w:val="22"/>
          <w:szCs w:val="22"/>
        </w:rPr>
        <w:t xml:space="preserve"> monitorovány indikátory, které kombinují informace z Modulu A. s dalšími daty (zejména informacemi z Výročních zpráv UTB ve Zlíně, personálního modulu systému SAP a jiných agend). Agregované ukazatele umožňují získat detailnější obrázek o vývoji některých kvalitativních parametrů vzdělávací činnosti, včetně těch, které jsou zařazeny do mezinárodního rankingu THE (část Learning Environment). </w:t>
      </w:r>
      <w:r w:rsidR="00BF4D88">
        <w:rPr>
          <w:rFonts w:asciiTheme="minorHAnsi" w:hAnsiTheme="minorHAnsi"/>
          <w:b w:val="0"/>
          <w:sz w:val="22"/>
          <w:szCs w:val="22"/>
        </w:rPr>
        <w:t>U</w:t>
      </w:r>
      <w:r w:rsidRPr="00BF4D88">
        <w:rPr>
          <w:rFonts w:asciiTheme="minorHAnsi" w:hAnsiTheme="minorHAnsi"/>
          <w:b w:val="0"/>
          <w:sz w:val="22"/>
          <w:szCs w:val="22"/>
        </w:rPr>
        <w:t xml:space="preserve">možňují </w:t>
      </w:r>
      <w:r w:rsidR="00BF4D88">
        <w:rPr>
          <w:rFonts w:asciiTheme="minorHAnsi" w:hAnsiTheme="minorHAnsi"/>
          <w:b w:val="0"/>
          <w:sz w:val="22"/>
          <w:szCs w:val="22"/>
        </w:rPr>
        <w:t xml:space="preserve">tak </w:t>
      </w:r>
      <w:r w:rsidRPr="00BF4D88">
        <w:rPr>
          <w:rFonts w:asciiTheme="minorHAnsi" w:hAnsiTheme="minorHAnsi"/>
          <w:b w:val="0"/>
          <w:sz w:val="22"/>
          <w:szCs w:val="22"/>
        </w:rPr>
        <w:t>mnohem podrobněji popsat proměny vzdělávacího prostředí UTB ve Zlíně a následně procesy s ním spojené řídit směrem k jejich vyšší kvalitě.</w:t>
      </w:r>
    </w:p>
    <w:p w14:paraId="2EF933C1" w14:textId="587BB042" w:rsidR="00D33687" w:rsidRPr="00BF4D88" w:rsidRDefault="00D33687" w:rsidP="00D33687">
      <w:pPr>
        <w:pStyle w:val="Nadpis2"/>
        <w:numPr>
          <w:ilvl w:val="0"/>
          <w:numId w:val="0"/>
        </w:numPr>
        <w:suppressAutoHyphens/>
        <w:spacing w:before="0" w:line="240" w:lineRule="auto"/>
        <w:jc w:val="both"/>
        <w:rPr>
          <w:rFonts w:asciiTheme="minorHAnsi" w:hAnsiTheme="minorHAnsi"/>
          <w:b w:val="0"/>
          <w:sz w:val="22"/>
          <w:szCs w:val="22"/>
        </w:rPr>
      </w:pPr>
      <w:r w:rsidRPr="00BF4D88">
        <w:rPr>
          <w:rFonts w:asciiTheme="minorHAnsi" w:hAnsiTheme="minorHAnsi"/>
          <w:b w:val="0"/>
          <w:sz w:val="22"/>
          <w:szCs w:val="22"/>
        </w:rPr>
        <w:t xml:space="preserve">Modul B. </w:t>
      </w:r>
      <w:r w:rsidR="00BF4D88">
        <w:rPr>
          <w:rFonts w:asciiTheme="minorHAnsi" w:hAnsiTheme="minorHAnsi"/>
          <w:b w:val="0"/>
          <w:sz w:val="22"/>
          <w:szCs w:val="22"/>
        </w:rPr>
        <w:t>sestává</w:t>
      </w:r>
      <w:r w:rsidRPr="00BF4D88">
        <w:rPr>
          <w:rFonts w:asciiTheme="minorHAnsi" w:hAnsiTheme="minorHAnsi"/>
          <w:b w:val="0"/>
          <w:sz w:val="22"/>
          <w:szCs w:val="22"/>
        </w:rPr>
        <w:t xml:space="preserve"> z pěti dílčích indikátorů (B</w:t>
      </w:r>
      <w:r w:rsidRPr="00BF4D88">
        <w:rPr>
          <w:rFonts w:asciiTheme="minorHAnsi" w:hAnsiTheme="minorHAnsi"/>
          <w:b w:val="0"/>
          <w:sz w:val="22"/>
          <w:szCs w:val="22"/>
          <w:vertAlign w:val="subscript"/>
        </w:rPr>
        <w:t>1</w:t>
      </w:r>
      <w:r w:rsidRPr="00BF4D88">
        <w:rPr>
          <w:rFonts w:asciiTheme="minorHAnsi" w:hAnsiTheme="minorHAnsi"/>
          <w:b w:val="0"/>
          <w:sz w:val="22"/>
          <w:szCs w:val="22"/>
        </w:rPr>
        <w:t xml:space="preserve"> až B</w:t>
      </w:r>
      <w:r w:rsidRPr="00BF4D88">
        <w:rPr>
          <w:rFonts w:asciiTheme="minorHAnsi" w:hAnsiTheme="minorHAnsi"/>
          <w:b w:val="0"/>
          <w:sz w:val="22"/>
          <w:szCs w:val="22"/>
          <w:vertAlign w:val="subscript"/>
        </w:rPr>
        <w:t>5</w:t>
      </w:r>
      <w:r w:rsidRPr="00BF4D88">
        <w:rPr>
          <w:rFonts w:asciiTheme="minorHAnsi" w:hAnsiTheme="minorHAnsi"/>
          <w:b w:val="0"/>
          <w:sz w:val="22"/>
          <w:szCs w:val="22"/>
        </w:rPr>
        <w:t>), které postihují nejen celkovou obsazenost SP na UTB ve Zlíně, jež má dopady na zajištění vzdělávací infrastruktury vysoké školy, ale také na personální stránku zajištění SP a vyhodnocení zájmu o studium na UTB ve Zlíně.</w:t>
      </w:r>
    </w:p>
    <w:p w14:paraId="29433A86" w14:textId="77777777" w:rsidR="00D33687" w:rsidRPr="00BF4D88" w:rsidRDefault="00D33687" w:rsidP="00D33687">
      <w:pPr>
        <w:pStyle w:val="Nadpis2"/>
        <w:numPr>
          <w:ilvl w:val="0"/>
          <w:numId w:val="0"/>
        </w:numPr>
        <w:suppressAutoHyphens/>
        <w:spacing w:before="0" w:line="240" w:lineRule="auto"/>
        <w:jc w:val="both"/>
        <w:rPr>
          <w:rFonts w:asciiTheme="minorHAnsi" w:hAnsiTheme="minorHAnsi"/>
          <w:b w:val="0"/>
          <w:sz w:val="22"/>
          <w:szCs w:val="22"/>
        </w:rPr>
      </w:pPr>
      <w:r w:rsidRPr="00BF4D88">
        <w:rPr>
          <w:rFonts w:asciiTheme="minorHAnsi" w:hAnsiTheme="minorHAnsi"/>
          <w:b w:val="0"/>
          <w:sz w:val="22"/>
          <w:szCs w:val="22"/>
        </w:rPr>
        <w:t>Jedná se o následující ukazatele, které jsou dále podrobněji specifikovány a doplněny o časové řady dat, cíle a opatření jejich rozvoje:</w:t>
      </w:r>
    </w:p>
    <w:p w14:paraId="1328DE21" w14:textId="77777777" w:rsidR="00D33687" w:rsidRPr="00BF4D88" w:rsidRDefault="00D33687" w:rsidP="00B83957">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1</w:t>
      </w:r>
      <w:r w:rsidRPr="00BF4D88">
        <w:rPr>
          <w:rFonts w:asciiTheme="minorHAnsi" w:hAnsiTheme="minorHAnsi"/>
          <w:sz w:val="22"/>
          <w:szCs w:val="22"/>
        </w:rPr>
        <w:t>: Poměr studentů a vyučujících;</w:t>
      </w:r>
    </w:p>
    <w:p w14:paraId="21DE5B5A" w14:textId="77777777" w:rsidR="00D33687" w:rsidRPr="00BF4D88" w:rsidRDefault="00D33687" w:rsidP="00B83957">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2</w:t>
      </w:r>
      <w:r w:rsidRPr="00BF4D88">
        <w:rPr>
          <w:rFonts w:asciiTheme="minorHAnsi" w:hAnsiTheme="minorHAnsi"/>
          <w:sz w:val="22"/>
          <w:szCs w:val="22"/>
        </w:rPr>
        <w:t>: Výzkumné zaměření studijních programů;</w:t>
      </w:r>
    </w:p>
    <w:p w14:paraId="6A634A7C" w14:textId="77777777" w:rsidR="00D33687" w:rsidRPr="00BF4D88" w:rsidRDefault="00D33687" w:rsidP="00B83957">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3</w:t>
      </w:r>
      <w:r w:rsidRPr="00BF4D88">
        <w:rPr>
          <w:rFonts w:asciiTheme="minorHAnsi" w:hAnsiTheme="minorHAnsi"/>
          <w:sz w:val="22"/>
          <w:szCs w:val="22"/>
        </w:rPr>
        <w:t>: Obsazenost studijních programů;</w:t>
      </w:r>
    </w:p>
    <w:p w14:paraId="7E2D5920" w14:textId="77777777" w:rsidR="00D33687" w:rsidRPr="00BF4D88" w:rsidRDefault="00D33687" w:rsidP="00B83957">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4</w:t>
      </w:r>
      <w:r w:rsidRPr="00BF4D88">
        <w:rPr>
          <w:rFonts w:asciiTheme="minorHAnsi" w:hAnsiTheme="minorHAnsi"/>
          <w:sz w:val="22"/>
          <w:szCs w:val="22"/>
        </w:rPr>
        <w:t>: Kvalita vyučujících;</w:t>
      </w:r>
    </w:p>
    <w:p w14:paraId="2CC117EA" w14:textId="77777777" w:rsidR="00D33687" w:rsidRPr="00BF4D88" w:rsidRDefault="00D33687" w:rsidP="00B83957">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5</w:t>
      </w:r>
      <w:r w:rsidRPr="00BF4D88">
        <w:rPr>
          <w:rFonts w:asciiTheme="minorHAnsi" w:hAnsiTheme="minorHAnsi"/>
          <w:sz w:val="22"/>
          <w:szCs w:val="22"/>
        </w:rPr>
        <w:t>: Zájem o studium.</w:t>
      </w:r>
    </w:p>
    <w:p w14:paraId="5829890C" w14:textId="77777777" w:rsidR="005F4EC2" w:rsidRDefault="005F4EC2">
      <w:pPr>
        <w:spacing w:after="0" w:line="240" w:lineRule="auto"/>
        <w:jc w:val="left"/>
      </w:pPr>
      <w:r>
        <w:br w:type="page"/>
      </w:r>
    </w:p>
    <w:p w14:paraId="6015B668" w14:textId="56DC2FFB" w:rsidR="005F4EC2" w:rsidRPr="005F4EC2" w:rsidRDefault="00C92FBF" w:rsidP="005F4EC2">
      <w:pPr>
        <w:suppressAutoHyphens/>
        <w:spacing w:after="0" w:line="240" w:lineRule="auto"/>
        <w:jc w:val="left"/>
        <w:rPr>
          <w:b/>
        </w:rPr>
      </w:pPr>
      <w:r w:rsidRPr="005F4EC2">
        <w:rPr>
          <w:b/>
        </w:rPr>
        <w:lastRenderedPageBreak/>
        <w:t>B</w:t>
      </w:r>
      <w:r w:rsidRPr="005F4EC2">
        <w:rPr>
          <w:b/>
          <w:vertAlign w:val="subscript"/>
        </w:rPr>
        <w:t>1</w:t>
      </w:r>
      <w:r w:rsidRPr="005F4EC2">
        <w:rPr>
          <w:b/>
        </w:rPr>
        <w:t xml:space="preserve"> – Poměr studentů a vyučujících</w:t>
      </w:r>
    </w:p>
    <w:p w14:paraId="411F051B" w14:textId="77777777" w:rsidR="005F4EC2" w:rsidRDefault="005F4EC2" w:rsidP="005F4EC2">
      <w:pPr>
        <w:suppressAutoHyphens/>
        <w:spacing w:after="0" w:line="240" w:lineRule="auto"/>
        <w:jc w:val="left"/>
      </w:pPr>
    </w:p>
    <w:p w14:paraId="72349F36" w14:textId="0E1119FF" w:rsidR="00C92FBF" w:rsidRPr="00144E9E" w:rsidRDefault="00144E9E" w:rsidP="005F4EC2">
      <w:pPr>
        <w:suppressAutoHyphens/>
        <w:spacing w:after="0" w:line="240" w:lineRule="auto"/>
        <w:jc w:val="left"/>
        <w:rPr>
          <w:color w:val="FF0000"/>
        </w:rPr>
      </w:pPr>
      <w:r>
        <w:t xml:space="preserve"> </w:t>
      </w:r>
    </w:p>
    <w:p w14:paraId="281E3EC0" w14:textId="4C9E451E" w:rsidR="00D33687" w:rsidRPr="00032E0B" w:rsidRDefault="00D33687" w:rsidP="00D33687">
      <w:pPr>
        <w:suppressAutoHyphens/>
        <w:spacing w:line="240" w:lineRule="auto"/>
        <w:rPr>
          <w:rFonts w:asciiTheme="minorHAnsi" w:hAnsiTheme="minorHAnsi"/>
          <w:color w:val="000000" w:themeColor="text1"/>
          <w:sz w:val="22"/>
          <w:szCs w:val="22"/>
        </w:rPr>
      </w:pPr>
      <w:r w:rsidRPr="00032E0B">
        <w:rPr>
          <w:rFonts w:asciiTheme="minorHAnsi" w:hAnsiTheme="minorHAnsi"/>
          <w:color w:val="000000" w:themeColor="text1"/>
          <w:sz w:val="22"/>
          <w:szCs w:val="22"/>
        </w:rPr>
        <w:t xml:space="preserve">Poměr studentů a vyučujících je tradičním ukazatelem personální připravenosti pro realizaci vzdělávací činnosti vysokoškolské instituce. Čím nižší je tento poměr, </w:t>
      </w:r>
      <w:r w:rsidR="00B83957">
        <w:rPr>
          <w:rFonts w:asciiTheme="minorHAnsi" w:hAnsiTheme="minorHAnsi"/>
          <w:color w:val="000000" w:themeColor="text1"/>
          <w:sz w:val="22"/>
          <w:szCs w:val="22"/>
        </w:rPr>
        <w:t>tím více</w:t>
      </w:r>
      <w:r w:rsidRPr="00032E0B">
        <w:rPr>
          <w:rFonts w:asciiTheme="minorHAnsi" w:hAnsiTheme="minorHAnsi"/>
          <w:color w:val="000000" w:themeColor="text1"/>
          <w:sz w:val="22"/>
          <w:szCs w:val="22"/>
        </w:rPr>
        <w:t xml:space="preserve"> specialistů může ve SP vyučovat, a tím nabízet kvalitnější vzdělání studentů. O důležitosti tohoto ukazatele svědčí   i to, že tvoří jednu z dílčích komponent mezinárodního rankingu THE, v němž má váhu 4,5 % pro celkové hodnocení univerzity.</w:t>
      </w:r>
      <w:r w:rsidRPr="00032E0B">
        <w:rPr>
          <w:rStyle w:val="Znakapoznpodarou"/>
          <w:rFonts w:asciiTheme="minorHAnsi" w:hAnsiTheme="minorHAnsi"/>
          <w:color w:val="000000" w:themeColor="text1"/>
          <w:sz w:val="22"/>
          <w:szCs w:val="22"/>
        </w:rPr>
        <w:footnoteReference w:id="11"/>
      </w:r>
    </w:p>
    <w:p w14:paraId="2B5A2404" w14:textId="74B349B8" w:rsidR="00D33687" w:rsidRPr="00032E0B" w:rsidRDefault="00D33687" w:rsidP="00D33687">
      <w:pPr>
        <w:suppressAutoHyphens/>
        <w:spacing w:line="240" w:lineRule="auto"/>
        <w:rPr>
          <w:rFonts w:asciiTheme="minorHAnsi" w:hAnsiTheme="minorHAnsi"/>
          <w:color w:val="000000" w:themeColor="text1"/>
          <w:sz w:val="22"/>
          <w:szCs w:val="22"/>
        </w:rPr>
      </w:pPr>
      <w:r w:rsidRPr="00032E0B">
        <w:rPr>
          <w:rFonts w:asciiTheme="minorHAnsi" w:hAnsiTheme="minorHAnsi"/>
          <w:color w:val="000000" w:themeColor="text1"/>
          <w:sz w:val="22"/>
          <w:szCs w:val="22"/>
        </w:rPr>
        <w:t>Na UTB ve Zlíně lze s ohledem na indikátor B</w:t>
      </w:r>
      <w:r w:rsidRPr="00032E0B">
        <w:rPr>
          <w:rFonts w:asciiTheme="minorHAnsi" w:hAnsiTheme="minorHAnsi"/>
          <w:color w:val="000000" w:themeColor="text1"/>
          <w:sz w:val="22"/>
          <w:szCs w:val="22"/>
          <w:vertAlign w:val="subscript"/>
        </w:rPr>
        <w:t>2</w:t>
      </w:r>
      <w:r w:rsidRPr="00032E0B">
        <w:rPr>
          <w:rFonts w:asciiTheme="minorHAnsi" w:hAnsiTheme="minorHAnsi"/>
          <w:color w:val="000000" w:themeColor="text1"/>
          <w:sz w:val="22"/>
          <w:szCs w:val="22"/>
        </w:rPr>
        <w:t xml:space="preserve"> sledovat </w:t>
      </w:r>
      <w:r w:rsidR="00B83957">
        <w:rPr>
          <w:rFonts w:asciiTheme="minorHAnsi" w:hAnsiTheme="minorHAnsi"/>
          <w:color w:val="000000" w:themeColor="text1"/>
          <w:sz w:val="22"/>
          <w:szCs w:val="22"/>
        </w:rPr>
        <w:t>mírn</w:t>
      </w:r>
      <w:r w:rsidR="00B177AB">
        <w:rPr>
          <w:rFonts w:asciiTheme="minorHAnsi" w:hAnsiTheme="minorHAnsi"/>
          <w:color w:val="000000" w:themeColor="text1"/>
          <w:sz w:val="22"/>
          <w:szCs w:val="22"/>
        </w:rPr>
        <w:t>ý pokles</w:t>
      </w:r>
      <w:r w:rsidRPr="00032E0B">
        <w:rPr>
          <w:rFonts w:asciiTheme="minorHAnsi" w:hAnsiTheme="minorHAnsi"/>
          <w:color w:val="000000" w:themeColor="text1"/>
          <w:sz w:val="22"/>
          <w:szCs w:val="22"/>
        </w:rPr>
        <w:t xml:space="preserve"> poměru studentů na jednoho akademického pracovníka (dále jen „AP“), který se v AR </w:t>
      </w:r>
      <w:r w:rsidR="00B83957">
        <w:rPr>
          <w:rFonts w:asciiTheme="minorHAnsi" w:hAnsiTheme="minorHAnsi"/>
          <w:color w:val="000000" w:themeColor="text1"/>
          <w:sz w:val="22"/>
          <w:szCs w:val="22"/>
        </w:rPr>
        <w:t>2024</w:t>
      </w:r>
      <w:r w:rsidRPr="00032E0B">
        <w:rPr>
          <w:rFonts w:asciiTheme="minorHAnsi" w:hAnsiTheme="minorHAnsi"/>
          <w:color w:val="000000" w:themeColor="text1"/>
          <w:sz w:val="22"/>
          <w:szCs w:val="22"/>
        </w:rPr>
        <w:t>/</w:t>
      </w:r>
      <w:r w:rsidR="00B83957">
        <w:rPr>
          <w:rFonts w:asciiTheme="minorHAnsi" w:hAnsiTheme="minorHAnsi"/>
          <w:color w:val="000000" w:themeColor="text1"/>
          <w:sz w:val="22"/>
          <w:szCs w:val="22"/>
        </w:rPr>
        <w:t>2025</w:t>
      </w:r>
      <w:r w:rsidR="00B83957" w:rsidRPr="00032E0B">
        <w:rPr>
          <w:rFonts w:asciiTheme="minorHAnsi" w:hAnsiTheme="minorHAnsi"/>
          <w:color w:val="000000" w:themeColor="text1"/>
          <w:sz w:val="22"/>
          <w:szCs w:val="22"/>
        </w:rPr>
        <w:t xml:space="preserve"> </w:t>
      </w:r>
      <w:r w:rsidRPr="00032E0B">
        <w:rPr>
          <w:rFonts w:asciiTheme="minorHAnsi" w:hAnsiTheme="minorHAnsi"/>
          <w:color w:val="000000" w:themeColor="text1"/>
          <w:sz w:val="22"/>
          <w:szCs w:val="22"/>
        </w:rPr>
        <w:t xml:space="preserve">pohyboval na úrovni </w:t>
      </w:r>
      <w:r w:rsidR="005F4EC2">
        <w:rPr>
          <w:rFonts w:asciiTheme="minorHAnsi" w:hAnsiTheme="minorHAnsi"/>
          <w:color w:val="000000" w:themeColor="text1"/>
          <w:sz w:val="22"/>
          <w:szCs w:val="22"/>
        </w:rPr>
        <w:t>17</w:t>
      </w:r>
      <w:r w:rsidR="005F4EC2" w:rsidRPr="00032E0B">
        <w:rPr>
          <w:rFonts w:asciiTheme="minorHAnsi" w:hAnsiTheme="minorHAnsi"/>
          <w:color w:val="000000" w:themeColor="text1"/>
          <w:sz w:val="22"/>
          <w:szCs w:val="22"/>
        </w:rPr>
        <w:t xml:space="preserve"> </w:t>
      </w:r>
      <w:r w:rsidRPr="00032E0B">
        <w:rPr>
          <w:rFonts w:asciiTheme="minorHAnsi" w:hAnsiTheme="minorHAnsi"/>
          <w:color w:val="000000" w:themeColor="text1"/>
          <w:sz w:val="22"/>
          <w:szCs w:val="22"/>
        </w:rPr>
        <w:t xml:space="preserve">studentů na </w:t>
      </w:r>
      <w:r w:rsidR="00B83957">
        <w:rPr>
          <w:rFonts w:asciiTheme="minorHAnsi" w:hAnsiTheme="minorHAnsi"/>
          <w:color w:val="000000" w:themeColor="text1"/>
          <w:sz w:val="22"/>
          <w:szCs w:val="22"/>
        </w:rPr>
        <w:t>jednoho</w:t>
      </w:r>
      <w:r w:rsidR="00B83957" w:rsidRPr="00032E0B">
        <w:rPr>
          <w:rFonts w:asciiTheme="minorHAnsi" w:hAnsiTheme="minorHAnsi"/>
          <w:color w:val="000000" w:themeColor="text1"/>
          <w:sz w:val="22"/>
          <w:szCs w:val="22"/>
        </w:rPr>
        <w:t xml:space="preserve"> </w:t>
      </w:r>
      <w:r w:rsidRPr="00032E0B">
        <w:rPr>
          <w:rFonts w:asciiTheme="minorHAnsi" w:hAnsiTheme="minorHAnsi"/>
          <w:color w:val="000000" w:themeColor="text1"/>
          <w:sz w:val="22"/>
          <w:szCs w:val="22"/>
        </w:rPr>
        <w:t>AP (viz Tab. 21.).</w:t>
      </w:r>
    </w:p>
    <w:p w14:paraId="18571246" w14:textId="77777777" w:rsidR="00FA0615" w:rsidRPr="00E42F86" w:rsidRDefault="00FA0615" w:rsidP="00BB0CC4">
      <w:pPr>
        <w:suppressAutoHyphens/>
        <w:spacing w:line="240" w:lineRule="auto"/>
        <w:rPr>
          <w:rFonts w:asciiTheme="minorHAnsi" w:hAnsiTheme="minorHAnsi"/>
          <w:sz w:val="22"/>
          <w:szCs w:val="22"/>
        </w:rPr>
      </w:pPr>
    </w:p>
    <w:p w14:paraId="2E8C73AD" w14:textId="591DCB70" w:rsidR="00C92FBF"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1</w:t>
      </w:r>
      <w:r w:rsidR="00C92FBF" w:rsidRPr="00C06312">
        <w:rPr>
          <w:rFonts w:asciiTheme="minorHAnsi" w:hAnsiTheme="minorHAnsi"/>
          <w:b/>
          <w:sz w:val="20"/>
          <w:szCs w:val="20"/>
        </w:rPr>
        <w:t>. Poměr studentů a vyučujících</w:t>
      </w:r>
      <w:r w:rsidR="00B9220D" w:rsidRPr="00C06312">
        <w:rPr>
          <w:rFonts w:asciiTheme="minorHAnsi" w:hAnsiTheme="minorHAnsi"/>
          <w:b/>
          <w:sz w:val="20"/>
          <w:szCs w:val="20"/>
        </w:rPr>
        <w:t xml:space="preserve">  </w:t>
      </w:r>
    </w:p>
    <w:tbl>
      <w:tblPr>
        <w:tblStyle w:val="Tabulkasmkou4zvraznn21"/>
        <w:tblW w:w="8781" w:type="dxa"/>
        <w:tblLayout w:type="fixed"/>
        <w:tblLook w:val="04A0" w:firstRow="1" w:lastRow="0" w:firstColumn="1" w:lastColumn="0" w:noHBand="0" w:noVBand="1"/>
      </w:tblPr>
      <w:tblGrid>
        <w:gridCol w:w="1971"/>
        <w:gridCol w:w="1135"/>
        <w:gridCol w:w="1135"/>
        <w:gridCol w:w="1135"/>
        <w:gridCol w:w="1135"/>
        <w:gridCol w:w="1135"/>
        <w:gridCol w:w="1135"/>
      </w:tblGrid>
      <w:tr w:rsidR="00516D75" w:rsidRPr="004D0A18" w14:paraId="101066AA" w14:textId="7D8B8CC2" w:rsidTr="002E37A8">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971" w:type="dxa"/>
            <w:vAlign w:val="center"/>
          </w:tcPr>
          <w:p w14:paraId="5D3E7961" w14:textId="77777777" w:rsidR="00516D75" w:rsidRPr="00E42F86" w:rsidRDefault="00516D75" w:rsidP="009645F3">
            <w:pPr>
              <w:suppressAutoHyphens/>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35" w:type="dxa"/>
            <w:vAlign w:val="center"/>
          </w:tcPr>
          <w:p w14:paraId="4E7B48AC" w14:textId="2A02A82C" w:rsidR="00516D75" w:rsidRPr="00E42F86"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w:t>
            </w:r>
            <w:r w:rsidRPr="00E42F86">
              <w:rPr>
                <w:rFonts w:asciiTheme="minorHAnsi" w:hAnsiTheme="minorHAnsi"/>
                <w:sz w:val="18"/>
                <w:szCs w:val="18"/>
              </w:rPr>
              <w:t>20</w:t>
            </w:r>
          </w:p>
        </w:tc>
        <w:tc>
          <w:tcPr>
            <w:tcW w:w="1135" w:type="dxa"/>
            <w:vAlign w:val="center"/>
          </w:tcPr>
          <w:p w14:paraId="2B8674A7" w14:textId="5998D70D" w:rsidR="00516D75" w:rsidRPr="00E42F86"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5" w:type="dxa"/>
            <w:vAlign w:val="center"/>
          </w:tcPr>
          <w:p w14:paraId="6035EEA0" w14:textId="101E1331" w:rsidR="00516D75" w:rsidRPr="00E42F86"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5" w:type="dxa"/>
            <w:vAlign w:val="center"/>
          </w:tcPr>
          <w:p w14:paraId="22037F1F" w14:textId="7A58AC08" w:rsidR="00516D75" w:rsidRPr="00E42F86"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135" w:type="dxa"/>
            <w:vAlign w:val="center"/>
          </w:tcPr>
          <w:p w14:paraId="5FEA272A" w14:textId="3AF1A34D" w:rsidR="00516D75"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2023/2024</w:t>
            </w:r>
          </w:p>
        </w:tc>
        <w:tc>
          <w:tcPr>
            <w:tcW w:w="1135" w:type="dxa"/>
          </w:tcPr>
          <w:p w14:paraId="2A8A3468" w14:textId="77777777" w:rsidR="00516D75"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p>
          <w:p w14:paraId="6DA3F499" w14:textId="78D5D0BE" w:rsidR="00516D75" w:rsidRDefault="00516D75"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2024/2025</w:t>
            </w:r>
          </w:p>
        </w:tc>
      </w:tr>
      <w:tr w:rsidR="00516D75" w:rsidRPr="004D0A18" w14:paraId="47CF137C" w14:textId="45EB70D1" w:rsidTr="002E37A8">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1971" w:type="dxa"/>
          </w:tcPr>
          <w:p w14:paraId="4427C86E" w14:textId="77777777" w:rsidR="0000590F" w:rsidRDefault="0000590F" w:rsidP="009645F3">
            <w:pPr>
              <w:suppressAutoHyphens/>
              <w:spacing w:after="0" w:line="240" w:lineRule="auto"/>
              <w:jc w:val="left"/>
              <w:rPr>
                <w:rFonts w:asciiTheme="minorHAnsi" w:hAnsiTheme="minorHAnsi"/>
                <w:b w:val="0"/>
                <w:bCs w:val="0"/>
                <w:sz w:val="18"/>
                <w:szCs w:val="18"/>
              </w:rPr>
            </w:pPr>
          </w:p>
          <w:p w14:paraId="603F48DE" w14:textId="035738B9" w:rsidR="00516D75" w:rsidRPr="00E42F86" w:rsidRDefault="00516D75" w:rsidP="009645F3">
            <w:pPr>
              <w:suppressAutoHyphens/>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35" w:type="dxa"/>
            <w:vAlign w:val="center"/>
          </w:tcPr>
          <w:p w14:paraId="11250F30" w14:textId="42FA5F60" w:rsidR="00516D75" w:rsidRPr="00E42F86" w:rsidRDefault="00516D75"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1135" w:type="dxa"/>
            <w:vAlign w:val="center"/>
          </w:tcPr>
          <w:p w14:paraId="0C597D6C" w14:textId="3EF89DC6" w:rsidR="00516D75" w:rsidRPr="00E42F86" w:rsidRDefault="00516D75"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5" w:type="dxa"/>
            <w:vAlign w:val="center"/>
          </w:tcPr>
          <w:p w14:paraId="602D602A" w14:textId="72F3277B" w:rsidR="00516D75" w:rsidRPr="00E42F86" w:rsidRDefault="00516D75"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c>
          <w:tcPr>
            <w:tcW w:w="1135" w:type="dxa"/>
            <w:vAlign w:val="center"/>
          </w:tcPr>
          <w:p w14:paraId="12380319" w14:textId="61FCBE3B" w:rsidR="00516D75" w:rsidRPr="00E42F86" w:rsidRDefault="00516D75"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5" w:type="dxa"/>
            <w:vAlign w:val="center"/>
          </w:tcPr>
          <w:p w14:paraId="0FD8D8BD" w14:textId="14301DD3" w:rsidR="00516D75" w:rsidRDefault="00516D75"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p>
        </w:tc>
        <w:tc>
          <w:tcPr>
            <w:tcW w:w="1135" w:type="dxa"/>
          </w:tcPr>
          <w:p w14:paraId="7D14D651" w14:textId="77777777" w:rsidR="00887640" w:rsidRDefault="00887640" w:rsidP="008876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6DCD4683" w14:textId="77777777" w:rsidR="00887640" w:rsidRPr="00887640" w:rsidRDefault="00887640" w:rsidP="008876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6"/>
                <w:szCs w:val="6"/>
              </w:rPr>
            </w:pPr>
          </w:p>
          <w:p w14:paraId="47EE7149" w14:textId="77777777" w:rsidR="00887640" w:rsidRDefault="00887640" w:rsidP="008876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7453D6AB" w14:textId="7716FCD5" w:rsidR="00516D75" w:rsidRDefault="00887640" w:rsidP="008876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p>
        </w:tc>
      </w:tr>
    </w:tbl>
    <w:p w14:paraId="6E2B48EC" w14:textId="6410F4CE" w:rsidR="00C92FBF" w:rsidRPr="00CC28EB" w:rsidRDefault="00C92FBF" w:rsidP="00BB0CC4">
      <w:pPr>
        <w:suppressAutoHyphens/>
        <w:spacing w:after="0" w:line="240" w:lineRule="auto"/>
        <w:rPr>
          <w:i/>
          <w:sz w:val="22"/>
        </w:rPr>
      </w:pPr>
      <w:r w:rsidRPr="00CC28EB">
        <w:rPr>
          <w:rFonts w:asciiTheme="minorHAnsi" w:hAnsiTheme="minorHAnsi"/>
          <w:i/>
          <w:sz w:val="18"/>
          <w:szCs w:val="20"/>
        </w:rPr>
        <w:t>Komentář/poznámky: Data z IS/STAG (k 31. 10. kalendářního roku) a Výročních zpráv UTB</w:t>
      </w:r>
      <w:r w:rsidR="00983758">
        <w:rPr>
          <w:rFonts w:asciiTheme="minorHAnsi" w:hAnsiTheme="minorHAnsi"/>
          <w:i/>
          <w:sz w:val="18"/>
          <w:szCs w:val="20"/>
        </w:rPr>
        <w:t xml:space="preserve"> ve Zlíně</w:t>
      </w:r>
      <w:r w:rsidRPr="00CC28EB">
        <w:rPr>
          <w:rFonts w:asciiTheme="minorHAnsi" w:hAnsiTheme="minorHAnsi"/>
          <w:i/>
          <w:sz w:val="18"/>
          <w:szCs w:val="20"/>
        </w:rPr>
        <w:t xml:space="preserve"> </w:t>
      </w:r>
      <w:r w:rsidR="007233A3">
        <w:rPr>
          <w:rFonts w:asciiTheme="minorHAnsi" w:hAnsiTheme="minorHAnsi"/>
          <w:i/>
          <w:sz w:val="18"/>
          <w:szCs w:val="20"/>
        </w:rPr>
        <w:t xml:space="preserve">(fyzický stav počtu AP) </w:t>
      </w:r>
      <w:r w:rsidRPr="00CC28EB">
        <w:rPr>
          <w:rFonts w:asciiTheme="minorHAnsi" w:hAnsiTheme="minorHAnsi"/>
          <w:i/>
          <w:sz w:val="18"/>
          <w:szCs w:val="20"/>
        </w:rPr>
        <w:t>za rok</w:t>
      </w:r>
      <w:r w:rsidR="00B9220D" w:rsidRPr="00CC28EB">
        <w:rPr>
          <w:rFonts w:asciiTheme="minorHAnsi" w:hAnsiTheme="minorHAnsi"/>
          <w:i/>
          <w:sz w:val="18"/>
          <w:szCs w:val="20"/>
        </w:rPr>
        <w:t xml:space="preserve"> 201</w:t>
      </w:r>
      <w:r w:rsidR="009645F3">
        <w:rPr>
          <w:rFonts w:asciiTheme="minorHAnsi" w:hAnsiTheme="minorHAnsi"/>
          <w:i/>
          <w:sz w:val="18"/>
          <w:szCs w:val="20"/>
        </w:rPr>
        <w:t>9</w:t>
      </w:r>
      <w:r w:rsidR="00B9220D" w:rsidRPr="00CC28EB">
        <w:rPr>
          <w:rFonts w:asciiTheme="minorHAnsi" w:hAnsiTheme="minorHAnsi"/>
          <w:i/>
          <w:sz w:val="18"/>
          <w:szCs w:val="20"/>
        </w:rPr>
        <w:t xml:space="preserve">, </w:t>
      </w:r>
      <w:r w:rsidRPr="00CC28EB">
        <w:rPr>
          <w:rFonts w:asciiTheme="minorHAnsi" w:hAnsiTheme="minorHAnsi"/>
          <w:i/>
          <w:sz w:val="18"/>
          <w:szCs w:val="20"/>
        </w:rPr>
        <w:t>20</w:t>
      </w:r>
      <w:r w:rsidR="009645F3">
        <w:rPr>
          <w:rFonts w:asciiTheme="minorHAnsi" w:hAnsiTheme="minorHAnsi"/>
          <w:i/>
          <w:sz w:val="18"/>
          <w:szCs w:val="20"/>
        </w:rPr>
        <w:t>20</w:t>
      </w:r>
      <w:r w:rsidR="00A04259">
        <w:rPr>
          <w:rFonts w:asciiTheme="minorHAnsi" w:hAnsiTheme="minorHAnsi"/>
          <w:i/>
          <w:sz w:val="18"/>
          <w:szCs w:val="20"/>
        </w:rPr>
        <w:t xml:space="preserve">, </w:t>
      </w:r>
      <w:r w:rsidR="00B9220D" w:rsidRPr="00CC28EB">
        <w:rPr>
          <w:rFonts w:asciiTheme="minorHAnsi" w:hAnsiTheme="minorHAnsi"/>
          <w:i/>
          <w:sz w:val="18"/>
          <w:szCs w:val="20"/>
        </w:rPr>
        <w:t>202</w:t>
      </w:r>
      <w:r w:rsidR="009645F3">
        <w:rPr>
          <w:rFonts w:asciiTheme="minorHAnsi" w:hAnsiTheme="minorHAnsi"/>
          <w:i/>
          <w:sz w:val="18"/>
          <w:szCs w:val="20"/>
        </w:rPr>
        <w:t>1</w:t>
      </w:r>
      <w:r w:rsidR="00547AA5">
        <w:rPr>
          <w:rFonts w:asciiTheme="minorHAnsi" w:hAnsiTheme="minorHAnsi"/>
          <w:i/>
          <w:sz w:val="18"/>
          <w:szCs w:val="20"/>
        </w:rPr>
        <w:t xml:space="preserve">, </w:t>
      </w:r>
      <w:r w:rsidR="00A04259">
        <w:rPr>
          <w:rFonts w:asciiTheme="minorHAnsi" w:hAnsiTheme="minorHAnsi"/>
          <w:i/>
          <w:sz w:val="18"/>
          <w:szCs w:val="20"/>
        </w:rPr>
        <w:t>202</w:t>
      </w:r>
      <w:r w:rsidR="009645F3">
        <w:rPr>
          <w:rFonts w:asciiTheme="minorHAnsi" w:hAnsiTheme="minorHAnsi"/>
          <w:i/>
          <w:sz w:val="18"/>
          <w:szCs w:val="20"/>
        </w:rPr>
        <w:t>2</w:t>
      </w:r>
      <w:r w:rsidR="003728C9">
        <w:rPr>
          <w:rFonts w:asciiTheme="minorHAnsi" w:hAnsiTheme="minorHAnsi"/>
          <w:i/>
          <w:sz w:val="18"/>
          <w:szCs w:val="20"/>
        </w:rPr>
        <w:t xml:space="preserve">, </w:t>
      </w:r>
      <w:r w:rsidR="00547AA5">
        <w:rPr>
          <w:rFonts w:asciiTheme="minorHAnsi" w:hAnsiTheme="minorHAnsi"/>
          <w:i/>
          <w:sz w:val="18"/>
          <w:szCs w:val="20"/>
        </w:rPr>
        <w:t>202</w:t>
      </w:r>
      <w:r w:rsidR="009645F3">
        <w:rPr>
          <w:rFonts w:asciiTheme="minorHAnsi" w:hAnsiTheme="minorHAnsi"/>
          <w:i/>
          <w:sz w:val="18"/>
          <w:szCs w:val="20"/>
        </w:rPr>
        <w:t>3</w:t>
      </w:r>
      <w:r w:rsidR="003728C9">
        <w:rPr>
          <w:rFonts w:asciiTheme="minorHAnsi" w:hAnsiTheme="minorHAnsi"/>
          <w:i/>
          <w:sz w:val="18"/>
          <w:szCs w:val="20"/>
        </w:rPr>
        <w:t xml:space="preserve"> a 2024</w:t>
      </w:r>
      <w:r w:rsidRPr="00634D66">
        <w:rPr>
          <w:rFonts w:asciiTheme="minorHAnsi" w:hAnsiTheme="minorHAnsi"/>
          <w:i/>
          <w:sz w:val="18"/>
          <w:szCs w:val="20"/>
        </w:rPr>
        <w:t>.</w:t>
      </w:r>
      <w:r w:rsidRPr="00D77C21">
        <w:rPr>
          <w:rFonts w:asciiTheme="minorHAnsi" w:hAnsiTheme="minorHAnsi"/>
          <w:i/>
          <w:color w:val="FF0000"/>
          <w:sz w:val="18"/>
          <w:szCs w:val="20"/>
        </w:rPr>
        <w:t xml:space="preserve"> </w:t>
      </w:r>
      <w:r w:rsidRPr="00CC28EB">
        <w:rPr>
          <w:rFonts w:asciiTheme="minorHAnsi" w:hAnsiTheme="minorHAnsi"/>
          <w:i/>
          <w:sz w:val="18"/>
          <w:szCs w:val="20"/>
        </w:rPr>
        <w:t>Údaje jsou zaokrouhleny na celé jednotky.</w:t>
      </w:r>
    </w:p>
    <w:p w14:paraId="0D996D83" w14:textId="2123F0A6" w:rsidR="00C92FBF" w:rsidRDefault="00C92FBF" w:rsidP="00BB0CC4">
      <w:pPr>
        <w:suppressAutoHyphens/>
        <w:spacing w:line="240" w:lineRule="auto"/>
        <w:rPr>
          <w:i/>
        </w:rPr>
      </w:pPr>
    </w:p>
    <w:p w14:paraId="7AD3D802" w14:textId="2C12BE69" w:rsidR="00763310" w:rsidRDefault="00763310" w:rsidP="00BB0CC4">
      <w:pPr>
        <w:suppressAutoHyphens/>
        <w:spacing w:line="240" w:lineRule="auto"/>
        <w:rPr>
          <w:i/>
        </w:rPr>
      </w:pPr>
    </w:p>
    <w:p w14:paraId="661F9B62" w14:textId="6598E540" w:rsidR="00763310" w:rsidRDefault="00763310" w:rsidP="00BB0CC4">
      <w:pPr>
        <w:suppressAutoHyphens/>
        <w:spacing w:line="240" w:lineRule="auto"/>
        <w:rPr>
          <w:i/>
        </w:rPr>
      </w:pPr>
    </w:p>
    <w:p w14:paraId="359FC29C" w14:textId="4CF9A5E6" w:rsidR="00763310" w:rsidRDefault="00763310" w:rsidP="00BB0CC4">
      <w:pPr>
        <w:suppressAutoHyphens/>
        <w:spacing w:line="240" w:lineRule="auto"/>
        <w:rPr>
          <w:i/>
        </w:rPr>
      </w:pPr>
    </w:p>
    <w:p w14:paraId="205E507C" w14:textId="5D42560C" w:rsidR="00763310" w:rsidRDefault="00763310" w:rsidP="00BB0CC4">
      <w:pPr>
        <w:suppressAutoHyphens/>
        <w:spacing w:line="240" w:lineRule="auto"/>
        <w:rPr>
          <w:i/>
        </w:rPr>
      </w:pPr>
    </w:p>
    <w:p w14:paraId="4F84D44A" w14:textId="77777777" w:rsidR="00FA0615" w:rsidRDefault="00FA0615" w:rsidP="00BB0CC4">
      <w:pPr>
        <w:suppressAutoHyphens/>
        <w:spacing w:after="0" w:line="240" w:lineRule="auto"/>
        <w:jc w:val="left"/>
        <w:rPr>
          <w:b/>
          <w:bCs/>
          <w:sz w:val="28"/>
          <w:szCs w:val="28"/>
        </w:rPr>
      </w:pPr>
      <w:r>
        <w:rPr>
          <w:sz w:val="28"/>
          <w:szCs w:val="28"/>
        </w:rPr>
        <w:br w:type="page"/>
      </w:r>
    </w:p>
    <w:p w14:paraId="2E49C617" w14:textId="0FA307E1" w:rsidR="00B9220D" w:rsidRPr="00F7670F" w:rsidRDefault="00B9220D" w:rsidP="00BB0CC4">
      <w:pPr>
        <w:pStyle w:val="Nadpis3"/>
        <w:numPr>
          <w:ilvl w:val="0"/>
          <w:numId w:val="0"/>
        </w:numPr>
        <w:suppressAutoHyphens/>
        <w:spacing w:before="0" w:after="720"/>
        <w:ind w:left="720" w:hanging="720"/>
        <w:rPr>
          <w:sz w:val="28"/>
          <w:szCs w:val="28"/>
        </w:rPr>
      </w:pPr>
      <w:r w:rsidRPr="00F6149A">
        <w:rPr>
          <w:sz w:val="28"/>
          <w:szCs w:val="28"/>
        </w:rPr>
        <w:lastRenderedPageBreak/>
        <w:t>B</w:t>
      </w:r>
      <w:r w:rsidRPr="00F6149A">
        <w:rPr>
          <w:sz w:val="28"/>
          <w:szCs w:val="28"/>
          <w:vertAlign w:val="subscript"/>
        </w:rPr>
        <w:t xml:space="preserve">2 </w:t>
      </w:r>
      <w:r w:rsidRPr="00F6149A">
        <w:rPr>
          <w:sz w:val="28"/>
          <w:szCs w:val="28"/>
        </w:rPr>
        <w:t>– Výzkumné zaměření studijních programů</w:t>
      </w:r>
      <w:r w:rsidR="00A936A9">
        <w:rPr>
          <w:sz w:val="28"/>
          <w:szCs w:val="28"/>
        </w:rPr>
        <w:t xml:space="preserve"> </w:t>
      </w:r>
    </w:p>
    <w:p w14:paraId="600E6ED2" w14:textId="5461462F" w:rsidR="00FA0615" w:rsidRDefault="00D33687" w:rsidP="00BB0CC4">
      <w:pPr>
        <w:suppressAutoHyphens/>
        <w:spacing w:line="240" w:lineRule="auto"/>
        <w:rPr>
          <w:rFonts w:asciiTheme="minorHAnsi" w:hAnsiTheme="minorHAnsi"/>
          <w:sz w:val="22"/>
          <w:szCs w:val="22"/>
        </w:rPr>
      </w:pPr>
      <w:r w:rsidRPr="00B83957">
        <w:rPr>
          <w:rFonts w:asciiTheme="minorHAnsi" w:hAnsiTheme="minorHAnsi" w:cstheme="minorHAnsi"/>
          <w:sz w:val="22"/>
          <w:szCs w:val="22"/>
        </w:rPr>
        <w:t xml:space="preserve">Dalším klíčovým agregovaným ukazatelem pedagogické činnosti je tzv. výzkumné zaměření studijních </w:t>
      </w:r>
      <w:r w:rsidR="004366BF">
        <w:rPr>
          <w:rFonts w:asciiTheme="minorHAnsi" w:hAnsiTheme="minorHAnsi" w:cstheme="minorHAnsi"/>
          <w:sz w:val="22"/>
          <w:szCs w:val="22"/>
        </w:rPr>
        <w:t>programů</w:t>
      </w:r>
      <w:r w:rsidRPr="00B83957">
        <w:rPr>
          <w:rFonts w:asciiTheme="minorHAnsi" w:hAnsiTheme="minorHAnsi" w:cstheme="minorHAnsi"/>
          <w:sz w:val="22"/>
          <w:szCs w:val="22"/>
        </w:rPr>
        <w:t xml:space="preserve">, které je vyjádřeno poměrem počtu studentů doktorských studií k počtu studentů bakalářských studií. </w:t>
      </w:r>
      <w:r w:rsidR="00E41E89">
        <w:rPr>
          <w:rFonts w:asciiTheme="minorHAnsi" w:hAnsiTheme="minorHAnsi"/>
          <w:sz w:val="22"/>
          <w:szCs w:val="22"/>
        </w:rPr>
        <w:t>T</w:t>
      </w:r>
      <w:r w:rsidRPr="00B83957">
        <w:rPr>
          <w:rFonts w:asciiTheme="minorHAnsi" w:hAnsiTheme="minorHAnsi"/>
          <w:sz w:val="22"/>
          <w:szCs w:val="22"/>
        </w:rPr>
        <w:t>ento ukazatel dílem navazuje na jednu ze složek mezinárodního rankingu THE, v němž má váhu 2,0 % pro celkové hodnocení univerzity.</w:t>
      </w:r>
      <w:r w:rsidRPr="00B83957">
        <w:rPr>
          <w:rStyle w:val="Znakapoznpodarou"/>
          <w:rFonts w:asciiTheme="minorHAnsi" w:hAnsiTheme="minorHAnsi"/>
          <w:sz w:val="22"/>
          <w:szCs w:val="22"/>
        </w:rPr>
        <w:footnoteReference w:id="12"/>
      </w:r>
    </w:p>
    <w:p w14:paraId="6B414EC4" w14:textId="0DFD9C43" w:rsidR="00DF16EE" w:rsidRDefault="00DF16EE" w:rsidP="00DF16EE">
      <w:pPr>
        <w:suppressAutoHyphens/>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Pr>
          <w:rFonts w:asciiTheme="minorHAnsi" w:hAnsiTheme="minorHAnsi"/>
          <w:sz w:val="22"/>
          <w:szCs w:val="22"/>
        </w:rPr>
        <w:t>áhlé, z tabulky níže (viz Tab. 22</w:t>
      </w:r>
      <w:r w:rsidRPr="001F4C19">
        <w:rPr>
          <w:rFonts w:asciiTheme="minorHAnsi" w:hAnsiTheme="minorHAnsi"/>
          <w:sz w:val="22"/>
          <w:szCs w:val="22"/>
        </w:rPr>
        <w:t>.) můžeme vypozorovat</w:t>
      </w:r>
      <w:r>
        <w:rPr>
          <w:rFonts w:asciiTheme="minorHAnsi" w:hAnsiTheme="minorHAnsi"/>
          <w:sz w:val="22"/>
          <w:szCs w:val="22"/>
        </w:rPr>
        <w:t xml:space="preserve"> jeho výkyv v posledních letech, který je zapříčiněn poklesem počtu studentů v doktorských studijních programech v AR 2023/2024 a 2024/2025. </w:t>
      </w:r>
      <w:r w:rsidRPr="001F4C19">
        <w:rPr>
          <w:rFonts w:asciiTheme="minorHAnsi" w:hAnsiTheme="minorHAnsi"/>
          <w:sz w:val="22"/>
          <w:szCs w:val="22"/>
        </w:rPr>
        <w:t xml:space="preserve"> </w:t>
      </w:r>
    </w:p>
    <w:p w14:paraId="24D06F0F" w14:textId="77777777" w:rsidR="00DF16EE" w:rsidRPr="001F4C19" w:rsidRDefault="00DF16EE" w:rsidP="00BB0CC4">
      <w:pPr>
        <w:suppressAutoHyphens/>
        <w:spacing w:line="240" w:lineRule="auto"/>
        <w:rPr>
          <w:rFonts w:asciiTheme="minorHAnsi" w:hAnsiTheme="minorHAnsi"/>
          <w:sz w:val="22"/>
          <w:szCs w:val="22"/>
        </w:rPr>
      </w:pPr>
    </w:p>
    <w:p w14:paraId="5F6A053F" w14:textId="392CDC10" w:rsidR="00B9220D"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2</w:t>
      </w:r>
      <w:r w:rsidR="00B9220D" w:rsidRPr="00C06312">
        <w:rPr>
          <w:rFonts w:asciiTheme="minorHAnsi" w:hAnsiTheme="minorHAnsi"/>
          <w:b/>
          <w:sz w:val="20"/>
          <w:szCs w:val="20"/>
        </w:rPr>
        <w:t xml:space="preserve">. Výzkumné zaměření studijních </w:t>
      </w:r>
      <w:r w:rsidR="00820C4D">
        <w:rPr>
          <w:rFonts w:asciiTheme="minorHAnsi" w:hAnsiTheme="minorHAnsi"/>
          <w:b/>
          <w:sz w:val="20"/>
          <w:szCs w:val="20"/>
        </w:rPr>
        <w:t>programů</w:t>
      </w:r>
    </w:p>
    <w:tbl>
      <w:tblPr>
        <w:tblStyle w:val="Tabulkasmkou4zvraznn21121"/>
        <w:tblW w:w="8778" w:type="dxa"/>
        <w:tblLayout w:type="fixed"/>
        <w:tblLook w:val="04A0" w:firstRow="1" w:lastRow="0" w:firstColumn="1" w:lastColumn="0" w:noHBand="0" w:noVBand="1"/>
      </w:tblPr>
      <w:tblGrid>
        <w:gridCol w:w="1506"/>
        <w:gridCol w:w="1212"/>
        <w:gridCol w:w="1212"/>
        <w:gridCol w:w="1212"/>
        <w:gridCol w:w="1212"/>
        <w:gridCol w:w="1212"/>
        <w:gridCol w:w="1212"/>
      </w:tblGrid>
      <w:tr w:rsidR="00D33687" w:rsidRPr="00D33687" w14:paraId="225C77A2" w14:textId="77777777" w:rsidTr="00763B5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vAlign w:val="center"/>
          </w:tcPr>
          <w:p w14:paraId="38429BD3" w14:textId="77777777" w:rsidR="00D33687" w:rsidRPr="00D33687" w:rsidRDefault="00D33687" w:rsidP="00D33687">
            <w:pPr>
              <w:suppressAutoHyphens/>
              <w:spacing w:after="0" w:line="240" w:lineRule="auto"/>
              <w:rPr>
                <w:rFonts w:asciiTheme="minorHAnsi" w:hAnsiTheme="minorHAnsi"/>
                <w:sz w:val="18"/>
                <w:szCs w:val="18"/>
              </w:rPr>
            </w:pPr>
            <w:r w:rsidRPr="00D33687">
              <w:rPr>
                <w:rFonts w:asciiTheme="minorHAnsi" w:hAnsiTheme="minorHAnsi"/>
                <w:sz w:val="18"/>
                <w:szCs w:val="18"/>
              </w:rPr>
              <w:t>Akademický rok</w:t>
            </w:r>
          </w:p>
        </w:tc>
        <w:tc>
          <w:tcPr>
            <w:tcW w:w="1212" w:type="dxa"/>
            <w:vAlign w:val="center"/>
          </w:tcPr>
          <w:p w14:paraId="6E60D13B"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2019/2020</w:t>
            </w:r>
          </w:p>
        </w:tc>
        <w:tc>
          <w:tcPr>
            <w:tcW w:w="1212" w:type="dxa"/>
            <w:vAlign w:val="center"/>
          </w:tcPr>
          <w:p w14:paraId="1347ADA3"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2020/2021</w:t>
            </w:r>
          </w:p>
        </w:tc>
        <w:tc>
          <w:tcPr>
            <w:tcW w:w="1212" w:type="dxa"/>
            <w:vAlign w:val="center"/>
          </w:tcPr>
          <w:p w14:paraId="3FDCFA97"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2021/2022</w:t>
            </w:r>
          </w:p>
        </w:tc>
        <w:tc>
          <w:tcPr>
            <w:tcW w:w="1212" w:type="dxa"/>
            <w:vAlign w:val="center"/>
          </w:tcPr>
          <w:p w14:paraId="1B864B6C"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2022/2023</w:t>
            </w:r>
          </w:p>
        </w:tc>
        <w:tc>
          <w:tcPr>
            <w:tcW w:w="1212" w:type="dxa"/>
            <w:vAlign w:val="center"/>
          </w:tcPr>
          <w:p w14:paraId="0A083C8A"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2023/2024</w:t>
            </w:r>
          </w:p>
        </w:tc>
        <w:tc>
          <w:tcPr>
            <w:tcW w:w="1212" w:type="dxa"/>
            <w:vAlign w:val="center"/>
          </w:tcPr>
          <w:p w14:paraId="7907267D"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2024/2025</w:t>
            </w:r>
          </w:p>
        </w:tc>
      </w:tr>
      <w:tr w:rsidR="00D33687" w:rsidRPr="00D33687" w14:paraId="651A9711" w14:textId="77777777" w:rsidTr="00763B53">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506" w:type="dxa"/>
          </w:tcPr>
          <w:p w14:paraId="50663CD2" w14:textId="77777777" w:rsidR="00D33687" w:rsidRPr="00D33687" w:rsidRDefault="00D33687" w:rsidP="00D33687">
            <w:pPr>
              <w:suppressAutoHyphens/>
              <w:spacing w:after="0" w:line="240" w:lineRule="auto"/>
              <w:jc w:val="left"/>
              <w:rPr>
                <w:rFonts w:asciiTheme="minorHAnsi" w:hAnsiTheme="minorHAnsi"/>
                <w:sz w:val="18"/>
                <w:szCs w:val="18"/>
              </w:rPr>
            </w:pPr>
            <w:r w:rsidRPr="00D33687">
              <w:rPr>
                <w:rFonts w:asciiTheme="minorHAnsi" w:hAnsiTheme="minorHAnsi"/>
                <w:sz w:val="18"/>
                <w:szCs w:val="18"/>
              </w:rPr>
              <w:t>Počet studentů v DSP k počtu studentů v BSP</w:t>
            </w:r>
          </w:p>
        </w:tc>
        <w:tc>
          <w:tcPr>
            <w:tcW w:w="1212" w:type="dxa"/>
            <w:vAlign w:val="center"/>
          </w:tcPr>
          <w:p w14:paraId="7D381C40"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1:15</w:t>
            </w:r>
          </w:p>
        </w:tc>
        <w:tc>
          <w:tcPr>
            <w:tcW w:w="1212" w:type="dxa"/>
            <w:vAlign w:val="center"/>
          </w:tcPr>
          <w:p w14:paraId="6CA0CCE4"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1:14</w:t>
            </w:r>
          </w:p>
        </w:tc>
        <w:tc>
          <w:tcPr>
            <w:tcW w:w="1212" w:type="dxa"/>
            <w:vAlign w:val="center"/>
          </w:tcPr>
          <w:p w14:paraId="6FE13A97"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1:15</w:t>
            </w:r>
          </w:p>
        </w:tc>
        <w:tc>
          <w:tcPr>
            <w:tcW w:w="1212" w:type="dxa"/>
            <w:vAlign w:val="center"/>
          </w:tcPr>
          <w:p w14:paraId="2E91A51F"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1:15</w:t>
            </w:r>
          </w:p>
        </w:tc>
        <w:tc>
          <w:tcPr>
            <w:tcW w:w="1212" w:type="dxa"/>
            <w:vAlign w:val="center"/>
          </w:tcPr>
          <w:p w14:paraId="24787041"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1:17</w:t>
            </w:r>
          </w:p>
        </w:tc>
        <w:tc>
          <w:tcPr>
            <w:tcW w:w="1212" w:type="dxa"/>
            <w:vAlign w:val="center"/>
          </w:tcPr>
          <w:p w14:paraId="3B7726DC"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1:18</w:t>
            </w:r>
          </w:p>
        </w:tc>
      </w:tr>
      <w:tr w:rsidR="00D33687" w:rsidRPr="00D33687" w14:paraId="1F076E04" w14:textId="77777777" w:rsidTr="00763B53">
        <w:trPr>
          <w:trHeight w:val="1182"/>
        </w:trPr>
        <w:tc>
          <w:tcPr>
            <w:cnfStyle w:val="001000000000" w:firstRow="0" w:lastRow="0" w:firstColumn="1" w:lastColumn="0" w:oddVBand="0" w:evenVBand="0" w:oddHBand="0" w:evenHBand="0" w:firstRowFirstColumn="0" w:firstRowLastColumn="0" w:lastRowFirstColumn="0" w:lastRowLastColumn="0"/>
            <w:tcW w:w="1506" w:type="dxa"/>
          </w:tcPr>
          <w:p w14:paraId="48225C83" w14:textId="77777777" w:rsidR="00D33687" w:rsidRPr="00D33687" w:rsidRDefault="00D33687" w:rsidP="00D33687">
            <w:pPr>
              <w:suppressAutoHyphens/>
              <w:spacing w:after="0" w:line="240" w:lineRule="auto"/>
              <w:jc w:val="left"/>
              <w:rPr>
                <w:rFonts w:asciiTheme="minorHAnsi" w:hAnsiTheme="minorHAnsi"/>
                <w:sz w:val="18"/>
                <w:szCs w:val="18"/>
              </w:rPr>
            </w:pPr>
            <w:r w:rsidRPr="00D33687">
              <w:rPr>
                <w:rFonts w:asciiTheme="minorHAnsi" w:hAnsiTheme="minorHAnsi"/>
                <w:sz w:val="18"/>
                <w:szCs w:val="18"/>
              </w:rPr>
              <w:t>Procentuální podíl studentů Ph.D. na struktuře studentů UTB ve Zlíně</w:t>
            </w:r>
          </w:p>
        </w:tc>
        <w:tc>
          <w:tcPr>
            <w:tcW w:w="1212" w:type="dxa"/>
            <w:vAlign w:val="center"/>
          </w:tcPr>
          <w:p w14:paraId="6943F8A9"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4,5 %</w:t>
            </w:r>
          </w:p>
        </w:tc>
        <w:tc>
          <w:tcPr>
            <w:tcW w:w="1212" w:type="dxa"/>
            <w:vAlign w:val="center"/>
          </w:tcPr>
          <w:p w14:paraId="6FA75AE3"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4,8 %</w:t>
            </w:r>
          </w:p>
        </w:tc>
        <w:tc>
          <w:tcPr>
            <w:tcW w:w="1212" w:type="dxa"/>
            <w:vAlign w:val="center"/>
          </w:tcPr>
          <w:p w14:paraId="02569B19"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4,5 %</w:t>
            </w:r>
          </w:p>
        </w:tc>
        <w:tc>
          <w:tcPr>
            <w:tcW w:w="1212" w:type="dxa"/>
            <w:vAlign w:val="center"/>
          </w:tcPr>
          <w:p w14:paraId="4F88BF76"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4,5 %</w:t>
            </w:r>
          </w:p>
        </w:tc>
        <w:tc>
          <w:tcPr>
            <w:tcW w:w="1212" w:type="dxa"/>
            <w:vAlign w:val="center"/>
          </w:tcPr>
          <w:p w14:paraId="4C25E03E"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4,0 %</w:t>
            </w:r>
          </w:p>
        </w:tc>
        <w:tc>
          <w:tcPr>
            <w:tcW w:w="1212" w:type="dxa"/>
            <w:vAlign w:val="center"/>
          </w:tcPr>
          <w:p w14:paraId="64189B37" w14:textId="77777777" w:rsidR="00D33687" w:rsidRPr="00D33687" w:rsidRDefault="00D33687" w:rsidP="00D3368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33687">
              <w:rPr>
                <w:rFonts w:asciiTheme="minorHAnsi" w:hAnsiTheme="minorHAnsi"/>
                <w:sz w:val="18"/>
                <w:szCs w:val="18"/>
              </w:rPr>
              <w:t>3,6 %</w:t>
            </w:r>
          </w:p>
        </w:tc>
      </w:tr>
    </w:tbl>
    <w:p w14:paraId="0D5A613F" w14:textId="77777777" w:rsidR="00D33687" w:rsidRPr="00CC28EB" w:rsidRDefault="00D33687" w:rsidP="00D33687">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w:t>
      </w:r>
      <w:r>
        <w:rPr>
          <w:rFonts w:asciiTheme="minorHAnsi" w:hAnsiTheme="minorHAnsi"/>
          <w:i/>
          <w:sz w:val="18"/>
          <w:szCs w:val="20"/>
        </w:rPr>
        <w:t>9</w:t>
      </w:r>
      <w:r w:rsidRPr="00CC28EB">
        <w:rPr>
          <w:rFonts w:asciiTheme="minorHAnsi" w:hAnsiTheme="minorHAnsi"/>
          <w:i/>
          <w:sz w:val="18"/>
          <w:szCs w:val="20"/>
        </w:rPr>
        <w:t>, 20</w:t>
      </w:r>
      <w:r>
        <w:rPr>
          <w:rFonts w:asciiTheme="minorHAnsi" w:hAnsiTheme="minorHAnsi"/>
          <w:i/>
          <w:sz w:val="18"/>
          <w:szCs w:val="20"/>
        </w:rPr>
        <w:t xml:space="preserve">20, </w:t>
      </w:r>
      <w:r w:rsidRPr="00CC28EB">
        <w:rPr>
          <w:rFonts w:asciiTheme="minorHAnsi" w:hAnsiTheme="minorHAnsi"/>
          <w:i/>
          <w:sz w:val="18"/>
          <w:szCs w:val="20"/>
        </w:rPr>
        <w:t>202</w:t>
      </w:r>
      <w:r>
        <w:rPr>
          <w:rFonts w:asciiTheme="minorHAnsi" w:hAnsiTheme="minorHAnsi"/>
          <w:i/>
          <w:sz w:val="18"/>
          <w:szCs w:val="20"/>
        </w:rPr>
        <w:t>1, 2022, 2023 a 2024</w:t>
      </w:r>
      <w:r w:rsidRPr="00CC28EB">
        <w:rPr>
          <w:rFonts w:asciiTheme="minorHAnsi" w:hAnsiTheme="minorHAnsi"/>
          <w:i/>
          <w:sz w:val="18"/>
          <w:szCs w:val="20"/>
        </w:rPr>
        <w:t>). Údaje jsou zaokrouhleny na celé jednotky a desetiny procent.</w:t>
      </w:r>
    </w:p>
    <w:p w14:paraId="372244A4" w14:textId="5F516170" w:rsidR="00B9220D" w:rsidRPr="00CC28EB" w:rsidRDefault="00B9220D" w:rsidP="00BB0CC4">
      <w:pPr>
        <w:suppressAutoHyphens/>
        <w:spacing w:after="0" w:line="276" w:lineRule="auto"/>
        <w:rPr>
          <w:rFonts w:asciiTheme="minorHAnsi" w:hAnsiTheme="minorHAnsi"/>
          <w:i/>
          <w:sz w:val="18"/>
          <w:szCs w:val="20"/>
        </w:rPr>
      </w:pPr>
    </w:p>
    <w:p w14:paraId="29E72E5D" w14:textId="77777777" w:rsidR="00B9220D" w:rsidRDefault="00B9220D" w:rsidP="00BB0CC4">
      <w:pPr>
        <w:suppressAutoHyphens/>
        <w:spacing w:after="0" w:line="240" w:lineRule="auto"/>
        <w:jc w:val="left"/>
      </w:pPr>
    </w:p>
    <w:p w14:paraId="3AF105F6" w14:textId="3AF4B519" w:rsidR="00FA0615" w:rsidRDefault="00FA0615" w:rsidP="00BB0CC4">
      <w:pPr>
        <w:suppressAutoHyphens/>
        <w:spacing w:after="0" w:line="240" w:lineRule="auto"/>
        <w:jc w:val="left"/>
        <w:rPr>
          <w:b/>
          <w:bCs/>
          <w:sz w:val="28"/>
          <w:szCs w:val="28"/>
        </w:rPr>
      </w:pPr>
      <w:r>
        <w:rPr>
          <w:sz w:val="28"/>
          <w:szCs w:val="28"/>
        </w:rPr>
        <w:br w:type="page"/>
      </w:r>
    </w:p>
    <w:p w14:paraId="1454B750" w14:textId="70EC3C3A" w:rsidR="00BB0338" w:rsidRPr="00F7670F" w:rsidRDefault="00BB0338" w:rsidP="00BB0CC4">
      <w:pPr>
        <w:pStyle w:val="Nadpis3"/>
        <w:numPr>
          <w:ilvl w:val="0"/>
          <w:numId w:val="0"/>
        </w:numPr>
        <w:suppressAutoHyphens/>
        <w:spacing w:before="0" w:after="720"/>
        <w:ind w:left="720" w:hanging="720"/>
        <w:rPr>
          <w:sz w:val="28"/>
          <w:szCs w:val="28"/>
        </w:rPr>
      </w:pPr>
      <w:r w:rsidRPr="003C5C57">
        <w:rPr>
          <w:sz w:val="28"/>
          <w:szCs w:val="28"/>
        </w:rPr>
        <w:lastRenderedPageBreak/>
        <w:t>B</w:t>
      </w:r>
      <w:r w:rsidR="00B9220D" w:rsidRPr="003C5C57">
        <w:rPr>
          <w:sz w:val="28"/>
          <w:szCs w:val="28"/>
          <w:vertAlign w:val="subscript"/>
        </w:rPr>
        <w:t>3</w:t>
      </w:r>
      <w:r w:rsidRPr="003C5C57">
        <w:rPr>
          <w:sz w:val="28"/>
          <w:szCs w:val="28"/>
        </w:rPr>
        <w:t xml:space="preserve"> – Obsazenost studijních </w:t>
      </w:r>
      <w:r w:rsidR="00DA38DE" w:rsidRPr="003C5C57">
        <w:rPr>
          <w:sz w:val="28"/>
          <w:szCs w:val="28"/>
        </w:rPr>
        <w:t>programů</w:t>
      </w:r>
      <w:r w:rsidR="00692463">
        <w:rPr>
          <w:sz w:val="28"/>
          <w:szCs w:val="28"/>
        </w:rPr>
        <w:t xml:space="preserve"> </w:t>
      </w:r>
    </w:p>
    <w:p w14:paraId="65C81A9E" w14:textId="77777777" w:rsidR="00D33687" w:rsidRPr="006E1F37" w:rsidRDefault="00D33687" w:rsidP="00D33687">
      <w:pPr>
        <w:suppressAutoHyphens/>
        <w:spacing w:line="240" w:lineRule="auto"/>
        <w:rPr>
          <w:rFonts w:asciiTheme="minorHAnsi" w:hAnsiTheme="minorHAnsi" w:cstheme="minorHAnsi"/>
          <w:sz w:val="22"/>
          <w:szCs w:val="22"/>
        </w:rPr>
      </w:pPr>
      <w:r w:rsidRPr="006E1F37">
        <w:rPr>
          <w:rFonts w:asciiTheme="minorHAnsi" w:hAnsiTheme="minorHAnsi" w:cstheme="minorHAnsi"/>
          <w:sz w:val="22"/>
          <w:szCs w:val="22"/>
        </w:rPr>
        <w:t>Dalším významným agregovaným ukazatelem pedagogické činnosti je míra obsazenosti SP, která je vyjádřena počtem SP k počtu studentů UTB ve Zlíně (Tab. 23.).</w:t>
      </w:r>
    </w:p>
    <w:p w14:paraId="48B20DFE" w14:textId="55607175" w:rsidR="00D33687" w:rsidRPr="006E1F37" w:rsidRDefault="00A94F03" w:rsidP="00D33687">
      <w:pPr>
        <w:suppressAutoHyphens/>
        <w:spacing w:line="240" w:lineRule="auto"/>
        <w:rPr>
          <w:rFonts w:asciiTheme="minorHAnsi" w:hAnsiTheme="minorHAnsi"/>
          <w:sz w:val="22"/>
          <w:szCs w:val="22"/>
        </w:rPr>
      </w:pPr>
      <w:r>
        <w:rPr>
          <w:rFonts w:asciiTheme="minorHAnsi" w:hAnsiTheme="minorHAnsi"/>
          <w:sz w:val="22"/>
          <w:szCs w:val="22"/>
        </w:rPr>
        <w:t>D</w:t>
      </w:r>
      <w:r w:rsidR="00D33687" w:rsidRPr="006E1F37">
        <w:rPr>
          <w:rFonts w:asciiTheme="minorHAnsi" w:hAnsiTheme="minorHAnsi"/>
          <w:sz w:val="22"/>
          <w:szCs w:val="22"/>
        </w:rPr>
        <w:t>íky navýšení počtu nových akreditací SP UTB ve Zlíně</w:t>
      </w:r>
      <w:r>
        <w:rPr>
          <w:rFonts w:asciiTheme="minorHAnsi" w:hAnsiTheme="minorHAnsi"/>
          <w:sz w:val="22"/>
          <w:szCs w:val="22"/>
        </w:rPr>
        <w:t xml:space="preserve"> </w:t>
      </w:r>
      <w:r w:rsidRPr="006E1F37">
        <w:rPr>
          <w:rFonts w:asciiTheme="minorHAnsi" w:hAnsiTheme="minorHAnsi"/>
          <w:sz w:val="22"/>
          <w:szCs w:val="22"/>
        </w:rPr>
        <w:t>(</w:t>
      </w:r>
      <w:r>
        <w:rPr>
          <w:rFonts w:asciiTheme="minorHAnsi" w:hAnsiTheme="minorHAnsi"/>
          <w:sz w:val="22"/>
          <w:szCs w:val="22"/>
        </w:rPr>
        <w:t>viz</w:t>
      </w:r>
      <w:r w:rsidRPr="006E1F37">
        <w:rPr>
          <w:rFonts w:asciiTheme="minorHAnsi" w:hAnsiTheme="minorHAnsi"/>
          <w:sz w:val="22"/>
          <w:szCs w:val="22"/>
        </w:rPr>
        <w:t xml:space="preserve"> indikátor A</w:t>
      </w:r>
      <w:r w:rsidRPr="006E1F37">
        <w:rPr>
          <w:rFonts w:asciiTheme="minorHAnsi" w:hAnsiTheme="minorHAnsi"/>
          <w:sz w:val="22"/>
          <w:szCs w:val="22"/>
          <w:vertAlign w:val="subscript"/>
        </w:rPr>
        <w:t>1</w:t>
      </w:r>
      <w:r w:rsidRPr="006E1F37">
        <w:rPr>
          <w:rFonts w:asciiTheme="minorHAnsi" w:hAnsiTheme="minorHAnsi"/>
          <w:sz w:val="22"/>
          <w:szCs w:val="22"/>
        </w:rPr>
        <w:t>)</w:t>
      </w:r>
      <w:r>
        <w:rPr>
          <w:rFonts w:asciiTheme="minorHAnsi" w:hAnsiTheme="minorHAnsi"/>
          <w:sz w:val="22"/>
          <w:szCs w:val="22"/>
        </w:rPr>
        <w:t xml:space="preserve"> a rovněž </w:t>
      </w:r>
      <w:r w:rsidRPr="006E1F37">
        <w:rPr>
          <w:rFonts w:asciiTheme="minorHAnsi" w:hAnsiTheme="minorHAnsi"/>
          <w:sz w:val="22"/>
          <w:szCs w:val="22"/>
        </w:rPr>
        <w:t>implementac</w:t>
      </w:r>
      <w:r>
        <w:rPr>
          <w:rFonts w:asciiTheme="minorHAnsi" w:hAnsiTheme="minorHAnsi"/>
          <w:sz w:val="22"/>
          <w:szCs w:val="22"/>
        </w:rPr>
        <w:t>i</w:t>
      </w:r>
      <w:r w:rsidRPr="006E1F37">
        <w:rPr>
          <w:rFonts w:asciiTheme="minorHAnsi" w:hAnsiTheme="minorHAnsi"/>
          <w:sz w:val="22"/>
          <w:szCs w:val="22"/>
        </w:rPr>
        <w:t xml:space="preserve"> dlouhodobé strategie zaměřené na zavádění individualizovaného a kvalitního studia směrem ke studentům</w:t>
      </w:r>
      <w:r w:rsidR="00D33687" w:rsidRPr="006E1F37">
        <w:rPr>
          <w:rFonts w:asciiTheme="minorHAnsi" w:hAnsiTheme="minorHAnsi"/>
          <w:sz w:val="22"/>
          <w:szCs w:val="22"/>
        </w:rPr>
        <w:t xml:space="preserve">, </w:t>
      </w:r>
      <w:r>
        <w:rPr>
          <w:rFonts w:asciiTheme="minorHAnsi" w:hAnsiTheme="minorHAnsi"/>
          <w:sz w:val="22"/>
          <w:szCs w:val="22"/>
        </w:rPr>
        <w:t>dochází konstantně</w:t>
      </w:r>
      <w:r w:rsidRPr="006E1F37">
        <w:rPr>
          <w:rFonts w:asciiTheme="minorHAnsi" w:hAnsiTheme="minorHAnsi"/>
          <w:sz w:val="22"/>
          <w:szCs w:val="22"/>
        </w:rPr>
        <w:t xml:space="preserve"> </w:t>
      </w:r>
      <w:r w:rsidR="00D33687" w:rsidRPr="006E1F37">
        <w:rPr>
          <w:rFonts w:asciiTheme="minorHAnsi" w:hAnsiTheme="minorHAnsi"/>
          <w:sz w:val="22"/>
          <w:szCs w:val="22"/>
        </w:rPr>
        <w:t>k</w:t>
      </w:r>
      <w:r>
        <w:rPr>
          <w:rFonts w:asciiTheme="minorHAnsi" w:hAnsiTheme="minorHAnsi"/>
          <w:sz w:val="22"/>
          <w:szCs w:val="22"/>
        </w:rPr>
        <w:t>e snižování</w:t>
      </w:r>
      <w:r w:rsidR="00D33687" w:rsidRPr="006E1F37">
        <w:rPr>
          <w:rFonts w:asciiTheme="minorHAnsi" w:hAnsiTheme="minorHAnsi"/>
          <w:sz w:val="22"/>
          <w:szCs w:val="22"/>
        </w:rPr>
        <w:t xml:space="preserve"> poměru počtu studentů na jeden akreditovaný SP. </w:t>
      </w:r>
    </w:p>
    <w:p w14:paraId="0EB76FA5" w14:textId="77777777" w:rsidR="00EF3195" w:rsidRDefault="00EF3195" w:rsidP="00BB0CC4">
      <w:pPr>
        <w:suppressAutoHyphens/>
        <w:spacing w:line="276" w:lineRule="auto"/>
        <w:rPr>
          <w:rFonts w:asciiTheme="minorHAnsi" w:hAnsiTheme="minorHAnsi"/>
          <w:sz w:val="22"/>
          <w:szCs w:val="22"/>
        </w:rPr>
      </w:pPr>
      <w:r>
        <w:rPr>
          <w:rFonts w:asciiTheme="minorHAnsi" w:hAnsiTheme="minorHAnsi"/>
          <w:sz w:val="22"/>
          <w:szCs w:val="22"/>
        </w:rPr>
        <w:t xml:space="preserve"> </w:t>
      </w:r>
    </w:p>
    <w:p w14:paraId="79A7F26F" w14:textId="6830EF9D" w:rsidR="009F54CF" w:rsidRDefault="009F54CF" w:rsidP="00BB0CC4">
      <w:pPr>
        <w:suppressAutoHyphens/>
        <w:spacing w:line="276" w:lineRule="auto"/>
        <w:rPr>
          <w:rFonts w:asciiTheme="minorHAnsi" w:hAnsiTheme="minorHAnsi"/>
          <w:b/>
          <w:sz w:val="20"/>
          <w:szCs w:val="20"/>
        </w:rPr>
      </w:pPr>
      <w:r w:rsidRPr="00C06312">
        <w:rPr>
          <w:rFonts w:asciiTheme="minorHAnsi" w:hAnsiTheme="minorHAnsi"/>
          <w:b/>
          <w:sz w:val="20"/>
          <w:szCs w:val="20"/>
        </w:rPr>
        <w:t>T</w:t>
      </w:r>
      <w:r w:rsidR="00F63AE5" w:rsidRPr="00C06312">
        <w:rPr>
          <w:rFonts w:asciiTheme="minorHAnsi" w:hAnsiTheme="minorHAnsi"/>
          <w:b/>
          <w:sz w:val="20"/>
          <w:szCs w:val="20"/>
        </w:rPr>
        <w:t>ab. 2</w:t>
      </w:r>
      <w:r w:rsidR="002251DE" w:rsidRPr="00C06312">
        <w:rPr>
          <w:rFonts w:asciiTheme="minorHAnsi" w:hAnsiTheme="minorHAnsi"/>
          <w:b/>
          <w:sz w:val="20"/>
          <w:szCs w:val="20"/>
        </w:rPr>
        <w:t>3</w:t>
      </w:r>
      <w:r w:rsidRPr="00C06312">
        <w:rPr>
          <w:rFonts w:asciiTheme="minorHAnsi" w:hAnsiTheme="minorHAnsi"/>
          <w:b/>
          <w:sz w:val="20"/>
          <w:szCs w:val="20"/>
        </w:rPr>
        <w:t>. Obsazenost studijních programů na UTB ve Zlíně</w:t>
      </w:r>
    </w:p>
    <w:tbl>
      <w:tblPr>
        <w:tblStyle w:val="Tabulkasmkou4zvraznn21131"/>
        <w:tblW w:w="8778" w:type="dxa"/>
        <w:tblLayout w:type="fixed"/>
        <w:tblLook w:val="04A0" w:firstRow="1" w:lastRow="0" w:firstColumn="1" w:lastColumn="0" w:noHBand="0" w:noVBand="1"/>
      </w:tblPr>
      <w:tblGrid>
        <w:gridCol w:w="1249"/>
        <w:gridCol w:w="1254"/>
        <w:gridCol w:w="1255"/>
        <w:gridCol w:w="1255"/>
        <w:gridCol w:w="1255"/>
        <w:gridCol w:w="1255"/>
        <w:gridCol w:w="1255"/>
      </w:tblGrid>
      <w:tr w:rsidR="00D33687" w:rsidRPr="00D33687" w14:paraId="6961C530" w14:textId="77777777" w:rsidTr="00763B5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49" w:type="dxa"/>
          </w:tcPr>
          <w:p w14:paraId="6D2D7886" w14:textId="77777777" w:rsidR="00D33687" w:rsidRPr="00D33687" w:rsidRDefault="00D33687" w:rsidP="00D33687">
            <w:pPr>
              <w:suppressAutoHyphens/>
              <w:spacing w:after="0" w:line="240" w:lineRule="auto"/>
              <w:rPr>
                <w:rFonts w:asciiTheme="minorHAnsi" w:hAnsiTheme="minorHAnsi"/>
                <w:sz w:val="18"/>
                <w:szCs w:val="20"/>
              </w:rPr>
            </w:pPr>
            <w:r w:rsidRPr="00D33687">
              <w:rPr>
                <w:rFonts w:asciiTheme="minorHAnsi" w:hAnsiTheme="minorHAnsi"/>
                <w:sz w:val="18"/>
                <w:szCs w:val="20"/>
              </w:rPr>
              <w:t>Akademický rok</w:t>
            </w:r>
          </w:p>
        </w:tc>
        <w:tc>
          <w:tcPr>
            <w:tcW w:w="1254" w:type="dxa"/>
            <w:vAlign w:val="center"/>
          </w:tcPr>
          <w:p w14:paraId="0475A8FD"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2019/2020</w:t>
            </w:r>
          </w:p>
        </w:tc>
        <w:tc>
          <w:tcPr>
            <w:tcW w:w="1255" w:type="dxa"/>
            <w:vAlign w:val="center"/>
          </w:tcPr>
          <w:p w14:paraId="30E0B293"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2020/2021</w:t>
            </w:r>
          </w:p>
        </w:tc>
        <w:tc>
          <w:tcPr>
            <w:tcW w:w="1255" w:type="dxa"/>
            <w:vAlign w:val="center"/>
          </w:tcPr>
          <w:p w14:paraId="372F81E0"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2021/2022</w:t>
            </w:r>
          </w:p>
        </w:tc>
        <w:tc>
          <w:tcPr>
            <w:tcW w:w="1255" w:type="dxa"/>
            <w:vAlign w:val="center"/>
          </w:tcPr>
          <w:p w14:paraId="34964B5D"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2022/2023</w:t>
            </w:r>
          </w:p>
        </w:tc>
        <w:tc>
          <w:tcPr>
            <w:tcW w:w="1255" w:type="dxa"/>
            <w:vAlign w:val="center"/>
          </w:tcPr>
          <w:p w14:paraId="04D5F239"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2023/2024</w:t>
            </w:r>
          </w:p>
        </w:tc>
        <w:tc>
          <w:tcPr>
            <w:tcW w:w="1255" w:type="dxa"/>
            <w:vAlign w:val="center"/>
          </w:tcPr>
          <w:p w14:paraId="1EBA3A78" w14:textId="77777777" w:rsidR="00D33687" w:rsidRPr="00D33687" w:rsidRDefault="00D33687" w:rsidP="00D33687">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2024/2025</w:t>
            </w:r>
          </w:p>
        </w:tc>
      </w:tr>
      <w:tr w:rsidR="00D33687" w:rsidRPr="00D33687" w14:paraId="3F3C601B" w14:textId="77777777" w:rsidTr="00A57B74">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1249" w:type="dxa"/>
            <w:vAlign w:val="center"/>
          </w:tcPr>
          <w:p w14:paraId="66D6BA19" w14:textId="77777777" w:rsidR="00D33687" w:rsidRPr="00D33687" w:rsidRDefault="00D33687" w:rsidP="00A57B74">
            <w:pPr>
              <w:suppressAutoHyphens/>
              <w:spacing w:after="0" w:line="240" w:lineRule="auto"/>
              <w:jc w:val="left"/>
              <w:rPr>
                <w:rFonts w:asciiTheme="minorHAnsi" w:hAnsiTheme="minorHAnsi"/>
                <w:sz w:val="18"/>
                <w:szCs w:val="20"/>
              </w:rPr>
            </w:pPr>
            <w:r w:rsidRPr="00D33687">
              <w:rPr>
                <w:rFonts w:asciiTheme="minorHAnsi" w:hAnsiTheme="minorHAnsi"/>
                <w:sz w:val="18"/>
                <w:szCs w:val="20"/>
              </w:rPr>
              <w:t>Počet studentů na jeden SP</w:t>
            </w:r>
          </w:p>
        </w:tc>
        <w:tc>
          <w:tcPr>
            <w:tcW w:w="1254" w:type="dxa"/>
            <w:vAlign w:val="center"/>
          </w:tcPr>
          <w:p w14:paraId="56AE2DFE"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56</w:t>
            </w:r>
          </w:p>
        </w:tc>
        <w:tc>
          <w:tcPr>
            <w:tcW w:w="1255" w:type="dxa"/>
            <w:vAlign w:val="center"/>
          </w:tcPr>
          <w:p w14:paraId="73274C1A"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50</w:t>
            </w:r>
          </w:p>
        </w:tc>
        <w:tc>
          <w:tcPr>
            <w:tcW w:w="1255" w:type="dxa"/>
            <w:vAlign w:val="center"/>
          </w:tcPr>
          <w:p w14:paraId="459F71B0"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50</w:t>
            </w:r>
          </w:p>
        </w:tc>
        <w:tc>
          <w:tcPr>
            <w:tcW w:w="1255" w:type="dxa"/>
            <w:vAlign w:val="center"/>
          </w:tcPr>
          <w:p w14:paraId="10D94AAD"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47</w:t>
            </w:r>
          </w:p>
        </w:tc>
        <w:tc>
          <w:tcPr>
            <w:tcW w:w="1255" w:type="dxa"/>
            <w:vAlign w:val="center"/>
          </w:tcPr>
          <w:p w14:paraId="7B128B3D"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44</w:t>
            </w:r>
          </w:p>
        </w:tc>
        <w:tc>
          <w:tcPr>
            <w:tcW w:w="1255" w:type="dxa"/>
            <w:vAlign w:val="center"/>
          </w:tcPr>
          <w:p w14:paraId="11748C70" w14:textId="77777777" w:rsidR="00D33687" w:rsidRPr="00D33687" w:rsidRDefault="00D33687" w:rsidP="00D3368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D33687">
              <w:rPr>
                <w:rFonts w:asciiTheme="minorHAnsi" w:hAnsiTheme="minorHAnsi"/>
                <w:sz w:val="18"/>
                <w:szCs w:val="20"/>
              </w:rPr>
              <w:t>42</w:t>
            </w:r>
          </w:p>
        </w:tc>
      </w:tr>
    </w:tbl>
    <w:p w14:paraId="699F21E0" w14:textId="77777777" w:rsidR="00D33687" w:rsidRPr="00CC28EB" w:rsidRDefault="00D33687" w:rsidP="00D33687">
      <w:pPr>
        <w:suppressAutoHyphens/>
        <w:spacing w:after="0" w:line="276" w:lineRule="auto"/>
        <w:rPr>
          <w:i/>
          <w:sz w:val="22"/>
        </w:rPr>
      </w:pPr>
      <w:r w:rsidRPr="00CC28EB">
        <w:rPr>
          <w:rFonts w:asciiTheme="minorHAnsi" w:hAnsiTheme="minorHAnsi"/>
          <w:i/>
          <w:sz w:val="18"/>
          <w:szCs w:val="20"/>
        </w:rPr>
        <w:t>Komentář/poznámky: Data z IS/STAG – aktivní studia (vždy k 31. 10. kalendářního roku 201</w:t>
      </w:r>
      <w:r>
        <w:rPr>
          <w:rFonts w:asciiTheme="minorHAnsi" w:hAnsiTheme="minorHAnsi"/>
          <w:i/>
          <w:sz w:val="18"/>
          <w:szCs w:val="20"/>
        </w:rPr>
        <w:t>9</w:t>
      </w:r>
      <w:r w:rsidRPr="00CC28EB">
        <w:rPr>
          <w:rFonts w:asciiTheme="minorHAnsi" w:hAnsiTheme="minorHAnsi"/>
          <w:i/>
          <w:sz w:val="18"/>
          <w:szCs w:val="20"/>
        </w:rPr>
        <w:t>, 20</w:t>
      </w:r>
      <w:r>
        <w:rPr>
          <w:rFonts w:asciiTheme="minorHAnsi" w:hAnsiTheme="minorHAnsi"/>
          <w:i/>
          <w:sz w:val="18"/>
          <w:szCs w:val="20"/>
        </w:rPr>
        <w:t xml:space="preserve">20, </w:t>
      </w:r>
      <w:r w:rsidRPr="00CC28EB">
        <w:rPr>
          <w:rFonts w:asciiTheme="minorHAnsi" w:hAnsiTheme="minorHAnsi"/>
          <w:i/>
          <w:sz w:val="18"/>
          <w:szCs w:val="20"/>
        </w:rPr>
        <w:t>202</w:t>
      </w:r>
      <w:r>
        <w:rPr>
          <w:rFonts w:asciiTheme="minorHAnsi" w:hAnsiTheme="minorHAnsi"/>
          <w:i/>
          <w:sz w:val="18"/>
          <w:szCs w:val="20"/>
        </w:rPr>
        <w:t>1, 2022, 2023 a 2024</w:t>
      </w:r>
      <w:r w:rsidRPr="00CC28EB">
        <w:rPr>
          <w:rFonts w:asciiTheme="minorHAnsi" w:hAnsiTheme="minorHAnsi"/>
          <w:i/>
          <w:sz w:val="18"/>
          <w:szCs w:val="20"/>
        </w:rPr>
        <w:t>). Údaje jsou zaokrouhleny na celé jednotky.</w:t>
      </w:r>
    </w:p>
    <w:p w14:paraId="26C4CB11" w14:textId="18E373C1" w:rsidR="005537E2" w:rsidRPr="00CC28EB" w:rsidRDefault="005537E2" w:rsidP="00BB0CC4">
      <w:pPr>
        <w:suppressAutoHyphens/>
        <w:spacing w:after="0" w:line="276" w:lineRule="auto"/>
        <w:rPr>
          <w:i/>
          <w:sz w:val="22"/>
        </w:rPr>
      </w:pPr>
    </w:p>
    <w:p w14:paraId="094B647E" w14:textId="0D2D424C" w:rsidR="009F54CF" w:rsidRPr="00827FFD" w:rsidRDefault="009F54CF" w:rsidP="00BB0CC4">
      <w:pPr>
        <w:suppressAutoHyphens/>
        <w:rPr>
          <w:color w:val="FF0000"/>
        </w:rPr>
      </w:pPr>
    </w:p>
    <w:p w14:paraId="15C3ED7C" w14:textId="67D2FD66" w:rsidR="0085733E" w:rsidRPr="00DA38DE" w:rsidRDefault="0085733E" w:rsidP="00BB0CC4">
      <w:pPr>
        <w:suppressAutoHyphens/>
        <w:spacing w:after="0" w:line="240" w:lineRule="auto"/>
        <w:jc w:val="left"/>
        <w:rPr>
          <w:rFonts w:asciiTheme="minorHAnsi" w:hAnsiTheme="minorHAnsi"/>
          <w:b/>
          <w:sz w:val="20"/>
          <w:szCs w:val="20"/>
        </w:rPr>
      </w:pPr>
    </w:p>
    <w:p w14:paraId="3DF7D8F8" w14:textId="77777777" w:rsidR="00DF4A4F" w:rsidRPr="00DF4A4F" w:rsidRDefault="00DF4A4F" w:rsidP="00BB0CC4">
      <w:pPr>
        <w:suppressAutoHyphens/>
        <w:spacing w:line="276" w:lineRule="auto"/>
        <w:rPr>
          <w:rFonts w:asciiTheme="minorHAnsi" w:hAnsiTheme="minorHAnsi"/>
          <w:sz w:val="22"/>
          <w:szCs w:val="22"/>
          <w:highlight w:val="yellow"/>
        </w:rPr>
      </w:pPr>
    </w:p>
    <w:p w14:paraId="13563758" w14:textId="77777777" w:rsidR="009F54CF" w:rsidRDefault="009F54CF" w:rsidP="00BB0CC4">
      <w:pPr>
        <w:suppressAutoHyphens/>
        <w:spacing w:line="276" w:lineRule="auto"/>
      </w:pPr>
      <w:r>
        <w:br w:type="page"/>
      </w:r>
    </w:p>
    <w:p w14:paraId="1A374493" w14:textId="66AA6843" w:rsidR="002F53B8" w:rsidRPr="00BD6FC1" w:rsidRDefault="002F53B8" w:rsidP="00BB0CC4">
      <w:pPr>
        <w:pStyle w:val="Nadpis3"/>
        <w:numPr>
          <w:ilvl w:val="0"/>
          <w:numId w:val="0"/>
        </w:numPr>
        <w:suppressAutoHyphens/>
        <w:spacing w:before="0" w:after="720"/>
        <w:ind w:left="720" w:hanging="720"/>
        <w:rPr>
          <w:sz w:val="28"/>
          <w:szCs w:val="28"/>
        </w:rPr>
      </w:pPr>
      <w:r w:rsidRPr="00DC63F2">
        <w:rPr>
          <w:sz w:val="28"/>
          <w:szCs w:val="28"/>
        </w:rPr>
        <w:lastRenderedPageBreak/>
        <w:t>B</w:t>
      </w:r>
      <w:r w:rsidR="00B9220D" w:rsidRPr="00DC63F2">
        <w:rPr>
          <w:sz w:val="28"/>
          <w:szCs w:val="28"/>
          <w:vertAlign w:val="subscript"/>
        </w:rPr>
        <w:t>4</w:t>
      </w:r>
      <w:r w:rsidRPr="00DC63F2">
        <w:rPr>
          <w:sz w:val="28"/>
          <w:szCs w:val="28"/>
        </w:rPr>
        <w:t xml:space="preserve"> – Kvalita vyučujícíc</w:t>
      </w:r>
      <w:r w:rsidR="00BA3249" w:rsidRPr="00DC63F2">
        <w:rPr>
          <w:sz w:val="28"/>
          <w:szCs w:val="28"/>
        </w:rPr>
        <w:t>h</w:t>
      </w:r>
      <w:r w:rsidR="00460D29">
        <w:rPr>
          <w:sz w:val="28"/>
          <w:szCs w:val="28"/>
        </w:rPr>
        <w:t xml:space="preserve"> </w:t>
      </w:r>
    </w:p>
    <w:p w14:paraId="6B2CE535" w14:textId="77777777" w:rsidR="00D75784" w:rsidRPr="00F60E41" w:rsidRDefault="00D75784" w:rsidP="00D75784">
      <w:pPr>
        <w:suppressAutoHyphens/>
        <w:spacing w:line="240" w:lineRule="auto"/>
        <w:rPr>
          <w:rFonts w:asciiTheme="minorHAnsi" w:hAnsiTheme="minorHAnsi"/>
          <w:sz w:val="22"/>
          <w:szCs w:val="22"/>
        </w:rPr>
      </w:pPr>
      <w:r w:rsidRPr="00F60E41">
        <w:rPr>
          <w:rFonts w:asciiTheme="minorHAnsi" w:hAnsiTheme="minorHAnsi"/>
          <w:sz w:val="22"/>
          <w:szCs w:val="22"/>
        </w:rPr>
        <w:t>Kvalita vyučujících je v indikátoru B</w:t>
      </w:r>
      <w:r w:rsidRPr="00F60E41">
        <w:rPr>
          <w:rFonts w:asciiTheme="minorHAnsi" w:hAnsiTheme="minorHAnsi"/>
          <w:sz w:val="22"/>
          <w:szCs w:val="22"/>
          <w:vertAlign w:val="subscript"/>
        </w:rPr>
        <w:t>4</w:t>
      </w:r>
      <w:r w:rsidRPr="00F60E41">
        <w:rPr>
          <w:rFonts w:asciiTheme="minorHAnsi" w:hAnsiTheme="minorHAnsi"/>
          <w:sz w:val="22"/>
          <w:szCs w:val="22"/>
        </w:rPr>
        <w:t xml:space="preserve"> vyjádřena počtem AP s titulem Ph.D. a vyšším k počtu AP                   bez doktorského titulu. Daný ukazatel přitom zachycuje kvalifikační strukturu pracovníků zajišťující na UTB ve Zlíně vzdělávací činnost.  Tento indikátor kopíruje stejnojmenný ukazatel v žebříčku THE, který tvoří 5,5 % z celkového hodnocení univerzity. Pokud dochází k procentuálnímu snižování AP bez titulu Ph.D. na celkové struktuře AP, roste tím i kvalita VŠ.</w:t>
      </w:r>
    </w:p>
    <w:p w14:paraId="41280F8F" w14:textId="2ACB43EC" w:rsidR="007C0C23" w:rsidRPr="00F60E41" w:rsidRDefault="00D75784" w:rsidP="00D75784">
      <w:pPr>
        <w:suppressAutoHyphens/>
        <w:spacing w:line="240" w:lineRule="auto"/>
        <w:rPr>
          <w:rFonts w:asciiTheme="minorHAnsi" w:hAnsiTheme="minorHAnsi"/>
          <w:sz w:val="22"/>
          <w:szCs w:val="22"/>
        </w:rPr>
      </w:pPr>
      <w:r w:rsidRPr="00F60E41">
        <w:rPr>
          <w:rFonts w:asciiTheme="minorHAnsi" w:hAnsiTheme="minorHAnsi"/>
          <w:sz w:val="22"/>
          <w:szCs w:val="22"/>
        </w:rPr>
        <w:t>UTB ve Zlíně s ohledem na kvalitu vyučujících a jejich profesní kvalifikace udělala v posledních letech výrazný pokrok, když podstatným způsobem poklesl podíl AP bez doktorského titulu – z 22 % v roce 2019 na 1</w:t>
      </w:r>
      <w:r w:rsidR="003B6D99">
        <w:rPr>
          <w:rFonts w:asciiTheme="minorHAnsi" w:hAnsiTheme="minorHAnsi"/>
          <w:sz w:val="22"/>
          <w:szCs w:val="22"/>
        </w:rPr>
        <w:t>6</w:t>
      </w:r>
      <w:r w:rsidRPr="00F60E41">
        <w:rPr>
          <w:rFonts w:asciiTheme="minorHAnsi" w:hAnsiTheme="minorHAnsi"/>
          <w:sz w:val="22"/>
          <w:szCs w:val="22"/>
        </w:rPr>
        <w:t xml:space="preserve"> % v roce </w:t>
      </w:r>
      <w:r w:rsidR="003B6D99">
        <w:rPr>
          <w:rFonts w:asciiTheme="minorHAnsi" w:hAnsiTheme="minorHAnsi"/>
          <w:sz w:val="22"/>
          <w:szCs w:val="22"/>
        </w:rPr>
        <w:t>2024</w:t>
      </w:r>
      <w:r w:rsidRPr="00F60E41">
        <w:rPr>
          <w:rFonts w:asciiTheme="minorHAnsi" w:hAnsiTheme="minorHAnsi"/>
          <w:sz w:val="22"/>
          <w:szCs w:val="22"/>
        </w:rPr>
        <w:t xml:space="preserve">, čímž se zlepšil i výsledný poměr univerzity (viz Tab. 24.). </w:t>
      </w:r>
      <w:r w:rsidR="001225F6" w:rsidRPr="00F60E41">
        <w:rPr>
          <w:rFonts w:asciiTheme="minorHAnsi" w:hAnsiTheme="minorHAnsi"/>
          <w:sz w:val="22"/>
          <w:szCs w:val="22"/>
        </w:rPr>
        <w:t xml:space="preserve"> </w:t>
      </w:r>
    </w:p>
    <w:p w14:paraId="38E9C415" w14:textId="77777777" w:rsidR="00D91156" w:rsidRPr="005B09EA" w:rsidRDefault="00D91156" w:rsidP="00BB0CC4">
      <w:pPr>
        <w:suppressAutoHyphens/>
        <w:rPr>
          <w:rFonts w:asciiTheme="minorHAnsi" w:hAnsiTheme="minorHAnsi"/>
          <w:sz w:val="20"/>
          <w:szCs w:val="20"/>
          <w:highlight w:val="yellow"/>
        </w:rPr>
      </w:pPr>
    </w:p>
    <w:p w14:paraId="7B141904" w14:textId="200F6285"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Tab.</w:t>
      </w:r>
      <w:r w:rsidR="00F63AE5" w:rsidRPr="00C06312">
        <w:rPr>
          <w:rFonts w:asciiTheme="minorHAnsi" w:hAnsiTheme="minorHAnsi"/>
          <w:b/>
          <w:sz w:val="20"/>
          <w:szCs w:val="20"/>
        </w:rPr>
        <w:t xml:space="preserve"> 2</w:t>
      </w:r>
      <w:r w:rsidR="002251DE" w:rsidRPr="00C06312">
        <w:rPr>
          <w:rFonts w:asciiTheme="minorHAnsi" w:hAnsiTheme="minorHAnsi"/>
          <w:b/>
          <w:sz w:val="20"/>
          <w:szCs w:val="20"/>
        </w:rPr>
        <w:t>4</w:t>
      </w:r>
      <w:r w:rsidR="00A625BA" w:rsidRPr="00C06312">
        <w:rPr>
          <w:rFonts w:asciiTheme="minorHAnsi" w:hAnsiTheme="minorHAnsi"/>
          <w:b/>
          <w:sz w:val="20"/>
          <w:szCs w:val="20"/>
        </w:rPr>
        <w:t>. Kvalita vyučujících</w:t>
      </w:r>
      <w:r w:rsidR="00BD6FC1" w:rsidRPr="00C06312">
        <w:rPr>
          <w:rFonts w:asciiTheme="minorHAnsi" w:hAnsiTheme="minorHAnsi"/>
          <w:b/>
          <w:sz w:val="20"/>
          <w:szCs w:val="20"/>
        </w:rPr>
        <w:t xml:space="preserve">  </w:t>
      </w:r>
    </w:p>
    <w:tbl>
      <w:tblPr>
        <w:tblStyle w:val="Tabulkasmkou4zvraznn21"/>
        <w:tblW w:w="8783" w:type="dxa"/>
        <w:tblLook w:val="04A0" w:firstRow="1" w:lastRow="0" w:firstColumn="1" w:lastColumn="0" w:noHBand="0" w:noVBand="1"/>
      </w:tblPr>
      <w:tblGrid>
        <w:gridCol w:w="2413"/>
        <w:gridCol w:w="874"/>
        <w:gridCol w:w="187"/>
        <w:gridCol w:w="912"/>
        <w:gridCol w:w="150"/>
        <w:gridCol w:w="949"/>
        <w:gridCol w:w="113"/>
        <w:gridCol w:w="986"/>
        <w:gridCol w:w="75"/>
        <w:gridCol w:w="1024"/>
        <w:gridCol w:w="38"/>
        <w:gridCol w:w="1062"/>
      </w:tblGrid>
      <w:tr w:rsidR="00CA4B1B" w:rsidRPr="007C0C23" w14:paraId="6A48FF0A" w14:textId="2AC2A4DC" w:rsidTr="002E37A8">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413" w:type="dxa"/>
            <w:vAlign w:val="center"/>
          </w:tcPr>
          <w:p w14:paraId="4D10A1EB" w14:textId="77777777" w:rsidR="00CA4B1B" w:rsidRPr="00E705A0" w:rsidRDefault="00CA4B1B" w:rsidP="00BB0CC4">
            <w:pPr>
              <w:suppressAutoHyphens/>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874" w:type="dxa"/>
            <w:vAlign w:val="center"/>
          </w:tcPr>
          <w:p w14:paraId="1222C558" w14:textId="1CE0C620" w:rsidR="00CA4B1B" w:rsidRPr="00E705A0" w:rsidRDefault="0000590F" w:rsidP="0000590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 </w:t>
            </w:r>
            <w:r w:rsidR="00CA4B1B">
              <w:rPr>
                <w:rFonts w:asciiTheme="minorHAnsi" w:hAnsiTheme="minorHAnsi"/>
                <w:sz w:val="18"/>
                <w:szCs w:val="18"/>
              </w:rPr>
              <w:t>2019</w:t>
            </w:r>
          </w:p>
        </w:tc>
        <w:tc>
          <w:tcPr>
            <w:tcW w:w="1099" w:type="dxa"/>
            <w:gridSpan w:val="2"/>
            <w:vAlign w:val="center"/>
          </w:tcPr>
          <w:p w14:paraId="1BCA6F27" w14:textId="6F4A9FC9" w:rsidR="00CA4B1B" w:rsidRPr="00E705A0" w:rsidRDefault="0000590F" w:rsidP="0000590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   </w:t>
            </w:r>
            <w:r w:rsidR="00CA4B1B" w:rsidRPr="00E705A0">
              <w:rPr>
                <w:rFonts w:asciiTheme="minorHAnsi" w:hAnsiTheme="minorHAnsi"/>
                <w:sz w:val="18"/>
                <w:szCs w:val="18"/>
              </w:rPr>
              <w:t>20</w:t>
            </w:r>
            <w:r w:rsidR="00CA4B1B">
              <w:rPr>
                <w:rFonts w:asciiTheme="minorHAnsi" w:hAnsiTheme="minorHAnsi"/>
                <w:sz w:val="18"/>
                <w:szCs w:val="18"/>
              </w:rPr>
              <w:t>20</w:t>
            </w:r>
          </w:p>
        </w:tc>
        <w:tc>
          <w:tcPr>
            <w:tcW w:w="1099" w:type="dxa"/>
            <w:gridSpan w:val="2"/>
            <w:vAlign w:val="center"/>
          </w:tcPr>
          <w:p w14:paraId="5CF7BF68" w14:textId="65CC23A1" w:rsidR="00CA4B1B" w:rsidRPr="00E705A0" w:rsidRDefault="0000590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  </w:t>
            </w:r>
            <w:r w:rsidR="00CA4B1B">
              <w:rPr>
                <w:rFonts w:asciiTheme="minorHAnsi" w:hAnsiTheme="minorHAnsi"/>
                <w:sz w:val="18"/>
                <w:szCs w:val="18"/>
              </w:rPr>
              <w:t>2021</w:t>
            </w:r>
          </w:p>
        </w:tc>
        <w:tc>
          <w:tcPr>
            <w:tcW w:w="1099" w:type="dxa"/>
            <w:gridSpan w:val="2"/>
            <w:vAlign w:val="center"/>
          </w:tcPr>
          <w:p w14:paraId="6FCD9576" w14:textId="3EFF6D62" w:rsidR="00CA4B1B" w:rsidRDefault="00CA4B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w:t>
            </w:r>
          </w:p>
        </w:tc>
        <w:tc>
          <w:tcPr>
            <w:tcW w:w="1099" w:type="dxa"/>
            <w:gridSpan w:val="2"/>
            <w:vAlign w:val="center"/>
          </w:tcPr>
          <w:p w14:paraId="4DE01E0F" w14:textId="6EE2B1BA" w:rsidR="00CA4B1B" w:rsidRDefault="00CA4B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w:t>
            </w:r>
          </w:p>
        </w:tc>
        <w:tc>
          <w:tcPr>
            <w:tcW w:w="1099" w:type="dxa"/>
            <w:gridSpan w:val="2"/>
          </w:tcPr>
          <w:p w14:paraId="507BF50F" w14:textId="77777777" w:rsidR="0000590F" w:rsidRPr="002E37A8" w:rsidRDefault="0000590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p>
          <w:p w14:paraId="083B682A" w14:textId="6C88A056" w:rsidR="00CA4B1B" w:rsidRDefault="0000590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2024</w:t>
            </w:r>
          </w:p>
        </w:tc>
      </w:tr>
      <w:tr w:rsidR="00CA4B1B" w:rsidRPr="007C0C23" w14:paraId="60018CFE" w14:textId="6A17B75F" w:rsidTr="00A57B74">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2413" w:type="dxa"/>
            <w:vAlign w:val="center"/>
          </w:tcPr>
          <w:p w14:paraId="0D6D1833" w14:textId="7F343490" w:rsidR="00CA4B1B" w:rsidRPr="00CC28EB" w:rsidRDefault="00CA4B1B" w:rsidP="00A57B74">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1061" w:type="dxa"/>
            <w:gridSpan w:val="2"/>
            <w:vAlign w:val="center"/>
          </w:tcPr>
          <w:p w14:paraId="2DCCF868" w14:textId="76585586" w:rsidR="00CA4B1B" w:rsidRPr="00E705A0" w:rsidRDefault="00CA4B1B"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1062" w:type="dxa"/>
            <w:gridSpan w:val="2"/>
            <w:vAlign w:val="center"/>
          </w:tcPr>
          <w:p w14:paraId="48934FAC" w14:textId="61E70CF8" w:rsidR="00CA4B1B" w:rsidRPr="00E705A0" w:rsidRDefault="00CA4B1B"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1:6,3</w:t>
            </w:r>
          </w:p>
        </w:tc>
        <w:tc>
          <w:tcPr>
            <w:tcW w:w="1062" w:type="dxa"/>
            <w:gridSpan w:val="2"/>
            <w:vAlign w:val="center"/>
          </w:tcPr>
          <w:p w14:paraId="1774AD2A" w14:textId="37546F95" w:rsidR="00CA4B1B" w:rsidRPr="00E705A0" w:rsidRDefault="00CA4B1B"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c>
          <w:tcPr>
            <w:tcW w:w="1061" w:type="dxa"/>
            <w:gridSpan w:val="2"/>
            <w:vAlign w:val="center"/>
          </w:tcPr>
          <w:p w14:paraId="3BC2A97F" w14:textId="0078E3F6" w:rsidR="00CA4B1B" w:rsidRDefault="00CA4B1B"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1:5,3</w:t>
            </w:r>
          </w:p>
        </w:tc>
        <w:tc>
          <w:tcPr>
            <w:tcW w:w="1062" w:type="dxa"/>
            <w:gridSpan w:val="2"/>
            <w:vAlign w:val="center"/>
          </w:tcPr>
          <w:p w14:paraId="29BDFEA7" w14:textId="4D43582A" w:rsidR="00CA4B1B" w:rsidRDefault="00CA4B1B"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1:5,5</w:t>
            </w:r>
          </w:p>
        </w:tc>
        <w:tc>
          <w:tcPr>
            <w:tcW w:w="1062" w:type="dxa"/>
          </w:tcPr>
          <w:p w14:paraId="7855F992" w14:textId="77777777" w:rsidR="006D716A" w:rsidRDefault="006D716A"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DA30FAF" w14:textId="77777777" w:rsidR="006D716A" w:rsidRPr="006D716A" w:rsidRDefault="006D716A"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0"/>
                <w:szCs w:val="10"/>
              </w:rPr>
            </w:pPr>
          </w:p>
          <w:p w14:paraId="2AE2A67B" w14:textId="4CCB8F5A" w:rsidR="00CA4B1B" w:rsidRDefault="006D716A"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004F2A31">
              <w:rPr>
                <w:rFonts w:asciiTheme="minorHAnsi" w:hAnsiTheme="minorHAnsi"/>
                <w:sz w:val="18"/>
                <w:szCs w:val="18"/>
              </w:rPr>
              <w:t>,</w:t>
            </w:r>
            <w:r>
              <w:rPr>
                <w:rFonts w:asciiTheme="minorHAnsi" w:hAnsiTheme="minorHAnsi"/>
                <w:sz w:val="18"/>
                <w:szCs w:val="18"/>
              </w:rPr>
              <w:t>4</w:t>
            </w:r>
          </w:p>
        </w:tc>
      </w:tr>
      <w:tr w:rsidR="00CA4B1B" w:rsidRPr="007C0C23" w14:paraId="29091F73" w14:textId="541996E5" w:rsidTr="00A57B74">
        <w:trPr>
          <w:trHeight w:val="687"/>
        </w:trPr>
        <w:tc>
          <w:tcPr>
            <w:cnfStyle w:val="001000000000" w:firstRow="0" w:lastRow="0" w:firstColumn="1" w:lastColumn="0" w:oddVBand="0" w:evenVBand="0" w:oddHBand="0" w:evenHBand="0" w:firstRowFirstColumn="0" w:firstRowLastColumn="0" w:lastRowFirstColumn="0" w:lastRowLastColumn="0"/>
            <w:tcW w:w="2413" w:type="dxa"/>
            <w:vAlign w:val="center"/>
          </w:tcPr>
          <w:p w14:paraId="368AC849" w14:textId="77777777" w:rsidR="00CA4B1B" w:rsidRPr="00CC28EB" w:rsidRDefault="00CA4B1B" w:rsidP="00A57B74">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1061" w:type="dxa"/>
            <w:gridSpan w:val="2"/>
            <w:vAlign w:val="center"/>
          </w:tcPr>
          <w:p w14:paraId="7E474CF0" w14:textId="35D5F1C3" w:rsidR="00CA4B1B" w:rsidRPr="00E705A0" w:rsidRDefault="00CA4B1B"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1062" w:type="dxa"/>
            <w:gridSpan w:val="2"/>
            <w:vAlign w:val="center"/>
          </w:tcPr>
          <w:p w14:paraId="64082FDD" w14:textId="77E97655" w:rsidR="00CA4B1B" w:rsidRPr="00E705A0" w:rsidRDefault="00CA4B1B"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1062" w:type="dxa"/>
            <w:gridSpan w:val="2"/>
            <w:vAlign w:val="center"/>
          </w:tcPr>
          <w:p w14:paraId="67179670" w14:textId="3D49816B" w:rsidR="00CA4B1B" w:rsidRDefault="00CA4B1B"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c>
          <w:tcPr>
            <w:tcW w:w="1061" w:type="dxa"/>
            <w:gridSpan w:val="2"/>
            <w:vAlign w:val="center"/>
          </w:tcPr>
          <w:p w14:paraId="698F6496" w14:textId="38CDF94F" w:rsidR="00CA4B1B" w:rsidRDefault="00CA4B1B"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19 %</w:t>
            </w:r>
          </w:p>
        </w:tc>
        <w:tc>
          <w:tcPr>
            <w:tcW w:w="1062" w:type="dxa"/>
            <w:gridSpan w:val="2"/>
            <w:vAlign w:val="center"/>
          </w:tcPr>
          <w:p w14:paraId="1EC1D55B" w14:textId="1AB61777" w:rsidR="00CA4B1B" w:rsidRDefault="00CA4B1B"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18 %</w:t>
            </w:r>
          </w:p>
        </w:tc>
        <w:tc>
          <w:tcPr>
            <w:tcW w:w="1062" w:type="dxa"/>
          </w:tcPr>
          <w:p w14:paraId="7E9DB901" w14:textId="77777777" w:rsidR="006D716A" w:rsidRDefault="006D716A"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4BEC3B4" w14:textId="37B03994" w:rsidR="00CA4B1B" w:rsidRDefault="006D716A"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r>
    </w:tbl>
    <w:p w14:paraId="5E0847D5" w14:textId="04B4067E" w:rsidR="001E07F5" w:rsidRPr="003728C9" w:rsidRDefault="001E07F5" w:rsidP="00BB0CC4">
      <w:pPr>
        <w:suppressAutoHyphens/>
        <w:spacing w:line="240" w:lineRule="auto"/>
        <w:rPr>
          <w:rFonts w:asciiTheme="minorHAnsi" w:hAnsiTheme="minorHAnsi"/>
          <w:i/>
          <w:sz w:val="18"/>
          <w:szCs w:val="20"/>
        </w:rPr>
      </w:pPr>
      <w:r w:rsidRPr="0000590F">
        <w:rPr>
          <w:rFonts w:asciiTheme="minorHAnsi" w:hAnsiTheme="minorHAnsi"/>
          <w:i/>
          <w:sz w:val="18"/>
          <w:szCs w:val="20"/>
        </w:rPr>
        <w:t xml:space="preserve">Komentář/poznámky: </w:t>
      </w:r>
      <w:r w:rsidR="00D91156" w:rsidRPr="0000590F">
        <w:rPr>
          <w:rFonts w:asciiTheme="minorHAnsi" w:hAnsiTheme="minorHAnsi"/>
          <w:i/>
          <w:sz w:val="18"/>
          <w:szCs w:val="20"/>
        </w:rPr>
        <w:t xml:space="preserve">Data </w:t>
      </w:r>
      <w:r w:rsidR="007C0C23" w:rsidRPr="0000590F">
        <w:rPr>
          <w:rFonts w:asciiTheme="minorHAnsi" w:hAnsiTheme="minorHAnsi"/>
          <w:i/>
          <w:sz w:val="18"/>
          <w:szCs w:val="20"/>
        </w:rPr>
        <w:t xml:space="preserve">z </w:t>
      </w:r>
      <w:r w:rsidR="00D91156" w:rsidRPr="0000590F">
        <w:rPr>
          <w:rFonts w:asciiTheme="minorHAnsi" w:hAnsiTheme="minorHAnsi"/>
          <w:i/>
          <w:sz w:val="18"/>
          <w:szCs w:val="20"/>
        </w:rPr>
        <w:t>V</w:t>
      </w:r>
      <w:r w:rsidRPr="0000590F">
        <w:rPr>
          <w:rFonts w:asciiTheme="minorHAnsi" w:hAnsiTheme="minorHAnsi"/>
          <w:i/>
          <w:sz w:val="18"/>
          <w:szCs w:val="20"/>
        </w:rPr>
        <w:t>ýroční</w:t>
      </w:r>
      <w:r w:rsidR="00D91156" w:rsidRPr="0000590F">
        <w:rPr>
          <w:rFonts w:asciiTheme="minorHAnsi" w:hAnsiTheme="minorHAnsi"/>
          <w:i/>
          <w:sz w:val="18"/>
          <w:szCs w:val="20"/>
        </w:rPr>
        <w:t>ch</w:t>
      </w:r>
      <w:r w:rsidRPr="0000590F">
        <w:rPr>
          <w:rFonts w:asciiTheme="minorHAnsi" w:hAnsiTheme="minorHAnsi"/>
          <w:i/>
          <w:sz w:val="18"/>
          <w:szCs w:val="20"/>
        </w:rPr>
        <w:t xml:space="preserve"> zpráv UTB</w:t>
      </w:r>
      <w:r w:rsidR="00D91156" w:rsidRPr="0000590F">
        <w:rPr>
          <w:rFonts w:asciiTheme="minorHAnsi" w:hAnsiTheme="minorHAnsi"/>
          <w:i/>
          <w:sz w:val="18"/>
          <w:szCs w:val="20"/>
        </w:rPr>
        <w:t xml:space="preserve"> z </w:t>
      </w:r>
      <w:r w:rsidR="00FB4ACF" w:rsidRPr="0000590F">
        <w:rPr>
          <w:rFonts w:asciiTheme="minorHAnsi" w:hAnsiTheme="minorHAnsi"/>
          <w:i/>
          <w:sz w:val="18"/>
          <w:szCs w:val="20"/>
        </w:rPr>
        <w:t>201</w:t>
      </w:r>
      <w:r w:rsidR="005B128C" w:rsidRPr="0000590F">
        <w:rPr>
          <w:rFonts w:asciiTheme="minorHAnsi" w:hAnsiTheme="minorHAnsi"/>
          <w:i/>
          <w:sz w:val="18"/>
          <w:szCs w:val="20"/>
        </w:rPr>
        <w:t>9</w:t>
      </w:r>
      <w:r w:rsidR="00BD6FC1" w:rsidRPr="0000590F">
        <w:rPr>
          <w:rFonts w:asciiTheme="minorHAnsi" w:hAnsiTheme="minorHAnsi"/>
          <w:i/>
          <w:sz w:val="18"/>
          <w:szCs w:val="20"/>
        </w:rPr>
        <w:t xml:space="preserve">, </w:t>
      </w:r>
      <w:r w:rsidR="006E6348" w:rsidRPr="0000590F">
        <w:rPr>
          <w:rFonts w:asciiTheme="minorHAnsi" w:hAnsiTheme="minorHAnsi"/>
          <w:i/>
          <w:sz w:val="18"/>
          <w:szCs w:val="20"/>
        </w:rPr>
        <w:t>2</w:t>
      </w:r>
      <w:r w:rsidR="005B128C" w:rsidRPr="0000590F">
        <w:rPr>
          <w:rFonts w:asciiTheme="minorHAnsi" w:hAnsiTheme="minorHAnsi"/>
          <w:i/>
          <w:sz w:val="18"/>
          <w:szCs w:val="20"/>
        </w:rPr>
        <w:t>020</w:t>
      </w:r>
      <w:r w:rsidR="0072088A" w:rsidRPr="0000590F">
        <w:rPr>
          <w:rFonts w:asciiTheme="minorHAnsi" w:hAnsiTheme="minorHAnsi"/>
          <w:i/>
          <w:sz w:val="18"/>
          <w:szCs w:val="20"/>
        </w:rPr>
        <w:t xml:space="preserve">, </w:t>
      </w:r>
      <w:r w:rsidR="00BD6FC1" w:rsidRPr="0000590F">
        <w:rPr>
          <w:rFonts w:asciiTheme="minorHAnsi" w:hAnsiTheme="minorHAnsi"/>
          <w:i/>
          <w:sz w:val="18"/>
          <w:szCs w:val="20"/>
        </w:rPr>
        <w:t>202</w:t>
      </w:r>
      <w:r w:rsidR="005B128C" w:rsidRPr="0000590F">
        <w:rPr>
          <w:rFonts w:asciiTheme="minorHAnsi" w:hAnsiTheme="minorHAnsi"/>
          <w:i/>
          <w:sz w:val="18"/>
          <w:szCs w:val="20"/>
        </w:rPr>
        <w:t>1</w:t>
      </w:r>
      <w:r w:rsidR="001A29F2" w:rsidRPr="0000590F">
        <w:rPr>
          <w:rFonts w:asciiTheme="minorHAnsi" w:hAnsiTheme="minorHAnsi"/>
          <w:i/>
          <w:sz w:val="18"/>
          <w:szCs w:val="20"/>
        </w:rPr>
        <w:t xml:space="preserve">, </w:t>
      </w:r>
      <w:r w:rsidR="0072088A" w:rsidRPr="0000590F">
        <w:rPr>
          <w:rFonts w:asciiTheme="minorHAnsi" w:hAnsiTheme="minorHAnsi"/>
          <w:i/>
          <w:sz w:val="18"/>
          <w:szCs w:val="20"/>
        </w:rPr>
        <w:t>202</w:t>
      </w:r>
      <w:r w:rsidR="005B128C" w:rsidRPr="0000590F">
        <w:rPr>
          <w:rFonts w:asciiTheme="minorHAnsi" w:hAnsiTheme="minorHAnsi"/>
          <w:i/>
          <w:sz w:val="18"/>
          <w:szCs w:val="20"/>
        </w:rPr>
        <w:t>2</w:t>
      </w:r>
      <w:r w:rsidR="003728C9" w:rsidRPr="0000590F">
        <w:rPr>
          <w:rFonts w:asciiTheme="minorHAnsi" w:hAnsiTheme="minorHAnsi"/>
          <w:i/>
          <w:sz w:val="18"/>
          <w:szCs w:val="20"/>
        </w:rPr>
        <w:t>,</w:t>
      </w:r>
      <w:r w:rsidR="001A29F2" w:rsidRPr="0000590F">
        <w:rPr>
          <w:rFonts w:asciiTheme="minorHAnsi" w:hAnsiTheme="minorHAnsi"/>
          <w:i/>
          <w:sz w:val="18"/>
          <w:szCs w:val="20"/>
        </w:rPr>
        <w:t xml:space="preserve"> 202</w:t>
      </w:r>
      <w:r w:rsidR="005B128C" w:rsidRPr="0000590F">
        <w:rPr>
          <w:rFonts w:asciiTheme="minorHAnsi" w:hAnsiTheme="minorHAnsi"/>
          <w:i/>
          <w:sz w:val="18"/>
          <w:szCs w:val="20"/>
        </w:rPr>
        <w:t>3</w:t>
      </w:r>
      <w:r w:rsidR="003728C9" w:rsidRPr="0000590F">
        <w:rPr>
          <w:rFonts w:asciiTheme="minorHAnsi" w:hAnsiTheme="minorHAnsi"/>
          <w:i/>
          <w:sz w:val="18"/>
          <w:szCs w:val="20"/>
        </w:rPr>
        <w:t xml:space="preserve"> a 2024</w:t>
      </w:r>
      <w:r w:rsidRPr="0000590F">
        <w:rPr>
          <w:rFonts w:asciiTheme="minorHAnsi" w:hAnsiTheme="minorHAnsi"/>
          <w:i/>
          <w:sz w:val="18"/>
          <w:szCs w:val="20"/>
        </w:rPr>
        <w:t>.</w:t>
      </w:r>
      <w:r w:rsidR="007C0C23" w:rsidRPr="0000590F">
        <w:rPr>
          <w:rFonts w:asciiTheme="minorHAnsi" w:hAnsiTheme="minorHAnsi"/>
          <w:i/>
          <w:sz w:val="18"/>
          <w:szCs w:val="20"/>
        </w:rPr>
        <w:t xml:space="preserve"> Údaje jsou zaokrouhleny </w:t>
      </w:r>
      <w:r w:rsidR="003728C9" w:rsidRPr="0000590F">
        <w:rPr>
          <w:rFonts w:asciiTheme="minorHAnsi" w:hAnsiTheme="minorHAnsi"/>
          <w:i/>
          <w:sz w:val="18"/>
          <w:szCs w:val="20"/>
        </w:rPr>
        <w:t xml:space="preserve">                 </w:t>
      </w:r>
      <w:r w:rsidR="007C0C23" w:rsidRPr="0000590F">
        <w:rPr>
          <w:rFonts w:asciiTheme="minorHAnsi" w:hAnsiTheme="minorHAnsi"/>
          <w:i/>
          <w:sz w:val="18"/>
          <w:szCs w:val="20"/>
        </w:rPr>
        <w:t>na</w:t>
      </w:r>
      <w:r w:rsidR="00BE5440" w:rsidRPr="0000590F">
        <w:rPr>
          <w:rFonts w:asciiTheme="minorHAnsi" w:hAnsiTheme="minorHAnsi"/>
          <w:i/>
          <w:sz w:val="18"/>
          <w:szCs w:val="20"/>
        </w:rPr>
        <w:t xml:space="preserve"> jedno </w:t>
      </w:r>
      <w:r w:rsidR="007C0C23" w:rsidRPr="0000590F">
        <w:rPr>
          <w:rFonts w:asciiTheme="minorHAnsi" w:hAnsiTheme="minorHAnsi"/>
          <w:i/>
          <w:sz w:val="18"/>
          <w:szCs w:val="20"/>
        </w:rPr>
        <w:t>desetinn</w:t>
      </w:r>
      <w:r w:rsidR="00BE5440" w:rsidRPr="0000590F">
        <w:rPr>
          <w:rFonts w:asciiTheme="minorHAnsi" w:hAnsiTheme="minorHAnsi"/>
          <w:i/>
          <w:sz w:val="18"/>
          <w:szCs w:val="20"/>
        </w:rPr>
        <w:t>é místo; u procentních údajů pak na celá procenta.</w:t>
      </w:r>
    </w:p>
    <w:p w14:paraId="7EB89409" w14:textId="77777777" w:rsidR="00055B69" w:rsidRPr="00B97CA2" w:rsidRDefault="00055B69" w:rsidP="00BB0CC4">
      <w:pPr>
        <w:suppressAutoHyphens/>
        <w:spacing w:after="0" w:line="240" w:lineRule="auto"/>
        <w:jc w:val="left"/>
        <w:rPr>
          <w:color w:val="FF0000"/>
        </w:rPr>
      </w:pPr>
    </w:p>
    <w:p w14:paraId="459498FD" w14:textId="7D40DC97" w:rsidR="007C0C23" w:rsidRPr="00840648" w:rsidRDefault="00763310" w:rsidP="00840648">
      <w:pPr>
        <w:suppressAutoHyphens/>
        <w:spacing w:after="0" w:line="240" w:lineRule="auto"/>
        <w:jc w:val="left"/>
        <w:rPr>
          <w:b/>
          <w:bCs/>
          <w:sz w:val="28"/>
          <w:szCs w:val="28"/>
        </w:rPr>
      </w:pPr>
      <w:r>
        <w:rPr>
          <w:sz w:val="28"/>
          <w:szCs w:val="28"/>
        </w:rPr>
        <w:br w:type="page"/>
      </w:r>
    </w:p>
    <w:p w14:paraId="62231581" w14:textId="3A132D0E" w:rsidR="00A959A0" w:rsidRPr="00BD6FC1" w:rsidRDefault="002F53B8" w:rsidP="00A959A0">
      <w:pPr>
        <w:pStyle w:val="Nadpis3"/>
        <w:numPr>
          <w:ilvl w:val="0"/>
          <w:numId w:val="0"/>
        </w:numPr>
        <w:suppressAutoHyphens/>
        <w:spacing w:before="0" w:after="720"/>
        <w:ind w:left="720" w:hanging="720"/>
        <w:rPr>
          <w:sz w:val="28"/>
          <w:szCs w:val="28"/>
        </w:rPr>
      </w:pPr>
      <w:r w:rsidRPr="00BD3185">
        <w:rPr>
          <w:sz w:val="28"/>
          <w:szCs w:val="28"/>
        </w:rPr>
        <w:lastRenderedPageBreak/>
        <w:t>B</w:t>
      </w:r>
      <w:r w:rsidRPr="00BD3185">
        <w:rPr>
          <w:sz w:val="28"/>
          <w:szCs w:val="28"/>
          <w:vertAlign w:val="subscript"/>
        </w:rPr>
        <w:t>5</w:t>
      </w:r>
      <w:r w:rsidR="00BA3249" w:rsidRPr="00BD3185">
        <w:rPr>
          <w:sz w:val="28"/>
          <w:szCs w:val="28"/>
        </w:rPr>
        <w:t xml:space="preserve"> – Zájem o studium</w:t>
      </w:r>
      <w:r w:rsidR="00A959A0">
        <w:rPr>
          <w:sz w:val="28"/>
          <w:szCs w:val="28"/>
        </w:rPr>
        <w:t xml:space="preserve"> </w:t>
      </w:r>
    </w:p>
    <w:p w14:paraId="151664B7" w14:textId="3EE2D381" w:rsidR="00763B53" w:rsidRPr="003B6D99" w:rsidRDefault="00763B53" w:rsidP="00763B53">
      <w:pPr>
        <w:suppressAutoHyphens/>
        <w:spacing w:line="240" w:lineRule="auto"/>
        <w:rPr>
          <w:rFonts w:asciiTheme="minorHAnsi" w:hAnsiTheme="minorHAnsi"/>
          <w:sz w:val="22"/>
          <w:szCs w:val="22"/>
        </w:rPr>
      </w:pPr>
      <w:bookmarkStart w:id="18" w:name="_Toc498088402"/>
      <w:r w:rsidRPr="003B6D99">
        <w:rPr>
          <w:rFonts w:asciiTheme="minorHAnsi" w:hAnsiTheme="minorHAnsi"/>
          <w:sz w:val="22"/>
          <w:szCs w:val="22"/>
        </w:rPr>
        <w:t xml:space="preserve">Míru zájmu uchazečů o studium na UTB ve Zlíně vyjadřuje poslední z agregovaných ukazatelů, který sleduje procentuální podíl zapsaných studentů na UTB ve Zlíně k celkovému počtu přihlášek                       ke studiu na UTB ve Zlíně. Tento podíl se ve sledovaných letech pohyboval </w:t>
      </w:r>
      <w:r w:rsidR="003B6D99">
        <w:rPr>
          <w:rFonts w:asciiTheme="minorHAnsi" w:hAnsiTheme="minorHAnsi"/>
          <w:sz w:val="22"/>
          <w:szCs w:val="22"/>
        </w:rPr>
        <w:t xml:space="preserve">v rozmezí </w:t>
      </w:r>
      <w:r w:rsidRPr="003B6D99">
        <w:rPr>
          <w:rFonts w:asciiTheme="minorHAnsi" w:hAnsiTheme="minorHAnsi"/>
          <w:sz w:val="22"/>
          <w:szCs w:val="22"/>
        </w:rPr>
        <w:t>3</w:t>
      </w:r>
      <w:r w:rsidR="002E37A8">
        <w:rPr>
          <w:rFonts w:asciiTheme="minorHAnsi" w:hAnsiTheme="minorHAnsi"/>
          <w:sz w:val="22"/>
          <w:szCs w:val="22"/>
        </w:rPr>
        <w:t>0</w:t>
      </w:r>
      <w:r w:rsidRPr="003B6D99">
        <w:rPr>
          <w:rFonts w:asciiTheme="minorHAnsi" w:hAnsiTheme="minorHAnsi"/>
          <w:sz w:val="22"/>
          <w:szCs w:val="22"/>
        </w:rPr>
        <w:t xml:space="preserve">-43 % v případě Bc. studia a 40-58 % v případě Mgr. </w:t>
      </w:r>
      <w:r w:rsidR="00F6002F" w:rsidRPr="003B6D99">
        <w:rPr>
          <w:rFonts w:asciiTheme="minorHAnsi" w:hAnsiTheme="minorHAnsi"/>
          <w:sz w:val="22"/>
          <w:szCs w:val="22"/>
        </w:rPr>
        <w:t>S</w:t>
      </w:r>
      <w:r w:rsidRPr="003B6D99">
        <w:rPr>
          <w:rFonts w:asciiTheme="minorHAnsi" w:hAnsiTheme="minorHAnsi"/>
          <w:sz w:val="22"/>
          <w:szCs w:val="22"/>
        </w:rPr>
        <w:t>tudia</w:t>
      </w:r>
      <w:r w:rsidR="00F6002F">
        <w:rPr>
          <w:rFonts w:asciiTheme="minorHAnsi" w:hAnsiTheme="minorHAnsi"/>
          <w:sz w:val="22"/>
          <w:szCs w:val="22"/>
        </w:rPr>
        <w:t xml:space="preserve"> </w:t>
      </w:r>
      <w:r w:rsidR="00F6002F" w:rsidRPr="003B6D99">
        <w:rPr>
          <w:rFonts w:asciiTheme="minorHAnsi" w:hAnsiTheme="minorHAnsi"/>
          <w:sz w:val="22"/>
          <w:szCs w:val="22"/>
        </w:rPr>
        <w:t xml:space="preserve">(viz Tab. 25. níže). </w:t>
      </w:r>
      <w:r w:rsidRPr="003B6D99">
        <w:rPr>
          <w:rFonts w:asciiTheme="minorHAnsi" w:hAnsiTheme="minorHAnsi"/>
          <w:sz w:val="22"/>
          <w:szCs w:val="22"/>
        </w:rPr>
        <w:t xml:space="preserve">Největší výkyvy lze vidět u doktorského studia, kde se podíl zapsaných a přihlášených studentů pohyboval ve sledovaném období mezi 32-61 %. V AR 2022/2023 </w:t>
      </w:r>
      <w:r w:rsidR="00F6002F">
        <w:rPr>
          <w:rFonts w:asciiTheme="minorHAnsi" w:hAnsiTheme="minorHAnsi"/>
          <w:sz w:val="22"/>
          <w:szCs w:val="22"/>
        </w:rPr>
        <w:t>došlo k výraznému poklesu</w:t>
      </w:r>
      <w:r w:rsidRPr="003B6D99">
        <w:rPr>
          <w:rFonts w:asciiTheme="minorHAnsi" w:hAnsiTheme="minorHAnsi"/>
          <w:sz w:val="22"/>
          <w:szCs w:val="22"/>
        </w:rPr>
        <w:t xml:space="preserve"> v podílu zapsaných studentů do bakalářských a do doktorských studijních programů v porovnání s předchozím </w:t>
      </w:r>
      <w:r w:rsidR="00636194">
        <w:rPr>
          <w:rFonts w:asciiTheme="minorHAnsi" w:hAnsiTheme="minorHAnsi"/>
          <w:sz w:val="22"/>
          <w:szCs w:val="22"/>
        </w:rPr>
        <w:t>rokem</w:t>
      </w:r>
      <w:r w:rsidR="00F6002F">
        <w:rPr>
          <w:rFonts w:asciiTheme="minorHAnsi" w:hAnsiTheme="minorHAnsi"/>
          <w:sz w:val="22"/>
          <w:szCs w:val="22"/>
        </w:rPr>
        <w:t xml:space="preserve">. </w:t>
      </w:r>
      <w:r w:rsidR="00F6002F" w:rsidRPr="002E37A8">
        <w:rPr>
          <w:rFonts w:asciiTheme="minorHAnsi" w:hAnsiTheme="minorHAnsi"/>
          <w:sz w:val="22"/>
          <w:szCs w:val="22"/>
        </w:rPr>
        <w:t>V</w:t>
      </w:r>
      <w:r w:rsidRPr="002E37A8">
        <w:rPr>
          <w:rFonts w:asciiTheme="minorHAnsi" w:hAnsiTheme="minorHAnsi"/>
          <w:sz w:val="22"/>
          <w:szCs w:val="22"/>
        </w:rPr>
        <w:t xml:space="preserve"> AR 2023/2024 </w:t>
      </w:r>
      <w:r w:rsidR="00F6002F" w:rsidRPr="002E37A8">
        <w:rPr>
          <w:rFonts w:asciiTheme="minorHAnsi" w:hAnsiTheme="minorHAnsi"/>
          <w:sz w:val="22"/>
          <w:szCs w:val="22"/>
        </w:rPr>
        <w:t>tento</w:t>
      </w:r>
      <w:r w:rsidRPr="002E37A8">
        <w:rPr>
          <w:rFonts w:asciiTheme="minorHAnsi" w:hAnsiTheme="minorHAnsi"/>
          <w:sz w:val="22"/>
          <w:szCs w:val="22"/>
        </w:rPr>
        <w:t xml:space="preserve"> trend pokrač</w:t>
      </w:r>
      <w:r w:rsidR="00F6002F" w:rsidRPr="002E37A8">
        <w:rPr>
          <w:rFonts w:asciiTheme="minorHAnsi" w:hAnsiTheme="minorHAnsi"/>
          <w:sz w:val="22"/>
          <w:szCs w:val="22"/>
        </w:rPr>
        <w:t>oval</w:t>
      </w:r>
      <w:r w:rsidRPr="002E37A8">
        <w:rPr>
          <w:rFonts w:asciiTheme="minorHAnsi" w:hAnsiTheme="minorHAnsi"/>
          <w:sz w:val="22"/>
          <w:szCs w:val="22"/>
        </w:rPr>
        <w:t xml:space="preserve">, zejména v případě Mgr. </w:t>
      </w:r>
      <w:r w:rsidR="00332A2F" w:rsidRPr="002E37A8">
        <w:rPr>
          <w:rFonts w:asciiTheme="minorHAnsi" w:hAnsiTheme="minorHAnsi"/>
          <w:sz w:val="22"/>
          <w:szCs w:val="22"/>
        </w:rPr>
        <w:t>a doktorského studia</w:t>
      </w:r>
      <w:r w:rsidRPr="002E37A8">
        <w:rPr>
          <w:rFonts w:asciiTheme="minorHAnsi" w:hAnsiTheme="minorHAnsi"/>
          <w:sz w:val="22"/>
          <w:szCs w:val="22"/>
        </w:rPr>
        <w:t xml:space="preserve">, </w:t>
      </w:r>
      <w:r w:rsidR="00F6002F" w:rsidRPr="002E37A8">
        <w:rPr>
          <w:rFonts w:asciiTheme="minorHAnsi" w:hAnsiTheme="minorHAnsi"/>
          <w:sz w:val="22"/>
          <w:szCs w:val="22"/>
        </w:rPr>
        <w:t>v menší míře</w:t>
      </w:r>
      <w:r w:rsidRPr="002E37A8">
        <w:rPr>
          <w:rFonts w:asciiTheme="minorHAnsi" w:hAnsiTheme="minorHAnsi"/>
          <w:sz w:val="22"/>
          <w:szCs w:val="22"/>
        </w:rPr>
        <w:t xml:space="preserve"> v případě </w:t>
      </w:r>
      <w:r w:rsidR="00F6002F" w:rsidRPr="002E37A8">
        <w:rPr>
          <w:rFonts w:asciiTheme="minorHAnsi" w:hAnsiTheme="minorHAnsi"/>
          <w:sz w:val="22"/>
          <w:szCs w:val="22"/>
        </w:rPr>
        <w:t xml:space="preserve">bakalářského </w:t>
      </w:r>
      <w:r w:rsidRPr="002E37A8">
        <w:rPr>
          <w:rFonts w:asciiTheme="minorHAnsi" w:hAnsiTheme="minorHAnsi"/>
          <w:sz w:val="22"/>
          <w:szCs w:val="22"/>
        </w:rPr>
        <w:t>studia</w:t>
      </w:r>
      <w:r w:rsidR="00F6002F" w:rsidRPr="002E37A8">
        <w:rPr>
          <w:rFonts w:asciiTheme="minorHAnsi" w:hAnsiTheme="minorHAnsi"/>
          <w:sz w:val="22"/>
          <w:szCs w:val="22"/>
        </w:rPr>
        <w:t>.</w:t>
      </w:r>
      <w:r w:rsidRPr="002E37A8">
        <w:rPr>
          <w:rFonts w:asciiTheme="minorHAnsi" w:hAnsiTheme="minorHAnsi"/>
          <w:sz w:val="22"/>
          <w:szCs w:val="22"/>
        </w:rPr>
        <w:t xml:space="preserve"> </w:t>
      </w:r>
      <w:r w:rsidR="00874440" w:rsidRPr="002E37A8">
        <w:rPr>
          <w:rFonts w:asciiTheme="minorHAnsi" w:hAnsiTheme="minorHAnsi"/>
          <w:sz w:val="22"/>
          <w:szCs w:val="22"/>
        </w:rPr>
        <w:t>V AR 2024/2025 se procentuální podíl zapsaných studentů navýšil zejména u magistersk</w:t>
      </w:r>
      <w:r w:rsidR="00096172" w:rsidRPr="002E37A8">
        <w:rPr>
          <w:rFonts w:asciiTheme="minorHAnsi" w:hAnsiTheme="minorHAnsi"/>
          <w:sz w:val="22"/>
          <w:szCs w:val="22"/>
        </w:rPr>
        <w:t xml:space="preserve">ého studia, </w:t>
      </w:r>
      <w:r w:rsidR="00024DE2" w:rsidRPr="002E37A8">
        <w:rPr>
          <w:rFonts w:asciiTheme="minorHAnsi" w:hAnsiTheme="minorHAnsi"/>
          <w:sz w:val="22"/>
          <w:szCs w:val="22"/>
        </w:rPr>
        <w:t>více</w:t>
      </w:r>
      <w:r w:rsidR="00096172" w:rsidRPr="002E37A8">
        <w:rPr>
          <w:rFonts w:asciiTheme="minorHAnsi" w:hAnsiTheme="minorHAnsi"/>
          <w:sz w:val="22"/>
          <w:szCs w:val="22"/>
        </w:rPr>
        <w:t xml:space="preserve"> studentů se zapsalo do doktorského studia oproti předchozímu AR.</w:t>
      </w:r>
    </w:p>
    <w:p w14:paraId="4383E584" w14:textId="2A4F6C7E" w:rsidR="001E07F5" w:rsidRPr="00D72FC6" w:rsidRDefault="001E07F5" w:rsidP="00BB0CC4">
      <w:pPr>
        <w:suppressAutoHyphens/>
        <w:spacing w:line="276" w:lineRule="auto"/>
        <w:rPr>
          <w:rFonts w:asciiTheme="minorHAnsi" w:hAnsiTheme="minorHAnsi"/>
          <w:sz w:val="22"/>
          <w:szCs w:val="22"/>
        </w:rPr>
      </w:pPr>
    </w:p>
    <w:p w14:paraId="0CEA37A5" w14:textId="59C4B7E3" w:rsidR="001E07F5" w:rsidRDefault="001E07F5" w:rsidP="00BB0CC4">
      <w:pPr>
        <w:suppressAutoHyphens/>
        <w:rPr>
          <w:rFonts w:asciiTheme="minorHAnsi" w:hAnsiTheme="minorHAnsi"/>
          <w:b/>
          <w:sz w:val="20"/>
          <w:szCs w:val="20"/>
        </w:rPr>
      </w:pPr>
      <w:r w:rsidRPr="00C06312">
        <w:rPr>
          <w:rFonts w:asciiTheme="minorHAnsi" w:hAnsiTheme="minorHAnsi"/>
          <w:b/>
          <w:sz w:val="20"/>
          <w:szCs w:val="20"/>
        </w:rPr>
        <w:t xml:space="preserve">Tab. </w:t>
      </w:r>
      <w:r w:rsidR="00F63AE5" w:rsidRPr="00C06312">
        <w:rPr>
          <w:rFonts w:asciiTheme="minorHAnsi" w:hAnsiTheme="minorHAnsi"/>
          <w:b/>
          <w:sz w:val="20"/>
          <w:szCs w:val="20"/>
        </w:rPr>
        <w:t>2</w:t>
      </w:r>
      <w:r w:rsidR="002251DE" w:rsidRPr="00C06312">
        <w:rPr>
          <w:rFonts w:asciiTheme="minorHAnsi" w:hAnsiTheme="minorHAnsi"/>
          <w:b/>
          <w:sz w:val="20"/>
          <w:szCs w:val="20"/>
        </w:rPr>
        <w:t>5</w:t>
      </w:r>
      <w:r w:rsidRPr="00C06312">
        <w:rPr>
          <w:rFonts w:asciiTheme="minorHAnsi" w:hAnsiTheme="minorHAnsi"/>
          <w:b/>
          <w:sz w:val="20"/>
          <w:szCs w:val="20"/>
        </w:rPr>
        <w:t xml:space="preserve">. </w:t>
      </w:r>
      <w:r w:rsidR="00D91156" w:rsidRPr="00C06312">
        <w:rPr>
          <w:rFonts w:asciiTheme="minorHAnsi" w:hAnsiTheme="minorHAnsi"/>
          <w:b/>
          <w:sz w:val="20"/>
          <w:szCs w:val="20"/>
        </w:rPr>
        <w:t>Zájem o studium</w:t>
      </w:r>
    </w:p>
    <w:tbl>
      <w:tblPr>
        <w:tblStyle w:val="Tabulkasmkou4zvraznn211111"/>
        <w:tblW w:w="8778" w:type="dxa"/>
        <w:tblLayout w:type="fixed"/>
        <w:tblLook w:val="04A0" w:firstRow="1" w:lastRow="0" w:firstColumn="1" w:lastColumn="0" w:noHBand="0" w:noVBand="1"/>
      </w:tblPr>
      <w:tblGrid>
        <w:gridCol w:w="2281"/>
        <w:gridCol w:w="1101"/>
        <w:gridCol w:w="1103"/>
        <w:gridCol w:w="1039"/>
        <w:gridCol w:w="1048"/>
        <w:gridCol w:w="1103"/>
        <w:gridCol w:w="1103"/>
      </w:tblGrid>
      <w:tr w:rsidR="00763B53" w:rsidRPr="00763B53" w14:paraId="0FF826A8" w14:textId="77777777" w:rsidTr="00763B5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0A62DE65" w14:textId="77777777" w:rsidR="00763B53" w:rsidRPr="00763B53" w:rsidRDefault="00763B53" w:rsidP="00763B53">
            <w:pPr>
              <w:suppressAutoHyphens/>
              <w:spacing w:after="0" w:line="240" w:lineRule="auto"/>
              <w:rPr>
                <w:rFonts w:ascii="Calibri" w:hAnsi="Calibri" w:cs="Calibri"/>
                <w:sz w:val="18"/>
                <w:szCs w:val="18"/>
              </w:rPr>
            </w:pPr>
            <w:r w:rsidRPr="00763B53">
              <w:rPr>
                <w:rFonts w:ascii="Calibri" w:hAnsi="Calibri" w:cs="Calibri"/>
                <w:sz w:val="18"/>
                <w:szCs w:val="18"/>
              </w:rPr>
              <w:t>Akademický rok</w:t>
            </w:r>
          </w:p>
        </w:tc>
        <w:tc>
          <w:tcPr>
            <w:tcW w:w="1101" w:type="dxa"/>
            <w:vAlign w:val="center"/>
          </w:tcPr>
          <w:p w14:paraId="0DFA8310"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2019/2020</w:t>
            </w:r>
          </w:p>
        </w:tc>
        <w:tc>
          <w:tcPr>
            <w:tcW w:w="1103" w:type="dxa"/>
            <w:vAlign w:val="center"/>
          </w:tcPr>
          <w:p w14:paraId="5E82C365"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2020/2021</w:t>
            </w:r>
          </w:p>
        </w:tc>
        <w:tc>
          <w:tcPr>
            <w:tcW w:w="1039" w:type="dxa"/>
            <w:vAlign w:val="center"/>
          </w:tcPr>
          <w:p w14:paraId="598ED793"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2021/2022</w:t>
            </w:r>
          </w:p>
        </w:tc>
        <w:tc>
          <w:tcPr>
            <w:tcW w:w="1048" w:type="dxa"/>
            <w:vAlign w:val="center"/>
          </w:tcPr>
          <w:p w14:paraId="57F11318"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2022/2023</w:t>
            </w:r>
          </w:p>
        </w:tc>
        <w:tc>
          <w:tcPr>
            <w:tcW w:w="1103" w:type="dxa"/>
            <w:vAlign w:val="center"/>
          </w:tcPr>
          <w:p w14:paraId="567660C0"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2023/2024</w:t>
            </w:r>
          </w:p>
        </w:tc>
        <w:tc>
          <w:tcPr>
            <w:tcW w:w="1103" w:type="dxa"/>
            <w:vAlign w:val="center"/>
          </w:tcPr>
          <w:p w14:paraId="166A8835" w14:textId="77777777" w:rsidR="00763B53" w:rsidRPr="00763B53" w:rsidRDefault="00763B53" w:rsidP="00763B5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2024/2025</w:t>
            </w:r>
          </w:p>
        </w:tc>
      </w:tr>
      <w:tr w:rsidR="00763B53" w:rsidRPr="00763B53" w14:paraId="435A2414" w14:textId="77777777" w:rsidTr="00763B53">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281" w:type="dxa"/>
          </w:tcPr>
          <w:p w14:paraId="3DEFC6DC" w14:textId="77777777" w:rsidR="00763B53" w:rsidRPr="00763B53" w:rsidRDefault="00763B53" w:rsidP="00763B53">
            <w:pPr>
              <w:suppressAutoHyphens/>
              <w:spacing w:after="0" w:line="240" w:lineRule="auto"/>
              <w:jc w:val="left"/>
              <w:rPr>
                <w:rFonts w:ascii="Calibri" w:hAnsi="Calibri" w:cs="Calibri"/>
                <w:sz w:val="18"/>
                <w:szCs w:val="18"/>
              </w:rPr>
            </w:pPr>
            <w:r w:rsidRPr="00763B53">
              <w:rPr>
                <w:rFonts w:ascii="Calibri" w:hAnsi="Calibri" w:cs="Calibri"/>
                <w:sz w:val="18"/>
                <w:szCs w:val="18"/>
              </w:rPr>
              <w:t>Procentuální podíl zapsaných studentů na UTB ve Zlíně z celkového počtu přihlášek</w:t>
            </w:r>
          </w:p>
        </w:tc>
        <w:tc>
          <w:tcPr>
            <w:tcW w:w="1101" w:type="dxa"/>
            <w:vAlign w:val="center"/>
          </w:tcPr>
          <w:p w14:paraId="32ACB8DE"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45 %</w:t>
            </w:r>
          </w:p>
        </w:tc>
        <w:tc>
          <w:tcPr>
            <w:tcW w:w="1103" w:type="dxa"/>
            <w:vAlign w:val="center"/>
          </w:tcPr>
          <w:p w14:paraId="273CF969"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47 %</w:t>
            </w:r>
          </w:p>
        </w:tc>
        <w:tc>
          <w:tcPr>
            <w:tcW w:w="1039" w:type="dxa"/>
            <w:vAlign w:val="center"/>
          </w:tcPr>
          <w:p w14:paraId="69390609"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44 %</w:t>
            </w:r>
          </w:p>
        </w:tc>
        <w:tc>
          <w:tcPr>
            <w:tcW w:w="1048" w:type="dxa"/>
            <w:vAlign w:val="center"/>
          </w:tcPr>
          <w:p w14:paraId="4BA97FC1"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36 %</w:t>
            </w:r>
          </w:p>
        </w:tc>
        <w:tc>
          <w:tcPr>
            <w:tcW w:w="1103" w:type="dxa"/>
            <w:vAlign w:val="center"/>
          </w:tcPr>
          <w:p w14:paraId="4096EBF3"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34 %</w:t>
            </w:r>
          </w:p>
        </w:tc>
        <w:tc>
          <w:tcPr>
            <w:tcW w:w="1103" w:type="dxa"/>
            <w:vAlign w:val="center"/>
          </w:tcPr>
          <w:p w14:paraId="78E6A523"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34 %</w:t>
            </w:r>
          </w:p>
        </w:tc>
      </w:tr>
      <w:tr w:rsidR="00763B53" w:rsidRPr="00763B53" w14:paraId="419E0816" w14:textId="77777777" w:rsidTr="00763B53">
        <w:trPr>
          <w:trHeight w:val="924"/>
        </w:trPr>
        <w:tc>
          <w:tcPr>
            <w:cnfStyle w:val="001000000000" w:firstRow="0" w:lastRow="0" w:firstColumn="1" w:lastColumn="0" w:oddVBand="0" w:evenVBand="0" w:oddHBand="0" w:evenHBand="0" w:firstRowFirstColumn="0" w:firstRowLastColumn="0" w:lastRowFirstColumn="0" w:lastRowLastColumn="0"/>
            <w:tcW w:w="2281" w:type="dxa"/>
          </w:tcPr>
          <w:p w14:paraId="7426F08C" w14:textId="77777777" w:rsidR="00763B53" w:rsidRPr="00763B53" w:rsidRDefault="00763B53" w:rsidP="00763B53">
            <w:pPr>
              <w:suppressAutoHyphens/>
              <w:spacing w:after="0" w:line="240" w:lineRule="auto"/>
              <w:jc w:val="left"/>
              <w:rPr>
                <w:rFonts w:ascii="Calibri" w:hAnsi="Calibri" w:cs="Calibri"/>
                <w:sz w:val="18"/>
                <w:szCs w:val="18"/>
              </w:rPr>
            </w:pPr>
            <w:r w:rsidRPr="00763B53">
              <w:rPr>
                <w:rFonts w:ascii="Calibri" w:hAnsi="Calibri" w:cs="Calibri"/>
                <w:sz w:val="18"/>
                <w:szCs w:val="18"/>
              </w:rPr>
              <w:t>Procentuální podíl zapsaných studentů do Bc. studia na UTB ve Zlíně z počtu přihlášek do Bc. studia</w:t>
            </w:r>
          </w:p>
        </w:tc>
        <w:tc>
          <w:tcPr>
            <w:tcW w:w="1101" w:type="dxa"/>
            <w:vAlign w:val="center"/>
          </w:tcPr>
          <w:p w14:paraId="14E73089"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41 %</w:t>
            </w:r>
          </w:p>
        </w:tc>
        <w:tc>
          <w:tcPr>
            <w:tcW w:w="1103" w:type="dxa"/>
            <w:vAlign w:val="center"/>
          </w:tcPr>
          <w:p w14:paraId="043DAD0C"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43 %</w:t>
            </w:r>
          </w:p>
        </w:tc>
        <w:tc>
          <w:tcPr>
            <w:tcW w:w="1039" w:type="dxa"/>
            <w:vAlign w:val="center"/>
          </w:tcPr>
          <w:p w14:paraId="4D245E74"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41 %</w:t>
            </w:r>
          </w:p>
        </w:tc>
        <w:tc>
          <w:tcPr>
            <w:tcW w:w="1048" w:type="dxa"/>
            <w:vAlign w:val="center"/>
          </w:tcPr>
          <w:p w14:paraId="074871B8"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32 %</w:t>
            </w:r>
          </w:p>
        </w:tc>
        <w:tc>
          <w:tcPr>
            <w:tcW w:w="1103" w:type="dxa"/>
            <w:vAlign w:val="center"/>
          </w:tcPr>
          <w:p w14:paraId="013F50B3"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32 %</w:t>
            </w:r>
          </w:p>
        </w:tc>
        <w:tc>
          <w:tcPr>
            <w:tcW w:w="1103" w:type="dxa"/>
            <w:vAlign w:val="center"/>
          </w:tcPr>
          <w:p w14:paraId="7507A6FC"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30 %</w:t>
            </w:r>
          </w:p>
        </w:tc>
      </w:tr>
      <w:tr w:rsidR="00763B53" w:rsidRPr="00763B53" w14:paraId="646CFFC8" w14:textId="77777777" w:rsidTr="00763B53">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281" w:type="dxa"/>
          </w:tcPr>
          <w:p w14:paraId="66A900A4" w14:textId="77777777" w:rsidR="00763B53" w:rsidRPr="00763B53" w:rsidRDefault="00763B53" w:rsidP="00763B53">
            <w:pPr>
              <w:suppressAutoHyphens/>
              <w:spacing w:after="0" w:line="240" w:lineRule="auto"/>
              <w:jc w:val="left"/>
              <w:rPr>
                <w:rFonts w:ascii="Calibri" w:hAnsi="Calibri" w:cs="Calibri"/>
                <w:sz w:val="18"/>
                <w:szCs w:val="18"/>
              </w:rPr>
            </w:pPr>
            <w:r w:rsidRPr="00763B53">
              <w:rPr>
                <w:rFonts w:ascii="Calibri" w:hAnsi="Calibri" w:cs="Calibri"/>
                <w:sz w:val="18"/>
                <w:szCs w:val="18"/>
              </w:rPr>
              <w:t>Procentuální podíl zapsaných studentů do Mgr. studia na UTB ve Zlíně z počtu přihlášek do Mgr. studia</w:t>
            </w:r>
          </w:p>
        </w:tc>
        <w:tc>
          <w:tcPr>
            <w:tcW w:w="1101" w:type="dxa"/>
            <w:vAlign w:val="center"/>
          </w:tcPr>
          <w:p w14:paraId="7C8A8CCF"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58 %</w:t>
            </w:r>
          </w:p>
        </w:tc>
        <w:tc>
          <w:tcPr>
            <w:tcW w:w="1103" w:type="dxa"/>
            <w:vAlign w:val="center"/>
          </w:tcPr>
          <w:p w14:paraId="6A48DD5A"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58 %</w:t>
            </w:r>
          </w:p>
        </w:tc>
        <w:tc>
          <w:tcPr>
            <w:tcW w:w="1039" w:type="dxa"/>
            <w:vAlign w:val="center"/>
          </w:tcPr>
          <w:p w14:paraId="0860C527"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51 %</w:t>
            </w:r>
          </w:p>
        </w:tc>
        <w:tc>
          <w:tcPr>
            <w:tcW w:w="1048" w:type="dxa"/>
            <w:vAlign w:val="center"/>
          </w:tcPr>
          <w:p w14:paraId="03781B86"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50 %</w:t>
            </w:r>
          </w:p>
        </w:tc>
        <w:tc>
          <w:tcPr>
            <w:tcW w:w="1103" w:type="dxa"/>
            <w:vAlign w:val="center"/>
          </w:tcPr>
          <w:p w14:paraId="31C4998E"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40 %</w:t>
            </w:r>
          </w:p>
        </w:tc>
        <w:tc>
          <w:tcPr>
            <w:tcW w:w="1103" w:type="dxa"/>
            <w:vAlign w:val="center"/>
          </w:tcPr>
          <w:p w14:paraId="5E43A710" w14:textId="77777777" w:rsidR="00763B53" w:rsidRPr="00763B53" w:rsidRDefault="00763B53" w:rsidP="00763B5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42 %</w:t>
            </w:r>
          </w:p>
        </w:tc>
      </w:tr>
      <w:tr w:rsidR="00763B53" w:rsidRPr="00763B53" w14:paraId="1FEE4250" w14:textId="77777777" w:rsidTr="00763B53">
        <w:trPr>
          <w:trHeight w:val="699"/>
        </w:trPr>
        <w:tc>
          <w:tcPr>
            <w:cnfStyle w:val="001000000000" w:firstRow="0" w:lastRow="0" w:firstColumn="1" w:lastColumn="0" w:oddVBand="0" w:evenVBand="0" w:oddHBand="0" w:evenHBand="0" w:firstRowFirstColumn="0" w:firstRowLastColumn="0" w:lastRowFirstColumn="0" w:lastRowLastColumn="0"/>
            <w:tcW w:w="2281" w:type="dxa"/>
          </w:tcPr>
          <w:p w14:paraId="449D75DF" w14:textId="77777777" w:rsidR="00763B53" w:rsidRPr="00763B53" w:rsidRDefault="00763B53" w:rsidP="00763B53">
            <w:pPr>
              <w:suppressAutoHyphens/>
              <w:spacing w:after="0" w:line="240" w:lineRule="auto"/>
              <w:jc w:val="left"/>
              <w:rPr>
                <w:rFonts w:ascii="Calibri" w:hAnsi="Calibri" w:cs="Calibri"/>
                <w:sz w:val="18"/>
                <w:szCs w:val="18"/>
              </w:rPr>
            </w:pPr>
            <w:r w:rsidRPr="00763B53">
              <w:rPr>
                <w:rFonts w:ascii="Calibri" w:hAnsi="Calibri" w:cs="Calibri"/>
                <w:sz w:val="18"/>
                <w:szCs w:val="18"/>
              </w:rPr>
              <w:t>Procentuální podíl zapsaných studentů do DSP studia na UTB ve Zlíně z počtu přihlášek do DSP studia</w:t>
            </w:r>
          </w:p>
        </w:tc>
        <w:tc>
          <w:tcPr>
            <w:tcW w:w="1101" w:type="dxa"/>
            <w:vAlign w:val="center"/>
          </w:tcPr>
          <w:p w14:paraId="67BFBA29"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42 %</w:t>
            </w:r>
          </w:p>
        </w:tc>
        <w:tc>
          <w:tcPr>
            <w:tcW w:w="1103" w:type="dxa"/>
            <w:vAlign w:val="center"/>
          </w:tcPr>
          <w:p w14:paraId="4155A20B"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48 %</w:t>
            </w:r>
          </w:p>
        </w:tc>
        <w:tc>
          <w:tcPr>
            <w:tcW w:w="1039" w:type="dxa"/>
            <w:vAlign w:val="center"/>
          </w:tcPr>
          <w:p w14:paraId="0D365019"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61 %</w:t>
            </w:r>
          </w:p>
        </w:tc>
        <w:tc>
          <w:tcPr>
            <w:tcW w:w="1048" w:type="dxa"/>
            <w:vAlign w:val="center"/>
          </w:tcPr>
          <w:p w14:paraId="77AB8939"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49 %</w:t>
            </w:r>
          </w:p>
        </w:tc>
        <w:tc>
          <w:tcPr>
            <w:tcW w:w="1103" w:type="dxa"/>
            <w:vAlign w:val="center"/>
          </w:tcPr>
          <w:p w14:paraId="0ABC4E1D"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32 %</w:t>
            </w:r>
          </w:p>
        </w:tc>
        <w:tc>
          <w:tcPr>
            <w:tcW w:w="1103" w:type="dxa"/>
            <w:vAlign w:val="center"/>
          </w:tcPr>
          <w:p w14:paraId="750D727E" w14:textId="77777777" w:rsidR="00763B53" w:rsidRPr="00763B53" w:rsidRDefault="00763B53" w:rsidP="00763B5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3B53">
              <w:rPr>
                <w:rFonts w:ascii="Calibri" w:hAnsi="Calibri" w:cs="Calibri"/>
                <w:sz w:val="18"/>
                <w:szCs w:val="18"/>
              </w:rPr>
              <w:t>50 %</w:t>
            </w:r>
          </w:p>
        </w:tc>
      </w:tr>
    </w:tbl>
    <w:p w14:paraId="56162A02" w14:textId="05AC9103" w:rsidR="00763B53" w:rsidRPr="00136B6D" w:rsidRDefault="00763B53" w:rsidP="00763B53">
      <w:pPr>
        <w:suppressAutoHyphens/>
        <w:spacing w:after="0" w:line="240" w:lineRule="auto"/>
        <w:rPr>
          <w:rFonts w:ascii="Calibri" w:hAnsi="Calibri" w:cs="Calibri"/>
          <w:b/>
          <w:i/>
          <w:color w:val="FF0000"/>
          <w:sz w:val="18"/>
          <w:szCs w:val="18"/>
        </w:rPr>
      </w:pPr>
      <w:r w:rsidRPr="00136B6D">
        <w:rPr>
          <w:rFonts w:ascii="Calibri" w:hAnsi="Calibri" w:cs="Calibri"/>
          <w:i/>
          <w:sz w:val="18"/>
          <w:szCs w:val="18"/>
        </w:rPr>
        <w:t>Komentář/poznámky: Data z IS/STAG – aktivní studia (vždy k 31. 10. kalendářního roku 201</w:t>
      </w:r>
      <w:r>
        <w:rPr>
          <w:rFonts w:ascii="Calibri" w:hAnsi="Calibri" w:cs="Calibri"/>
          <w:i/>
          <w:sz w:val="18"/>
          <w:szCs w:val="18"/>
        </w:rPr>
        <w:t>9</w:t>
      </w:r>
      <w:r w:rsidRPr="00136B6D">
        <w:rPr>
          <w:rFonts w:ascii="Calibri" w:hAnsi="Calibri" w:cs="Calibri"/>
          <w:i/>
          <w:sz w:val="18"/>
          <w:szCs w:val="18"/>
        </w:rPr>
        <w:t>, 20</w:t>
      </w:r>
      <w:r>
        <w:rPr>
          <w:rFonts w:ascii="Calibri" w:hAnsi="Calibri" w:cs="Calibri"/>
          <w:i/>
          <w:sz w:val="18"/>
          <w:szCs w:val="18"/>
        </w:rPr>
        <w:t>20</w:t>
      </w:r>
      <w:r w:rsidRPr="00136B6D">
        <w:rPr>
          <w:rFonts w:ascii="Calibri" w:hAnsi="Calibri" w:cs="Calibri"/>
          <w:i/>
          <w:sz w:val="18"/>
          <w:szCs w:val="18"/>
        </w:rPr>
        <w:t>, 202</w:t>
      </w:r>
      <w:r>
        <w:rPr>
          <w:rFonts w:ascii="Calibri" w:hAnsi="Calibri" w:cs="Calibri"/>
          <w:i/>
          <w:sz w:val="18"/>
          <w:szCs w:val="18"/>
        </w:rPr>
        <w:t xml:space="preserve">1, </w:t>
      </w:r>
      <w:r w:rsidRPr="00136B6D">
        <w:rPr>
          <w:rFonts w:ascii="Calibri" w:hAnsi="Calibri" w:cs="Calibri"/>
          <w:i/>
          <w:sz w:val="18"/>
          <w:szCs w:val="18"/>
        </w:rPr>
        <w:t>202</w:t>
      </w:r>
      <w:r>
        <w:rPr>
          <w:rFonts w:ascii="Calibri" w:hAnsi="Calibri" w:cs="Calibri"/>
          <w:i/>
          <w:sz w:val="18"/>
          <w:szCs w:val="18"/>
        </w:rPr>
        <w:t>2</w:t>
      </w:r>
      <w:r w:rsidR="00D77C21">
        <w:rPr>
          <w:rFonts w:ascii="Calibri" w:hAnsi="Calibri" w:cs="Calibri"/>
          <w:i/>
          <w:sz w:val="18"/>
          <w:szCs w:val="18"/>
        </w:rPr>
        <w:t xml:space="preserve">, </w:t>
      </w:r>
      <w:r>
        <w:rPr>
          <w:rFonts w:ascii="Calibri" w:hAnsi="Calibri" w:cs="Calibri"/>
          <w:i/>
          <w:sz w:val="18"/>
          <w:szCs w:val="18"/>
        </w:rPr>
        <w:t>2023</w:t>
      </w:r>
      <w:r w:rsidR="00D77C21">
        <w:rPr>
          <w:rFonts w:ascii="Calibri" w:hAnsi="Calibri" w:cs="Calibri"/>
          <w:i/>
          <w:sz w:val="18"/>
          <w:szCs w:val="18"/>
        </w:rPr>
        <w:t xml:space="preserve"> a </w:t>
      </w:r>
      <w:r w:rsidR="00D77C21" w:rsidRPr="003A02C0">
        <w:rPr>
          <w:rFonts w:ascii="Calibri" w:hAnsi="Calibri" w:cs="Calibri"/>
          <w:i/>
          <w:sz w:val="18"/>
          <w:szCs w:val="18"/>
        </w:rPr>
        <w:t>2024</w:t>
      </w:r>
      <w:r w:rsidRPr="003A02C0">
        <w:rPr>
          <w:rFonts w:ascii="Calibri" w:hAnsi="Calibri" w:cs="Calibri"/>
          <w:i/>
          <w:sz w:val="18"/>
          <w:szCs w:val="18"/>
        </w:rPr>
        <w:t xml:space="preserve">). </w:t>
      </w:r>
      <w:r w:rsidRPr="00136B6D">
        <w:rPr>
          <w:rFonts w:ascii="Calibri" w:hAnsi="Calibri" w:cs="Calibri"/>
          <w:i/>
          <w:sz w:val="18"/>
          <w:szCs w:val="18"/>
        </w:rPr>
        <w:t>Údaje jsou zaokrouhleny na celá procenta. V případě Mgr. SP došlo ke sloučení dat za jeden pětiletý magisterský SP a</w:t>
      </w:r>
      <w:r>
        <w:rPr>
          <w:rFonts w:ascii="Calibri" w:hAnsi="Calibri" w:cs="Calibri"/>
          <w:i/>
          <w:sz w:val="18"/>
          <w:szCs w:val="18"/>
        </w:rPr>
        <w:t> </w:t>
      </w:r>
      <w:r w:rsidRPr="00136B6D">
        <w:rPr>
          <w:rFonts w:ascii="Calibri" w:hAnsi="Calibri" w:cs="Calibri"/>
          <w:i/>
          <w:sz w:val="18"/>
          <w:szCs w:val="18"/>
        </w:rPr>
        <w:t>navazující magisterské SP.</w:t>
      </w:r>
    </w:p>
    <w:p w14:paraId="39F0103D" w14:textId="682CC63A" w:rsidR="007E4B32" w:rsidRDefault="007E4B32" w:rsidP="00BB0CC4">
      <w:pPr>
        <w:suppressAutoHyphens/>
        <w:rPr>
          <w:rFonts w:asciiTheme="minorHAnsi" w:hAnsiTheme="minorHAnsi"/>
          <w:b/>
          <w:sz w:val="20"/>
          <w:szCs w:val="20"/>
        </w:rPr>
      </w:pPr>
    </w:p>
    <w:p w14:paraId="57DFAEC6" w14:textId="43177401" w:rsidR="00337C70" w:rsidRDefault="00337C70" w:rsidP="00BB0CC4">
      <w:pPr>
        <w:suppressAutoHyphens/>
        <w:rPr>
          <w:rFonts w:asciiTheme="minorHAnsi" w:hAnsiTheme="minorHAnsi"/>
          <w:b/>
          <w:i/>
          <w:sz w:val="22"/>
          <w:szCs w:val="22"/>
        </w:rPr>
      </w:pPr>
    </w:p>
    <w:p w14:paraId="75CA10F1" w14:textId="45E92EB7" w:rsidR="00245AF5" w:rsidRDefault="00245AF5" w:rsidP="00BB0CC4">
      <w:pPr>
        <w:suppressAutoHyphens/>
        <w:rPr>
          <w:rFonts w:asciiTheme="minorHAnsi" w:hAnsiTheme="minorHAnsi"/>
          <w:b/>
          <w:i/>
          <w:sz w:val="22"/>
          <w:szCs w:val="22"/>
        </w:rPr>
      </w:pPr>
    </w:p>
    <w:p w14:paraId="1DB1F4C1" w14:textId="46F0B8F0" w:rsidR="00245AF5" w:rsidRDefault="00245AF5" w:rsidP="00BB0CC4">
      <w:pPr>
        <w:suppressAutoHyphens/>
        <w:rPr>
          <w:rFonts w:asciiTheme="minorHAnsi" w:hAnsiTheme="minorHAnsi"/>
          <w:b/>
          <w:i/>
          <w:sz w:val="22"/>
          <w:szCs w:val="22"/>
        </w:rPr>
      </w:pPr>
    </w:p>
    <w:p w14:paraId="1BF39E3D" w14:textId="2AEBBAD0" w:rsidR="00245AF5" w:rsidRDefault="00245AF5" w:rsidP="00BB0CC4">
      <w:pPr>
        <w:suppressAutoHyphens/>
        <w:rPr>
          <w:rFonts w:asciiTheme="minorHAnsi" w:hAnsiTheme="minorHAnsi"/>
          <w:b/>
          <w:i/>
          <w:sz w:val="22"/>
          <w:szCs w:val="22"/>
        </w:rPr>
      </w:pPr>
    </w:p>
    <w:p w14:paraId="2C35C6AA" w14:textId="0E989528" w:rsidR="00A91498"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8"/>
    </w:p>
    <w:p w14:paraId="5A4B7F79" w14:textId="77777777" w:rsidR="00763B53" w:rsidRPr="00032E0B" w:rsidRDefault="00763B53" w:rsidP="00763B53">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 xml:space="preserve">V rámci Modulu C. hodnocení činností UTB ve Zlíně </w:t>
      </w:r>
      <w:r w:rsidRPr="00032E0B">
        <w:rPr>
          <w:rFonts w:asciiTheme="minorHAnsi" w:hAnsiTheme="minorHAnsi"/>
          <w:b/>
          <w:bCs/>
          <w:color w:val="000000" w:themeColor="text1"/>
          <w:sz w:val="22"/>
          <w:szCs w:val="22"/>
        </w:rPr>
        <w:t>pilíře Vzdělávání</w:t>
      </w:r>
      <w:r w:rsidRPr="00032E0B">
        <w:rPr>
          <w:rFonts w:asciiTheme="minorHAnsi" w:hAnsiTheme="minorHAnsi"/>
          <w:bCs/>
          <w:color w:val="000000" w:themeColor="text1"/>
          <w:sz w:val="22"/>
          <w:szCs w:val="22"/>
        </w:rPr>
        <w:t xml:space="preserve"> přecházíme od statistických ukazatelů dlouhodobého charakteru – získávaných z informačních systémů univerzity, k indikátorům vyjadřujícím kvalitu vzdělávací činnosti hodnocením ze strany vnitřních zákazníků. Těmi jsou pro případ tohoto hodnocení studenti UTB ve Zlíně, jimž je vzdělávací činnost UTB                        ve Zlíně určena.</w:t>
      </w:r>
    </w:p>
    <w:p w14:paraId="1D6625B1" w14:textId="77777777" w:rsidR="00763B53" w:rsidRPr="00032E0B" w:rsidRDefault="00763B53" w:rsidP="00763B53">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Modul C. vychází v první řadě z potřeby kontinuální zpětné vazby od studentů na nabízený produkt (vzdělávací programy) a s ním související činnosti (vzdělávací prostředí a výuku), které následně slouží k dalšímu zlepšování procesů v pedagogické oblasti. Dále pak modul reaguje na plnění standardů obsažených v nařízení vlády č. 274/2016 Sb.</w:t>
      </w:r>
    </w:p>
    <w:p w14:paraId="72C0BDE1" w14:textId="77777777" w:rsidR="00763B53" w:rsidRPr="00032E0B" w:rsidRDefault="00763B53" w:rsidP="00763B53">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Modul C. se skládá ze dvou dílčích indikátorů (C</w:t>
      </w:r>
      <w:r w:rsidRPr="00032E0B">
        <w:rPr>
          <w:rFonts w:asciiTheme="minorHAnsi" w:hAnsiTheme="minorHAnsi"/>
          <w:bCs/>
          <w:color w:val="000000" w:themeColor="text1"/>
          <w:sz w:val="22"/>
          <w:szCs w:val="22"/>
          <w:vertAlign w:val="subscript"/>
        </w:rPr>
        <w:t>1</w:t>
      </w:r>
      <w:r w:rsidRPr="00032E0B">
        <w:rPr>
          <w:rFonts w:asciiTheme="minorHAnsi" w:hAnsiTheme="minorHAnsi"/>
          <w:bCs/>
          <w:color w:val="000000" w:themeColor="text1"/>
          <w:sz w:val="22"/>
          <w:szCs w:val="22"/>
        </w:rPr>
        <w:t xml:space="preserve"> a C</w:t>
      </w:r>
      <w:r w:rsidRPr="00032E0B">
        <w:rPr>
          <w:rFonts w:asciiTheme="minorHAnsi" w:hAnsiTheme="minorHAnsi"/>
          <w:bCs/>
          <w:color w:val="000000" w:themeColor="text1"/>
          <w:sz w:val="22"/>
          <w:szCs w:val="22"/>
          <w:vertAlign w:val="subscript"/>
        </w:rPr>
        <w:t>2</w:t>
      </w:r>
      <w:r w:rsidRPr="00032E0B">
        <w:rPr>
          <w:rFonts w:asciiTheme="minorHAnsi" w:hAnsiTheme="minorHAnsi"/>
          <w:bCs/>
          <w:color w:val="000000" w:themeColor="text1"/>
          <w:sz w:val="22"/>
          <w:szCs w:val="22"/>
        </w:rPr>
        <w:t>):</w:t>
      </w:r>
    </w:p>
    <w:p w14:paraId="674164FC" w14:textId="77777777" w:rsidR="00763B53" w:rsidRPr="00032E0B" w:rsidRDefault="00763B53" w:rsidP="00763B53">
      <w:pPr>
        <w:numPr>
          <w:ilvl w:val="0"/>
          <w:numId w:val="11"/>
        </w:numPr>
        <w:suppressAutoHyphens/>
        <w:spacing w:line="240" w:lineRule="auto"/>
        <w:contextualSpacing/>
        <w:rPr>
          <w:rFonts w:asciiTheme="minorHAnsi" w:hAnsiTheme="minorHAnsi"/>
          <w:color w:val="000000" w:themeColor="text1"/>
          <w:sz w:val="22"/>
          <w:szCs w:val="22"/>
        </w:rPr>
      </w:pPr>
      <w:r w:rsidRPr="00032E0B">
        <w:rPr>
          <w:rFonts w:asciiTheme="minorHAnsi" w:hAnsiTheme="minorHAnsi"/>
          <w:color w:val="000000" w:themeColor="text1"/>
          <w:sz w:val="22"/>
          <w:szCs w:val="22"/>
        </w:rPr>
        <w:t>C</w:t>
      </w:r>
      <w:r w:rsidRPr="00032E0B">
        <w:rPr>
          <w:rFonts w:asciiTheme="minorHAnsi" w:hAnsiTheme="minorHAnsi"/>
          <w:color w:val="000000" w:themeColor="text1"/>
          <w:sz w:val="22"/>
          <w:szCs w:val="22"/>
          <w:vertAlign w:val="subscript"/>
        </w:rPr>
        <w:t>1</w:t>
      </w:r>
      <w:r w:rsidRPr="00032E0B">
        <w:rPr>
          <w:rFonts w:asciiTheme="minorHAnsi" w:hAnsiTheme="minorHAnsi"/>
          <w:color w:val="000000" w:themeColor="text1"/>
          <w:sz w:val="22"/>
          <w:szCs w:val="22"/>
        </w:rPr>
        <w:t>: Kvalita výuky;</w:t>
      </w:r>
    </w:p>
    <w:p w14:paraId="52CC0850" w14:textId="77777777" w:rsidR="00763B53" w:rsidRPr="00032E0B" w:rsidRDefault="00763B53" w:rsidP="00763B53">
      <w:pPr>
        <w:numPr>
          <w:ilvl w:val="0"/>
          <w:numId w:val="11"/>
        </w:numPr>
        <w:suppressAutoHyphens/>
        <w:spacing w:line="240" w:lineRule="auto"/>
        <w:contextualSpacing/>
        <w:rPr>
          <w:rFonts w:asciiTheme="minorHAnsi" w:hAnsiTheme="minorHAnsi"/>
          <w:color w:val="000000" w:themeColor="text1"/>
          <w:sz w:val="22"/>
          <w:szCs w:val="22"/>
        </w:rPr>
      </w:pPr>
      <w:r w:rsidRPr="00032E0B">
        <w:rPr>
          <w:rFonts w:asciiTheme="minorHAnsi" w:hAnsiTheme="minorHAnsi"/>
          <w:color w:val="000000" w:themeColor="text1"/>
          <w:sz w:val="22"/>
          <w:szCs w:val="22"/>
        </w:rPr>
        <w:t>C</w:t>
      </w:r>
      <w:r w:rsidRPr="00032E0B">
        <w:rPr>
          <w:rFonts w:asciiTheme="minorHAnsi" w:hAnsiTheme="minorHAnsi"/>
          <w:color w:val="000000" w:themeColor="text1"/>
          <w:sz w:val="22"/>
          <w:szCs w:val="22"/>
          <w:vertAlign w:val="subscript"/>
        </w:rPr>
        <w:t>2</w:t>
      </w:r>
      <w:r w:rsidRPr="00032E0B">
        <w:rPr>
          <w:rFonts w:asciiTheme="minorHAnsi" w:hAnsiTheme="minorHAnsi"/>
          <w:color w:val="000000" w:themeColor="text1"/>
          <w:sz w:val="22"/>
          <w:szCs w:val="22"/>
        </w:rPr>
        <w:t>: Hodnocení studia ve studijním programu.</w:t>
      </w:r>
    </w:p>
    <w:p w14:paraId="7867CD0F" w14:textId="77777777" w:rsidR="00763B53" w:rsidRPr="00032E0B" w:rsidRDefault="00763B53" w:rsidP="00763B53">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Zatímco první z těchto indikátorů popisuje hodnocení kvality výuky za určitý semestr, druhý je svázán s hodnocením nejenom výuky, ale i dalších aspektů studia v určitém SP. Oba ukazatele se              od sebe liší jak strukturou otázek, tak i periodicitou šetření a svým zaměřením cílové skupiny – populací, od níž je zpětná vazba získávána (podrobněji viz popis indikátorů níže).</w:t>
      </w:r>
    </w:p>
    <w:p w14:paraId="30BF1AE2" w14:textId="77777777" w:rsidR="00055B69" w:rsidRPr="00032E0B" w:rsidRDefault="00055B69" w:rsidP="00BB0CC4">
      <w:pPr>
        <w:suppressAutoHyphens/>
        <w:spacing w:line="240" w:lineRule="auto"/>
        <w:jc w:val="left"/>
        <w:rPr>
          <w:b/>
          <w:bCs/>
          <w:color w:val="000000" w:themeColor="text1"/>
          <w:sz w:val="20"/>
        </w:rPr>
      </w:pPr>
    </w:p>
    <w:p w14:paraId="4B774963" w14:textId="77777777" w:rsidR="00D47873" w:rsidRPr="00032E0B" w:rsidRDefault="00D47873" w:rsidP="00BB0CC4">
      <w:pPr>
        <w:pStyle w:val="Nadpis3"/>
        <w:numPr>
          <w:ilvl w:val="0"/>
          <w:numId w:val="0"/>
        </w:numPr>
        <w:suppressAutoHyphens/>
        <w:spacing w:before="0" w:after="960" w:line="240" w:lineRule="auto"/>
        <w:rPr>
          <w:color w:val="000000" w:themeColor="text1"/>
          <w:sz w:val="28"/>
          <w:szCs w:val="28"/>
        </w:rPr>
      </w:pPr>
    </w:p>
    <w:p w14:paraId="5873F800" w14:textId="77777777" w:rsidR="00D47873" w:rsidRDefault="00D47873" w:rsidP="00BB0CC4">
      <w:pPr>
        <w:pStyle w:val="Nadpis3"/>
        <w:numPr>
          <w:ilvl w:val="0"/>
          <w:numId w:val="0"/>
        </w:numPr>
        <w:suppressAutoHyphens/>
        <w:spacing w:before="0" w:after="960" w:line="240" w:lineRule="auto"/>
        <w:rPr>
          <w:sz w:val="28"/>
          <w:szCs w:val="28"/>
        </w:rPr>
      </w:pPr>
    </w:p>
    <w:p w14:paraId="29ED529E" w14:textId="02FC60CE" w:rsidR="002F53B8" w:rsidRPr="00026A31" w:rsidRDefault="00D47873" w:rsidP="00BB0CC4">
      <w:pPr>
        <w:pStyle w:val="Nadpis3"/>
        <w:numPr>
          <w:ilvl w:val="0"/>
          <w:numId w:val="0"/>
        </w:numPr>
        <w:suppressAutoHyphens/>
        <w:spacing w:before="0" w:after="720"/>
        <w:rPr>
          <w:sz w:val="28"/>
          <w:szCs w:val="28"/>
        </w:rPr>
      </w:pPr>
      <w:r>
        <w:rPr>
          <w:sz w:val="28"/>
          <w:szCs w:val="28"/>
        </w:rPr>
        <w:br/>
      </w:r>
      <w:r>
        <w:rPr>
          <w:sz w:val="28"/>
          <w:szCs w:val="28"/>
        </w:rPr>
        <w:br/>
      </w:r>
      <w:r w:rsidR="00C65A4C">
        <w:rPr>
          <w:sz w:val="28"/>
          <w:szCs w:val="28"/>
        </w:rPr>
        <w:lastRenderedPageBreak/>
        <w:br/>
      </w:r>
      <w:r w:rsidR="002F53B8" w:rsidRPr="00393403">
        <w:rPr>
          <w:sz w:val="28"/>
          <w:szCs w:val="28"/>
        </w:rPr>
        <w:t>C</w:t>
      </w:r>
      <w:r w:rsidR="002F53B8" w:rsidRPr="00393403">
        <w:rPr>
          <w:sz w:val="28"/>
          <w:szCs w:val="28"/>
          <w:vertAlign w:val="subscript"/>
        </w:rPr>
        <w:t>1</w:t>
      </w:r>
      <w:r w:rsidR="00BA3249" w:rsidRPr="00393403">
        <w:rPr>
          <w:sz w:val="28"/>
          <w:szCs w:val="28"/>
        </w:rPr>
        <w:t xml:space="preserve"> – Kvalita výuky</w:t>
      </w:r>
    </w:p>
    <w:p w14:paraId="108733CB" w14:textId="605E09B5" w:rsidR="009A7C66" w:rsidRPr="00026A31" w:rsidRDefault="00992E42" w:rsidP="00BB0CC4">
      <w:pPr>
        <w:suppressAutoHyphens/>
        <w:spacing w:line="240" w:lineRule="auto"/>
        <w:rPr>
          <w:rFonts w:asciiTheme="minorHAnsi" w:hAnsiTheme="minorHAnsi"/>
          <w:sz w:val="22"/>
          <w:szCs w:val="22"/>
        </w:rPr>
      </w:pPr>
      <w:r w:rsidRPr="00107C6D">
        <w:rPr>
          <w:rFonts w:asciiTheme="minorHAnsi" w:hAnsiTheme="minorHAnsi"/>
          <w:sz w:val="22"/>
          <w:szCs w:val="22"/>
        </w:rPr>
        <w:t>Hodnocení kvality výuky</w:t>
      </w:r>
      <w:r w:rsidR="001F0294" w:rsidRPr="00107C6D">
        <w:rPr>
          <w:rFonts w:asciiTheme="minorHAnsi" w:hAnsiTheme="minorHAnsi"/>
          <w:sz w:val="22"/>
          <w:szCs w:val="22"/>
        </w:rPr>
        <w:t xml:space="preserve"> probíhá na UTB ve Zlíně od jejího založení.</w:t>
      </w:r>
      <w:r w:rsidR="00345313" w:rsidRPr="00107C6D">
        <w:rPr>
          <w:rFonts w:asciiTheme="minorHAnsi" w:hAnsiTheme="minorHAnsi"/>
          <w:sz w:val="22"/>
          <w:szCs w:val="22"/>
        </w:rPr>
        <w:t xml:space="preserve"> </w:t>
      </w:r>
      <w:r w:rsidR="006F1A13" w:rsidRPr="00107C6D">
        <w:rPr>
          <w:rFonts w:asciiTheme="minorHAnsi" w:hAnsiTheme="minorHAnsi"/>
          <w:sz w:val="22"/>
          <w:szCs w:val="22"/>
        </w:rPr>
        <w:t>Většinou v</w:t>
      </w:r>
      <w:r w:rsidR="00FA0615" w:rsidRPr="00107C6D">
        <w:rPr>
          <w:rFonts w:asciiTheme="minorHAnsi" w:hAnsiTheme="minorHAnsi"/>
          <w:sz w:val="22"/>
          <w:szCs w:val="22"/>
        </w:rPr>
        <w:t>š</w:t>
      </w:r>
      <w:r w:rsidR="006F1A13" w:rsidRPr="00107C6D">
        <w:rPr>
          <w:rFonts w:asciiTheme="minorHAnsi" w:hAnsiTheme="minorHAnsi"/>
          <w:sz w:val="22"/>
          <w:szCs w:val="22"/>
        </w:rPr>
        <w:t>ak nebyl</w:t>
      </w:r>
      <w:r w:rsidR="00FA0615" w:rsidRPr="00107C6D">
        <w:rPr>
          <w:rFonts w:asciiTheme="minorHAnsi" w:hAnsiTheme="minorHAnsi"/>
          <w:sz w:val="22"/>
          <w:szCs w:val="22"/>
        </w:rPr>
        <w:t>o</w:t>
      </w:r>
      <w:r w:rsidR="006F5FB0" w:rsidRPr="00107C6D">
        <w:rPr>
          <w:rFonts w:asciiTheme="minorHAnsi" w:hAnsiTheme="minorHAnsi"/>
          <w:sz w:val="22"/>
          <w:szCs w:val="22"/>
        </w:rPr>
        <w:t xml:space="preserve"> uskutečňováno</w:t>
      </w:r>
      <w:r w:rsidR="006F1A13" w:rsidRPr="00107C6D">
        <w:rPr>
          <w:rFonts w:asciiTheme="minorHAnsi" w:hAnsiTheme="minorHAnsi"/>
          <w:sz w:val="22"/>
          <w:szCs w:val="22"/>
        </w:rPr>
        <w:t xml:space="preserve"> </w:t>
      </w:r>
      <w:r w:rsidR="00702FB3" w:rsidRPr="00107C6D">
        <w:rPr>
          <w:rFonts w:asciiTheme="minorHAnsi" w:hAnsiTheme="minorHAnsi"/>
          <w:sz w:val="22"/>
          <w:szCs w:val="22"/>
        </w:rPr>
        <w:t>podle</w:t>
      </w:r>
      <w:r w:rsidR="001F0294" w:rsidRPr="00107C6D">
        <w:rPr>
          <w:rFonts w:asciiTheme="minorHAnsi" w:hAnsiTheme="minorHAnsi"/>
          <w:sz w:val="22"/>
          <w:szCs w:val="22"/>
        </w:rPr>
        <w:t xml:space="preserve"> jednotné metodiky</w:t>
      </w:r>
      <w:r w:rsidR="003C70F2" w:rsidRPr="00107C6D">
        <w:rPr>
          <w:rFonts w:asciiTheme="minorHAnsi" w:hAnsiTheme="minorHAnsi"/>
          <w:sz w:val="22"/>
          <w:szCs w:val="22"/>
        </w:rPr>
        <w:t xml:space="preserve"> a </w:t>
      </w:r>
      <w:r w:rsidR="006F1A13" w:rsidRPr="00107C6D">
        <w:rPr>
          <w:rFonts w:asciiTheme="minorHAnsi" w:hAnsiTheme="minorHAnsi"/>
          <w:sz w:val="22"/>
          <w:szCs w:val="22"/>
        </w:rPr>
        <w:t>ne</w:t>
      </w:r>
      <w:r w:rsidR="003C70F2" w:rsidRPr="00107C6D">
        <w:rPr>
          <w:rFonts w:asciiTheme="minorHAnsi" w:hAnsiTheme="minorHAnsi"/>
          <w:sz w:val="22"/>
          <w:szCs w:val="22"/>
        </w:rPr>
        <w:t>byla k n</w:t>
      </w:r>
      <w:r w:rsidR="00D47873" w:rsidRPr="00107C6D">
        <w:rPr>
          <w:rFonts w:asciiTheme="minorHAnsi" w:hAnsiTheme="minorHAnsi"/>
          <w:sz w:val="22"/>
          <w:szCs w:val="22"/>
        </w:rPr>
        <w:t>ěmu</w:t>
      </w:r>
      <w:r w:rsidR="003C70F2" w:rsidRPr="00107C6D">
        <w:rPr>
          <w:rFonts w:asciiTheme="minorHAnsi" w:hAnsiTheme="minorHAnsi"/>
          <w:sz w:val="22"/>
          <w:szCs w:val="22"/>
        </w:rPr>
        <w:t xml:space="preserve"> zaváděna centralizovaná opatření</w:t>
      </w:r>
      <w:r w:rsidR="001F0294" w:rsidRPr="00107C6D">
        <w:rPr>
          <w:rFonts w:asciiTheme="minorHAnsi" w:hAnsiTheme="minorHAnsi"/>
          <w:sz w:val="22"/>
          <w:szCs w:val="22"/>
        </w:rPr>
        <w:t xml:space="preserve">. </w:t>
      </w:r>
      <w:r w:rsidR="00C65A4C" w:rsidRPr="00107C6D">
        <w:rPr>
          <w:rFonts w:asciiTheme="minorHAnsi" w:hAnsiTheme="minorHAnsi"/>
          <w:sz w:val="22"/>
          <w:szCs w:val="22"/>
        </w:rPr>
        <w:t xml:space="preserve">                  </w:t>
      </w:r>
      <w:r w:rsidR="001F0294" w:rsidRPr="00107C6D">
        <w:rPr>
          <w:rFonts w:asciiTheme="minorHAnsi" w:hAnsiTheme="minorHAnsi"/>
          <w:sz w:val="22"/>
          <w:szCs w:val="22"/>
        </w:rPr>
        <w:t>Na některých součástech</w:t>
      </w:r>
      <w:r w:rsidR="0053455B" w:rsidRPr="00107C6D">
        <w:rPr>
          <w:rFonts w:asciiTheme="minorHAnsi" w:hAnsiTheme="minorHAnsi"/>
          <w:sz w:val="22"/>
          <w:szCs w:val="22"/>
        </w:rPr>
        <w:t xml:space="preserve"> UTB ve Zlíně</w:t>
      </w:r>
      <w:r w:rsidR="009A7C66" w:rsidRPr="00107C6D">
        <w:rPr>
          <w:rFonts w:asciiTheme="minorHAnsi" w:hAnsiTheme="minorHAnsi"/>
          <w:sz w:val="22"/>
          <w:szCs w:val="22"/>
        </w:rPr>
        <w:t xml:space="preserve"> šetření kvality výuky probíhala</w:t>
      </w:r>
      <w:r w:rsidR="001F0294" w:rsidRPr="00107C6D">
        <w:rPr>
          <w:rFonts w:asciiTheme="minorHAnsi" w:hAnsiTheme="minorHAnsi"/>
          <w:sz w:val="22"/>
          <w:szCs w:val="22"/>
        </w:rPr>
        <w:t>, zatímco na jiných n</w:t>
      </w:r>
      <w:r w:rsidR="006F1A13" w:rsidRPr="00107C6D">
        <w:rPr>
          <w:rFonts w:asciiTheme="minorHAnsi" w:hAnsiTheme="minorHAnsi"/>
          <w:sz w:val="22"/>
          <w:szCs w:val="22"/>
        </w:rPr>
        <w:t>ikoliv</w:t>
      </w:r>
      <w:r w:rsidR="001F0294" w:rsidRPr="00107C6D">
        <w:rPr>
          <w:rFonts w:asciiTheme="minorHAnsi" w:hAnsiTheme="minorHAnsi"/>
          <w:sz w:val="22"/>
          <w:szCs w:val="22"/>
        </w:rPr>
        <w:t>, někde byla použ</w:t>
      </w:r>
      <w:r w:rsidR="009A7C66" w:rsidRPr="00107C6D">
        <w:rPr>
          <w:rFonts w:asciiTheme="minorHAnsi" w:hAnsiTheme="minorHAnsi"/>
          <w:sz w:val="22"/>
          <w:szCs w:val="22"/>
        </w:rPr>
        <w:t>ívána „papírová“ forma dotazníkové</w:t>
      </w:r>
      <w:r w:rsidR="00702FB3" w:rsidRPr="00107C6D">
        <w:rPr>
          <w:rFonts w:asciiTheme="minorHAnsi" w:hAnsiTheme="minorHAnsi"/>
          <w:sz w:val="22"/>
          <w:szCs w:val="22"/>
        </w:rPr>
        <w:t>ho</w:t>
      </w:r>
      <w:r w:rsidR="009A7C66" w:rsidRPr="00107C6D">
        <w:rPr>
          <w:rFonts w:asciiTheme="minorHAnsi" w:hAnsiTheme="minorHAnsi"/>
          <w:sz w:val="22"/>
          <w:szCs w:val="22"/>
        </w:rPr>
        <w:t xml:space="preserve"> nástroje</w:t>
      </w:r>
      <w:r w:rsidR="001F0294" w:rsidRPr="00107C6D">
        <w:rPr>
          <w:rFonts w:asciiTheme="minorHAnsi" w:hAnsiTheme="minorHAnsi"/>
          <w:sz w:val="22"/>
          <w:szCs w:val="22"/>
        </w:rPr>
        <w:t xml:space="preserve">, </w:t>
      </w:r>
      <w:r w:rsidR="00702FB3" w:rsidRPr="00107C6D">
        <w:rPr>
          <w:rFonts w:asciiTheme="minorHAnsi" w:hAnsiTheme="minorHAnsi"/>
          <w:sz w:val="22"/>
          <w:szCs w:val="22"/>
        </w:rPr>
        <w:t>zatímco</w:t>
      </w:r>
      <w:r w:rsidR="001F0294" w:rsidRPr="00107C6D">
        <w:rPr>
          <w:rFonts w:asciiTheme="minorHAnsi" w:hAnsiTheme="minorHAnsi"/>
          <w:sz w:val="22"/>
          <w:szCs w:val="22"/>
        </w:rPr>
        <w:t xml:space="preserve"> jinde byla pre</w:t>
      </w:r>
      <w:r w:rsidR="00702FB3" w:rsidRPr="00107C6D">
        <w:rPr>
          <w:rFonts w:asciiTheme="minorHAnsi" w:hAnsiTheme="minorHAnsi"/>
          <w:sz w:val="22"/>
          <w:szCs w:val="22"/>
        </w:rPr>
        <w:t xml:space="preserve">ferována elektronická platforma. Podobně </w:t>
      </w:r>
      <w:r w:rsidR="001F0294" w:rsidRPr="00107C6D">
        <w:rPr>
          <w:rFonts w:asciiTheme="minorHAnsi" w:hAnsiTheme="minorHAnsi"/>
          <w:sz w:val="22"/>
          <w:szCs w:val="22"/>
        </w:rPr>
        <w:t xml:space="preserve">se lišil </w:t>
      </w:r>
      <w:r w:rsidR="009A7C66" w:rsidRPr="00107C6D">
        <w:rPr>
          <w:rFonts w:asciiTheme="minorHAnsi" w:hAnsiTheme="minorHAnsi"/>
          <w:sz w:val="22"/>
          <w:szCs w:val="22"/>
        </w:rPr>
        <w:t xml:space="preserve">i </w:t>
      </w:r>
      <w:r w:rsidR="00345313" w:rsidRPr="00107C6D">
        <w:rPr>
          <w:rFonts w:asciiTheme="minorHAnsi" w:hAnsiTheme="minorHAnsi"/>
          <w:sz w:val="22"/>
          <w:szCs w:val="22"/>
        </w:rPr>
        <w:t xml:space="preserve">přístup k načasování sběru informací o kvalitě výuky </w:t>
      </w:r>
      <w:r w:rsidR="00C65A4C" w:rsidRPr="00107C6D">
        <w:rPr>
          <w:rFonts w:asciiTheme="minorHAnsi" w:hAnsiTheme="minorHAnsi"/>
          <w:sz w:val="22"/>
          <w:szCs w:val="22"/>
        </w:rPr>
        <w:t xml:space="preserve">                      </w:t>
      </w:r>
      <w:r w:rsidR="00345313" w:rsidRPr="00107C6D">
        <w:rPr>
          <w:rFonts w:asciiTheme="minorHAnsi" w:hAnsiTheme="minorHAnsi"/>
          <w:sz w:val="22"/>
          <w:szCs w:val="22"/>
        </w:rPr>
        <w:t>či samotné položky</w:t>
      </w:r>
      <w:r w:rsidR="009A7C66" w:rsidRPr="00107C6D">
        <w:rPr>
          <w:rFonts w:asciiTheme="minorHAnsi" w:hAnsiTheme="minorHAnsi"/>
          <w:sz w:val="22"/>
          <w:szCs w:val="22"/>
        </w:rPr>
        <w:t xml:space="preserve"> výzkumného nástroje</w:t>
      </w:r>
      <w:r w:rsidR="002B35DC" w:rsidRPr="00107C6D">
        <w:rPr>
          <w:rFonts w:asciiTheme="minorHAnsi" w:hAnsiTheme="minorHAnsi"/>
          <w:sz w:val="22"/>
          <w:szCs w:val="22"/>
        </w:rPr>
        <w:t>.</w:t>
      </w:r>
    </w:p>
    <w:p w14:paraId="2DDAB5A9" w14:textId="6515B2F2" w:rsidR="00BF71DE" w:rsidRDefault="006F1A13" w:rsidP="00BB0CC4">
      <w:pPr>
        <w:suppressAutoHyphens/>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w:t>
      </w:r>
      <w:r w:rsidR="00107C6D">
        <w:rPr>
          <w:rFonts w:asciiTheme="minorHAnsi" w:hAnsiTheme="minorHAnsi"/>
          <w:sz w:val="22"/>
          <w:szCs w:val="22"/>
        </w:rPr>
        <w:t>Hodnocení</w:t>
      </w:r>
      <w:r w:rsidR="00345313" w:rsidRPr="00026A31">
        <w:rPr>
          <w:rFonts w:asciiTheme="minorHAnsi" w:hAnsiTheme="minorHAnsi"/>
          <w:sz w:val="22"/>
          <w:szCs w:val="22"/>
        </w:rPr>
        <w:t xml:space="preserv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v</w:t>
      </w:r>
      <w:r w:rsidR="004F395A">
        <w:rPr>
          <w:rFonts w:asciiTheme="minorHAnsi" w:hAnsiTheme="minorHAnsi"/>
          <w:sz w:val="22"/>
          <w:szCs w:val="22"/>
        </w:rPr>
        <w:t> </w:t>
      </w:r>
      <w:r w:rsidR="00345313" w:rsidRPr="00026A31">
        <w:rPr>
          <w:rFonts w:asciiTheme="minorHAnsi" w:hAnsiTheme="minorHAnsi"/>
          <w:sz w:val="22"/>
          <w:szCs w:val="22"/>
        </w:rPr>
        <w:t xml:space="preserve">posledních pěti týdnech zimního </w:t>
      </w:r>
      <w:r w:rsidR="004A25E6">
        <w:rPr>
          <w:rFonts w:asciiTheme="minorHAnsi" w:hAnsiTheme="minorHAnsi"/>
          <w:sz w:val="22"/>
          <w:szCs w:val="22"/>
        </w:rPr>
        <w:t xml:space="preserve">(dále jen „ZS“) </w:t>
      </w:r>
      <w:r>
        <w:rPr>
          <w:rFonts w:asciiTheme="minorHAnsi" w:hAnsiTheme="minorHAnsi"/>
          <w:sz w:val="22"/>
          <w:szCs w:val="22"/>
        </w:rPr>
        <w:t>a</w:t>
      </w:r>
      <w:r w:rsidR="00345313" w:rsidRPr="00026A31">
        <w:rPr>
          <w:rFonts w:asciiTheme="minorHAnsi" w:hAnsiTheme="minorHAnsi"/>
          <w:sz w:val="22"/>
          <w:szCs w:val="22"/>
        </w:rPr>
        <w:t xml:space="preserve"> letního </w:t>
      </w:r>
      <w:r w:rsidR="004A25E6">
        <w:rPr>
          <w:rFonts w:asciiTheme="minorHAnsi" w:hAnsiTheme="minorHAnsi"/>
          <w:sz w:val="22"/>
          <w:szCs w:val="22"/>
        </w:rPr>
        <w:t xml:space="preserve">(dále jen „LS“) </w:t>
      </w:r>
      <w:r w:rsidR="00345313" w:rsidRPr="00026A31">
        <w:rPr>
          <w:rFonts w:asciiTheme="minorHAnsi" w:hAnsiTheme="minorHAnsi"/>
          <w:sz w:val="22"/>
          <w:szCs w:val="22"/>
        </w:rPr>
        <w:t>semestru</w:t>
      </w:r>
      <w:r w:rsidR="00702FB3" w:rsidRPr="00026A31">
        <w:rPr>
          <w:rFonts w:asciiTheme="minorHAnsi" w:hAnsiTheme="minorHAnsi"/>
          <w:sz w:val="22"/>
          <w:szCs w:val="22"/>
        </w:rPr>
        <w:t xml:space="preserve">, </w:t>
      </w:r>
      <w:r w:rsidR="00107C6D">
        <w:rPr>
          <w:rFonts w:asciiTheme="minorHAnsi" w:hAnsiTheme="minorHAnsi"/>
          <w:sz w:val="22"/>
          <w:szCs w:val="22"/>
        </w:rPr>
        <w:t>je jednotně propagováno</w:t>
      </w:r>
      <w:r w:rsidR="002361F2">
        <w:rPr>
          <w:rFonts w:asciiTheme="minorHAnsi" w:hAnsiTheme="minorHAnsi"/>
          <w:sz w:val="22"/>
          <w:szCs w:val="22"/>
        </w:rPr>
        <w:t xml:space="preserve">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w:t>
      </w:r>
      <w:r w:rsidR="00107C6D">
        <w:rPr>
          <w:rFonts w:asciiTheme="minorHAnsi" w:hAnsiTheme="minorHAnsi"/>
          <w:sz w:val="22"/>
          <w:szCs w:val="22"/>
        </w:rPr>
        <w:t>o</w:t>
      </w:r>
      <w:r w:rsidR="00345313" w:rsidRPr="00026A31">
        <w:rPr>
          <w:rFonts w:asciiTheme="minorHAnsi" w:hAnsiTheme="minorHAnsi"/>
          <w:sz w:val="22"/>
          <w:szCs w:val="22"/>
        </w:rPr>
        <w:t xml:space="preserve"> prostřednictvím hodnot</w:t>
      </w:r>
      <w:r w:rsidR="00D47873">
        <w:rPr>
          <w:rFonts w:asciiTheme="minorHAnsi" w:hAnsiTheme="minorHAnsi"/>
          <w:sz w:val="22"/>
          <w:szCs w:val="22"/>
        </w:rPr>
        <w:t>í</w:t>
      </w:r>
      <w:r w:rsidR="00345313" w:rsidRPr="00026A31">
        <w:rPr>
          <w:rFonts w:asciiTheme="minorHAnsi" w:hAnsiTheme="minorHAnsi"/>
          <w:sz w:val="22"/>
          <w:szCs w:val="22"/>
        </w:rPr>
        <w:t>cího modulu v IS/STAG.</w:t>
      </w:r>
    </w:p>
    <w:p w14:paraId="3A77CFBD" w14:textId="36E9E355" w:rsidR="00BF71DE" w:rsidRPr="00BF71DE" w:rsidRDefault="00356D03"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sidRPr="003A02C0">
        <w:rPr>
          <w:rFonts w:asciiTheme="minorHAnsi" w:hAnsiTheme="minorHAnsi"/>
          <w:sz w:val="22"/>
          <w:szCs w:val="22"/>
        </w:rPr>
        <w:t>a</w:t>
      </w:r>
      <w:r w:rsidR="004F395A" w:rsidRPr="003A02C0">
        <w:rPr>
          <w:rFonts w:asciiTheme="minorHAnsi" w:hAnsiTheme="minorHAnsi"/>
          <w:sz w:val="22"/>
          <w:szCs w:val="22"/>
        </w:rPr>
        <w:t> </w:t>
      </w:r>
      <w:r w:rsidR="00702FB3" w:rsidRPr="003A02C0">
        <w:rPr>
          <w:rFonts w:asciiTheme="minorHAnsi" w:hAnsiTheme="minorHAnsi"/>
          <w:sz w:val="22"/>
          <w:szCs w:val="22"/>
        </w:rPr>
        <w:t>SP.</w:t>
      </w:r>
      <w:r w:rsidR="00BF71DE" w:rsidRPr="003A02C0">
        <w:rPr>
          <w:rFonts w:asciiTheme="minorHAnsi" w:hAnsiTheme="minorHAnsi"/>
          <w:sz w:val="22"/>
          <w:szCs w:val="22"/>
        </w:rPr>
        <w:t xml:space="preserve"> Výsledky</w:t>
      </w:r>
      <w:r w:rsidR="00BF71DE" w:rsidRPr="00BF71DE">
        <w:rPr>
          <w:rFonts w:asciiTheme="minorHAnsi" w:hAnsiTheme="minorHAnsi"/>
          <w:sz w:val="22"/>
          <w:szCs w:val="22"/>
        </w:rPr>
        <w:t xml:space="preserve"> </w:t>
      </w:r>
      <w:r w:rsidR="00D47873">
        <w:rPr>
          <w:rFonts w:asciiTheme="minorHAnsi" w:hAnsiTheme="minorHAnsi"/>
          <w:sz w:val="22"/>
          <w:szCs w:val="22"/>
        </w:rPr>
        <w:t xml:space="preserve">hodnocení </w:t>
      </w:r>
      <w:r w:rsidR="00BF71DE" w:rsidRPr="00BF71DE">
        <w:rPr>
          <w:rFonts w:asciiTheme="minorHAnsi" w:hAnsiTheme="minorHAnsi"/>
          <w:sz w:val="22"/>
          <w:szCs w:val="22"/>
        </w:rPr>
        <w:t>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w:t>
      </w:r>
      <w:r w:rsidR="00BF71DE" w:rsidRPr="00BF71DE">
        <w:rPr>
          <w:rFonts w:asciiTheme="minorHAnsi" w:hAnsiTheme="minorHAnsi"/>
          <w:sz w:val="22"/>
          <w:szCs w:val="22"/>
        </w:rPr>
        <w:t xml:space="preserve">pro hodnocení </w:t>
      </w:r>
      <w:r w:rsidR="008D2B7B">
        <w:rPr>
          <w:rFonts w:asciiTheme="minorHAnsi" w:hAnsiTheme="minorHAnsi"/>
          <w:sz w:val="22"/>
          <w:szCs w:val="22"/>
        </w:rPr>
        <w:t xml:space="preserve">jejich </w:t>
      </w:r>
      <w:r w:rsidR="00BF71DE" w:rsidRPr="00BF71DE">
        <w:rPr>
          <w:rFonts w:asciiTheme="minorHAnsi" w:hAnsiTheme="minorHAnsi"/>
          <w:sz w:val="22"/>
          <w:szCs w:val="22"/>
        </w:rPr>
        <w:t>pedagogické práce vedoucí</w:t>
      </w:r>
      <w:r w:rsidR="008D2B7B">
        <w:rPr>
          <w:rFonts w:asciiTheme="minorHAnsi" w:hAnsiTheme="minorHAnsi"/>
          <w:sz w:val="22"/>
          <w:szCs w:val="22"/>
        </w:rPr>
        <w:t>mi</w:t>
      </w:r>
      <w:r w:rsidR="00BF71DE" w:rsidRPr="00BF71DE">
        <w:rPr>
          <w:rFonts w:asciiTheme="minorHAnsi" w:hAnsiTheme="minorHAnsi"/>
          <w:sz w:val="22"/>
          <w:szCs w:val="22"/>
        </w:rPr>
        <w:t xml:space="preserve"> pracovníky (ředitel</w:t>
      </w:r>
      <w:r w:rsidR="008D2B7B">
        <w:rPr>
          <w:rFonts w:asciiTheme="minorHAnsi" w:hAnsiTheme="minorHAnsi"/>
          <w:sz w:val="22"/>
          <w:szCs w:val="22"/>
        </w:rPr>
        <w:t>i</w:t>
      </w:r>
      <w:r w:rsidR="00BF71DE" w:rsidRPr="00BF71DE">
        <w:rPr>
          <w:rFonts w:asciiTheme="minorHAnsi" w:hAnsiTheme="minorHAnsi"/>
          <w:sz w:val="22"/>
          <w:szCs w:val="22"/>
        </w:rPr>
        <w:t xml:space="preserve"> ústavů)</w:t>
      </w:r>
      <w:r w:rsidR="008D2B7B">
        <w:rPr>
          <w:rFonts w:asciiTheme="minorHAnsi" w:hAnsiTheme="minorHAnsi"/>
          <w:sz w:val="22"/>
          <w:szCs w:val="22"/>
        </w:rPr>
        <w:t>.</w:t>
      </w:r>
      <w:r w:rsidR="00BF71DE" w:rsidRPr="00BF71DE">
        <w:rPr>
          <w:rFonts w:asciiTheme="minorHAnsi" w:hAnsiTheme="minorHAnsi"/>
          <w:sz w:val="22"/>
          <w:szCs w:val="22"/>
        </w:rPr>
        <w:t xml:space="preserve"> </w:t>
      </w:r>
      <w:r w:rsidR="008D2B7B">
        <w:rPr>
          <w:rFonts w:asciiTheme="minorHAnsi" w:hAnsiTheme="minorHAnsi"/>
          <w:sz w:val="22"/>
          <w:szCs w:val="22"/>
        </w:rPr>
        <w:t xml:space="preserve"> </w:t>
      </w:r>
      <w:r w:rsidR="00BF71DE" w:rsidRPr="00BF71DE">
        <w:rPr>
          <w:rFonts w:asciiTheme="minorHAnsi" w:hAnsiTheme="minorHAnsi"/>
          <w:sz w:val="22"/>
          <w:szCs w:val="22"/>
        </w:rPr>
        <w:t xml:space="preserve">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2F8B8C99" w:rsidR="00992E42" w:rsidRPr="00026A31" w:rsidRDefault="00345313" w:rsidP="00BB0CC4">
      <w:pPr>
        <w:suppressAutoHyphens/>
        <w:spacing w:line="240" w:lineRule="auto"/>
        <w:rPr>
          <w:rFonts w:asciiTheme="minorHAnsi" w:hAnsiTheme="minorHAnsi"/>
          <w:sz w:val="22"/>
          <w:szCs w:val="22"/>
        </w:rPr>
      </w:pPr>
      <w:r w:rsidRPr="00026A31">
        <w:rPr>
          <w:rFonts w:asciiTheme="minorHAnsi" w:hAnsiTheme="minorHAnsi"/>
          <w:sz w:val="22"/>
          <w:szCs w:val="22"/>
        </w:rPr>
        <w:t>Hodnot</w:t>
      </w:r>
      <w:r w:rsidR="003F242E">
        <w:rPr>
          <w:rFonts w:asciiTheme="minorHAnsi" w:hAnsiTheme="minorHAnsi"/>
          <w:sz w:val="22"/>
          <w:szCs w:val="22"/>
        </w:rPr>
        <w:t>í</w:t>
      </w:r>
      <w:r w:rsidRPr="00026A31">
        <w:rPr>
          <w:rFonts w:asciiTheme="minorHAnsi" w:hAnsiTheme="minorHAnsi"/>
          <w:sz w:val="22"/>
          <w:szCs w:val="22"/>
        </w:rPr>
        <w:t xml:space="preserve">cí modul obsahuje dotazník ke každému </w:t>
      </w:r>
      <w:r w:rsidRPr="00034E23">
        <w:rPr>
          <w:rFonts w:asciiTheme="minorHAnsi" w:hAnsiTheme="minorHAnsi"/>
          <w:sz w:val="22"/>
          <w:szCs w:val="22"/>
        </w:rPr>
        <w:t>předmětu s</w:t>
      </w:r>
      <w:r w:rsidR="00D23BE5">
        <w:rPr>
          <w:rFonts w:asciiTheme="minorHAnsi" w:hAnsiTheme="minorHAnsi"/>
          <w:sz w:val="22"/>
          <w:szCs w:val="22"/>
        </w:rPr>
        <w:t xml:space="preserve"> pěti</w:t>
      </w:r>
      <w:r w:rsidRPr="00034E23">
        <w:rPr>
          <w:rFonts w:asciiTheme="minorHAnsi" w:hAnsiTheme="minorHAnsi"/>
          <w:sz w:val="22"/>
          <w:szCs w:val="22"/>
        </w:rPr>
        <w:t xml:space="preserve"> ot</w:t>
      </w:r>
      <w:r w:rsidR="0077749F" w:rsidRPr="00034E23">
        <w:rPr>
          <w:rFonts w:asciiTheme="minorHAnsi" w:hAnsiTheme="minorHAnsi"/>
          <w:sz w:val="22"/>
          <w:szCs w:val="22"/>
        </w:rPr>
        <w:t>ázkami</w:t>
      </w:r>
      <w:r w:rsidR="0077749F">
        <w:rPr>
          <w:rFonts w:asciiTheme="minorHAnsi" w:hAnsiTheme="minorHAnsi"/>
          <w:sz w:val="22"/>
          <w:szCs w:val="22"/>
        </w:rPr>
        <w:t xml:space="preserve">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3"/>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4450AC">
        <w:rPr>
          <w:rFonts w:asciiTheme="minorHAnsi" w:hAnsiTheme="minorHAnsi"/>
          <w:sz w:val="22"/>
          <w:szCs w:val="22"/>
        </w:rPr>
        <w:t>,</w:t>
      </w:r>
      <w:r w:rsidR="00643C17">
        <w:rPr>
          <w:rFonts w:asciiTheme="minorHAnsi" w:hAnsiTheme="minorHAnsi"/>
          <w:sz w:val="22"/>
          <w:szCs w:val="22"/>
        </w:rPr>
        <w:t xml:space="preserve"> </w:t>
      </w:r>
      <w:r w:rsidR="003F242E">
        <w:rPr>
          <w:rFonts w:asciiTheme="minorHAnsi" w:hAnsiTheme="minorHAnsi"/>
          <w:sz w:val="22"/>
          <w:szCs w:val="22"/>
        </w:rPr>
        <w:t>díky kterému</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4063AB58" w:rsidR="004675D0" w:rsidRDefault="004675D0"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D47873">
        <w:rPr>
          <w:rFonts w:asciiTheme="minorHAnsi" w:hAnsiTheme="minorHAnsi"/>
          <w:sz w:val="22"/>
          <w:szCs w:val="22"/>
        </w:rPr>
        <w:t xml:space="preserve">kvality </w:t>
      </w:r>
      <w:r w:rsidR="00356D03" w:rsidRPr="00026A31">
        <w:rPr>
          <w:rFonts w:asciiTheme="minorHAnsi" w:hAnsiTheme="minorHAnsi"/>
          <w:sz w:val="22"/>
          <w:szCs w:val="22"/>
        </w:rPr>
        <w:t xml:space="preserve">výuky </w:t>
      </w:r>
      <w:r w:rsidRPr="00026A31">
        <w:rPr>
          <w:rFonts w:asciiTheme="minorHAnsi" w:hAnsiTheme="minorHAnsi"/>
          <w:sz w:val="22"/>
          <w:szCs w:val="22"/>
        </w:rPr>
        <w:t>je rozeslána na e</w:t>
      </w:r>
      <w:r w:rsidR="003226CA">
        <w:rPr>
          <w:rFonts w:asciiTheme="minorHAnsi" w:hAnsiTheme="minorHAnsi"/>
          <w:sz w:val="22"/>
          <w:szCs w:val="22"/>
        </w:rPr>
        <w:noBreakHyphen/>
      </w:r>
      <w:r w:rsidRPr="00026A31">
        <w:rPr>
          <w:rFonts w:asciiTheme="minorHAnsi" w:hAnsiTheme="minorHAnsi"/>
          <w:sz w:val="22"/>
          <w:szCs w:val="22"/>
        </w:rPr>
        <w:t xml:space="preserv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789002E7" w14:textId="77777777" w:rsidR="003F242E" w:rsidRDefault="003F242E" w:rsidP="00BB0CC4">
      <w:pPr>
        <w:suppressAutoHyphens/>
        <w:spacing w:line="240" w:lineRule="auto"/>
        <w:rPr>
          <w:rFonts w:asciiTheme="minorHAnsi" w:hAnsiTheme="minorHAnsi"/>
          <w:sz w:val="22"/>
          <w:szCs w:val="22"/>
        </w:rPr>
      </w:pPr>
    </w:p>
    <w:p w14:paraId="19C44040" w14:textId="2D7F731E" w:rsidR="00BF71DE" w:rsidRPr="00623EA7" w:rsidRDefault="0077749F" w:rsidP="00BB0CC4">
      <w:pPr>
        <w:suppressAutoHyphens/>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 xml:space="preserve">ní kvality výuky se </w:t>
      </w:r>
      <w:r w:rsidR="00594311" w:rsidRPr="00333621">
        <w:rPr>
          <w:rFonts w:asciiTheme="minorHAnsi" w:hAnsiTheme="minorHAnsi"/>
          <w:sz w:val="22"/>
          <w:szCs w:val="22"/>
        </w:rPr>
        <w:t>v L</w:t>
      </w:r>
      <w:r w:rsidR="0090674A" w:rsidRPr="00333621">
        <w:rPr>
          <w:rFonts w:asciiTheme="minorHAnsi" w:hAnsiTheme="minorHAnsi"/>
          <w:sz w:val="22"/>
          <w:szCs w:val="22"/>
        </w:rPr>
        <w:t>S AR 20</w:t>
      </w:r>
      <w:r w:rsidR="00313451" w:rsidRPr="00333621">
        <w:rPr>
          <w:rFonts w:asciiTheme="minorHAnsi" w:hAnsiTheme="minorHAnsi"/>
          <w:sz w:val="22"/>
          <w:szCs w:val="22"/>
        </w:rPr>
        <w:t>2</w:t>
      </w:r>
      <w:r w:rsidR="005E0528">
        <w:rPr>
          <w:rFonts w:asciiTheme="minorHAnsi" w:hAnsiTheme="minorHAnsi"/>
          <w:sz w:val="22"/>
          <w:szCs w:val="22"/>
        </w:rPr>
        <w:t>3</w:t>
      </w:r>
      <w:r w:rsidR="0090674A" w:rsidRPr="00333621">
        <w:rPr>
          <w:rFonts w:asciiTheme="minorHAnsi" w:hAnsiTheme="minorHAnsi"/>
          <w:sz w:val="22"/>
          <w:szCs w:val="22"/>
        </w:rPr>
        <w:t>/202</w:t>
      </w:r>
      <w:r w:rsidR="005E0528">
        <w:rPr>
          <w:rFonts w:asciiTheme="minorHAnsi" w:hAnsiTheme="minorHAnsi"/>
          <w:sz w:val="22"/>
          <w:szCs w:val="22"/>
        </w:rPr>
        <w:t>4</w:t>
      </w:r>
      <w:r w:rsidRPr="00333621">
        <w:rPr>
          <w:rFonts w:asciiTheme="minorHAnsi" w:hAnsiTheme="minorHAnsi"/>
          <w:sz w:val="22"/>
          <w:szCs w:val="22"/>
        </w:rPr>
        <w:t xml:space="preserve"> celkem </w:t>
      </w:r>
      <w:r w:rsidR="003C70F2" w:rsidRPr="00333621">
        <w:rPr>
          <w:rFonts w:asciiTheme="minorHAnsi" w:hAnsiTheme="minorHAnsi"/>
          <w:sz w:val="22"/>
          <w:szCs w:val="22"/>
        </w:rPr>
        <w:t xml:space="preserve">zapojilo </w:t>
      </w:r>
      <w:r w:rsidR="00153355">
        <w:rPr>
          <w:rFonts w:asciiTheme="minorHAnsi" w:hAnsiTheme="minorHAnsi"/>
          <w:sz w:val="22"/>
          <w:szCs w:val="22"/>
        </w:rPr>
        <w:t>2 584</w:t>
      </w:r>
      <w:r w:rsidRPr="00333621">
        <w:rPr>
          <w:rFonts w:asciiTheme="minorHAnsi" w:hAnsiTheme="minorHAnsi"/>
          <w:sz w:val="22"/>
          <w:szCs w:val="22"/>
        </w:rPr>
        <w:t xml:space="preserve"> studentů ze všech </w:t>
      </w:r>
      <w:r w:rsidR="0053455B" w:rsidRPr="00333621">
        <w:rPr>
          <w:rFonts w:asciiTheme="minorHAnsi" w:hAnsiTheme="minorHAnsi"/>
          <w:sz w:val="22"/>
          <w:szCs w:val="22"/>
        </w:rPr>
        <w:t xml:space="preserve">fakult </w:t>
      </w:r>
      <w:r w:rsidR="00DC2E92" w:rsidRPr="00333621">
        <w:rPr>
          <w:rFonts w:asciiTheme="minorHAnsi" w:hAnsiTheme="minorHAnsi"/>
          <w:sz w:val="22"/>
          <w:szCs w:val="22"/>
        </w:rPr>
        <w:t xml:space="preserve">UTB ve Zlíně, </w:t>
      </w:r>
      <w:r w:rsidR="00DC2E92" w:rsidRPr="00623EA7">
        <w:rPr>
          <w:rFonts w:asciiTheme="minorHAnsi" w:hAnsiTheme="minorHAnsi"/>
          <w:sz w:val="22"/>
          <w:szCs w:val="22"/>
        </w:rPr>
        <w:t>což</w:t>
      </w:r>
      <w:r w:rsidR="0090674A" w:rsidRPr="00623EA7">
        <w:rPr>
          <w:rFonts w:asciiTheme="minorHAnsi" w:hAnsiTheme="minorHAnsi"/>
          <w:sz w:val="22"/>
          <w:szCs w:val="22"/>
        </w:rPr>
        <w:t xml:space="preserve"> činí </w:t>
      </w:r>
      <w:r w:rsidR="00153355" w:rsidRPr="00623EA7">
        <w:rPr>
          <w:rFonts w:asciiTheme="minorHAnsi" w:hAnsiTheme="minorHAnsi"/>
          <w:sz w:val="22"/>
          <w:szCs w:val="22"/>
        </w:rPr>
        <w:t xml:space="preserve">35 </w:t>
      </w:r>
      <w:r w:rsidRPr="00623EA7">
        <w:rPr>
          <w:rFonts w:asciiTheme="minorHAnsi" w:hAnsiTheme="minorHAnsi"/>
          <w:sz w:val="22"/>
          <w:szCs w:val="22"/>
        </w:rPr>
        <w:t>% celkového podílu aktivních studentů v daném semestru.</w:t>
      </w:r>
      <w:r w:rsidR="00B02838" w:rsidRPr="00623EA7">
        <w:rPr>
          <w:rFonts w:asciiTheme="minorHAnsi" w:hAnsiTheme="minorHAnsi"/>
          <w:sz w:val="22"/>
          <w:szCs w:val="22"/>
        </w:rPr>
        <w:t xml:space="preserve"> Do hodnocení kvality výuky se </w:t>
      </w:r>
      <w:r w:rsidR="00643C17" w:rsidRPr="00623EA7">
        <w:rPr>
          <w:rFonts w:asciiTheme="minorHAnsi" w:hAnsiTheme="minorHAnsi"/>
          <w:sz w:val="22"/>
          <w:szCs w:val="22"/>
        </w:rPr>
        <w:t>v ZS</w:t>
      </w:r>
      <w:r w:rsidR="00B02838" w:rsidRPr="00623EA7">
        <w:rPr>
          <w:rFonts w:asciiTheme="minorHAnsi" w:hAnsiTheme="minorHAnsi"/>
          <w:sz w:val="22"/>
          <w:szCs w:val="22"/>
        </w:rPr>
        <w:t xml:space="preserve"> AR 202</w:t>
      </w:r>
      <w:r w:rsidR="005E0528" w:rsidRPr="00623EA7">
        <w:rPr>
          <w:rFonts w:asciiTheme="minorHAnsi" w:hAnsiTheme="minorHAnsi"/>
          <w:sz w:val="22"/>
          <w:szCs w:val="22"/>
        </w:rPr>
        <w:t>4</w:t>
      </w:r>
      <w:r w:rsidR="00B02838" w:rsidRPr="00623EA7">
        <w:rPr>
          <w:rFonts w:asciiTheme="minorHAnsi" w:hAnsiTheme="minorHAnsi"/>
          <w:sz w:val="22"/>
          <w:szCs w:val="22"/>
        </w:rPr>
        <w:t>/202</w:t>
      </w:r>
      <w:r w:rsidR="005E0528" w:rsidRPr="00623EA7">
        <w:rPr>
          <w:rFonts w:asciiTheme="minorHAnsi" w:hAnsiTheme="minorHAnsi"/>
          <w:sz w:val="22"/>
          <w:szCs w:val="22"/>
        </w:rPr>
        <w:t>5</w:t>
      </w:r>
      <w:r w:rsidR="00B02838" w:rsidRPr="00623EA7">
        <w:rPr>
          <w:rFonts w:asciiTheme="minorHAnsi" w:hAnsiTheme="minorHAnsi"/>
          <w:sz w:val="22"/>
          <w:szCs w:val="22"/>
        </w:rPr>
        <w:t xml:space="preserve"> zapojilo </w:t>
      </w:r>
      <w:r w:rsidR="00153355" w:rsidRPr="00623EA7">
        <w:rPr>
          <w:rFonts w:asciiTheme="minorHAnsi" w:hAnsiTheme="minorHAnsi"/>
          <w:sz w:val="22"/>
          <w:szCs w:val="22"/>
        </w:rPr>
        <w:t>3 372</w:t>
      </w:r>
      <w:r w:rsidR="00B02838" w:rsidRPr="00623EA7">
        <w:rPr>
          <w:rFonts w:asciiTheme="minorHAnsi" w:hAnsiTheme="minorHAnsi"/>
          <w:sz w:val="22"/>
          <w:szCs w:val="22"/>
        </w:rPr>
        <w:t xml:space="preserve"> studentů, což činí </w:t>
      </w:r>
      <w:r w:rsidR="00153355" w:rsidRPr="00623EA7">
        <w:rPr>
          <w:rFonts w:asciiTheme="minorHAnsi" w:hAnsiTheme="minorHAnsi"/>
          <w:sz w:val="22"/>
          <w:szCs w:val="22"/>
        </w:rPr>
        <w:t xml:space="preserve">41 </w:t>
      </w:r>
      <w:r w:rsidR="00B02838" w:rsidRPr="00623EA7">
        <w:rPr>
          <w:rFonts w:asciiTheme="minorHAnsi" w:hAnsiTheme="minorHAnsi"/>
          <w:sz w:val="22"/>
          <w:szCs w:val="22"/>
        </w:rPr>
        <w:t xml:space="preserve">% celkového podílu aktivních studentů v daném roce. </w:t>
      </w:r>
      <w:r w:rsidRPr="00623EA7">
        <w:rPr>
          <w:rFonts w:asciiTheme="minorHAnsi" w:hAnsiTheme="minorHAnsi"/>
          <w:sz w:val="22"/>
          <w:szCs w:val="22"/>
        </w:rPr>
        <w:t xml:space="preserve"> </w:t>
      </w:r>
      <w:r w:rsidR="005E0528" w:rsidRPr="00623EA7">
        <w:rPr>
          <w:rFonts w:asciiTheme="minorHAnsi" w:hAnsiTheme="minorHAnsi"/>
          <w:sz w:val="22"/>
          <w:szCs w:val="22"/>
        </w:rPr>
        <w:t>P</w:t>
      </w:r>
      <w:r w:rsidRPr="00623EA7">
        <w:rPr>
          <w:rFonts w:asciiTheme="minorHAnsi" w:hAnsiTheme="minorHAnsi"/>
          <w:sz w:val="22"/>
          <w:szCs w:val="22"/>
        </w:rPr>
        <w:t>articipac</w:t>
      </w:r>
      <w:r w:rsidR="005E0528" w:rsidRPr="00623EA7">
        <w:rPr>
          <w:rFonts w:asciiTheme="minorHAnsi" w:hAnsiTheme="minorHAnsi"/>
          <w:sz w:val="22"/>
          <w:szCs w:val="22"/>
        </w:rPr>
        <w:t>i</w:t>
      </w:r>
      <w:r w:rsidRPr="00623EA7">
        <w:rPr>
          <w:rFonts w:asciiTheme="minorHAnsi" w:hAnsiTheme="minorHAnsi"/>
          <w:sz w:val="22"/>
          <w:szCs w:val="22"/>
        </w:rPr>
        <w:t xml:space="preserve"> respondentů z různých fakult </w:t>
      </w:r>
      <w:r w:rsidR="005E0528" w:rsidRPr="00623EA7">
        <w:rPr>
          <w:rFonts w:asciiTheme="minorHAnsi" w:hAnsiTheme="minorHAnsi"/>
          <w:sz w:val="22"/>
          <w:szCs w:val="22"/>
        </w:rPr>
        <w:t xml:space="preserve">sumarizují </w:t>
      </w:r>
      <w:r w:rsidR="00B02838" w:rsidRPr="00623EA7">
        <w:rPr>
          <w:rFonts w:asciiTheme="minorHAnsi" w:hAnsiTheme="minorHAnsi"/>
          <w:sz w:val="22"/>
          <w:szCs w:val="22"/>
        </w:rPr>
        <w:t xml:space="preserve">následující </w:t>
      </w:r>
      <w:r w:rsidR="005E0528" w:rsidRPr="00623EA7">
        <w:rPr>
          <w:rFonts w:asciiTheme="minorHAnsi" w:hAnsiTheme="minorHAnsi"/>
          <w:sz w:val="22"/>
          <w:szCs w:val="22"/>
        </w:rPr>
        <w:t xml:space="preserve">tabulky </w:t>
      </w:r>
      <w:r w:rsidR="00F63AE5" w:rsidRPr="00623EA7">
        <w:rPr>
          <w:rFonts w:asciiTheme="minorHAnsi" w:hAnsiTheme="minorHAnsi"/>
          <w:sz w:val="22"/>
          <w:szCs w:val="22"/>
        </w:rPr>
        <w:t>(viz Tab. 2</w:t>
      </w:r>
      <w:r w:rsidR="002251DE" w:rsidRPr="00623EA7">
        <w:rPr>
          <w:rFonts w:asciiTheme="minorHAnsi" w:hAnsiTheme="minorHAnsi"/>
          <w:sz w:val="22"/>
          <w:szCs w:val="22"/>
        </w:rPr>
        <w:t>6</w:t>
      </w:r>
      <w:r w:rsidR="006F1A13" w:rsidRPr="00623EA7">
        <w:rPr>
          <w:rFonts w:asciiTheme="minorHAnsi" w:hAnsiTheme="minorHAnsi"/>
          <w:sz w:val="22"/>
          <w:szCs w:val="22"/>
        </w:rPr>
        <w:t>a</w:t>
      </w:r>
      <w:r w:rsidR="001E7A12" w:rsidRPr="00623EA7">
        <w:rPr>
          <w:rFonts w:asciiTheme="minorHAnsi" w:hAnsiTheme="minorHAnsi"/>
          <w:sz w:val="22"/>
          <w:szCs w:val="22"/>
        </w:rPr>
        <w:t>.</w:t>
      </w:r>
      <w:r w:rsidR="00F63AE5" w:rsidRPr="00623EA7">
        <w:rPr>
          <w:rFonts w:asciiTheme="minorHAnsi" w:hAnsiTheme="minorHAnsi"/>
          <w:sz w:val="22"/>
          <w:szCs w:val="22"/>
        </w:rPr>
        <w:t xml:space="preserve"> a 2</w:t>
      </w:r>
      <w:r w:rsidR="002251DE" w:rsidRPr="00623EA7">
        <w:rPr>
          <w:rFonts w:asciiTheme="minorHAnsi" w:hAnsiTheme="minorHAnsi"/>
          <w:sz w:val="22"/>
          <w:szCs w:val="22"/>
        </w:rPr>
        <w:t>6</w:t>
      </w:r>
      <w:r w:rsidR="00B02838" w:rsidRPr="00623EA7">
        <w:rPr>
          <w:rFonts w:asciiTheme="minorHAnsi" w:hAnsiTheme="minorHAnsi"/>
          <w:sz w:val="22"/>
          <w:szCs w:val="22"/>
        </w:rPr>
        <w:t>b</w:t>
      </w:r>
      <w:r w:rsidR="001E7A12" w:rsidRPr="00623EA7">
        <w:rPr>
          <w:rFonts w:asciiTheme="minorHAnsi" w:hAnsiTheme="minorHAnsi"/>
          <w:sz w:val="22"/>
          <w:szCs w:val="22"/>
        </w:rPr>
        <w:t>.</w:t>
      </w:r>
      <w:r w:rsidRPr="00623EA7">
        <w:rPr>
          <w:rFonts w:asciiTheme="minorHAnsi" w:hAnsiTheme="minorHAnsi"/>
          <w:sz w:val="22"/>
          <w:szCs w:val="22"/>
        </w:rPr>
        <w:t>)</w:t>
      </w:r>
      <w:r w:rsidR="000F33F6" w:rsidRPr="00623EA7">
        <w:rPr>
          <w:rFonts w:asciiTheme="minorHAnsi" w:hAnsiTheme="minorHAnsi"/>
          <w:sz w:val="22"/>
          <w:szCs w:val="22"/>
        </w:rPr>
        <w:t xml:space="preserve">, kde je uvedena i procentuální účast po </w:t>
      </w:r>
      <w:r w:rsidR="003C70F2" w:rsidRPr="00623EA7">
        <w:rPr>
          <w:rFonts w:asciiTheme="minorHAnsi" w:hAnsiTheme="minorHAnsi"/>
          <w:sz w:val="22"/>
          <w:szCs w:val="22"/>
        </w:rPr>
        <w:t>jednotlivých fakultách</w:t>
      </w:r>
      <w:r w:rsidR="000F33F6" w:rsidRPr="00623EA7">
        <w:rPr>
          <w:rFonts w:asciiTheme="minorHAnsi" w:hAnsiTheme="minorHAnsi"/>
          <w:sz w:val="22"/>
          <w:szCs w:val="22"/>
        </w:rPr>
        <w:t xml:space="preserve"> UTB ve Zlíně</w:t>
      </w:r>
      <w:r w:rsidRPr="00623EA7">
        <w:rPr>
          <w:rFonts w:asciiTheme="minorHAnsi" w:hAnsiTheme="minorHAnsi"/>
          <w:sz w:val="22"/>
          <w:szCs w:val="22"/>
        </w:rPr>
        <w:t>.</w:t>
      </w:r>
      <w:r w:rsidR="00BF71DE" w:rsidRPr="00623EA7">
        <w:rPr>
          <w:rFonts w:asciiTheme="minorHAnsi" w:hAnsiTheme="minorHAnsi"/>
          <w:sz w:val="22"/>
          <w:szCs w:val="22"/>
        </w:rPr>
        <w:t xml:space="preserve"> </w:t>
      </w:r>
    </w:p>
    <w:p w14:paraId="19275B86" w14:textId="1DEFE4FB" w:rsidR="00F25811" w:rsidRPr="000A683B" w:rsidRDefault="00F25811" w:rsidP="00BB0CC4">
      <w:pPr>
        <w:suppressAutoHyphens/>
        <w:spacing w:line="240" w:lineRule="auto"/>
        <w:rPr>
          <w:rFonts w:ascii="Calibri" w:hAnsi="Calibri"/>
          <w:sz w:val="22"/>
          <w:szCs w:val="22"/>
        </w:rPr>
      </w:pPr>
      <w:r w:rsidRPr="00623EA7">
        <w:rPr>
          <w:rFonts w:ascii="Calibri" w:hAnsi="Calibri"/>
          <w:sz w:val="22"/>
          <w:szCs w:val="22"/>
        </w:rPr>
        <w:t xml:space="preserve">Studenti nad rámec hodnocení přispěli ke zpětné vazbě na kvalitu výuky v jednotlivých předmětech i prostřednictvím </w:t>
      </w:r>
      <w:r w:rsidR="00153355" w:rsidRPr="00623EA7">
        <w:rPr>
          <w:rFonts w:ascii="Calibri" w:hAnsi="Calibri"/>
          <w:sz w:val="22"/>
          <w:szCs w:val="22"/>
        </w:rPr>
        <w:t>4 218</w:t>
      </w:r>
      <w:r w:rsidRPr="00623EA7">
        <w:rPr>
          <w:rFonts w:ascii="Calibri" w:hAnsi="Calibri"/>
          <w:sz w:val="22"/>
          <w:szCs w:val="22"/>
        </w:rPr>
        <w:t xml:space="preserve"> v LS a </w:t>
      </w:r>
      <w:r w:rsidR="00153355" w:rsidRPr="00623EA7">
        <w:rPr>
          <w:rFonts w:ascii="Calibri" w:hAnsi="Calibri"/>
          <w:sz w:val="22"/>
          <w:szCs w:val="22"/>
        </w:rPr>
        <w:t>5 466</w:t>
      </w:r>
      <w:r w:rsidRPr="00623EA7">
        <w:rPr>
          <w:rFonts w:ascii="Calibri" w:hAnsi="Calibri"/>
          <w:sz w:val="22"/>
          <w:szCs w:val="22"/>
        </w:rPr>
        <w:t xml:space="preserve"> v ZS </w:t>
      </w:r>
      <w:r w:rsidR="00153355" w:rsidRPr="00623EA7">
        <w:rPr>
          <w:rFonts w:ascii="Calibri" w:hAnsi="Calibri"/>
          <w:sz w:val="22"/>
          <w:szCs w:val="22"/>
        </w:rPr>
        <w:t>ano</w:t>
      </w:r>
      <w:r w:rsidR="00153355">
        <w:rPr>
          <w:rFonts w:ascii="Calibri" w:hAnsi="Calibri"/>
          <w:sz w:val="22"/>
          <w:szCs w:val="22"/>
        </w:rPr>
        <w:t xml:space="preserve">nymních a podepsaných </w:t>
      </w:r>
      <w:r w:rsidRPr="00D47873">
        <w:rPr>
          <w:rFonts w:ascii="Calibri" w:hAnsi="Calibri"/>
          <w:sz w:val="22"/>
          <w:szCs w:val="22"/>
        </w:rPr>
        <w:t>textových komentářů</w:t>
      </w:r>
      <w:r w:rsidRPr="000A683B">
        <w:rPr>
          <w:rFonts w:ascii="Calibri" w:hAnsi="Calibri"/>
          <w:sz w:val="22"/>
          <w:szCs w:val="22"/>
        </w:rPr>
        <w:t xml:space="preserve">, které </w:t>
      </w:r>
      <w:r w:rsidRPr="000A683B">
        <w:rPr>
          <w:rFonts w:ascii="Calibri" w:hAnsi="Calibri"/>
          <w:sz w:val="22"/>
          <w:szCs w:val="22"/>
        </w:rPr>
        <w:lastRenderedPageBreak/>
        <w:t xml:space="preserve">byly </w:t>
      </w:r>
      <w:r w:rsidR="00153355" w:rsidRPr="000A683B">
        <w:rPr>
          <w:rFonts w:ascii="Calibri" w:hAnsi="Calibri"/>
          <w:sz w:val="22"/>
          <w:szCs w:val="22"/>
        </w:rPr>
        <w:t>zpracovány</w:t>
      </w:r>
      <w:r w:rsidR="00153355">
        <w:rPr>
          <w:rFonts w:ascii="Calibri" w:hAnsi="Calibri"/>
          <w:sz w:val="22"/>
          <w:szCs w:val="22"/>
        </w:rPr>
        <w:t xml:space="preserve"> </w:t>
      </w:r>
      <w:r w:rsidRPr="000A683B">
        <w:rPr>
          <w:rFonts w:ascii="Calibri" w:hAnsi="Calibri"/>
          <w:sz w:val="22"/>
          <w:szCs w:val="22"/>
        </w:rPr>
        <w:t xml:space="preserve">samostatně a poskytnuty jednotlivým </w:t>
      </w:r>
      <w:r w:rsidR="005E0528">
        <w:rPr>
          <w:rFonts w:ascii="Calibri" w:hAnsi="Calibri"/>
          <w:sz w:val="22"/>
          <w:szCs w:val="22"/>
        </w:rPr>
        <w:t xml:space="preserve">děkanům a </w:t>
      </w:r>
      <w:r w:rsidRPr="000A683B">
        <w:rPr>
          <w:rFonts w:ascii="Calibri" w:hAnsi="Calibri"/>
          <w:sz w:val="22"/>
          <w:szCs w:val="22"/>
        </w:rPr>
        <w:t>proděkanům pro pedagogickou činnost na příslušných fakultách, stejně jako ředitelům ústavů, kteří na základě nich provádějí pohovory s vyučujícími a případné hospitace či přijímají další opatření.</w:t>
      </w:r>
    </w:p>
    <w:p w14:paraId="18E18A81" w14:textId="0781C9CC" w:rsidR="0077749F" w:rsidRDefault="0077749F" w:rsidP="00BB0CC4">
      <w:pPr>
        <w:suppressAutoHyphens/>
        <w:spacing w:line="240" w:lineRule="auto"/>
        <w:rPr>
          <w:rFonts w:asciiTheme="minorHAnsi" w:hAnsiTheme="minorHAnsi"/>
          <w:sz w:val="22"/>
          <w:szCs w:val="22"/>
        </w:rPr>
      </w:pPr>
    </w:p>
    <w:p w14:paraId="41A6C848" w14:textId="71693CA4"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 xml:space="preserve">a. Účast na hodnocení výuky LS AR </w:t>
      </w:r>
      <w:r w:rsidR="005E0528" w:rsidRPr="00C06312">
        <w:rPr>
          <w:rFonts w:ascii="Calibri" w:hAnsi="Calibri"/>
          <w:b/>
          <w:sz w:val="20"/>
          <w:szCs w:val="20"/>
        </w:rPr>
        <w:t>202</w:t>
      </w:r>
      <w:r w:rsidR="005E0528">
        <w:rPr>
          <w:rFonts w:ascii="Calibri" w:hAnsi="Calibri"/>
          <w:b/>
          <w:sz w:val="20"/>
          <w:szCs w:val="20"/>
        </w:rPr>
        <w:t>3</w:t>
      </w:r>
      <w:r w:rsidRPr="00C06312">
        <w:rPr>
          <w:rFonts w:ascii="Calibri" w:hAnsi="Calibri"/>
          <w:b/>
          <w:sz w:val="20"/>
          <w:szCs w:val="20"/>
        </w:rPr>
        <w:t>/</w:t>
      </w:r>
      <w:r w:rsidR="005E0528" w:rsidRPr="00C06312">
        <w:rPr>
          <w:rFonts w:ascii="Calibri" w:hAnsi="Calibri"/>
          <w:b/>
          <w:sz w:val="20"/>
          <w:szCs w:val="20"/>
        </w:rPr>
        <w:t>202</w:t>
      </w:r>
      <w:r w:rsidR="005E0528">
        <w:rPr>
          <w:rFonts w:ascii="Calibri" w:hAnsi="Calibri"/>
          <w:b/>
          <w:sz w:val="20"/>
          <w:szCs w:val="20"/>
        </w:rPr>
        <w:t>4</w:t>
      </w:r>
    </w:p>
    <w:tbl>
      <w:tblPr>
        <w:tblStyle w:val="Tabulkasmkou4zvraznn21210"/>
        <w:tblW w:w="8805" w:type="dxa"/>
        <w:tblLook w:val="04A0" w:firstRow="1" w:lastRow="0" w:firstColumn="1" w:lastColumn="0" w:noHBand="0" w:noVBand="1"/>
      </w:tblPr>
      <w:tblGrid>
        <w:gridCol w:w="3074"/>
        <w:gridCol w:w="818"/>
        <w:gridCol w:w="819"/>
        <w:gridCol w:w="819"/>
        <w:gridCol w:w="818"/>
        <w:gridCol w:w="819"/>
        <w:gridCol w:w="819"/>
        <w:gridCol w:w="819"/>
      </w:tblGrid>
      <w:tr w:rsidR="00F25811" w:rsidRPr="00F25811" w14:paraId="0C17DB8B" w14:textId="77777777" w:rsidTr="00A57B74">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074" w:type="dxa"/>
            <w:vAlign w:val="center"/>
          </w:tcPr>
          <w:p w14:paraId="365E57E9" w14:textId="77777777" w:rsidR="00F25811" w:rsidRPr="00F25811" w:rsidRDefault="00F25811" w:rsidP="00A57B74">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8" w:type="dxa"/>
            <w:vAlign w:val="center"/>
          </w:tcPr>
          <w:p w14:paraId="5C5F52BF"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9" w:type="dxa"/>
            <w:vAlign w:val="center"/>
          </w:tcPr>
          <w:p w14:paraId="4FF63FB4"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9" w:type="dxa"/>
            <w:vAlign w:val="center"/>
          </w:tcPr>
          <w:p w14:paraId="34F6BFD2" w14:textId="5D313C29"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3226CA">
              <w:rPr>
                <w:rFonts w:ascii="Calibri" w:hAnsi="Calibri"/>
                <w:sz w:val="18"/>
                <w:szCs w:val="18"/>
              </w:rPr>
              <w:t>a</w:t>
            </w:r>
            <w:r w:rsidRPr="00F25811">
              <w:rPr>
                <w:rFonts w:ascii="Calibri" w:hAnsi="Calibri"/>
                <w:sz w:val="18"/>
                <w:szCs w:val="18"/>
              </w:rPr>
              <w:t>ME</w:t>
            </w:r>
          </w:p>
        </w:tc>
        <w:tc>
          <w:tcPr>
            <w:tcW w:w="818" w:type="dxa"/>
            <w:vAlign w:val="center"/>
          </w:tcPr>
          <w:p w14:paraId="7929B68C"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9" w:type="dxa"/>
            <w:vAlign w:val="center"/>
          </w:tcPr>
          <w:p w14:paraId="504D2234"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9" w:type="dxa"/>
            <w:vAlign w:val="center"/>
          </w:tcPr>
          <w:p w14:paraId="3A25FCC8"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9" w:type="dxa"/>
            <w:vAlign w:val="center"/>
          </w:tcPr>
          <w:p w14:paraId="5E5F60F7"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A7A1322" w14:textId="77777777" w:rsidTr="00F425B6">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074" w:type="dxa"/>
          </w:tcPr>
          <w:p w14:paraId="0A4E27FC"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8" w:type="dxa"/>
            <w:vAlign w:val="center"/>
          </w:tcPr>
          <w:p w14:paraId="7360A2C5" w14:textId="69B661CA" w:rsidR="00F25811" w:rsidRPr="00B03D2C" w:rsidRDefault="00DB767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2 584</w:t>
            </w:r>
          </w:p>
        </w:tc>
        <w:tc>
          <w:tcPr>
            <w:tcW w:w="819" w:type="dxa"/>
            <w:vAlign w:val="center"/>
          </w:tcPr>
          <w:p w14:paraId="5D51508F" w14:textId="156F360C" w:rsidR="00F25811" w:rsidRPr="001D7FF2" w:rsidRDefault="001D7FF2"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541</w:t>
            </w:r>
          </w:p>
        </w:tc>
        <w:tc>
          <w:tcPr>
            <w:tcW w:w="819" w:type="dxa"/>
            <w:vAlign w:val="center"/>
          </w:tcPr>
          <w:p w14:paraId="138C547F" w14:textId="7CE53B0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515</w:t>
            </w:r>
          </w:p>
        </w:tc>
        <w:tc>
          <w:tcPr>
            <w:tcW w:w="818" w:type="dxa"/>
            <w:vAlign w:val="center"/>
          </w:tcPr>
          <w:p w14:paraId="099237C0" w14:textId="56BE4E56"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w:t>
            </w:r>
            <w:r w:rsidR="00A23C23">
              <w:rPr>
                <w:rFonts w:ascii="Calibri" w:hAnsi="Calibri"/>
                <w:sz w:val="18"/>
                <w:szCs w:val="18"/>
              </w:rPr>
              <w:t>27</w:t>
            </w:r>
          </w:p>
        </w:tc>
        <w:tc>
          <w:tcPr>
            <w:tcW w:w="819" w:type="dxa"/>
            <w:vAlign w:val="center"/>
          </w:tcPr>
          <w:p w14:paraId="49716949" w14:textId="53F1F9B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320</w:t>
            </w:r>
          </w:p>
        </w:tc>
        <w:tc>
          <w:tcPr>
            <w:tcW w:w="819" w:type="dxa"/>
            <w:vAlign w:val="center"/>
          </w:tcPr>
          <w:p w14:paraId="1EE0F9A0" w14:textId="3C07F211"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40</w:t>
            </w:r>
            <w:r w:rsidR="00A23C23">
              <w:rPr>
                <w:rFonts w:ascii="Calibri" w:hAnsi="Calibri"/>
                <w:sz w:val="18"/>
                <w:szCs w:val="18"/>
              </w:rPr>
              <w:t>2</w:t>
            </w:r>
          </w:p>
        </w:tc>
        <w:tc>
          <w:tcPr>
            <w:tcW w:w="819" w:type="dxa"/>
            <w:vAlign w:val="center"/>
          </w:tcPr>
          <w:p w14:paraId="37D53C60" w14:textId="030080B3"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3</w:t>
            </w:r>
            <w:r w:rsidR="00A23C23">
              <w:rPr>
                <w:rFonts w:ascii="Calibri" w:hAnsi="Calibri"/>
                <w:sz w:val="18"/>
                <w:szCs w:val="18"/>
              </w:rPr>
              <w:t>23</w:t>
            </w:r>
          </w:p>
        </w:tc>
      </w:tr>
      <w:tr w:rsidR="00F25811" w:rsidRPr="00F25811" w14:paraId="71E4430D" w14:textId="77777777" w:rsidTr="00F425B6">
        <w:trPr>
          <w:trHeight w:val="462"/>
        </w:trPr>
        <w:tc>
          <w:tcPr>
            <w:cnfStyle w:val="001000000000" w:firstRow="0" w:lastRow="0" w:firstColumn="1" w:lastColumn="0" w:oddVBand="0" w:evenVBand="0" w:oddHBand="0" w:evenHBand="0" w:firstRowFirstColumn="0" w:firstRowLastColumn="0" w:lastRowFirstColumn="0" w:lastRowLastColumn="0"/>
            <w:tcW w:w="3074" w:type="dxa"/>
          </w:tcPr>
          <w:p w14:paraId="083CB42E"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8" w:type="dxa"/>
            <w:vAlign w:val="center"/>
          </w:tcPr>
          <w:p w14:paraId="1BD8FE5D" w14:textId="14D25EC6" w:rsidR="00F25811" w:rsidRPr="00B03D2C" w:rsidRDefault="00F25811" w:rsidP="00DB76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E44512">
              <w:rPr>
                <w:rFonts w:ascii="Calibri" w:hAnsi="Calibri"/>
                <w:b/>
                <w:sz w:val="18"/>
                <w:szCs w:val="22"/>
              </w:rPr>
              <w:t>3</w:t>
            </w:r>
            <w:r w:rsidR="00DB767A">
              <w:rPr>
                <w:rFonts w:ascii="Calibri" w:hAnsi="Calibri"/>
                <w:b/>
                <w:sz w:val="18"/>
                <w:szCs w:val="22"/>
              </w:rPr>
              <w:t>5</w:t>
            </w:r>
            <w:r w:rsidRPr="00E44512">
              <w:rPr>
                <w:rFonts w:ascii="Calibri" w:hAnsi="Calibri"/>
                <w:b/>
                <w:sz w:val="18"/>
                <w:szCs w:val="22"/>
              </w:rPr>
              <w:t xml:space="preserve"> %</w:t>
            </w:r>
          </w:p>
        </w:tc>
        <w:tc>
          <w:tcPr>
            <w:tcW w:w="819" w:type="dxa"/>
            <w:vAlign w:val="center"/>
          </w:tcPr>
          <w:p w14:paraId="6EA2EB5B" w14:textId="0DF61AEA"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49</w:t>
            </w:r>
            <w:r w:rsidRPr="00A23C23">
              <w:rPr>
                <w:rFonts w:ascii="Calibri" w:hAnsi="Calibri"/>
                <w:sz w:val="18"/>
                <w:szCs w:val="22"/>
              </w:rPr>
              <w:t xml:space="preserve"> </w:t>
            </w:r>
            <w:r w:rsidR="00F25811" w:rsidRPr="00A23C23">
              <w:rPr>
                <w:rFonts w:ascii="Calibri" w:hAnsi="Calibri"/>
                <w:sz w:val="18"/>
                <w:szCs w:val="22"/>
              </w:rPr>
              <w:t>%</w:t>
            </w:r>
          </w:p>
        </w:tc>
        <w:tc>
          <w:tcPr>
            <w:tcW w:w="819" w:type="dxa"/>
            <w:vAlign w:val="center"/>
          </w:tcPr>
          <w:p w14:paraId="7B2BFD63" w14:textId="65281497"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w:t>
            </w:r>
            <w:r w:rsidRPr="00A23C23">
              <w:rPr>
                <w:rFonts w:ascii="Calibri" w:hAnsi="Calibri"/>
                <w:sz w:val="18"/>
                <w:szCs w:val="22"/>
              </w:rPr>
              <w:t xml:space="preserve"> </w:t>
            </w:r>
            <w:r w:rsidR="00F25811" w:rsidRPr="00A23C23">
              <w:rPr>
                <w:rFonts w:ascii="Calibri" w:hAnsi="Calibri"/>
                <w:sz w:val="18"/>
                <w:szCs w:val="22"/>
              </w:rPr>
              <w:t>%</w:t>
            </w:r>
          </w:p>
        </w:tc>
        <w:tc>
          <w:tcPr>
            <w:tcW w:w="818" w:type="dxa"/>
            <w:vAlign w:val="center"/>
          </w:tcPr>
          <w:p w14:paraId="61A4BE91" w14:textId="374E6166"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30</w:t>
            </w:r>
            <w:r w:rsidRPr="00A23C23">
              <w:rPr>
                <w:rFonts w:ascii="Calibri" w:hAnsi="Calibri"/>
                <w:sz w:val="18"/>
                <w:szCs w:val="22"/>
              </w:rPr>
              <w:t xml:space="preserve"> </w:t>
            </w:r>
            <w:r w:rsidR="00F25811" w:rsidRPr="00A23C23">
              <w:rPr>
                <w:rFonts w:ascii="Calibri" w:hAnsi="Calibri"/>
                <w:sz w:val="18"/>
                <w:szCs w:val="22"/>
              </w:rPr>
              <w:t>%</w:t>
            </w:r>
          </w:p>
        </w:tc>
        <w:tc>
          <w:tcPr>
            <w:tcW w:w="819" w:type="dxa"/>
            <w:vAlign w:val="center"/>
          </w:tcPr>
          <w:p w14:paraId="082FA768" w14:textId="4A1F0B6D"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28</w:t>
            </w:r>
            <w:r w:rsidRPr="00A23C23">
              <w:rPr>
                <w:rFonts w:ascii="Calibri" w:hAnsi="Calibri"/>
                <w:sz w:val="18"/>
                <w:szCs w:val="22"/>
              </w:rPr>
              <w:t xml:space="preserve"> </w:t>
            </w:r>
            <w:r w:rsidR="00F25811" w:rsidRPr="00A23C23">
              <w:rPr>
                <w:rFonts w:ascii="Calibri" w:hAnsi="Calibri"/>
                <w:sz w:val="18"/>
                <w:szCs w:val="22"/>
              </w:rPr>
              <w:t>%</w:t>
            </w:r>
          </w:p>
        </w:tc>
        <w:tc>
          <w:tcPr>
            <w:tcW w:w="819" w:type="dxa"/>
            <w:vAlign w:val="center"/>
          </w:tcPr>
          <w:p w14:paraId="2735F562" w14:textId="6F3E8EC9"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41</w:t>
            </w:r>
            <w:r w:rsidRPr="00A23C23">
              <w:rPr>
                <w:rFonts w:ascii="Calibri" w:hAnsi="Calibri"/>
                <w:sz w:val="18"/>
                <w:szCs w:val="22"/>
              </w:rPr>
              <w:t xml:space="preserve"> </w:t>
            </w:r>
            <w:r w:rsidR="00F25811" w:rsidRPr="00A23C23">
              <w:rPr>
                <w:rFonts w:ascii="Calibri" w:hAnsi="Calibri"/>
                <w:sz w:val="18"/>
                <w:szCs w:val="22"/>
              </w:rPr>
              <w:t>%</w:t>
            </w:r>
          </w:p>
        </w:tc>
        <w:tc>
          <w:tcPr>
            <w:tcW w:w="819" w:type="dxa"/>
            <w:vAlign w:val="center"/>
          </w:tcPr>
          <w:p w14:paraId="5C1377B5" w14:textId="69078A5E" w:rsidR="00F25811" w:rsidRPr="00A23C23" w:rsidRDefault="00DB767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31</w:t>
            </w:r>
            <w:r w:rsidRPr="00A23C23">
              <w:rPr>
                <w:rFonts w:ascii="Calibri" w:hAnsi="Calibri"/>
                <w:sz w:val="18"/>
                <w:szCs w:val="22"/>
              </w:rPr>
              <w:t xml:space="preserve"> </w:t>
            </w:r>
            <w:r w:rsidR="00F25811" w:rsidRPr="00A23C23">
              <w:rPr>
                <w:rFonts w:ascii="Calibri" w:hAnsi="Calibri"/>
                <w:sz w:val="18"/>
                <w:szCs w:val="22"/>
              </w:rPr>
              <w:t>%</w:t>
            </w:r>
          </w:p>
        </w:tc>
      </w:tr>
    </w:tbl>
    <w:p w14:paraId="5CED43EE" w14:textId="68ED6A8F"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sidR="00DB767A">
        <w:rPr>
          <w:rFonts w:ascii="Calibri" w:hAnsi="Calibri"/>
          <w:i/>
          <w:sz w:val="18"/>
          <w:szCs w:val="20"/>
        </w:rPr>
        <w:t>3</w:t>
      </w:r>
      <w:r w:rsidRPr="00F25811">
        <w:rPr>
          <w:rFonts w:ascii="Calibri" w:hAnsi="Calibri"/>
          <w:i/>
          <w:sz w:val="18"/>
          <w:szCs w:val="20"/>
        </w:rPr>
        <w:t>/202</w:t>
      </w:r>
      <w:r w:rsidR="00DB767A">
        <w:rPr>
          <w:rFonts w:ascii="Calibri" w:hAnsi="Calibri"/>
          <w:i/>
          <w:sz w:val="18"/>
          <w:szCs w:val="20"/>
        </w:rPr>
        <w:t>4</w:t>
      </w:r>
      <w:r w:rsidRPr="00F25811">
        <w:rPr>
          <w:rFonts w:ascii="Calibri" w:hAnsi="Calibri"/>
          <w:i/>
          <w:sz w:val="18"/>
          <w:szCs w:val="20"/>
        </w:rPr>
        <w:t xml:space="preserve">“ </w:t>
      </w:r>
      <w:r w:rsidRPr="00EF07D3">
        <w:rPr>
          <w:rFonts w:ascii="Calibri" w:hAnsi="Calibri"/>
          <w:i/>
          <w:sz w:val="18"/>
          <w:szCs w:val="20"/>
        </w:rPr>
        <w:t xml:space="preserve">(N= 2 </w:t>
      </w:r>
      <w:r w:rsidR="00EF07D3" w:rsidRPr="00EF07D3">
        <w:rPr>
          <w:rFonts w:ascii="Calibri" w:hAnsi="Calibri"/>
          <w:i/>
          <w:sz w:val="18"/>
          <w:szCs w:val="20"/>
        </w:rPr>
        <w:t>584</w:t>
      </w:r>
      <w:r w:rsidRPr="00EF07D3">
        <w:rPr>
          <w:rFonts w:ascii="Calibri" w:hAnsi="Calibri"/>
          <w:i/>
          <w:sz w:val="18"/>
          <w:szCs w:val="20"/>
        </w:rPr>
        <w:t>).</w:t>
      </w:r>
      <w:r w:rsidRPr="00F25811">
        <w:rPr>
          <w:rFonts w:ascii="Calibri" w:hAnsi="Calibri"/>
          <w:i/>
          <w:sz w:val="18"/>
          <w:szCs w:val="20"/>
        </w:rPr>
        <w:t xml:space="preserve"> Výsledky jsou zaokrouhleny na celá procenta.</w:t>
      </w:r>
    </w:p>
    <w:p w14:paraId="1553E532" w14:textId="77777777" w:rsidR="00F25811" w:rsidRPr="00F25811" w:rsidRDefault="00F25811" w:rsidP="00BB0CC4">
      <w:pPr>
        <w:suppressAutoHyphens/>
        <w:spacing w:line="240" w:lineRule="auto"/>
        <w:rPr>
          <w:rFonts w:ascii="Calibri" w:hAnsi="Calibri"/>
          <w:i/>
          <w:sz w:val="20"/>
          <w:szCs w:val="20"/>
        </w:rPr>
      </w:pPr>
    </w:p>
    <w:p w14:paraId="4E8C5993" w14:textId="545838C9"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b. Účast na hodnocení výuky ZS AR 202</w:t>
      </w:r>
      <w:r w:rsidR="00DB767A">
        <w:rPr>
          <w:rFonts w:ascii="Calibri" w:hAnsi="Calibri"/>
          <w:b/>
          <w:sz w:val="20"/>
          <w:szCs w:val="20"/>
        </w:rPr>
        <w:t>4</w:t>
      </w:r>
      <w:r w:rsidRPr="00C06312">
        <w:rPr>
          <w:rFonts w:ascii="Calibri" w:hAnsi="Calibri"/>
          <w:b/>
          <w:sz w:val="20"/>
          <w:szCs w:val="20"/>
        </w:rPr>
        <w:t>/202</w:t>
      </w:r>
      <w:r w:rsidR="00DB767A">
        <w:rPr>
          <w:rFonts w:ascii="Calibri" w:hAnsi="Calibri"/>
          <w:b/>
          <w:sz w:val="20"/>
          <w:szCs w:val="20"/>
        </w:rPr>
        <w:t>5</w:t>
      </w:r>
    </w:p>
    <w:tbl>
      <w:tblPr>
        <w:tblStyle w:val="Tabulkasmkou4zvraznn21210"/>
        <w:tblW w:w="8796" w:type="dxa"/>
        <w:tblLook w:val="04A0" w:firstRow="1" w:lastRow="0" w:firstColumn="1" w:lastColumn="0" w:noHBand="0" w:noVBand="1"/>
      </w:tblPr>
      <w:tblGrid>
        <w:gridCol w:w="3072"/>
        <w:gridCol w:w="817"/>
        <w:gridCol w:w="818"/>
        <w:gridCol w:w="818"/>
        <w:gridCol w:w="817"/>
        <w:gridCol w:w="818"/>
        <w:gridCol w:w="818"/>
        <w:gridCol w:w="818"/>
      </w:tblGrid>
      <w:tr w:rsidR="00F425B6" w:rsidRPr="00F25811" w14:paraId="39A5E7F8" w14:textId="77777777" w:rsidTr="00A57B74">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79552EE5" w14:textId="77777777" w:rsidR="00F25811" w:rsidRPr="00F25811" w:rsidRDefault="00F25811" w:rsidP="00A57B74">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7" w:type="dxa"/>
            <w:vAlign w:val="center"/>
          </w:tcPr>
          <w:p w14:paraId="53F506DE"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8" w:type="dxa"/>
            <w:vAlign w:val="center"/>
          </w:tcPr>
          <w:p w14:paraId="7A156044"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8" w:type="dxa"/>
            <w:vAlign w:val="center"/>
          </w:tcPr>
          <w:p w14:paraId="211B06F1" w14:textId="44DDD4ED"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5D6189">
              <w:rPr>
                <w:rFonts w:ascii="Calibri" w:hAnsi="Calibri"/>
                <w:sz w:val="18"/>
                <w:szCs w:val="18"/>
              </w:rPr>
              <w:t>a</w:t>
            </w:r>
            <w:r w:rsidRPr="00F25811">
              <w:rPr>
                <w:rFonts w:ascii="Calibri" w:hAnsi="Calibri"/>
                <w:sz w:val="18"/>
                <w:szCs w:val="18"/>
              </w:rPr>
              <w:t>ME</w:t>
            </w:r>
          </w:p>
        </w:tc>
        <w:tc>
          <w:tcPr>
            <w:tcW w:w="817" w:type="dxa"/>
            <w:vAlign w:val="center"/>
          </w:tcPr>
          <w:p w14:paraId="24E6174E"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8" w:type="dxa"/>
            <w:vAlign w:val="center"/>
          </w:tcPr>
          <w:p w14:paraId="2A18D751"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8" w:type="dxa"/>
            <w:vAlign w:val="center"/>
          </w:tcPr>
          <w:p w14:paraId="1608F8F3"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8" w:type="dxa"/>
            <w:vAlign w:val="center"/>
          </w:tcPr>
          <w:p w14:paraId="7143306E" w14:textId="77777777" w:rsidR="00F25811" w:rsidRPr="00F25811" w:rsidRDefault="00F25811" w:rsidP="00A57B7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425B6" w:rsidRPr="00F25811" w14:paraId="06F8DAA3" w14:textId="77777777" w:rsidTr="00F425B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072" w:type="dxa"/>
          </w:tcPr>
          <w:p w14:paraId="2CC0E040"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7" w:type="dxa"/>
            <w:vAlign w:val="center"/>
          </w:tcPr>
          <w:p w14:paraId="7E67B1D7" w14:textId="1BB8153B" w:rsidR="00F25811" w:rsidRPr="00B03D2C" w:rsidRDefault="00DB767A" w:rsidP="00DB767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3 372</w:t>
            </w:r>
          </w:p>
        </w:tc>
        <w:tc>
          <w:tcPr>
            <w:tcW w:w="818" w:type="dxa"/>
            <w:vAlign w:val="center"/>
          </w:tcPr>
          <w:p w14:paraId="6B1E86F4" w14:textId="79C2043D" w:rsidR="00F25811" w:rsidRPr="00373FAA" w:rsidRDefault="00EB567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784</w:t>
            </w:r>
          </w:p>
        </w:tc>
        <w:tc>
          <w:tcPr>
            <w:tcW w:w="818" w:type="dxa"/>
            <w:vAlign w:val="center"/>
          </w:tcPr>
          <w:p w14:paraId="0D2C369B" w14:textId="0A548EF3" w:rsidR="00F25811" w:rsidRPr="00373FAA" w:rsidRDefault="00EB567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592</w:t>
            </w:r>
          </w:p>
        </w:tc>
        <w:tc>
          <w:tcPr>
            <w:tcW w:w="817" w:type="dxa"/>
            <w:vAlign w:val="center"/>
          </w:tcPr>
          <w:p w14:paraId="74378470" w14:textId="6FAE7CA6" w:rsidR="00F25811" w:rsidRPr="00373FAA" w:rsidRDefault="00EB567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608</w:t>
            </w:r>
          </w:p>
        </w:tc>
        <w:tc>
          <w:tcPr>
            <w:tcW w:w="818" w:type="dxa"/>
            <w:vAlign w:val="center"/>
          </w:tcPr>
          <w:p w14:paraId="10E0BC5E" w14:textId="1A9D20C6" w:rsidR="00F25811" w:rsidRPr="00373FAA" w:rsidRDefault="00EB567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383</w:t>
            </w:r>
          </w:p>
        </w:tc>
        <w:tc>
          <w:tcPr>
            <w:tcW w:w="818" w:type="dxa"/>
            <w:vAlign w:val="center"/>
          </w:tcPr>
          <w:p w14:paraId="18A72968" w14:textId="093A2EB9" w:rsidR="00F25811" w:rsidRPr="00373FAA" w:rsidRDefault="00EB5673" w:rsidP="00DB767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597</w:t>
            </w:r>
          </w:p>
        </w:tc>
        <w:tc>
          <w:tcPr>
            <w:tcW w:w="818" w:type="dxa"/>
            <w:vAlign w:val="center"/>
          </w:tcPr>
          <w:p w14:paraId="5FEC4AA7" w14:textId="181F3724" w:rsidR="00F25811" w:rsidRPr="00373FAA" w:rsidRDefault="00EB567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407</w:t>
            </w:r>
          </w:p>
        </w:tc>
      </w:tr>
      <w:tr w:rsidR="00F25811" w:rsidRPr="00F25811" w14:paraId="12A56EFB" w14:textId="77777777" w:rsidTr="00F425B6">
        <w:trPr>
          <w:trHeight w:val="429"/>
        </w:trPr>
        <w:tc>
          <w:tcPr>
            <w:cnfStyle w:val="001000000000" w:firstRow="0" w:lastRow="0" w:firstColumn="1" w:lastColumn="0" w:oddVBand="0" w:evenVBand="0" w:oddHBand="0" w:evenHBand="0" w:firstRowFirstColumn="0" w:firstRowLastColumn="0" w:lastRowFirstColumn="0" w:lastRowLastColumn="0"/>
            <w:tcW w:w="3072" w:type="dxa"/>
          </w:tcPr>
          <w:p w14:paraId="13E85D42"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7" w:type="dxa"/>
            <w:vAlign w:val="center"/>
          </w:tcPr>
          <w:p w14:paraId="544E6FBD" w14:textId="2789E76E" w:rsidR="00F25811" w:rsidRPr="00E44512" w:rsidRDefault="00EB5673" w:rsidP="00DB76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Pr>
                <w:rFonts w:ascii="Calibri" w:hAnsi="Calibri"/>
                <w:b/>
                <w:sz w:val="18"/>
                <w:szCs w:val="22"/>
              </w:rPr>
              <w:t>41</w:t>
            </w:r>
            <w:r w:rsidR="00F25811" w:rsidRPr="00E44512">
              <w:rPr>
                <w:rFonts w:ascii="Calibri" w:hAnsi="Calibri"/>
                <w:b/>
                <w:sz w:val="18"/>
                <w:szCs w:val="22"/>
              </w:rPr>
              <w:t xml:space="preserve"> %</w:t>
            </w:r>
          </w:p>
        </w:tc>
        <w:tc>
          <w:tcPr>
            <w:tcW w:w="818" w:type="dxa"/>
            <w:vAlign w:val="center"/>
          </w:tcPr>
          <w:p w14:paraId="6021796E" w14:textId="48602AA9"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57</w:t>
            </w:r>
            <w:r w:rsidRPr="00823A89">
              <w:rPr>
                <w:rFonts w:ascii="Calibri" w:hAnsi="Calibri"/>
                <w:sz w:val="18"/>
                <w:szCs w:val="22"/>
              </w:rPr>
              <w:t xml:space="preserve"> </w:t>
            </w:r>
            <w:r w:rsidR="00F25811" w:rsidRPr="00823A89">
              <w:rPr>
                <w:rFonts w:ascii="Calibri" w:hAnsi="Calibri"/>
                <w:sz w:val="18"/>
                <w:szCs w:val="22"/>
              </w:rPr>
              <w:t>%</w:t>
            </w:r>
          </w:p>
        </w:tc>
        <w:tc>
          <w:tcPr>
            <w:tcW w:w="818" w:type="dxa"/>
            <w:vAlign w:val="center"/>
          </w:tcPr>
          <w:p w14:paraId="7F3C4DA5" w14:textId="4BD19AB5"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w:t>
            </w:r>
            <w:r w:rsidRPr="00823A89">
              <w:rPr>
                <w:rFonts w:ascii="Calibri" w:hAnsi="Calibri"/>
                <w:sz w:val="18"/>
                <w:szCs w:val="22"/>
              </w:rPr>
              <w:t xml:space="preserve"> </w:t>
            </w:r>
            <w:r w:rsidR="00F25811" w:rsidRPr="00823A89">
              <w:rPr>
                <w:rFonts w:ascii="Calibri" w:hAnsi="Calibri"/>
                <w:sz w:val="18"/>
                <w:szCs w:val="22"/>
              </w:rPr>
              <w:t>%</w:t>
            </w:r>
          </w:p>
        </w:tc>
        <w:tc>
          <w:tcPr>
            <w:tcW w:w="817" w:type="dxa"/>
            <w:vAlign w:val="center"/>
          </w:tcPr>
          <w:p w14:paraId="477BA73B" w14:textId="170213F1"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36</w:t>
            </w:r>
            <w:r w:rsidRPr="00823A89">
              <w:rPr>
                <w:rFonts w:ascii="Calibri" w:hAnsi="Calibri"/>
                <w:sz w:val="18"/>
                <w:szCs w:val="22"/>
              </w:rPr>
              <w:t xml:space="preserve"> </w:t>
            </w:r>
            <w:r w:rsidR="00F25811" w:rsidRPr="00823A89">
              <w:rPr>
                <w:rFonts w:ascii="Calibri" w:hAnsi="Calibri"/>
                <w:sz w:val="18"/>
                <w:szCs w:val="22"/>
              </w:rPr>
              <w:t>%</w:t>
            </w:r>
          </w:p>
        </w:tc>
        <w:tc>
          <w:tcPr>
            <w:tcW w:w="818" w:type="dxa"/>
            <w:vAlign w:val="center"/>
          </w:tcPr>
          <w:p w14:paraId="6DCB58AC" w14:textId="012FADF1"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29</w:t>
            </w:r>
            <w:r w:rsidRPr="00823A89">
              <w:rPr>
                <w:rFonts w:ascii="Calibri" w:hAnsi="Calibri"/>
                <w:sz w:val="18"/>
                <w:szCs w:val="22"/>
              </w:rPr>
              <w:t xml:space="preserve"> </w:t>
            </w:r>
            <w:r w:rsidR="00F25811" w:rsidRPr="00823A89">
              <w:rPr>
                <w:rFonts w:ascii="Calibri" w:hAnsi="Calibri"/>
                <w:sz w:val="18"/>
                <w:szCs w:val="22"/>
              </w:rPr>
              <w:t>%</w:t>
            </w:r>
          </w:p>
        </w:tc>
        <w:tc>
          <w:tcPr>
            <w:tcW w:w="818" w:type="dxa"/>
            <w:vAlign w:val="center"/>
          </w:tcPr>
          <w:p w14:paraId="2D15C150" w14:textId="28BE4088"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57</w:t>
            </w:r>
            <w:r w:rsidRPr="00823A89">
              <w:rPr>
                <w:rFonts w:ascii="Calibri" w:hAnsi="Calibri"/>
                <w:sz w:val="18"/>
                <w:szCs w:val="22"/>
              </w:rPr>
              <w:t xml:space="preserve"> </w:t>
            </w:r>
            <w:r w:rsidR="00F25811" w:rsidRPr="00823A89">
              <w:rPr>
                <w:rFonts w:ascii="Calibri" w:hAnsi="Calibri"/>
                <w:sz w:val="18"/>
                <w:szCs w:val="22"/>
              </w:rPr>
              <w:t>%</w:t>
            </w:r>
          </w:p>
        </w:tc>
        <w:tc>
          <w:tcPr>
            <w:tcW w:w="818" w:type="dxa"/>
            <w:vAlign w:val="center"/>
          </w:tcPr>
          <w:p w14:paraId="36A5D33C" w14:textId="3EDF6005" w:rsidR="00F25811" w:rsidRPr="00823A89" w:rsidRDefault="00EB567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34</w:t>
            </w:r>
            <w:r w:rsidRPr="00823A89">
              <w:rPr>
                <w:rFonts w:ascii="Calibri" w:hAnsi="Calibri"/>
                <w:sz w:val="18"/>
                <w:szCs w:val="22"/>
              </w:rPr>
              <w:t xml:space="preserve"> </w:t>
            </w:r>
            <w:r w:rsidR="00F25811" w:rsidRPr="00823A89">
              <w:rPr>
                <w:rFonts w:ascii="Calibri" w:hAnsi="Calibri"/>
                <w:sz w:val="18"/>
                <w:szCs w:val="22"/>
              </w:rPr>
              <w:t>%</w:t>
            </w:r>
          </w:p>
        </w:tc>
      </w:tr>
    </w:tbl>
    <w:p w14:paraId="6F9F3FEA" w14:textId="11A401F6"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sidR="00DB767A">
        <w:rPr>
          <w:rFonts w:ascii="Calibri" w:hAnsi="Calibri"/>
          <w:i/>
          <w:sz w:val="18"/>
          <w:szCs w:val="20"/>
        </w:rPr>
        <w:t>4</w:t>
      </w:r>
      <w:r w:rsidRPr="00F25811">
        <w:rPr>
          <w:rFonts w:ascii="Calibri" w:hAnsi="Calibri"/>
          <w:i/>
          <w:sz w:val="18"/>
          <w:szCs w:val="20"/>
        </w:rPr>
        <w:t>/202</w:t>
      </w:r>
      <w:r w:rsidR="00DB767A">
        <w:rPr>
          <w:rFonts w:ascii="Calibri" w:hAnsi="Calibri"/>
          <w:i/>
          <w:sz w:val="18"/>
          <w:szCs w:val="20"/>
        </w:rPr>
        <w:t>5</w:t>
      </w:r>
      <w:r w:rsidRPr="00F25811">
        <w:rPr>
          <w:rFonts w:ascii="Calibri" w:hAnsi="Calibri"/>
          <w:i/>
          <w:sz w:val="18"/>
          <w:szCs w:val="20"/>
        </w:rPr>
        <w:t xml:space="preserve">“ </w:t>
      </w:r>
      <w:r w:rsidRPr="00EF07D3">
        <w:rPr>
          <w:rFonts w:ascii="Calibri" w:hAnsi="Calibri"/>
          <w:i/>
          <w:sz w:val="18"/>
          <w:szCs w:val="20"/>
        </w:rPr>
        <w:t xml:space="preserve">(N= </w:t>
      </w:r>
      <w:r w:rsidR="00D82406" w:rsidRPr="00EF07D3">
        <w:rPr>
          <w:rFonts w:ascii="Calibri" w:hAnsi="Calibri"/>
          <w:i/>
          <w:sz w:val="18"/>
          <w:szCs w:val="20"/>
        </w:rPr>
        <w:t xml:space="preserve">3 </w:t>
      </w:r>
      <w:r w:rsidR="00EF07D3" w:rsidRPr="00EF07D3">
        <w:rPr>
          <w:rFonts w:ascii="Calibri" w:hAnsi="Calibri"/>
          <w:i/>
          <w:sz w:val="18"/>
          <w:szCs w:val="20"/>
        </w:rPr>
        <w:t>372</w:t>
      </w:r>
      <w:r w:rsidRPr="00EF07D3">
        <w:rPr>
          <w:rFonts w:ascii="Calibri" w:hAnsi="Calibri"/>
          <w:i/>
          <w:sz w:val="18"/>
          <w:szCs w:val="20"/>
        </w:rPr>
        <w:t>). Výsledky</w:t>
      </w:r>
      <w:r w:rsidRPr="00F25811">
        <w:rPr>
          <w:rFonts w:ascii="Calibri" w:hAnsi="Calibri"/>
          <w:i/>
          <w:sz w:val="18"/>
          <w:szCs w:val="20"/>
        </w:rPr>
        <w:t xml:space="preserve"> jsou zaokrouhleny na celá procenta.</w:t>
      </w:r>
    </w:p>
    <w:p w14:paraId="55C351D8" w14:textId="57A4FC31" w:rsidR="003154C6" w:rsidRDefault="003154C6" w:rsidP="00BB0CC4">
      <w:pPr>
        <w:suppressAutoHyphens/>
        <w:spacing w:line="276" w:lineRule="auto"/>
        <w:rPr>
          <w:rFonts w:asciiTheme="minorHAnsi" w:hAnsiTheme="minorHAnsi"/>
          <w:sz w:val="22"/>
          <w:szCs w:val="22"/>
        </w:rPr>
      </w:pPr>
    </w:p>
    <w:p w14:paraId="0D8DAF80" w14:textId="77777777" w:rsidR="00B02838" w:rsidRDefault="00B02838" w:rsidP="00BB0CC4">
      <w:pPr>
        <w:suppressAutoHyphens/>
        <w:spacing w:line="240" w:lineRule="auto"/>
        <w:rPr>
          <w:rFonts w:asciiTheme="minorHAnsi" w:hAnsiTheme="minorHAnsi"/>
          <w:i/>
          <w:sz w:val="20"/>
          <w:szCs w:val="20"/>
        </w:rPr>
      </w:pPr>
    </w:p>
    <w:p w14:paraId="767BC370" w14:textId="5450D8B3" w:rsidR="009C0403" w:rsidRPr="009C0403" w:rsidRDefault="000F33F6" w:rsidP="00BB0CC4">
      <w:pPr>
        <w:suppressAutoHyphens/>
        <w:spacing w:after="240" w:line="240" w:lineRule="auto"/>
        <w:rPr>
          <w:rFonts w:asciiTheme="minorHAnsi" w:hAnsiTheme="minorHAnsi"/>
          <w:sz w:val="22"/>
          <w:szCs w:val="22"/>
        </w:rPr>
      </w:pPr>
      <w:r w:rsidRPr="00C01D48">
        <w:rPr>
          <w:rFonts w:asciiTheme="minorHAnsi" w:hAnsiTheme="minorHAnsi"/>
          <w:sz w:val="22"/>
          <w:szCs w:val="22"/>
        </w:rPr>
        <w:t xml:space="preserve">Souhrnné výsledky hodnocení </w:t>
      </w:r>
      <w:r w:rsidR="00345313" w:rsidRPr="00C01D48">
        <w:rPr>
          <w:rFonts w:asciiTheme="minorHAnsi" w:hAnsiTheme="minorHAnsi"/>
          <w:sz w:val="22"/>
          <w:szCs w:val="22"/>
        </w:rPr>
        <w:t xml:space="preserve">výuky jsou </w:t>
      </w:r>
      <w:r w:rsidR="009C0403" w:rsidRPr="00C01D48">
        <w:rPr>
          <w:rFonts w:asciiTheme="minorHAnsi" w:hAnsiTheme="minorHAnsi"/>
          <w:sz w:val="22"/>
          <w:szCs w:val="22"/>
        </w:rPr>
        <w:t xml:space="preserve">zpracovány </w:t>
      </w:r>
      <w:r w:rsidR="00B02838" w:rsidRPr="00C01D48">
        <w:rPr>
          <w:rFonts w:asciiTheme="minorHAnsi" w:hAnsiTheme="minorHAnsi"/>
          <w:sz w:val="22"/>
          <w:szCs w:val="22"/>
        </w:rPr>
        <w:t>v tabulkách</w:t>
      </w:r>
      <w:r w:rsidRPr="00C01D48">
        <w:rPr>
          <w:rFonts w:asciiTheme="minorHAnsi" w:hAnsiTheme="minorHAnsi"/>
          <w:sz w:val="22"/>
          <w:szCs w:val="22"/>
        </w:rPr>
        <w:t xml:space="preserve"> níže </w:t>
      </w:r>
      <w:r w:rsidR="00345313" w:rsidRPr="00C01D48">
        <w:rPr>
          <w:rFonts w:asciiTheme="minorHAnsi" w:hAnsiTheme="minorHAnsi"/>
          <w:sz w:val="22"/>
          <w:szCs w:val="22"/>
        </w:rPr>
        <w:t xml:space="preserve">(Tab. </w:t>
      </w:r>
      <w:r w:rsidR="00BD3072" w:rsidRPr="00C01D48">
        <w:rPr>
          <w:rFonts w:asciiTheme="minorHAnsi" w:hAnsiTheme="minorHAnsi"/>
          <w:sz w:val="22"/>
          <w:szCs w:val="22"/>
        </w:rPr>
        <w:t>2</w:t>
      </w:r>
      <w:r w:rsidR="002251DE" w:rsidRPr="00C01D48">
        <w:rPr>
          <w:rFonts w:asciiTheme="minorHAnsi" w:hAnsiTheme="minorHAnsi"/>
          <w:sz w:val="22"/>
          <w:szCs w:val="22"/>
        </w:rPr>
        <w:t>6</w:t>
      </w:r>
      <w:r w:rsidR="00F63AE5" w:rsidRPr="00C01D48">
        <w:rPr>
          <w:rFonts w:asciiTheme="minorHAnsi" w:hAnsiTheme="minorHAnsi"/>
          <w:sz w:val="22"/>
          <w:szCs w:val="22"/>
        </w:rPr>
        <w:t>c</w:t>
      </w:r>
      <w:r w:rsidR="0017396B" w:rsidRPr="00C01D48">
        <w:rPr>
          <w:rFonts w:asciiTheme="minorHAnsi" w:hAnsiTheme="minorHAnsi"/>
          <w:sz w:val="22"/>
          <w:szCs w:val="22"/>
        </w:rPr>
        <w:t>.</w:t>
      </w:r>
      <w:r w:rsidR="00F63AE5" w:rsidRPr="00C01D48">
        <w:rPr>
          <w:rFonts w:asciiTheme="minorHAnsi" w:hAnsiTheme="minorHAnsi"/>
          <w:sz w:val="22"/>
          <w:szCs w:val="22"/>
        </w:rPr>
        <w:t xml:space="preserve"> a 2</w:t>
      </w:r>
      <w:r w:rsidR="002251DE" w:rsidRPr="00C01D48">
        <w:rPr>
          <w:rFonts w:asciiTheme="minorHAnsi" w:hAnsiTheme="minorHAnsi"/>
          <w:sz w:val="22"/>
          <w:szCs w:val="22"/>
        </w:rPr>
        <w:t>6</w:t>
      </w:r>
      <w:r w:rsidR="00B02838" w:rsidRPr="00C01D48">
        <w:rPr>
          <w:rFonts w:asciiTheme="minorHAnsi" w:hAnsiTheme="minorHAnsi"/>
          <w:sz w:val="22"/>
          <w:szCs w:val="22"/>
        </w:rPr>
        <w:t>d</w:t>
      </w:r>
      <w:r w:rsidR="0017396B" w:rsidRPr="00C01D48">
        <w:rPr>
          <w:rFonts w:asciiTheme="minorHAnsi" w:hAnsiTheme="minorHAnsi"/>
          <w:sz w:val="22"/>
          <w:szCs w:val="22"/>
        </w:rPr>
        <w:t>.</w:t>
      </w:r>
      <w:r w:rsidR="002B35DC" w:rsidRPr="00C01D48">
        <w:rPr>
          <w:rFonts w:asciiTheme="minorHAnsi" w:hAnsiTheme="minorHAnsi"/>
          <w:sz w:val="22"/>
          <w:szCs w:val="22"/>
        </w:rPr>
        <w:t xml:space="preserve">), kde jsou rozčleněny i po jednotlivých </w:t>
      </w:r>
      <w:r w:rsidR="00421BA4" w:rsidRPr="00C01D48">
        <w:rPr>
          <w:rFonts w:asciiTheme="minorHAnsi" w:hAnsiTheme="minorHAnsi"/>
          <w:sz w:val="22"/>
          <w:szCs w:val="22"/>
        </w:rPr>
        <w:t xml:space="preserve">fakultách </w:t>
      </w:r>
      <w:r w:rsidR="002B35DC" w:rsidRPr="00C01D48">
        <w:rPr>
          <w:rFonts w:asciiTheme="minorHAnsi" w:hAnsiTheme="minorHAnsi"/>
          <w:sz w:val="22"/>
          <w:szCs w:val="22"/>
        </w:rPr>
        <w:t xml:space="preserve">UTB ve Zlíně. Z výsledků je patrné, že hodnocení kvality výuky na UTB ve Zlíně je vysoce nadprůměrné – </w:t>
      </w:r>
      <w:r w:rsidR="00034E23" w:rsidRPr="00C01D48">
        <w:rPr>
          <w:rFonts w:asciiTheme="minorHAnsi" w:hAnsiTheme="minorHAnsi"/>
          <w:sz w:val="22"/>
          <w:szCs w:val="22"/>
        </w:rPr>
        <w:t xml:space="preserve">pohybuje se nad </w:t>
      </w:r>
      <w:r w:rsidR="00B277AF" w:rsidRPr="00C01D48">
        <w:rPr>
          <w:rFonts w:asciiTheme="minorHAnsi" w:hAnsiTheme="minorHAnsi"/>
          <w:sz w:val="22"/>
          <w:szCs w:val="22"/>
        </w:rPr>
        <w:t>4</w:t>
      </w:r>
      <w:r w:rsidR="002B35DC" w:rsidRPr="00C01D48">
        <w:rPr>
          <w:rFonts w:asciiTheme="minorHAnsi" w:hAnsiTheme="minorHAnsi"/>
          <w:sz w:val="22"/>
          <w:szCs w:val="22"/>
        </w:rPr>
        <w:t>,</w:t>
      </w:r>
      <w:r w:rsidR="00B277AF" w:rsidRPr="00C01D48">
        <w:rPr>
          <w:rFonts w:asciiTheme="minorHAnsi" w:hAnsiTheme="minorHAnsi"/>
          <w:sz w:val="22"/>
          <w:szCs w:val="22"/>
        </w:rPr>
        <w:t>1</w:t>
      </w:r>
      <w:r w:rsidR="002B35DC" w:rsidRPr="00C01D48">
        <w:rPr>
          <w:rFonts w:asciiTheme="minorHAnsi" w:hAnsiTheme="minorHAnsi"/>
          <w:sz w:val="22"/>
          <w:szCs w:val="22"/>
        </w:rPr>
        <w:t xml:space="preserve"> bodu na </w:t>
      </w:r>
      <w:r w:rsidR="009C0403" w:rsidRPr="00C01D48">
        <w:rPr>
          <w:rFonts w:asciiTheme="minorHAnsi" w:hAnsiTheme="minorHAnsi"/>
          <w:sz w:val="22"/>
          <w:szCs w:val="22"/>
        </w:rPr>
        <w:t xml:space="preserve">Likertově hodnotící </w:t>
      </w:r>
      <w:r w:rsidR="002715CB" w:rsidRPr="00C01D48">
        <w:rPr>
          <w:rFonts w:asciiTheme="minorHAnsi" w:hAnsiTheme="minorHAnsi"/>
          <w:sz w:val="22"/>
          <w:szCs w:val="22"/>
        </w:rPr>
        <w:t xml:space="preserve">škále </w:t>
      </w:r>
      <w:r w:rsidR="00C65A4C" w:rsidRPr="00C01D48">
        <w:rPr>
          <w:rFonts w:asciiTheme="minorHAnsi" w:hAnsiTheme="minorHAnsi"/>
          <w:sz w:val="22"/>
          <w:szCs w:val="22"/>
        </w:rPr>
        <w:t xml:space="preserve">     </w:t>
      </w:r>
      <w:r w:rsidR="002715CB" w:rsidRPr="00C01D48">
        <w:rPr>
          <w:rFonts w:asciiTheme="minorHAnsi" w:hAnsiTheme="minorHAnsi"/>
          <w:sz w:val="22"/>
          <w:szCs w:val="22"/>
        </w:rPr>
        <w:t xml:space="preserve">od </w:t>
      </w:r>
      <w:r w:rsidR="008E191F" w:rsidRPr="00C01D48">
        <w:rPr>
          <w:rFonts w:asciiTheme="minorHAnsi" w:hAnsiTheme="minorHAnsi"/>
          <w:sz w:val="22"/>
          <w:szCs w:val="22"/>
        </w:rPr>
        <w:t xml:space="preserve">1 </w:t>
      </w:r>
      <w:r w:rsidR="002B35DC" w:rsidRPr="00C01D48">
        <w:rPr>
          <w:rFonts w:asciiTheme="minorHAnsi" w:hAnsiTheme="minorHAnsi"/>
          <w:sz w:val="22"/>
          <w:szCs w:val="22"/>
        </w:rPr>
        <w:t>do 5, kde 5 představuje nejvyšší míru spokojenosti</w:t>
      </w:r>
      <w:r w:rsidR="009C0403" w:rsidRPr="00C01D48">
        <w:rPr>
          <w:rFonts w:asciiTheme="minorHAnsi" w:hAnsiTheme="minorHAnsi"/>
          <w:sz w:val="22"/>
          <w:szCs w:val="22"/>
        </w:rPr>
        <w:t xml:space="preserve"> či souhlasu s daným tvrzením</w:t>
      </w:r>
      <w:r w:rsidR="002B35DC" w:rsidRPr="00C01D48">
        <w:rPr>
          <w:rFonts w:asciiTheme="minorHAnsi" w:hAnsiTheme="minorHAnsi"/>
          <w:sz w:val="22"/>
          <w:szCs w:val="22"/>
        </w:rPr>
        <w:t xml:space="preserve">. </w:t>
      </w:r>
      <w:r w:rsidR="007A0A23">
        <w:rPr>
          <w:rFonts w:asciiTheme="minorHAnsi" w:hAnsiTheme="minorHAnsi"/>
          <w:sz w:val="22"/>
          <w:szCs w:val="22"/>
        </w:rPr>
        <w:t>V</w:t>
      </w:r>
      <w:r w:rsidR="002B35DC" w:rsidRPr="00C01D48">
        <w:rPr>
          <w:rFonts w:asciiTheme="minorHAnsi" w:hAnsiTheme="minorHAnsi"/>
          <w:sz w:val="22"/>
          <w:szCs w:val="22"/>
        </w:rPr>
        <w:t xml:space="preserve"> případě dílčích položek u jednotlivých fakult hodnocení </w:t>
      </w:r>
      <w:r w:rsidR="009C0403" w:rsidRPr="00C01D48">
        <w:rPr>
          <w:rFonts w:asciiTheme="minorHAnsi" w:hAnsiTheme="minorHAnsi"/>
          <w:sz w:val="22"/>
          <w:szCs w:val="22"/>
        </w:rPr>
        <w:t xml:space="preserve">neklesá </w:t>
      </w:r>
      <w:r w:rsidR="002B35DC" w:rsidRPr="00C01D48">
        <w:rPr>
          <w:rFonts w:asciiTheme="minorHAnsi" w:hAnsiTheme="minorHAnsi"/>
          <w:sz w:val="22"/>
          <w:szCs w:val="22"/>
        </w:rPr>
        <w:t xml:space="preserve">pod </w:t>
      </w:r>
      <w:r w:rsidR="007A0A23" w:rsidRPr="007A0A23">
        <w:rPr>
          <w:rFonts w:asciiTheme="minorHAnsi" w:hAnsiTheme="minorHAnsi"/>
          <w:sz w:val="22"/>
          <w:szCs w:val="22"/>
        </w:rPr>
        <w:t>4,0</w:t>
      </w:r>
      <w:r w:rsidR="005D6189" w:rsidRPr="007A0A23">
        <w:rPr>
          <w:rFonts w:asciiTheme="minorHAnsi" w:hAnsiTheme="minorHAnsi"/>
          <w:sz w:val="22"/>
          <w:szCs w:val="22"/>
        </w:rPr>
        <w:t> </w:t>
      </w:r>
      <w:r w:rsidR="002B35DC" w:rsidRPr="007A0A23">
        <w:rPr>
          <w:rFonts w:asciiTheme="minorHAnsi" w:hAnsiTheme="minorHAnsi"/>
          <w:sz w:val="22"/>
          <w:szCs w:val="22"/>
        </w:rPr>
        <w:t>bod</w:t>
      </w:r>
      <w:r w:rsidR="00034E23" w:rsidRPr="007A0A23">
        <w:rPr>
          <w:rFonts w:asciiTheme="minorHAnsi" w:hAnsiTheme="minorHAnsi"/>
          <w:sz w:val="22"/>
          <w:szCs w:val="22"/>
        </w:rPr>
        <w:t>u</w:t>
      </w:r>
      <w:r w:rsidR="002B35DC" w:rsidRPr="00C01D48">
        <w:rPr>
          <w:rFonts w:asciiTheme="minorHAnsi" w:hAnsiTheme="minorHAnsi"/>
          <w:sz w:val="22"/>
          <w:szCs w:val="22"/>
        </w:rPr>
        <w:t xml:space="preserve">, což </w:t>
      </w:r>
      <w:r w:rsidR="007A0A23">
        <w:rPr>
          <w:rFonts w:asciiTheme="minorHAnsi" w:hAnsiTheme="minorHAnsi"/>
          <w:sz w:val="22"/>
          <w:szCs w:val="22"/>
        </w:rPr>
        <w:t>lze považovat</w:t>
      </w:r>
      <w:r w:rsidR="002B35DC" w:rsidRPr="00C01D48">
        <w:rPr>
          <w:rFonts w:asciiTheme="minorHAnsi" w:hAnsiTheme="minorHAnsi"/>
          <w:sz w:val="22"/>
          <w:szCs w:val="22"/>
        </w:rPr>
        <w:t xml:space="preserve"> nadprůměrné hodnocení.</w:t>
      </w:r>
      <w:r w:rsidR="001B6284">
        <w:rPr>
          <w:rFonts w:asciiTheme="minorHAnsi" w:hAnsiTheme="minorHAnsi"/>
          <w:sz w:val="22"/>
          <w:szCs w:val="22"/>
        </w:rPr>
        <w:t xml:space="preserve"> </w:t>
      </w:r>
    </w:p>
    <w:p w14:paraId="483DAE91" w14:textId="77777777" w:rsidR="00FA0615" w:rsidRDefault="00FA0615" w:rsidP="00BB0CC4">
      <w:pPr>
        <w:suppressAutoHyphens/>
        <w:spacing w:after="0" w:line="240" w:lineRule="auto"/>
        <w:jc w:val="left"/>
        <w:rPr>
          <w:rFonts w:asciiTheme="minorHAnsi" w:hAnsiTheme="minorHAnsi"/>
          <w:b/>
          <w:sz w:val="20"/>
          <w:szCs w:val="20"/>
        </w:rPr>
      </w:pPr>
      <w:r>
        <w:rPr>
          <w:rFonts w:asciiTheme="minorHAnsi" w:hAnsiTheme="minorHAnsi"/>
          <w:b/>
          <w:sz w:val="20"/>
          <w:szCs w:val="20"/>
        </w:rPr>
        <w:br w:type="page"/>
      </w:r>
    </w:p>
    <w:p w14:paraId="5C19AAC0" w14:textId="0B3C1CAB" w:rsidR="00F25811" w:rsidRPr="00F25811" w:rsidRDefault="00F25811" w:rsidP="00BB0CC4">
      <w:pPr>
        <w:suppressAutoHyphens/>
        <w:spacing w:line="240" w:lineRule="auto"/>
        <w:rPr>
          <w:rFonts w:ascii="Calibri" w:hAnsi="Calibri"/>
          <w:b/>
          <w:sz w:val="20"/>
          <w:szCs w:val="20"/>
        </w:rPr>
      </w:pPr>
      <w:bookmarkStart w:id="19" w:name="_Hlk128487097"/>
      <w:r w:rsidRPr="00395336">
        <w:rPr>
          <w:rFonts w:ascii="Calibri" w:hAnsi="Calibri"/>
          <w:b/>
          <w:sz w:val="20"/>
          <w:szCs w:val="20"/>
        </w:rPr>
        <w:lastRenderedPageBreak/>
        <w:t>Tab. 2</w:t>
      </w:r>
      <w:r w:rsidR="002251DE" w:rsidRPr="00395336">
        <w:rPr>
          <w:rFonts w:ascii="Calibri" w:hAnsi="Calibri"/>
          <w:b/>
          <w:sz w:val="20"/>
          <w:szCs w:val="20"/>
        </w:rPr>
        <w:t>6</w:t>
      </w:r>
      <w:r w:rsidRPr="00395336">
        <w:rPr>
          <w:rFonts w:ascii="Calibri" w:hAnsi="Calibri"/>
          <w:b/>
          <w:sz w:val="20"/>
          <w:szCs w:val="20"/>
        </w:rPr>
        <w:t xml:space="preserve">c. Výsledky hodnocení výuky LS AR </w:t>
      </w:r>
      <w:r w:rsidR="00C01D48">
        <w:rPr>
          <w:rFonts w:ascii="Calibri" w:hAnsi="Calibri"/>
          <w:b/>
          <w:sz w:val="20"/>
          <w:szCs w:val="20"/>
        </w:rPr>
        <w:t>2023</w:t>
      </w:r>
      <w:r w:rsidRPr="00395336">
        <w:rPr>
          <w:rFonts w:ascii="Calibri" w:hAnsi="Calibri"/>
          <w:b/>
          <w:sz w:val="20"/>
          <w:szCs w:val="20"/>
        </w:rPr>
        <w:t>/</w:t>
      </w:r>
      <w:r w:rsidR="00C01D48">
        <w:rPr>
          <w:rFonts w:ascii="Calibri" w:hAnsi="Calibri"/>
          <w:b/>
          <w:sz w:val="20"/>
          <w:szCs w:val="20"/>
        </w:rPr>
        <w:t>2024</w:t>
      </w:r>
    </w:p>
    <w:tbl>
      <w:tblPr>
        <w:tblStyle w:val="Tabulkasmkou4zvraznn21151"/>
        <w:tblW w:w="0" w:type="auto"/>
        <w:tblLook w:val="04A0" w:firstRow="1" w:lastRow="0" w:firstColumn="1" w:lastColumn="0" w:noHBand="0" w:noVBand="1"/>
      </w:tblPr>
      <w:tblGrid>
        <w:gridCol w:w="3397"/>
        <w:gridCol w:w="750"/>
        <w:gridCol w:w="787"/>
        <w:gridCol w:w="782"/>
        <w:gridCol w:w="785"/>
        <w:gridCol w:w="784"/>
        <w:gridCol w:w="750"/>
        <w:gridCol w:w="743"/>
      </w:tblGrid>
      <w:tr w:rsidR="00C01D48" w:rsidRPr="00F25811" w14:paraId="342A9387" w14:textId="67A47135" w:rsidTr="0068648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shd w:val="clear" w:color="auto" w:fill="ED7D31" w:themeFill="accent2"/>
            <w:vAlign w:val="center"/>
          </w:tcPr>
          <w:p w14:paraId="5BE570A4" w14:textId="77777777" w:rsidR="00C01D48" w:rsidRPr="00F25811" w:rsidRDefault="00C01D48" w:rsidP="0099798F">
            <w:pPr>
              <w:suppressAutoHyphens/>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0" w:type="dxa"/>
            <w:shd w:val="clear" w:color="auto" w:fill="ED7D31" w:themeFill="accent2"/>
            <w:vAlign w:val="center"/>
          </w:tcPr>
          <w:p w14:paraId="0C1F1B66"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87" w:type="dxa"/>
            <w:shd w:val="clear" w:color="auto" w:fill="ED7D31" w:themeFill="accent2"/>
            <w:vAlign w:val="center"/>
          </w:tcPr>
          <w:p w14:paraId="206AC709"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82" w:type="dxa"/>
            <w:shd w:val="clear" w:color="auto" w:fill="ED7D31" w:themeFill="accent2"/>
            <w:vAlign w:val="center"/>
          </w:tcPr>
          <w:p w14:paraId="3B6279D7"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85" w:type="dxa"/>
            <w:shd w:val="clear" w:color="auto" w:fill="ED7D31" w:themeFill="accent2"/>
            <w:vAlign w:val="center"/>
          </w:tcPr>
          <w:p w14:paraId="4BE8F137"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84" w:type="dxa"/>
            <w:shd w:val="clear" w:color="auto" w:fill="ED7D31" w:themeFill="accent2"/>
            <w:vAlign w:val="center"/>
          </w:tcPr>
          <w:p w14:paraId="427AA917"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0" w:type="dxa"/>
            <w:shd w:val="clear" w:color="auto" w:fill="ED7D31" w:themeFill="accent2"/>
            <w:vAlign w:val="center"/>
          </w:tcPr>
          <w:p w14:paraId="76B5B696" w14:textId="77777777"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c>
          <w:tcPr>
            <w:tcW w:w="743" w:type="dxa"/>
            <w:shd w:val="clear" w:color="auto" w:fill="ED7D31" w:themeFill="accent2"/>
          </w:tcPr>
          <w:p w14:paraId="4908CED4" w14:textId="77777777" w:rsidR="00C01D48" w:rsidRPr="00BB006B"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rPr>
            </w:pPr>
          </w:p>
          <w:p w14:paraId="2A97FBAF" w14:textId="3710F871" w:rsidR="00C01D48" w:rsidRPr="00F25811" w:rsidRDefault="00C01D48" w:rsidP="0099798F">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UTB</w:t>
            </w:r>
          </w:p>
        </w:tc>
      </w:tr>
      <w:tr w:rsidR="00C01D48" w:rsidRPr="00F25811" w14:paraId="5D461D67" w14:textId="239F44F6"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06A5F68" w14:textId="77777777" w:rsidR="00C01D48" w:rsidRPr="00F25811" w:rsidRDefault="00C01D48" w:rsidP="0099798F">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0" w:type="dxa"/>
            <w:vAlign w:val="center"/>
          </w:tcPr>
          <w:p w14:paraId="6BDB0FEA" w14:textId="44B5C46E"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4DFE7CDE" w14:textId="3E2003AA"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82" w:type="dxa"/>
            <w:vAlign w:val="center"/>
          </w:tcPr>
          <w:p w14:paraId="37092A0A" w14:textId="06C4D66D"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5" w:type="dxa"/>
            <w:vAlign w:val="center"/>
          </w:tcPr>
          <w:p w14:paraId="759E8FDB" w14:textId="565DF9F8"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4" w:type="dxa"/>
            <w:vAlign w:val="center"/>
          </w:tcPr>
          <w:p w14:paraId="5F01B6AC" w14:textId="77777777"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0" w:type="dxa"/>
            <w:vAlign w:val="center"/>
          </w:tcPr>
          <w:p w14:paraId="5FC9D6E6" w14:textId="20441F34"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43" w:type="dxa"/>
          </w:tcPr>
          <w:p w14:paraId="5F46F619" w14:textId="77777777" w:rsidR="000453F0" w:rsidRPr="00AB6420" w:rsidRDefault="000453F0"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302569C9" w14:textId="3CC4A6FC" w:rsidR="00C01D48" w:rsidRDefault="000453F0"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C01D48" w:rsidRPr="00F25811" w14:paraId="15108724" w14:textId="26580463" w:rsidTr="00060470">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5E2EF2D" w14:textId="77777777" w:rsidR="00C01D48" w:rsidRPr="00F25811" w:rsidRDefault="00C01D48" w:rsidP="0099798F">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0" w:type="dxa"/>
            <w:vAlign w:val="center"/>
          </w:tcPr>
          <w:p w14:paraId="4DFE8DBA" w14:textId="1C6CD6B4"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3990067E" w14:textId="4EA72229"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2" w:type="dxa"/>
            <w:vAlign w:val="center"/>
          </w:tcPr>
          <w:p w14:paraId="6555D528" w14:textId="32A70B44"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5" w:type="dxa"/>
            <w:vAlign w:val="center"/>
          </w:tcPr>
          <w:p w14:paraId="28DF4104" w14:textId="77777777"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84" w:type="dxa"/>
            <w:vAlign w:val="center"/>
          </w:tcPr>
          <w:p w14:paraId="17CDF5FF" w14:textId="77777777"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0" w:type="dxa"/>
            <w:vAlign w:val="center"/>
          </w:tcPr>
          <w:p w14:paraId="5362EC4F" w14:textId="1416A100"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43" w:type="dxa"/>
          </w:tcPr>
          <w:p w14:paraId="277D9AF9" w14:textId="77777777" w:rsidR="00C01D48" w:rsidRPr="00AB6420"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4"/>
                <w:szCs w:val="14"/>
              </w:rPr>
            </w:pPr>
          </w:p>
          <w:p w14:paraId="19ACFE91" w14:textId="3849F347" w:rsidR="000453F0" w:rsidRDefault="000453F0"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C01D48" w:rsidRPr="00F25811" w14:paraId="43C02171" w14:textId="1CAEC7C9"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61D2DE5" w14:textId="77777777" w:rsidR="00C01D48" w:rsidRPr="00F25811" w:rsidRDefault="00C01D48" w:rsidP="0099798F">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0" w:type="dxa"/>
            <w:vAlign w:val="center"/>
          </w:tcPr>
          <w:p w14:paraId="18767E6A" w14:textId="77777777"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14DC6248" w14:textId="3FF60AF0"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2" w:type="dxa"/>
            <w:vAlign w:val="center"/>
          </w:tcPr>
          <w:p w14:paraId="65B3195A" w14:textId="55EF4833"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5" w:type="dxa"/>
            <w:vAlign w:val="center"/>
          </w:tcPr>
          <w:p w14:paraId="22E0908D" w14:textId="2769CC8C"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84" w:type="dxa"/>
            <w:vAlign w:val="center"/>
          </w:tcPr>
          <w:p w14:paraId="1C16388F" w14:textId="77777777"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0" w:type="dxa"/>
            <w:vAlign w:val="center"/>
          </w:tcPr>
          <w:p w14:paraId="1B84766E" w14:textId="649BC22F"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43" w:type="dxa"/>
          </w:tcPr>
          <w:p w14:paraId="07A6A189" w14:textId="77777777" w:rsidR="00C01D48" w:rsidRPr="00AB6420"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78332BF4" w14:textId="2F9F8752" w:rsidR="000453F0" w:rsidRDefault="000453F0"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C01D48" w:rsidRPr="00F25811" w14:paraId="4096045D" w14:textId="5E2A29D9" w:rsidTr="00060470">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CCFD0D4" w14:textId="77777777" w:rsidR="00C01D48" w:rsidRPr="00F25811" w:rsidRDefault="00C01D48" w:rsidP="0099798F">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0" w:type="dxa"/>
            <w:vAlign w:val="center"/>
          </w:tcPr>
          <w:p w14:paraId="0B8B3A9F" w14:textId="33B0DFE1"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7" w:type="dxa"/>
            <w:vAlign w:val="center"/>
          </w:tcPr>
          <w:p w14:paraId="7754A4EC" w14:textId="169C4BE2"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2" w:type="dxa"/>
            <w:vAlign w:val="center"/>
          </w:tcPr>
          <w:p w14:paraId="0547F6A9" w14:textId="0A396DE4"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5" w:type="dxa"/>
            <w:vAlign w:val="center"/>
          </w:tcPr>
          <w:p w14:paraId="34CE6DDD" w14:textId="6DC20B13"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4" w:type="dxa"/>
            <w:vAlign w:val="center"/>
          </w:tcPr>
          <w:p w14:paraId="6E598129" w14:textId="77777777"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0" w:type="dxa"/>
            <w:vAlign w:val="center"/>
          </w:tcPr>
          <w:p w14:paraId="7ABD05D7" w14:textId="02A49AF3" w:rsidR="00C01D48" w:rsidRPr="007226C7"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43" w:type="dxa"/>
          </w:tcPr>
          <w:p w14:paraId="124DA933" w14:textId="77777777" w:rsidR="00C01D48" w:rsidRPr="00AB6420" w:rsidRDefault="00C01D48"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4"/>
                <w:szCs w:val="14"/>
              </w:rPr>
            </w:pPr>
          </w:p>
          <w:p w14:paraId="12944D91" w14:textId="049D6C31" w:rsidR="000453F0" w:rsidRDefault="000453F0" w:rsidP="0099798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C01D48" w:rsidRPr="00F25811" w14:paraId="74D4B55F" w14:textId="5E705E15"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63235FB" w14:textId="77777777" w:rsidR="00C01D48" w:rsidRPr="00F25811" w:rsidRDefault="00C01D48" w:rsidP="0099798F">
            <w:pPr>
              <w:suppressAutoHyphens/>
              <w:spacing w:after="0" w:line="240" w:lineRule="auto"/>
              <w:rPr>
                <w:rFonts w:ascii="Calibri" w:hAnsi="Calibri" w:cs="Calibri"/>
                <w:color w:val="000000"/>
                <w:sz w:val="18"/>
                <w:szCs w:val="18"/>
              </w:rPr>
            </w:pPr>
            <w:r w:rsidRPr="00B55718">
              <w:rPr>
                <w:rFonts w:ascii="Calibri" w:hAnsi="Calibri" w:cs="Calibri"/>
                <w:color w:val="000000"/>
                <w:sz w:val="18"/>
                <w:szCs w:val="18"/>
              </w:rPr>
              <w:t>Získal/a jste znalosti a dovednosti popsané v sylabu předmětu?</w:t>
            </w:r>
          </w:p>
        </w:tc>
        <w:tc>
          <w:tcPr>
            <w:tcW w:w="750" w:type="dxa"/>
            <w:vAlign w:val="center"/>
          </w:tcPr>
          <w:p w14:paraId="5F4DC1FD" w14:textId="33AEE0AE"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4517DEA7" w14:textId="0C37BE0D"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2" w:type="dxa"/>
            <w:vAlign w:val="center"/>
          </w:tcPr>
          <w:p w14:paraId="3FC57B0B" w14:textId="68A63B45"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5" w:type="dxa"/>
            <w:vAlign w:val="center"/>
          </w:tcPr>
          <w:p w14:paraId="160E2EB0" w14:textId="26A9A1E5"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4" w:type="dxa"/>
            <w:vAlign w:val="center"/>
          </w:tcPr>
          <w:p w14:paraId="3921D9AC" w14:textId="77777777"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0" w:type="dxa"/>
            <w:vAlign w:val="center"/>
          </w:tcPr>
          <w:p w14:paraId="62A87D1D" w14:textId="05BC5BAF" w:rsidR="00C01D48" w:rsidRPr="007226C7"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43" w:type="dxa"/>
          </w:tcPr>
          <w:p w14:paraId="56F864BB" w14:textId="77777777" w:rsidR="00C01D48" w:rsidRPr="00AB6420" w:rsidRDefault="00C01D48"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17D6447E" w14:textId="6EEC4D7C" w:rsidR="000453F0" w:rsidRDefault="000453F0" w:rsidP="0099798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bl>
    <w:p w14:paraId="70C0319A" w14:textId="1FC3CD57" w:rsidR="00F25811" w:rsidRPr="00F25811" w:rsidRDefault="00F25811" w:rsidP="00BB0CC4">
      <w:pPr>
        <w:suppressAutoHyphens/>
        <w:spacing w:after="0" w:line="240" w:lineRule="auto"/>
        <w:rPr>
          <w:rFonts w:ascii="Calibri" w:hAnsi="Calibri"/>
          <w:sz w:val="20"/>
          <w:szCs w:val="22"/>
        </w:rPr>
      </w:pPr>
      <w:r w:rsidRPr="00F25811">
        <w:rPr>
          <w:rFonts w:ascii="Calibri" w:hAnsi="Calibri"/>
          <w:i/>
          <w:sz w:val="18"/>
          <w:szCs w:val="20"/>
        </w:rPr>
        <w:t xml:space="preserve">Komentář/poznámky: Data z IS/STAG – „Šetření Hodnocení </w:t>
      </w:r>
      <w:r w:rsidRPr="007A0A23">
        <w:rPr>
          <w:rFonts w:ascii="Calibri" w:hAnsi="Calibri"/>
          <w:i/>
          <w:sz w:val="18"/>
          <w:szCs w:val="20"/>
        </w:rPr>
        <w:t>výuky v LS AR 202</w:t>
      </w:r>
      <w:r w:rsidR="007A0A23" w:rsidRPr="007A0A23">
        <w:rPr>
          <w:rFonts w:ascii="Calibri" w:hAnsi="Calibri"/>
          <w:i/>
          <w:sz w:val="18"/>
          <w:szCs w:val="20"/>
        </w:rPr>
        <w:t>3</w:t>
      </w:r>
      <w:r w:rsidRPr="007A0A23">
        <w:rPr>
          <w:rFonts w:ascii="Calibri" w:hAnsi="Calibri"/>
          <w:i/>
          <w:sz w:val="18"/>
          <w:szCs w:val="20"/>
        </w:rPr>
        <w:t>/202</w:t>
      </w:r>
      <w:r w:rsidR="007A0A23" w:rsidRPr="007A0A23">
        <w:rPr>
          <w:rFonts w:ascii="Calibri" w:hAnsi="Calibri"/>
          <w:i/>
          <w:sz w:val="18"/>
          <w:szCs w:val="20"/>
        </w:rPr>
        <w:t>4</w:t>
      </w:r>
      <w:r w:rsidRPr="007A0A23">
        <w:rPr>
          <w:rFonts w:ascii="Calibri" w:hAnsi="Calibri"/>
          <w:i/>
          <w:sz w:val="18"/>
          <w:szCs w:val="20"/>
        </w:rPr>
        <w:t>“ (N= 2</w:t>
      </w:r>
      <w:r w:rsidR="004450AC" w:rsidRPr="007A0A23">
        <w:rPr>
          <w:rFonts w:ascii="Calibri" w:hAnsi="Calibri"/>
          <w:i/>
          <w:sz w:val="18"/>
          <w:szCs w:val="20"/>
        </w:rPr>
        <w:t xml:space="preserve"> </w:t>
      </w:r>
      <w:r w:rsidR="007A0A23" w:rsidRPr="007A0A23">
        <w:rPr>
          <w:rFonts w:ascii="Calibri" w:hAnsi="Calibri"/>
          <w:i/>
          <w:sz w:val="18"/>
          <w:szCs w:val="20"/>
        </w:rPr>
        <w:t>584</w:t>
      </w:r>
      <w:r w:rsidRPr="007A0A23">
        <w:rPr>
          <w:rFonts w:ascii="Calibri" w:hAnsi="Calibri"/>
          <w:i/>
          <w:sz w:val="18"/>
          <w:szCs w:val="20"/>
        </w:rPr>
        <w:t>).</w:t>
      </w:r>
      <w:r w:rsidRPr="00F25811">
        <w:rPr>
          <w:rFonts w:ascii="Calibri" w:hAnsi="Calibri"/>
          <w:i/>
          <w:sz w:val="18"/>
          <w:szCs w:val="20"/>
        </w:rPr>
        <w:t xml:space="preserve"> V případě jednotlivých položek jsou uvedeny průměrné body odpovědí na Likertově škále od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xml:space="preserve">do 5, kde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nejnižší míra spokojenosti,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Pr="00F25811">
        <w:rPr>
          <w:rFonts w:ascii="Calibri" w:hAnsi="Calibri"/>
          <w:i/>
          <w:sz w:val="18"/>
          <w:szCs w:val="20"/>
        </w:rPr>
        <w:t>ýsledky jsou zaokrouhleny na jedno desetinné místo.</w:t>
      </w:r>
    </w:p>
    <w:p w14:paraId="38865306" w14:textId="418ACEBF" w:rsidR="001B06DC" w:rsidRDefault="001B06DC" w:rsidP="00BB0CC4">
      <w:pPr>
        <w:suppressAutoHyphens/>
        <w:spacing w:line="240" w:lineRule="auto"/>
        <w:rPr>
          <w:rFonts w:asciiTheme="minorHAnsi" w:hAnsiTheme="minorHAnsi"/>
          <w:b/>
          <w:sz w:val="20"/>
          <w:szCs w:val="20"/>
        </w:rPr>
      </w:pPr>
    </w:p>
    <w:p w14:paraId="052A45CA" w14:textId="77777777" w:rsidR="00F25811" w:rsidRDefault="00F25811" w:rsidP="00BB0CC4">
      <w:pPr>
        <w:suppressAutoHyphens/>
        <w:spacing w:line="240" w:lineRule="auto"/>
        <w:rPr>
          <w:rFonts w:asciiTheme="minorHAnsi" w:hAnsiTheme="minorHAnsi"/>
          <w:b/>
          <w:sz w:val="20"/>
          <w:szCs w:val="20"/>
        </w:rPr>
      </w:pPr>
    </w:p>
    <w:p w14:paraId="2DEF2953" w14:textId="3C6DD1C6" w:rsidR="00F25811" w:rsidRPr="00F25811" w:rsidRDefault="00F25811" w:rsidP="00BB0CC4">
      <w:pPr>
        <w:suppressAutoHyphens/>
        <w:spacing w:line="240" w:lineRule="auto"/>
        <w:rPr>
          <w:rFonts w:ascii="Calibri" w:hAnsi="Calibri"/>
          <w:b/>
          <w:sz w:val="20"/>
          <w:szCs w:val="20"/>
        </w:rPr>
      </w:pPr>
      <w:r w:rsidRPr="006860D8">
        <w:rPr>
          <w:rFonts w:ascii="Calibri" w:hAnsi="Calibri"/>
          <w:b/>
          <w:sz w:val="20"/>
          <w:szCs w:val="20"/>
        </w:rPr>
        <w:t>Tab. 2</w:t>
      </w:r>
      <w:r w:rsidR="002251DE" w:rsidRPr="006860D8">
        <w:rPr>
          <w:rFonts w:ascii="Calibri" w:hAnsi="Calibri"/>
          <w:b/>
          <w:sz w:val="20"/>
          <w:szCs w:val="20"/>
        </w:rPr>
        <w:t>6</w:t>
      </w:r>
      <w:r w:rsidRPr="006860D8">
        <w:rPr>
          <w:rFonts w:ascii="Calibri" w:hAnsi="Calibri"/>
          <w:b/>
          <w:sz w:val="20"/>
          <w:szCs w:val="20"/>
        </w:rPr>
        <w:t xml:space="preserve">d. Výsledky hodnocení výuky ZS AR </w:t>
      </w:r>
      <w:r w:rsidR="00C01D48">
        <w:rPr>
          <w:rFonts w:ascii="Calibri" w:hAnsi="Calibri"/>
          <w:b/>
          <w:sz w:val="20"/>
          <w:szCs w:val="20"/>
        </w:rPr>
        <w:t>2024</w:t>
      </w:r>
      <w:r w:rsidRPr="006860D8">
        <w:rPr>
          <w:rFonts w:ascii="Calibri" w:hAnsi="Calibri"/>
          <w:b/>
          <w:sz w:val="20"/>
          <w:szCs w:val="20"/>
        </w:rPr>
        <w:t>/</w:t>
      </w:r>
      <w:r w:rsidR="00C01D48">
        <w:rPr>
          <w:rFonts w:ascii="Calibri" w:hAnsi="Calibri"/>
          <w:b/>
          <w:sz w:val="20"/>
          <w:szCs w:val="20"/>
        </w:rPr>
        <w:t>2025</w:t>
      </w:r>
    </w:p>
    <w:tbl>
      <w:tblPr>
        <w:tblStyle w:val="Tabulkasmkou4zvraznn21151"/>
        <w:tblW w:w="0" w:type="auto"/>
        <w:tblLook w:val="04A0" w:firstRow="1" w:lastRow="0" w:firstColumn="1" w:lastColumn="0" w:noHBand="0" w:noVBand="1"/>
      </w:tblPr>
      <w:tblGrid>
        <w:gridCol w:w="3397"/>
        <w:gridCol w:w="750"/>
        <w:gridCol w:w="787"/>
        <w:gridCol w:w="782"/>
        <w:gridCol w:w="785"/>
        <w:gridCol w:w="784"/>
        <w:gridCol w:w="750"/>
        <w:gridCol w:w="743"/>
      </w:tblGrid>
      <w:tr w:rsidR="00060470" w:rsidRPr="00F25811" w14:paraId="26439F05" w14:textId="3D157142" w:rsidTr="0006047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B112D7E" w14:textId="77777777" w:rsidR="00060470" w:rsidRPr="00F25811" w:rsidRDefault="00060470" w:rsidP="00BB0CC4">
            <w:pPr>
              <w:suppressAutoHyphens/>
              <w:spacing w:after="0" w:line="240" w:lineRule="auto"/>
              <w:rPr>
                <w:rFonts w:ascii="Calibri" w:hAnsi="Calibri" w:cs="Calibri"/>
                <w:sz w:val="18"/>
                <w:szCs w:val="18"/>
              </w:rPr>
            </w:pPr>
            <w:bookmarkStart w:id="20" w:name="_Hlk128486989"/>
            <w:r w:rsidRPr="00F25811">
              <w:rPr>
                <w:rFonts w:ascii="Calibri" w:hAnsi="Calibri" w:cs="Calibri"/>
                <w:sz w:val="18"/>
                <w:szCs w:val="18"/>
              </w:rPr>
              <w:t>Součást / položka dotazníku</w:t>
            </w:r>
          </w:p>
        </w:tc>
        <w:tc>
          <w:tcPr>
            <w:tcW w:w="750" w:type="dxa"/>
            <w:vAlign w:val="center"/>
          </w:tcPr>
          <w:p w14:paraId="6D0B1A88"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87" w:type="dxa"/>
            <w:vAlign w:val="center"/>
          </w:tcPr>
          <w:p w14:paraId="5E05B27D"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82" w:type="dxa"/>
            <w:vAlign w:val="center"/>
          </w:tcPr>
          <w:p w14:paraId="1B9D5295"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85" w:type="dxa"/>
            <w:vAlign w:val="center"/>
          </w:tcPr>
          <w:p w14:paraId="7D75EA8D"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84" w:type="dxa"/>
            <w:vAlign w:val="center"/>
          </w:tcPr>
          <w:p w14:paraId="2FB42DEB"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0" w:type="dxa"/>
            <w:vAlign w:val="center"/>
          </w:tcPr>
          <w:p w14:paraId="2E524C3D" w14:textId="77777777"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c>
          <w:tcPr>
            <w:tcW w:w="743" w:type="dxa"/>
          </w:tcPr>
          <w:p w14:paraId="7E87E99E" w14:textId="77777777" w:rsidR="00060470" w:rsidRPr="00BB006B"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rPr>
            </w:pPr>
          </w:p>
          <w:p w14:paraId="7AA6D2AE" w14:textId="321F86EC" w:rsidR="00060470" w:rsidRPr="00F25811" w:rsidRDefault="0006047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UTB</w:t>
            </w:r>
          </w:p>
        </w:tc>
      </w:tr>
      <w:tr w:rsidR="00060470" w:rsidRPr="00F25811" w14:paraId="72CEC2E0" w14:textId="6CED5804"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B385B03" w14:textId="51E751BF" w:rsidR="00060470" w:rsidRPr="00F25811" w:rsidRDefault="0006047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0" w:type="dxa"/>
            <w:vAlign w:val="center"/>
          </w:tcPr>
          <w:p w14:paraId="0C082D8D" w14:textId="5C156AFA"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7" w:type="dxa"/>
            <w:vAlign w:val="center"/>
          </w:tcPr>
          <w:p w14:paraId="30C83B30" w14:textId="3CB5CEB0"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82" w:type="dxa"/>
            <w:vAlign w:val="center"/>
          </w:tcPr>
          <w:p w14:paraId="0C93666D" w14:textId="20277683"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2B1BE0">
              <w:rPr>
                <w:rFonts w:ascii="Calibri" w:hAnsi="Calibri" w:cs="Calibri"/>
                <w:bCs/>
                <w:color w:val="000000"/>
                <w:sz w:val="18"/>
                <w:szCs w:val="18"/>
              </w:rPr>
              <w:t>4,5</w:t>
            </w:r>
          </w:p>
        </w:tc>
        <w:tc>
          <w:tcPr>
            <w:tcW w:w="785" w:type="dxa"/>
            <w:vAlign w:val="center"/>
          </w:tcPr>
          <w:p w14:paraId="0DCD09BD" w14:textId="61A0CC5C"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84" w:type="dxa"/>
            <w:vAlign w:val="center"/>
          </w:tcPr>
          <w:p w14:paraId="0DFB5C99" w14:textId="1B3A3CA4"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0" w:type="dxa"/>
            <w:vAlign w:val="center"/>
          </w:tcPr>
          <w:p w14:paraId="7F1C1140" w14:textId="70CCC627"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43" w:type="dxa"/>
          </w:tcPr>
          <w:p w14:paraId="669DB9BE" w14:textId="77777777" w:rsidR="00060470" w:rsidRPr="00332A2F"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68568690" w14:textId="347890D9" w:rsidR="00060470"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060470" w:rsidRPr="00F25811" w14:paraId="7E810072" w14:textId="5A753EEB" w:rsidTr="00060470">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1170AAF" w14:textId="683F88C7" w:rsidR="00060470" w:rsidRPr="00F25811" w:rsidRDefault="0006047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0" w:type="dxa"/>
            <w:vAlign w:val="center"/>
          </w:tcPr>
          <w:p w14:paraId="6C018010" w14:textId="7ADAB31C"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7" w:type="dxa"/>
            <w:vAlign w:val="center"/>
          </w:tcPr>
          <w:p w14:paraId="109AD144" w14:textId="33163D92"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2" w:type="dxa"/>
            <w:vAlign w:val="center"/>
          </w:tcPr>
          <w:p w14:paraId="1E5AC87D" w14:textId="7744E260"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5" w:type="dxa"/>
            <w:vAlign w:val="center"/>
          </w:tcPr>
          <w:p w14:paraId="1BCA3263" w14:textId="28AD8300"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4" w:type="dxa"/>
            <w:vAlign w:val="center"/>
          </w:tcPr>
          <w:p w14:paraId="36FBC4AD" w14:textId="23874FDF"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0" w:type="dxa"/>
            <w:vAlign w:val="center"/>
          </w:tcPr>
          <w:p w14:paraId="73B4E9FA" w14:textId="190FF2AF"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43" w:type="dxa"/>
          </w:tcPr>
          <w:p w14:paraId="5827D557" w14:textId="77777777" w:rsidR="00060470" w:rsidRPr="00332A2F"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4"/>
                <w:szCs w:val="14"/>
              </w:rPr>
            </w:pPr>
          </w:p>
          <w:p w14:paraId="5EFB99D5" w14:textId="01F43451" w:rsidR="00060470"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060470" w:rsidRPr="00F25811" w14:paraId="32D43A6A" w14:textId="75495FC2"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5FB1385" w14:textId="7A72E47A" w:rsidR="00060470" w:rsidRPr="00F25811" w:rsidRDefault="0006047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0" w:type="dxa"/>
            <w:vAlign w:val="center"/>
          </w:tcPr>
          <w:p w14:paraId="7C28A3C3" w14:textId="250B5F20"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3E1F76DC" w14:textId="13DDE0CB"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2" w:type="dxa"/>
            <w:vAlign w:val="center"/>
          </w:tcPr>
          <w:p w14:paraId="581FBC0C" w14:textId="42058E95"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5" w:type="dxa"/>
            <w:vAlign w:val="center"/>
          </w:tcPr>
          <w:p w14:paraId="547E084D" w14:textId="6A3BC4DD"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84" w:type="dxa"/>
            <w:vAlign w:val="center"/>
          </w:tcPr>
          <w:p w14:paraId="02115A0D" w14:textId="11FC5138"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0" w:type="dxa"/>
            <w:vAlign w:val="center"/>
          </w:tcPr>
          <w:p w14:paraId="6EB863A9" w14:textId="17C47949"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43" w:type="dxa"/>
          </w:tcPr>
          <w:p w14:paraId="444D683F" w14:textId="77777777" w:rsidR="00060470" w:rsidRPr="00332A2F"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1AEB9E73" w14:textId="054CB70C" w:rsidR="00060470"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060470" w:rsidRPr="00F25811" w14:paraId="08CA9D73" w14:textId="5C2A56C0" w:rsidTr="00060470">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A57A6A1" w14:textId="77777777" w:rsidR="00060470" w:rsidRPr="00F25811" w:rsidRDefault="0006047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0" w:type="dxa"/>
            <w:vAlign w:val="center"/>
          </w:tcPr>
          <w:p w14:paraId="4FA03B4A" w14:textId="676D91E0"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7" w:type="dxa"/>
            <w:vAlign w:val="center"/>
          </w:tcPr>
          <w:p w14:paraId="510F66B0" w14:textId="71822C98"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2" w:type="dxa"/>
            <w:vAlign w:val="center"/>
          </w:tcPr>
          <w:p w14:paraId="56E361DA" w14:textId="29F5A47A"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5" w:type="dxa"/>
            <w:vAlign w:val="center"/>
          </w:tcPr>
          <w:p w14:paraId="6C2DC1F5" w14:textId="4FB3AD78"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4" w:type="dxa"/>
            <w:vAlign w:val="center"/>
          </w:tcPr>
          <w:p w14:paraId="3276C512" w14:textId="458CE678"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0" w:type="dxa"/>
            <w:vAlign w:val="center"/>
          </w:tcPr>
          <w:p w14:paraId="11732121" w14:textId="3B12A392" w:rsidR="00060470" w:rsidRPr="007226C7"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4,6</w:t>
            </w:r>
          </w:p>
        </w:tc>
        <w:tc>
          <w:tcPr>
            <w:tcW w:w="743" w:type="dxa"/>
          </w:tcPr>
          <w:p w14:paraId="6DB85D5B" w14:textId="77777777" w:rsidR="00060470" w:rsidRPr="00332A2F"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4"/>
                <w:szCs w:val="14"/>
              </w:rPr>
            </w:pPr>
          </w:p>
          <w:p w14:paraId="5F4EEDB2" w14:textId="73A28BE9" w:rsidR="00060470" w:rsidRDefault="0006047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060470" w:rsidRPr="00F25811" w14:paraId="59C5EEFE" w14:textId="7201BFB8" w:rsidTr="0006047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28A0958" w14:textId="26EF2755" w:rsidR="00060470" w:rsidRPr="00F25811" w:rsidRDefault="00060470" w:rsidP="00BB0CC4">
            <w:pPr>
              <w:suppressAutoHyphens/>
              <w:spacing w:after="0" w:line="240" w:lineRule="auto"/>
              <w:rPr>
                <w:rFonts w:ascii="Calibri" w:hAnsi="Calibri" w:cs="Calibri"/>
                <w:color w:val="000000"/>
                <w:sz w:val="18"/>
                <w:szCs w:val="18"/>
              </w:rPr>
            </w:pPr>
            <w:r w:rsidRPr="00B55718">
              <w:rPr>
                <w:rFonts w:ascii="Calibri" w:hAnsi="Calibri" w:cs="Calibri"/>
                <w:color w:val="000000"/>
                <w:sz w:val="18"/>
                <w:szCs w:val="18"/>
              </w:rPr>
              <w:t>Získal/a jste znalosti a dovednosti popsané v sylabu předmětu?</w:t>
            </w:r>
          </w:p>
        </w:tc>
        <w:tc>
          <w:tcPr>
            <w:tcW w:w="750" w:type="dxa"/>
            <w:vAlign w:val="center"/>
          </w:tcPr>
          <w:p w14:paraId="249531F6" w14:textId="5519DCBF"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7" w:type="dxa"/>
            <w:vAlign w:val="center"/>
          </w:tcPr>
          <w:p w14:paraId="0AAA7EAA" w14:textId="5C367AE1"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82" w:type="dxa"/>
            <w:vAlign w:val="center"/>
          </w:tcPr>
          <w:p w14:paraId="49CA007F" w14:textId="3114EE5E"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85" w:type="dxa"/>
            <w:vAlign w:val="center"/>
          </w:tcPr>
          <w:p w14:paraId="6581DF93" w14:textId="0B0963D1"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84" w:type="dxa"/>
            <w:vAlign w:val="center"/>
          </w:tcPr>
          <w:p w14:paraId="426B09A1" w14:textId="46A7703C"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0" w:type="dxa"/>
            <w:vAlign w:val="center"/>
          </w:tcPr>
          <w:p w14:paraId="1F5D4FAA" w14:textId="02471056" w:rsidR="00060470" w:rsidRPr="007226C7"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43" w:type="dxa"/>
          </w:tcPr>
          <w:p w14:paraId="1A22FCA0" w14:textId="77777777" w:rsidR="0029566C" w:rsidRPr="00AB6420" w:rsidRDefault="0029566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4"/>
                <w:szCs w:val="14"/>
              </w:rPr>
            </w:pPr>
          </w:p>
          <w:p w14:paraId="4824F1ED" w14:textId="30BE933B" w:rsidR="00060470" w:rsidRDefault="0006047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bl>
    <w:bookmarkEnd w:id="20"/>
    <w:p w14:paraId="6D68602F" w14:textId="10CF33AE" w:rsidR="001B6284" w:rsidRPr="00F25811" w:rsidRDefault="00F25811" w:rsidP="001B6284">
      <w:pPr>
        <w:suppressAutoHyphens/>
        <w:spacing w:after="0" w:line="240" w:lineRule="auto"/>
        <w:rPr>
          <w:rFonts w:ascii="Calibri" w:hAnsi="Calibri"/>
          <w:sz w:val="20"/>
          <w:szCs w:val="22"/>
        </w:rPr>
      </w:pPr>
      <w:r w:rsidRPr="00F25811">
        <w:rPr>
          <w:rFonts w:ascii="Calibri" w:hAnsi="Calibri"/>
          <w:i/>
          <w:sz w:val="18"/>
          <w:szCs w:val="20"/>
        </w:rPr>
        <w:t xml:space="preserve">Komentář/poznámky: Data z IS/STAG – „Šetření Hodnocení výuky v ZS </w:t>
      </w:r>
      <w:r w:rsidRPr="00681133">
        <w:rPr>
          <w:rFonts w:ascii="Calibri" w:hAnsi="Calibri"/>
          <w:i/>
          <w:sz w:val="18"/>
          <w:szCs w:val="20"/>
        </w:rPr>
        <w:t xml:space="preserve">AR </w:t>
      </w:r>
      <w:r w:rsidR="00681133" w:rsidRPr="00681133">
        <w:rPr>
          <w:rFonts w:ascii="Calibri" w:hAnsi="Calibri"/>
          <w:i/>
          <w:sz w:val="18"/>
          <w:szCs w:val="20"/>
        </w:rPr>
        <w:t>2024</w:t>
      </w:r>
      <w:r w:rsidRPr="00681133">
        <w:rPr>
          <w:rFonts w:ascii="Calibri" w:hAnsi="Calibri"/>
          <w:i/>
          <w:sz w:val="18"/>
          <w:szCs w:val="20"/>
        </w:rPr>
        <w:t>/202</w:t>
      </w:r>
      <w:r w:rsidR="00681133" w:rsidRPr="00681133">
        <w:rPr>
          <w:rFonts w:ascii="Calibri" w:hAnsi="Calibri"/>
          <w:i/>
          <w:sz w:val="18"/>
          <w:szCs w:val="20"/>
        </w:rPr>
        <w:t>5</w:t>
      </w:r>
      <w:r w:rsidRPr="00681133">
        <w:rPr>
          <w:rFonts w:ascii="Calibri" w:hAnsi="Calibri"/>
          <w:i/>
          <w:sz w:val="18"/>
          <w:szCs w:val="20"/>
        </w:rPr>
        <w:t xml:space="preserve">“ (N= </w:t>
      </w:r>
      <w:r w:rsidR="00BD3185" w:rsidRPr="00681133">
        <w:rPr>
          <w:rFonts w:ascii="Calibri" w:hAnsi="Calibri"/>
          <w:i/>
          <w:sz w:val="18"/>
          <w:szCs w:val="20"/>
        </w:rPr>
        <w:t xml:space="preserve">3 </w:t>
      </w:r>
      <w:r w:rsidR="00681133" w:rsidRPr="00681133">
        <w:rPr>
          <w:rFonts w:ascii="Calibri" w:hAnsi="Calibri"/>
          <w:i/>
          <w:sz w:val="18"/>
          <w:szCs w:val="20"/>
        </w:rPr>
        <w:t>372</w:t>
      </w:r>
      <w:r w:rsidRPr="00681133">
        <w:rPr>
          <w:rFonts w:ascii="Calibri" w:hAnsi="Calibri"/>
          <w:i/>
          <w:sz w:val="18"/>
          <w:szCs w:val="20"/>
        </w:rPr>
        <w:t>). V případě</w:t>
      </w:r>
      <w:r w:rsidRPr="004450AC">
        <w:rPr>
          <w:rFonts w:ascii="Calibri" w:hAnsi="Calibri"/>
          <w:i/>
          <w:sz w:val="18"/>
          <w:szCs w:val="20"/>
        </w:rPr>
        <w:t xml:space="preserve"> jednotlivých položek jsou uvedeny průměrné body odpovědí na Likertově škále od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xml:space="preserve">do 5, kde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nejnižší míra spokojenosti</w:t>
      </w:r>
      <w:r w:rsidRPr="00F25811">
        <w:rPr>
          <w:rFonts w:ascii="Calibri" w:hAnsi="Calibri"/>
          <w:i/>
          <w:sz w:val="18"/>
          <w:szCs w:val="20"/>
        </w:rPr>
        <w:t>,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001B6284" w:rsidRPr="00F25811">
        <w:rPr>
          <w:rFonts w:ascii="Calibri" w:hAnsi="Calibri"/>
          <w:i/>
          <w:sz w:val="18"/>
          <w:szCs w:val="20"/>
        </w:rPr>
        <w:t>ýsledky jsou zaokrouhleny na jedno desetinné místo.</w:t>
      </w:r>
    </w:p>
    <w:p w14:paraId="3516AA2A" w14:textId="750F7780" w:rsidR="00F25811" w:rsidRPr="00F25811" w:rsidRDefault="00F25811" w:rsidP="00BB0CC4">
      <w:pPr>
        <w:suppressAutoHyphens/>
        <w:spacing w:after="0" w:line="240" w:lineRule="auto"/>
        <w:rPr>
          <w:rFonts w:ascii="Calibri" w:hAnsi="Calibri"/>
          <w:sz w:val="20"/>
          <w:szCs w:val="22"/>
        </w:rPr>
      </w:pPr>
    </w:p>
    <w:bookmarkEnd w:id="19"/>
    <w:p w14:paraId="6C60CA0E" w14:textId="4C088E3F" w:rsidR="003F78AD" w:rsidRPr="00CC28EB" w:rsidRDefault="009D76CD" w:rsidP="00BB0CC4">
      <w:pPr>
        <w:suppressAutoHyphens/>
        <w:spacing w:after="0" w:line="240" w:lineRule="auto"/>
        <w:jc w:val="left"/>
        <w:rPr>
          <w:rFonts w:asciiTheme="minorHAnsi" w:hAnsiTheme="minorHAnsi"/>
          <w:i/>
          <w:sz w:val="18"/>
          <w:szCs w:val="20"/>
        </w:rPr>
      </w:pPr>
      <w:r>
        <w:rPr>
          <w:rFonts w:asciiTheme="minorHAnsi" w:hAnsiTheme="minorHAnsi"/>
          <w:sz w:val="22"/>
          <w:szCs w:val="22"/>
        </w:rPr>
        <w:br/>
      </w:r>
    </w:p>
    <w:p w14:paraId="4D8CB90E" w14:textId="77777777" w:rsidR="003F78AD" w:rsidRDefault="003F78AD" w:rsidP="00BB0CC4">
      <w:pPr>
        <w:suppressAutoHyphens/>
        <w:spacing w:after="0" w:line="240" w:lineRule="auto"/>
        <w:jc w:val="left"/>
        <w:rPr>
          <w:rFonts w:asciiTheme="minorHAnsi" w:hAnsiTheme="minorHAnsi"/>
          <w:i/>
          <w:sz w:val="20"/>
          <w:szCs w:val="20"/>
        </w:rPr>
      </w:pPr>
    </w:p>
    <w:p w14:paraId="56DBAB28" w14:textId="77777777" w:rsidR="00120563" w:rsidRDefault="00120563" w:rsidP="00BB0CC4">
      <w:pPr>
        <w:suppressAutoHyphens/>
        <w:rPr>
          <w:rFonts w:asciiTheme="minorHAnsi" w:hAnsiTheme="minorHAnsi"/>
          <w:b/>
          <w:i/>
          <w:sz w:val="22"/>
          <w:szCs w:val="22"/>
          <w:highlight w:val="yellow"/>
        </w:rPr>
      </w:pPr>
    </w:p>
    <w:p w14:paraId="091221A7" w14:textId="77777777" w:rsidR="0032184E" w:rsidRDefault="0032184E" w:rsidP="00BB0CC4">
      <w:pPr>
        <w:suppressAutoHyphens/>
        <w:spacing w:after="0" w:line="240" w:lineRule="auto"/>
        <w:jc w:val="left"/>
        <w:rPr>
          <w:b/>
          <w:bCs/>
          <w:sz w:val="28"/>
          <w:szCs w:val="28"/>
        </w:rPr>
      </w:pPr>
      <w:r>
        <w:rPr>
          <w:sz w:val="28"/>
          <w:szCs w:val="28"/>
        </w:rPr>
        <w:br w:type="page"/>
      </w:r>
    </w:p>
    <w:p w14:paraId="65201286" w14:textId="463C0ED7" w:rsidR="00B7370D" w:rsidRPr="00741037" w:rsidRDefault="00B7370D" w:rsidP="00BB0CC4">
      <w:pPr>
        <w:pStyle w:val="Nadpis3"/>
        <w:numPr>
          <w:ilvl w:val="0"/>
          <w:numId w:val="0"/>
        </w:numPr>
        <w:suppressAutoHyphens/>
        <w:spacing w:before="0" w:after="720"/>
        <w:rPr>
          <w:sz w:val="28"/>
          <w:szCs w:val="28"/>
        </w:rPr>
      </w:pPr>
      <w:r w:rsidRPr="00162351">
        <w:rPr>
          <w:sz w:val="28"/>
          <w:szCs w:val="28"/>
        </w:rPr>
        <w:lastRenderedPageBreak/>
        <w:t>C</w:t>
      </w:r>
      <w:r w:rsidRPr="00162351">
        <w:rPr>
          <w:sz w:val="28"/>
          <w:szCs w:val="28"/>
          <w:vertAlign w:val="subscript"/>
        </w:rPr>
        <w:t>2</w:t>
      </w:r>
      <w:r w:rsidRPr="00162351">
        <w:rPr>
          <w:sz w:val="28"/>
          <w:szCs w:val="28"/>
        </w:rPr>
        <w:t xml:space="preserve"> – Kvalita studia ve studijním oboru</w:t>
      </w:r>
    </w:p>
    <w:p w14:paraId="05EFD34C" w14:textId="77777777" w:rsidR="00036876" w:rsidRPr="00060470" w:rsidRDefault="00036876" w:rsidP="00036876">
      <w:pPr>
        <w:suppressAutoHyphens/>
        <w:spacing w:line="240" w:lineRule="auto"/>
        <w:rPr>
          <w:rFonts w:asciiTheme="minorHAnsi" w:hAnsiTheme="minorHAnsi"/>
          <w:sz w:val="22"/>
          <w:szCs w:val="22"/>
        </w:rPr>
      </w:pPr>
      <w:r w:rsidRPr="00060470">
        <w:rPr>
          <w:rFonts w:asciiTheme="minorHAnsi" w:hAnsiTheme="minorHAnsi"/>
          <w:sz w:val="22"/>
          <w:szCs w:val="22"/>
        </w:rPr>
        <w:t>Indikátor C</w:t>
      </w:r>
      <w:r w:rsidRPr="00060470">
        <w:rPr>
          <w:rFonts w:asciiTheme="minorHAnsi" w:hAnsiTheme="minorHAnsi"/>
          <w:sz w:val="22"/>
          <w:szCs w:val="22"/>
          <w:vertAlign w:val="subscript"/>
        </w:rPr>
        <w:t>2</w:t>
      </w:r>
      <w:r w:rsidRPr="00060470">
        <w:rPr>
          <w:rFonts w:asciiTheme="minorHAnsi" w:hAnsiTheme="minorHAnsi"/>
          <w:sz w:val="22"/>
          <w:szCs w:val="22"/>
        </w:rPr>
        <w:t xml:space="preserve"> se zaměřuje na hodnocení kvality studia ve SP ze strany stávajících studentů UTB ve Zlíně. Oproti ukazateli C</w:t>
      </w:r>
      <w:r w:rsidRPr="00060470">
        <w:rPr>
          <w:rFonts w:asciiTheme="minorHAnsi" w:hAnsiTheme="minorHAnsi"/>
          <w:sz w:val="22"/>
          <w:szCs w:val="22"/>
          <w:vertAlign w:val="subscript"/>
        </w:rPr>
        <w:t>1</w:t>
      </w:r>
      <w:r w:rsidRPr="00060470">
        <w:rPr>
          <w:rFonts w:asciiTheme="minorHAnsi" w:hAnsiTheme="minorHAnsi"/>
          <w:sz w:val="22"/>
          <w:szCs w:val="22"/>
        </w:rPr>
        <w:t xml:space="preserve"> se liší v tom, že se nezaměřuje pouze na hodnocení kvality výuky, ale i dalších částí vzdělávacího prostředí a infrastruktury. Cílem tohoto indikátoru je získat sumativní hodnocení úrovně studia v určitém SP na UTB ve Zlíně.</w:t>
      </w:r>
    </w:p>
    <w:p w14:paraId="5C89CC78" w14:textId="4FEF61DA" w:rsidR="00036876" w:rsidRPr="00060470" w:rsidRDefault="00036876" w:rsidP="00036876">
      <w:pPr>
        <w:suppressAutoHyphens/>
        <w:spacing w:line="240" w:lineRule="auto"/>
        <w:rPr>
          <w:rFonts w:asciiTheme="minorHAnsi" w:hAnsiTheme="minorHAnsi"/>
          <w:sz w:val="22"/>
          <w:szCs w:val="22"/>
        </w:rPr>
      </w:pPr>
      <w:r w:rsidRPr="00060470">
        <w:rPr>
          <w:rFonts w:asciiTheme="minorHAnsi" w:hAnsiTheme="minorHAnsi"/>
          <w:sz w:val="22"/>
          <w:szCs w:val="22"/>
        </w:rPr>
        <w:t xml:space="preserve">Daný ukazatel vychází z dat získaných prostřednictvím dotazníkového šetření, které se provádí </w:t>
      </w:r>
      <w:r w:rsidR="00DE190D">
        <w:rPr>
          <w:rFonts w:asciiTheme="minorHAnsi" w:hAnsiTheme="minorHAnsi"/>
          <w:sz w:val="22"/>
          <w:szCs w:val="22"/>
        </w:rPr>
        <w:t>jednou</w:t>
      </w:r>
      <w:r w:rsidR="00DE190D" w:rsidRPr="00060470">
        <w:rPr>
          <w:rFonts w:asciiTheme="minorHAnsi" w:hAnsiTheme="minorHAnsi"/>
          <w:sz w:val="22"/>
          <w:szCs w:val="22"/>
        </w:rPr>
        <w:t xml:space="preserve"> </w:t>
      </w:r>
      <w:r w:rsidRPr="00060470">
        <w:rPr>
          <w:rFonts w:asciiTheme="minorHAnsi" w:hAnsiTheme="minorHAnsi"/>
          <w:sz w:val="22"/>
          <w:szCs w:val="22"/>
        </w:rPr>
        <w:t>za tři roky. Samotný indikátor je pak sledován ve tříletém cyklu, kdy se první rok provádí výzkumné šetření a jeho analýza. Následně jsou na základě ní stanoveny cíle a s nimi spojená opatření jak pro celou UTB ve Zlíně, tak i pro jednotlivé fakulty UTB ve Zlíně, která jsou následně implementována do praxe. V třetím roce od posledního provedeného šetření se pak vyhodnocují dopady přijatých opatření a naplnění cílů. Poté se celý cyklus znovu opakuje.</w:t>
      </w:r>
    </w:p>
    <w:p w14:paraId="2D760AD6" w14:textId="352B71F7" w:rsidR="00036876" w:rsidRPr="002361F2" w:rsidRDefault="00036876" w:rsidP="00036876">
      <w:pPr>
        <w:suppressAutoHyphens/>
        <w:spacing w:line="240" w:lineRule="auto"/>
        <w:rPr>
          <w:rFonts w:asciiTheme="minorHAnsi" w:hAnsiTheme="minorHAnsi"/>
          <w:sz w:val="22"/>
          <w:szCs w:val="22"/>
        </w:rPr>
      </w:pPr>
      <w:r w:rsidRPr="00060470">
        <w:rPr>
          <w:rFonts w:asciiTheme="minorHAnsi" w:hAnsiTheme="minorHAnsi"/>
          <w:sz w:val="22"/>
          <w:szCs w:val="22"/>
        </w:rPr>
        <w:t xml:space="preserve">Šetření </w:t>
      </w:r>
      <w:r w:rsidR="0068648E">
        <w:rPr>
          <w:rFonts w:asciiTheme="minorHAnsi" w:hAnsiTheme="minorHAnsi"/>
          <w:sz w:val="22"/>
          <w:szCs w:val="22"/>
        </w:rPr>
        <w:t xml:space="preserve">v rámci </w:t>
      </w:r>
      <w:r w:rsidR="001B5BA6">
        <w:rPr>
          <w:rFonts w:asciiTheme="minorHAnsi" w:hAnsiTheme="minorHAnsi"/>
          <w:sz w:val="22"/>
          <w:szCs w:val="22"/>
        </w:rPr>
        <w:t>ukazatele</w:t>
      </w:r>
      <w:r w:rsidR="0068648E">
        <w:rPr>
          <w:rFonts w:asciiTheme="minorHAnsi" w:hAnsiTheme="minorHAnsi"/>
          <w:sz w:val="22"/>
          <w:szCs w:val="22"/>
        </w:rPr>
        <w:t xml:space="preserve"> </w:t>
      </w:r>
      <w:r w:rsidR="0068648E" w:rsidRPr="00060470">
        <w:rPr>
          <w:rFonts w:asciiTheme="minorHAnsi" w:hAnsiTheme="minorHAnsi"/>
          <w:sz w:val="22"/>
          <w:szCs w:val="22"/>
        </w:rPr>
        <w:t>C</w:t>
      </w:r>
      <w:r w:rsidR="0068648E" w:rsidRPr="00060470">
        <w:rPr>
          <w:rFonts w:asciiTheme="minorHAnsi" w:hAnsiTheme="minorHAnsi"/>
          <w:sz w:val="22"/>
          <w:szCs w:val="22"/>
          <w:vertAlign w:val="subscript"/>
        </w:rPr>
        <w:t>2</w:t>
      </w:r>
      <w:r w:rsidR="0068648E">
        <w:rPr>
          <w:rFonts w:asciiTheme="minorHAnsi" w:hAnsiTheme="minorHAnsi"/>
          <w:sz w:val="22"/>
          <w:szCs w:val="22"/>
        </w:rPr>
        <w:t xml:space="preserve"> </w:t>
      </w:r>
      <w:r w:rsidRPr="00060470">
        <w:rPr>
          <w:rFonts w:asciiTheme="minorHAnsi" w:hAnsiTheme="minorHAnsi"/>
          <w:sz w:val="22"/>
          <w:szCs w:val="22"/>
        </w:rPr>
        <w:t>zaměřená na kvalitu studia v</w:t>
      </w:r>
      <w:r w:rsidR="0068648E">
        <w:rPr>
          <w:rFonts w:asciiTheme="minorHAnsi" w:hAnsiTheme="minorHAnsi"/>
          <w:sz w:val="22"/>
          <w:szCs w:val="22"/>
        </w:rPr>
        <w:t>e</w:t>
      </w:r>
      <w:r w:rsidRPr="00060470">
        <w:rPr>
          <w:rFonts w:asciiTheme="minorHAnsi" w:hAnsiTheme="minorHAnsi"/>
          <w:sz w:val="22"/>
          <w:szCs w:val="22"/>
        </w:rPr>
        <w:t> SP se uskutečnila v roce 2018</w:t>
      </w:r>
      <w:r w:rsidR="00060470">
        <w:rPr>
          <w:rFonts w:asciiTheme="minorHAnsi" w:hAnsiTheme="minorHAnsi"/>
          <w:sz w:val="22"/>
          <w:szCs w:val="22"/>
        </w:rPr>
        <w:t>,</w:t>
      </w:r>
      <w:r w:rsidR="003A02C0">
        <w:rPr>
          <w:rFonts w:asciiTheme="minorHAnsi" w:hAnsiTheme="minorHAnsi"/>
          <w:sz w:val="22"/>
          <w:szCs w:val="22"/>
        </w:rPr>
        <w:t xml:space="preserve"> </w:t>
      </w:r>
      <w:r w:rsidRPr="00060470">
        <w:rPr>
          <w:rFonts w:asciiTheme="minorHAnsi" w:hAnsiTheme="minorHAnsi"/>
          <w:sz w:val="22"/>
          <w:szCs w:val="22"/>
        </w:rPr>
        <w:t>2021</w:t>
      </w:r>
      <w:r w:rsidR="0068648E">
        <w:rPr>
          <w:rFonts w:asciiTheme="minorHAnsi" w:hAnsiTheme="minorHAnsi"/>
          <w:sz w:val="22"/>
          <w:szCs w:val="22"/>
        </w:rPr>
        <w:t xml:space="preserve"> a 2024. V</w:t>
      </w:r>
      <w:r w:rsidR="00060470">
        <w:rPr>
          <w:rFonts w:asciiTheme="minorHAnsi" w:hAnsiTheme="minorHAnsi"/>
          <w:sz w:val="22"/>
          <w:szCs w:val="22"/>
        </w:rPr>
        <w:t>ýsledky posledního šetření z roku 2024 jsou součástí Dodatku Zprávy o vnitřním hodnocení</w:t>
      </w:r>
      <w:r w:rsidR="005C2A5F">
        <w:rPr>
          <w:rFonts w:asciiTheme="minorHAnsi" w:hAnsiTheme="minorHAnsi"/>
          <w:sz w:val="22"/>
          <w:szCs w:val="22"/>
        </w:rPr>
        <w:t xml:space="preserve"> UTB ve Zlíně</w:t>
      </w:r>
      <w:r w:rsidR="00060470">
        <w:rPr>
          <w:rFonts w:asciiTheme="minorHAnsi" w:hAnsiTheme="minorHAnsi"/>
          <w:sz w:val="22"/>
          <w:szCs w:val="22"/>
        </w:rPr>
        <w:t xml:space="preserve"> 2024.</w:t>
      </w:r>
    </w:p>
    <w:p w14:paraId="2F44F65D" w14:textId="03AC1545" w:rsidR="00937B26" w:rsidRDefault="00937B26" w:rsidP="000073DA">
      <w:pPr>
        <w:spacing w:line="240" w:lineRule="auto"/>
        <w:rPr>
          <w:rFonts w:asciiTheme="minorHAnsi" w:hAnsiTheme="minorHAnsi" w:cstheme="minorHAnsi"/>
          <w:color w:val="000000" w:themeColor="text1"/>
          <w:sz w:val="22"/>
        </w:rPr>
      </w:pPr>
    </w:p>
    <w:p w14:paraId="279867CB" w14:textId="77777777" w:rsidR="0068648E" w:rsidRDefault="00060470" w:rsidP="009B7AA5">
      <w:pPr>
        <w:pStyle w:val="Nadpis2"/>
        <w:numPr>
          <w:ilvl w:val="0"/>
          <w:numId w:val="0"/>
        </w:numPr>
        <w:suppressAutoHyphens/>
        <w:spacing w:before="0" w:after="960" w:line="240" w:lineRule="auto"/>
        <w:rPr>
          <w:rFonts w:ascii="Arial" w:hAnsi="Arial" w:cs="Arial"/>
          <w:caps/>
          <w:sz w:val="32"/>
          <w:szCs w:val="32"/>
        </w:rPr>
      </w:pPr>
      <w:r>
        <w:rPr>
          <w:rFonts w:ascii="Arial" w:hAnsi="Arial" w:cs="Arial"/>
          <w:caps/>
          <w:sz w:val="32"/>
          <w:szCs w:val="32"/>
        </w:rPr>
        <w:br/>
      </w:r>
    </w:p>
    <w:p w14:paraId="594BE1FC" w14:textId="77777777" w:rsidR="0068648E" w:rsidRDefault="0068648E">
      <w:pPr>
        <w:spacing w:after="0" w:line="240" w:lineRule="auto"/>
        <w:jc w:val="left"/>
        <w:rPr>
          <w:rFonts w:ascii="Arial" w:hAnsi="Arial" w:cs="Arial"/>
          <w:b/>
          <w:bCs/>
          <w:caps/>
          <w:sz w:val="32"/>
          <w:szCs w:val="32"/>
        </w:rPr>
      </w:pPr>
      <w:r>
        <w:rPr>
          <w:rFonts w:ascii="Arial" w:hAnsi="Arial" w:cs="Arial"/>
          <w:caps/>
          <w:sz w:val="32"/>
          <w:szCs w:val="32"/>
        </w:rPr>
        <w:br w:type="page"/>
      </w:r>
    </w:p>
    <w:p w14:paraId="5DE7C3A8" w14:textId="1CD2AD37" w:rsidR="00FF37FF" w:rsidRDefault="00636F5B" w:rsidP="009B7AA5">
      <w:pPr>
        <w:pStyle w:val="Nadpis2"/>
        <w:numPr>
          <w:ilvl w:val="0"/>
          <w:numId w:val="0"/>
        </w:numPr>
        <w:suppressAutoHyphens/>
        <w:spacing w:before="0" w:after="960" w:line="240" w:lineRule="auto"/>
        <w:rPr>
          <w:rFonts w:ascii="Arial" w:hAnsi="Arial" w:cs="Arial"/>
          <w:caps/>
          <w:sz w:val="32"/>
          <w:szCs w:val="32"/>
        </w:rPr>
      </w:pPr>
      <w:r w:rsidRPr="0066533F">
        <w:rPr>
          <w:rFonts w:ascii="Arial" w:hAnsi="Arial" w:cs="Arial"/>
          <w:caps/>
          <w:sz w:val="32"/>
          <w:szCs w:val="32"/>
        </w:rPr>
        <w:lastRenderedPageBreak/>
        <w:t xml:space="preserve">pilíř vzdělávání </w:t>
      </w:r>
      <w:r w:rsidRPr="0066533F">
        <w:rPr>
          <w:rFonts w:ascii="Arial" w:hAnsi="Arial" w:cs="Arial"/>
          <w:caps/>
          <w:sz w:val="32"/>
          <w:szCs w:val="32"/>
        </w:rPr>
        <w:br/>
      </w:r>
      <w:r w:rsidR="00FF37FF" w:rsidRPr="0066533F">
        <w:rPr>
          <w:rFonts w:ascii="Arial" w:hAnsi="Arial" w:cs="Arial"/>
          <w:caps/>
          <w:sz w:val="32"/>
          <w:szCs w:val="32"/>
        </w:rPr>
        <w:t>Modul d. Ukazatele kvality vzdělávací činnosti z pohledu vnějších zákazníků</w:t>
      </w:r>
    </w:p>
    <w:p w14:paraId="1B97D9AA" w14:textId="7DCD25A8" w:rsidR="00E477D3" w:rsidRPr="00060470" w:rsidRDefault="00E477D3" w:rsidP="00E477D3">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060470">
        <w:rPr>
          <w:rFonts w:asciiTheme="minorHAnsi" w:hAnsiTheme="minorHAnsi" w:cstheme="minorHAnsi"/>
          <w:b w:val="0"/>
          <w:color w:val="000000" w:themeColor="text1"/>
          <w:sz w:val="22"/>
          <w:szCs w:val="22"/>
        </w:rPr>
        <w:t>Modul D., poslední z </w:t>
      </w:r>
      <w:r w:rsidRPr="00060470">
        <w:rPr>
          <w:rFonts w:asciiTheme="minorHAnsi" w:hAnsiTheme="minorHAnsi" w:cstheme="minorHAnsi"/>
          <w:color w:val="000000" w:themeColor="text1"/>
          <w:sz w:val="22"/>
          <w:szCs w:val="22"/>
        </w:rPr>
        <w:t>pilíře Vzdělávání</w:t>
      </w:r>
      <w:r w:rsidRPr="00060470">
        <w:rPr>
          <w:rFonts w:asciiTheme="minorHAnsi" w:hAnsiTheme="minorHAnsi" w:cstheme="minorHAnsi"/>
          <w:b w:val="0"/>
          <w:color w:val="000000" w:themeColor="text1"/>
          <w:sz w:val="22"/>
          <w:szCs w:val="22"/>
        </w:rPr>
        <w:t>, pracuje se stěžejními ukazateli hodnocení kvality vzdělávací činnosti z pohledu „vnějších zákazníků,“ jimiž jsou pro tento případ absolventi UTB ve Zlíně pohybující se na trhu práce, a zaměstnavatelé, kteří se dostávají do kontaktu s absolventy UTB ve Zlíně. Od obou skupin klíčových vnějších zákazníků začala UTB ve Zlíně získávat informace od AR 2017/2018</w:t>
      </w:r>
      <w:r w:rsidR="005C2A5F">
        <w:rPr>
          <w:rFonts w:asciiTheme="minorHAnsi" w:hAnsiTheme="minorHAnsi" w:cstheme="minorHAnsi"/>
          <w:b w:val="0"/>
          <w:color w:val="000000" w:themeColor="text1"/>
          <w:sz w:val="22"/>
          <w:szCs w:val="22"/>
        </w:rPr>
        <w:t>.</w:t>
      </w:r>
    </w:p>
    <w:p w14:paraId="2B8600F6" w14:textId="422A8834" w:rsidR="00E477D3" w:rsidRPr="00060470" w:rsidRDefault="00E477D3" w:rsidP="00E477D3">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060470">
        <w:rPr>
          <w:rFonts w:asciiTheme="minorHAnsi" w:hAnsiTheme="minorHAnsi" w:cstheme="minorHAnsi"/>
          <w:b w:val="0"/>
          <w:color w:val="000000" w:themeColor="text1"/>
          <w:sz w:val="22"/>
          <w:szCs w:val="22"/>
        </w:rPr>
        <w:t>Modul D. tvoří dva dílčí ukazatele (D</w:t>
      </w:r>
      <w:r w:rsidRPr="00060470">
        <w:rPr>
          <w:rFonts w:asciiTheme="minorHAnsi" w:hAnsiTheme="minorHAnsi" w:cstheme="minorHAnsi"/>
          <w:b w:val="0"/>
          <w:color w:val="000000" w:themeColor="text1"/>
          <w:sz w:val="22"/>
          <w:szCs w:val="22"/>
          <w:vertAlign w:val="subscript"/>
        </w:rPr>
        <w:t>1</w:t>
      </w:r>
      <w:r w:rsidRPr="00060470">
        <w:rPr>
          <w:rFonts w:asciiTheme="minorHAnsi" w:hAnsiTheme="minorHAnsi" w:cstheme="minorHAnsi"/>
          <w:b w:val="0"/>
          <w:color w:val="000000" w:themeColor="text1"/>
          <w:sz w:val="22"/>
          <w:szCs w:val="22"/>
        </w:rPr>
        <w:t xml:space="preserve"> a D</w:t>
      </w:r>
      <w:r w:rsidRPr="00060470">
        <w:rPr>
          <w:rFonts w:asciiTheme="minorHAnsi" w:hAnsiTheme="minorHAnsi" w:cstheme="minorHAnsi"/>
          <w:b w:val="0"/>
          <w:color w:val="000000" w:themeColor="text1"/>
          <w:sz w:val="22"/>
          <w:szCs w:val="22"/>
          <w:vertAlign w:val="subscript"/>
        </w:rPr>
        <w:t>2</w:t>
      </w:r>
      <w:r w:rsidRPr="00060470">
        <w:rPr>
          <w:rFonts w:asciiTheme="minorHAnsi" w:hAnsiTheme="minorHAnsi" w:cstheme="minorHAnsi"/>
          <w:b w:val="0"/>
          <w:color w:val="000000" w:themeColor="text1"/>
          <w:sz w:val="22"/>
          <w:szCs w:val="22"/>
        </w:rPr>
        <w:t>):</w:t>
      </w:r>
    </w:p>
    <w:p w14:paraId="4EDFABAB" w14:textId="77777777" w:rsidR="00E477D3" w:rsidRPr="00060470" w:rsidRDefault="00E477D3" w:rsidP="00E477D3">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060470">
        <w:rPr>
          <w:rFonts w:asciiTheme="minorHAnsi" w:hAnsiTheme="minorHAnsi" w:cstheme="minorHAnsi"/>
          <w:color w:val="000000" w:themeColor="text1"/>
          <w:sz w:val="22"/>
          <w:szCs w:val="22"/>
        </w:rPr>
        <w:t>D</w:t>
      </w:r>
      <w:r w:rsidRPr="00060470">
        <w:rPr>
          <w:rFonts w:asciiTheme="minorHAnsi" w:hAnsiTheme="minorHAnsi" w:cstheme="minorHAnsi"/>
          <w:color w:val="000000" w:themeColor="text1"/>
          <w:sz w:val="22"/>
          <w:szCs w:val="22"/>
          <w:vertAlign w:val="subscript"/>
        </w:rPr>
        <w:t>1</w:t>
      </w:r>
      <w:r w:rsidRPr="00060470">
        <w:rPr>
          <w:rFonts w:asciiTheme="minorHAnsi" w:hAnsiTheme="minorHAnsi" w:cstheme="minorHAnsi"/>
          <w:color w:val="000000" w:themeColor="text1"/>
          <w:sz w:val="22"/>
          <w:szCs w:val="22"/>
        </w:rPr>
        <w:t>: Kvalita studia ve studijním programu – absolventi;</w:t>
      </w:r>
    </w:p>
    <w:p w14:paraId="75C991D7" w14:textId="77777777" w:rsidR="00E477D3" w:rsidRPr="00060470" w:rsidRDefault="00E477D3" w:rsidP="00E477D3">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060470">
        <w:rPr>
          <w:rFonts w:asciiTheme="minorHAnsi" w:hAnsiTheme="minorHAnsi" w:cstheme="minorHAnsi"/>
          <w:color w:val="000000" w:themeColor="text1"/>
          <w:sz w:val="22"/>
          <w:szCs w:val="22"/>
        </w:rPr>
        <w:t>D</w:t>
      </w:r>
      <w:r w:rsidRPr="00060470">
        <w:rPr>
          <w:rFonts w:asciiTheme="minorHAnsi" w:hAnsiTheme="minorHAnsi" w:cstheme="minorHAnsi"/>
          <w:color w:val="000000" w:themeColor="text1"/>
          <w:sz w:val="22"/>
          <w:szCs w:val="22"/>
          <w:vertAlign w:val="subscript"/>
        </w:rPr>
        <w:t>2</w:t>
      </w:r>
      <w:r w:rsidRPr="00060470">
        <w:rPr>
          <w:rFonts w:asciiTheme="minorHAnsi" w:hAnsiTheme="minorHAnsi" w:cstheme="minorHAnsi"/>
          <w:color w:val="000000" w:themeColor="text1"/>
          <w:sz w:val="22"/>
          <w:szCs w:val="22"/>
        </w:rPr>
        <w:t>: Kvalita absolventů studijního programu – zaměstnavatelé.</w:t>
      </w:r>
    </w:p>
    <w:p w14:paraId="50ECD353" w14:textId="77777777" w:rsidR="00E477D3" w:rsidRPr="00060470" w:rsidRDefault="00E477D3" w:rsidP="00E477D3">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060470">
        <w:rPr>
          <w:rFonts w:asciiTheme="minorHAnsi" w:hAnsiTheme="minorHAnsi" w:cstheme="minorHAnsi"/>
          <w:b w:val="0"/>
          <w:color w:val="000000" w:themeColor="text1"/>
          <w:sz w:val="22"/>
          <w:szCs w:val="22"/>
        </w:rPr>
        <w:t xml:space="preserve">Oba ukazatele vycházejí ze standardů obsažených v nařízení vlády č. 274/2016 Sb. a </w:t>
      </w:r>
      <w:r w:rsidRPr="0006047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7A08C0AD" w14:textId="092EA2E6" w:rsidR="00E477D3" w:rsidRDefault="00E477D3" w:rsidP="00E477D3">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060470">
        <w:rPr>
          <w:rFonts w:asciiTheme="minorHAnsi" w:hAnsiTheme="minorHAnsi"/>
          <w:b w:val="0"/>
          <w:color w:val="000000" w:themeColor="text1"/>
          <w:sz w:val="22"/>
          <w:szCs w:val="22"/>
        </w:rPr>
        <w:t>Indikátory D</w:t>
      </w:r>
      <w:r w:rsidRPr="00060470">
        <w:rPr>
          <w:rFonts w:asciiTheme="minorHAnsi" w:hAnsiTheme="minorHAnsi"/>
          <w:b w:val="0"/>
          <w:color w:val="000000" w:themeColor="text1"/>
          <w:sz w:val="22"/>
          <w:szCs w:val="22"/>
          <w:vertAlign w:val="subscript"/>
        </w:rPr>
        <w:t xml:space="preserve">1 </w:t>
      </w:r>
      <w:r w:rsidRPr="00060470">
        <w:rPr>
          <w:rFonts w:asciiTheme="minorHAnsi" w:hAnsiTheme="minorHAnsi"/>
          <w:b w:val="0"/>
          <w:color w:val="000000" w:themeColor="text1"/>
          <w:sz w:val="22"/>
          <w:szCs w:val="22"/>
        </w:rPr>
        <w:t>a D</w:t>
      </w:r>
      <w:r w:rsidRPr="00060470">
        <w:rPr>
          <w:rFonts w:asciiTheme="minorHAnsi" w:hAnsiTheme="minorHAnsi"/>
          <w:b w:val="0"/>
          <w:color w:val="000000" w:themeColor="text1"/>
          <w:sz w:val="22"/>
          <w:szCs w:val="22"/>
          <w:vertAlign w:val="subscript"/>
        </w:rPr>
        <w:t>2</w:t>
      </w:r>
      <w:r w:rsidRPr="0006047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spojená opatření jak pro celou UTB ve Zlíně, tak i pro jednotlivé SP. Ta jsou následně implementována do praxe a po třech letech se vyhodnocují jejich dopady a naplnění cílů. Následně se celý cyklus monitoringu a hodnocení opakuje. Výsledky </w:t>
      </w:r>
      <w:r w:rsidR="005C2A5F">
        <w:rPr>
          <w:rFonts w:asciiTheme="minorHAnsi" w:hAnsiTheme="minorHAnsi"/>
          <w:b w:val="0"/>
          <w:color w:val="000000" w:themeColor="text1"/>
          <w:sz w:val="22"/>
          <w:szCs w:val="22"/>
        </w:rPr>
        <w:t>prvních</w:t>
      </w:r>
      <w:r w:rsidR="005C2A5F" w:rsidRPr="00060470">
        <w:rPr>
          <w:rFonts w:asciiTheme="minorHAnsi" w:hAnsiTheme="minorHAnsi"/>
          <w:b w:val="0"/>
          <w:color w:val="000000" w:themeColor="text1"/>
          <w:sz w:val="22"/>
          <w:szCs w:val="22"/>
        </w:rPr>
        <w:t xml:space="preserve"> </w:t>
      </w:r>
      <w:r w:rsidRPr="00060470">
        <w:rPr>
          <w:rFonts w:asciiTheme="minorHAnsi" w:hAnsiTheme="minorHAnsi"/>
          <w:b w:val="0"/>
          <w:color w:val="000000" w:themeColor="text1"/>
          <w:sz w:val="22"/>
          <w:szCs w:val="22"/>
        </w:rPr>
        <w:t>šetření jsou součástí Zprávy o vnitřním hodnocení 2021-2025 (šetření realizované v roce 2021) a Zprávy o vnitřním hodnocení kvality vzdělávací, tvůrčí a s nimi souvisejících činností Univerzity Tomáše Bati ve Zlíně 2018 (šetření realizované v roce 2018). V roce 2024 se uskutečnilo v rámci obou dílčích ukazatelů Modulu D další šetření</w:t>
      </w:r>
      <w:r w:rsidR="009A3364" w:rsidRPr="00060470">
        <w:rPr>
          <w:rFonts w:asciiTheme="minorHAnsi" w:hAnsiTheme="minorHAnsi"/>
          <w:b w:val="0"/>
          <w:color w:val="000000" w:themeColor="text1"/>
          <w:sz w:val="22"/>
          <w:szCs w:val="22"/>
        </w:rPr>
        <w:t>, jehož výsledky jsou součástí Dodatku Zprávy o vnitřním hodnocení UTB ve Zlíně 2024.</w:t>
      </w:r>
    </w:p>
    <w:p w14:paraId="2873F87C" w14:textId="336D0FED" w:rsidR="00E477D3" w:rsidRDefault="00E477D3" w:rsidP="00E477D3">
      <w:pPr>
        <w:pStyle w:val="Nadpis3"/>
        <w:numPr>
          <w:ilvl w:val="0"/>
          <w:numId w:val="0"/>
        </w:numPr>
        <w:suppressAutoHyphens/>
        <w:spacing w:before="0" w:line="240" w:lineRule="auto"/>
        <w:jc w:val="both"/>
        <w:rPr>
          <w:rFonts w:asciiTheme="minorHAnsi" w:hAnsiTheme="minorHAnsi"/>
          <w:b w:val="0"/>
          <w:color w:val="000000" w:themeColor="text1"/>
          <w:sz w:val="22"/>
          <w:szCs w:val="22"/>
        </w:rPr>
      </w:pPr>
    </w:p>
    <w:p w14:paraId="02EFDADF" w14:textId="77777777" w:rsidR="00E477D3" w:rsidRDefault="00E477D3"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p>
    <w:p w14:paraId="5B50C051" w14:textId="77777777" w:rsidR="00E477D3" w:rsidRDefault="00E477D3"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p>
    <w:p w14:paraId="2FDB06CD" w14:textId="706E1ADE" w:rsidR="00130A5D" w:rsidRDefault="00130A5D" w:rsidP="00BB0CC4">
      <w:pPr>
        <w:suppressAutoHyphens/>
      </w:pPr>
    </w:p>
    <w:p w14:paraId="4B09B700" w14:textId="0EDF6151" w:rsidR="00130A5D" w:rsidRDefault="00130A5D" w:rsidP="00BB0CC4">
      <w:pPr>
        <w:suppressAutoHyphens/>
      </w:pPr>
    </w:p>
    <w:p w14:paraId="2AA5182D" w14:textId="5D32709E" w:rsidR="00130A5D" w:rsidRDefault="00130A5D" w:rsidP="00BB0CC4">
      <w:pPr>
        <w:suppressAutoHyphens/>
      </w:pPr>
    </w:p>
    <w:p w14:paraId="7317470B" w14:textId="3AA6827A" w:rsidR="00130A5D" w:rsidRDefault="00130A5D" w:rsidP="00BB0CC4">
      <w:pPr>
        <w:suppressAutoHyphens/>
      </w:pPr>
    </w:p>
    <w:p w14:paraId="20E85E56" w14:textId="19FC3239" w:rsidR="00130A5D" w:rsidRDefault="00130A5D" w:rsidP="00BB0CC4">
      <w:pPr>
        <w:suppressAutoHyphens/>
      </w:pPr>
    </w:p>
    <w:bookmarkEnd w:id="4"/>
    <w:bookmarkEnd w:id="5"/>
    <w:bookmarkEnd w:id="6"/>
    <w:bookmarkEnd w:id="7"/>
    <w:p w14:paraId="1E9D53EF" w14:textId="73986F13" w:rsidR="00E118A5" w:rsidRDefault="00E118A5">
      <w:pPr>
        <w:spacing w:after="0" w:line="240" w:lineRule="auto"/>
        <w:jc w:val="left"/>
        <w:rPr>
          <w:rFonts w:ascii="Arial" w:hAnsi="Arial" w:cs="Arial"/>
          <w:b/>
          <w:bCs/>
          <w:caps/>
          <w:sz w:val="32"/>
          <w:szCs w:val="32"/>
        </w:rPr>
      </w:pPr>
      <w:r>
        <w:rPr>
          <w:rFonts w:ascii="Arial" w:hAnsi="Arial" w:cs="Arial"/>
          <w:b/>
          <w:bCs/>
          <w:caps/>
          <w:sz w:val="32"/>
          <w:szCs w:val="32"/>
        </w:rPr>
        <w:br w:type="page"/>
      </w:r>
    </w:p>
    <w:p w14:paraId="41AF8160" w14:textId="543FC93C" w:rsidR="005074A2" w:rsidRPr="00006E1C" w:rsidRDefault="00636F5B" w:rsidP="00006E1C">
      <w:pPr>
        <w:suppressAutoHyphens/>
        <w:spacing w:after="0" w:line="240" w:lineRule="auto"/>
        <w:jc w:val="left"/>
        <w:rPr>
          <w:rFonts w:ascii="Arial" w:hAnsi="Arial" w:cs="Arial"/>
          <w:b/>
          <w:bCs/>
          <w:caps/>
          <w:sz w:val="32"/>
          <w:szCs w:val="32"/>
        </w:rPr>
      </w:pPr>
      <w:r w:rsidRPr="00006E1C">
        <w:rPr>
          <w:rFonts w:ascii="Arial" w:hAnsi="Arial" w:cs="Arial"/>
          <w:b/>
          <w:bCs/>
          <w:caps/>
          <w:sz w:val="32"/>
          <w:szCs w:val="32"/>
        </w:rPr>
        <w:lastRenderedPageBreak/>
        <w:t>pilíř Výzkum a tvůrčí činnost</w:t>
      </w:r>
      <w:r w:rsidRPr="00006E1C">
        <w:rPr>
          <w:rFonts w:ascii="Arial" w:hAnsi="Arial" w:cs="Arial"/>
          <w:b/>
          <w:bCs/>
          <w:caps/>
          <w:sz w:val="32"/>
          <w:szCs w:val="32"/>
        </w:rPr>
        <w:br/>
      </w:r>
      <w:r w:rsidR="00120563" w:rsidRPr="00006E1C">
        <w:rPr>
          <w:rFonts w:ascii="Arial" w:hAnsi="Arial" w:cs="Arial"/>
          <w:b/>
          <w:bCs/>
          <w:caps/>
          <w:sz w:val="32"/>
          <w:szCs w:val="32"/>
        </w:rPr>
        <w:t>M</w:t>
      </w:r>
      <w:r w:rsidR="00932C0A" w:rsidRPr="00006E1C">
        <w:rPr>
          <w:rFonts w:ascii="Arial" w:hAnsi="Arial" w:cs="Arial"/>
          <w:b/>
          <w:bCs/>
          <w:caps/>
          <w:sz w:val="32"/>
          <w:szCs w:val="32"/>
        </w:rPr>
        <w:t>odul E. Ukazatele tvůrčí činnosti</w:t>
      </w:r>
    </w:p>
    <w:p w14:paraId="2E17EB53" w14:textId="66AB9189" w:rsidR="00006E1C" w:rsidRPr="00006E1C" w:rsidRDefault="00006E1C" w:rsidP="00006E1C">
      <w:pPr>
        <w:suppressAutoHyphens/>
        <w:spacing w:after="0" w:line="240" w:lineRule="auto"/>
        <w:jc w:val="left"/>
        <w:rPr>
          <w:rFonts w:ascii="Arial" w:hAnsi="Arial" w:cs="Arial"/>
          <w:b/>
          <w:bCs/>
          <w:caps/>
          <w:sz w:val="32"/>
          <w:szCs w:val="32"/>
        </w:rPr>
      </w:pPr>
    </w:p>
    <w:p w14:paraId="5EFB326C" w14:textId="77777777" w:rsidR="00006E1C" w:rsidRPr="00006E1C" w:rsidRDefault="00006E1C" w:rsidP="00006E1C">
      <w:pPr>
        <w:suppressAutoHyphens/>
        <w:spacing w:after="0" w:line="240" w:lineRule="auto"/>
        <w:jc w:val="left"/>
        <w:rPr>
          <w:rFonts w:ascii="Arial" w:hAnsi="Arial" w:cs="Arial"/>
          <w:b/>
          <w:bCs/>
          <w:caps/>
          <w:sz w:val="32"/>
          <w:szCs w:val="32"/>
        </w:rPr>
      </w:pPr>
    </w:p>
    <w:p w14:paraId="1F0508A4" w14:textId="77777777" w:rsidR="006734D8" w:rsidRPr="00006E1C" w:rsidRDefault="006734D8" w:rsidP="006734D8">
      <w:pPr>
        <w:pStyle w:val="Nadpis2"/>
        <w:numPr>
          <w:ilvl w:val="0"/>
          <w:numId w:val="0"/>
        </w:numPr>
        <w:suppressAutoHyphens/>
        <w:spacing w:before="0" w:line="240" w:lineRule="auto"/>
        <w:jc w:val="both"/>
        <w:rPr>
          <w:rFonts w:asciiTheme="minorHAnsi" w:hAnsiTheme="minorHAnsi"/>
          <w:b w:val="0"/>
          <w:sz w:val="22"/>
          <w:szCs w:val="22"/>
        </w:rPr>
      </w:pPr>
      <w:r w:rsidRPr="00006E1C">
        <w:rPr>
          <w:rFonts w:asciiTheme="minorHAnsi" w:hAnsiTheme="minorHAnsi"/>
          <w:b w:val="0"/>
          <w:sz w:val="22"/>
          <w:szCs w:val="22"/>
        </w:rPr>
        <w:t xml:space="preserve">„Modul E.“ shrnuje klíčové ukazatele z </w:t>
      </w:r>
      <w:r w:rsidRPr="00006E1C">
        <w:rPr>
          <w:rFonts w:asciiTheme="minorHAnsi" w:hAnsiTheme="minorHAnsi"/>
          <w:sz w:val="22"/>
          <w:szCs w:val="22"/>
        </w:rPr>
        <w:t>pilíře Výzkum a tvůrčí činnosti</w:t>
      </w:r>
      <w:r w:rsidRPr="00006E1C">
        <w:rPr>
          <w:rFonts w:asciiTheme="minorHAnsi" w:hAnsiTheme="minorHAnsi"/>
          <w:b w:val="0"/>
          <w:sz w:val="22"/>
          <w:szCs w:val="22"/>
        </w:rPr>
        <w:t xml:space="preserve"> na UTB ve Zlíně. Na UTB                    ve Zlíně jsou výzkumné, vývojové, umělecké a další tvůrčí činnosti (dále jen „tvůrčí činnosti“) uskutečňovány na všech šesti fakultách, Univerzitním institutu a také v rámci Knihovny UTB ve Zlíně. Významnou měrou k objemu a kvalitě tvůrčích činností přispívají především výzkumná centra vzniklá v rámci řešení projektů OP </w:t>
      </w:r>
      <w:r w:rsidRPr="00DD21C6">
        <w:rPr>
          <w:rFonts w:asciiTheme="minorHAnsi" w:hAnsiTheme="minorHAnsi"/>
          <w:b w:val="0"/>
          <w:sz w:val="22"/>
          <w:szCs w:val="22"/>
        </w:rPr>
        <w:t>VaVpI – prioritní</w:t>
      </w:r>
      <w:r w:rsidRPr="00006E1C">
        <w:rPr>
          <w:rFonts w:asciiTheme="minorHAnsi" w:hAnsiTheme="minorHAnsi"/>
          <w:b w:val="0"/>
          <w:sz w:val="22"/>
          <w:szCs w:val="22"/>
        </w:rPr>
        <w:t xml:space="preserve"> osa 2: Centrum polymerních systémů (CPS)                      a Centrum bezpečnostních, informačních a pokročilých technologií (CEBIA-Tech).</w:t>
      </w:r>
    </w:p>
    <w:p w14:paraId="1F293473" w14:textId="77777777" w:rsidR="006734D8" w:rsidRPr="00006E1C" w:rsidRDefault="006734D8" w:rsidP="006734D8">
      <w:pPr>
        <w:pStyle w:val="Nadpis2"/>
        <w:numPr>
          <w:ilvl w:val="0"/>
          <w:numId w:val="0"/>
        </w:numPr>
        <w:suppressAutoHyphens/>
        <w:spacing w:before="0" w:line="240" w:lineRule="auto"/>
        <w:jc w:val="both"/>
        <w:rPr>
          <w:rFonts w:asciiTheme="minorHAnsi" w:hAnsiTheme="minorHAnsi"/>
          <w:b w:val="0"/>
          <w:sz w:val="22"/>
          <w:szCs w:val="22"/>
        </w:rPr>
      </w:pPr>
      <w:r w:rsidRPr="00006E1C">
        <w:rPr>
          <w:rFonts w:asciiTheme="minorHAnsi" w:hAnsiTheme="minorHAnsi"/>
          <w:b w:val="0"/>
          <w:sz w:val="22"/>
          <w:szCs w:val="22"/>
        </w:rPr>
        <w:t xml:space="preserve">Hodnocení tvůrčích činností se na UTB ve Zlíně opírá o národní systém hodnocení výzkumu a vývoje, který je definován platnou Metodikou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Pr="00006E1C">
        <w:rPr>
          <w:rFonts w:asciiTheme="minorHAnsi" w:hAnsiTheme="minorHAnsi" w:cstheme="minorHAnsi"/>
          <w:b w:val="0"/>
          <w:sz w:val="22"/>
          <w:szCs w:val="22"/>
        </w:rPr>
        <w:t xml:space="preserve">zadávány do Registru uměleckých výstupů (RUV). Realizace hodnocení na úrovni akademických a vědeckých pracovníků je upravena směrnicí rektora SR/07/2022 </w:t>
      </w:r>
      <w:r w:rsidRPr="00006E1C">
        <w:rPr>
          <w:rFonts w:asciiTheme="minorHAnsi" w:hAnsiTheme="minorHAnsi" w:cstheme="minorHAnsi"/>
          <w:b w:val="0"/>
          <w:i/>
          <w:sz w:val="22"/>
          <w:szCs w:val="22"/>
        </w:rPr>
        <w:t>Hodnocení a řízení rozvoje pedagogických, tvůrčích, řídicích a dalších činností akademických a vědeckých pracovníků UTB</w:t>
      </w:r>
      <w:r w:rsidRPr="00006E1C">
        <w:rPr>
          <w:rFonts w:asciiTheme="minorHAnsi" w:hAnsiTheme="minorHAnsi" w:cstheme="minorHAnsi"/>
          <w:b w:val="0"/>
          <w:sz w:val="22"/>
          <w:szCs w:val="22"/>
        </w:rPr>
        <w:t xml:space="preserve">.  </w:t>
      </w:r>
    </w:p>
    <w:p w14:paraId="0ACDF473" w14:textId="77777777" w:rsidR="006734D8" w:rsidRPr="00006E1C" w:rsidRDefault="006734D8" w:rsidP="006734D8">
      <w:pPr>
        <w:pStyle w:val="Nadpis2"/>
        <w:numPr>
          <w:ilvl w:val="0"/>
          <w:numId w:val="0"/>
        </w:numPr>
        <w:suppressAutoHyphens/>
        <w:spacing w:before="0" w:after="0" w:line="240" w:lineRule="auto"/>
        <w:jc w:val="both"/>
        <w:rPr>
          <w:rFonts w:asciiTheme="minorHAnsi" w:hAnsiTheme="minorHAnsi"/>
          <w:b w:val="0"/>
          <w:sz w:val="22"/>
          <w:szCs w:val="22"/>
        </w:rPr>
      </w:pPr>
      <w:r w:rsidRPr="00006E1C">
        <w:rPr>
          <w:rFonts w:asciiTheme="minorHAnsi" w:hAnsiTheme="minorHAnsi"/>
          <w:b w:val="0"/>
          <w:sz w:val="22"/>
          <w:szCs w:val="22"/>
        </w:rPr>
        <w:t>Pro účely dlouhodobého monitoringu kvality tvůrčích činností UTB ve Zlíně sleduje deset oblastí, jejichž výsledky jsou podrobněji specifikovány níže:</w:t>
      </w:r>
    </w:p>
    <w:p w14:paraId="1A279CFF" w14:textId="77777777" w:rsidR="006734D8" w:rsidRPr="00006E1C" w:rsidRDefault="006734D8" w:rsidP="006734D8">
      <w:pPr>
        <w:pStyle w:val="Nadpis2"/>
        <w:numPr>
          <w:ilvl w:val="0"/>
          <w:numId w:val="0"/>
        </w:numPr>
        <w:suppressAutoHyphens/>
        <w:spacing w:before="0" w:after="0" w:line="240" w:lineRule="auto"/>
        <w:jc w:val="both"/>
        <w:rPr>
          <w:rFonts w:asciiTheme="minorHAnsi" w:hAnsiTheme="minorHAnsi"/>
          <w:sz w:val="22"/>
          <w:szCs w:val="22"/>
        </w:rPr>
      </w:pPr>
    </w:p>
    <w:p w14:paraId="7CBEA578"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1</w:t>
      </w:r>
      <w:r w:rsidRPr="00006E1C">
        <w:rPr>
          <w:rFonts w:asciiTheme="minorHAnsi" w:hAnsiTheme="minorHAnsi"/>
          <w:sz w:val="22"/>
          <w:szCs w:val="22"/>
        </w:rPr>
        <w:t>: Citovanost publikačních výstupů – modul 1 a 2;</w:t>
      </w:r>
    </w:p>
    <w:p w14:paraId="38DEEDB2"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2</w:t>
      </w:r>
      <w:r w:rsidRPr="00006E1C">
        <w:rPr>
          <w:rFonts w:asciiTheme="minorHAnsi" w:hAnsiTheme="minorHAnsi"/>
          <w:sz w:val="22"/>
          <w:szCs w:val="22"/>
        </w:rPr>
        <w:t>: Počty publikačních výstupů;</w:t>
      </w:r>
    </w:p>
    <w:p w14:paraId="5B519E4E"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3</w:t>
      </w:r>
      <w:r w:rsidRPr="00006E1C">
        <w:rPr>
          <w:rFonts w:asciiTheme="minorHAnsi" w:hAnsiTheme="minorHAnsi"/>
          <w:sz w:val="22"/>
          <w:szCs w:val="22"/>
        </w:rPr>
        <w:t>: Zvýšení kvality tvůrčích činností;</w:t>
      </w:r>
    </w:p>
    <w:p w14:paraId="6532EB9A"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4</w:t>
      </w:r>
      <w:r w:rsidRPr="00006E1C">
        <w:rPr>
          <w:rFonts w:asciiTheme="minorHAnsi" w:hAnsiTheme="minorHAnsi"/>
          <w:sz w:val="22"/>
          <w:szCs w:val="22"/>
        </w:rPr>
        <w:t>: Umělecká činnost;</w:t>
      </w:r>
    </w:p>
    <w:p w14:paraId="6D8567E8"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5</w:t>
      </w:r>
      <w:r w:rsidRPr="00006E1C">
        <w:rPr>
          <w:rFonts w:asciiTheme="minorHAnsi" w:hAnsiTheme="minorHAnsi"/>
          <w:sz w:val="22"/>
          <w:szCs w:val="22"/>
        </w:rPr>
        <w:t>: Umělecká činnost s hodnocením AKX až BLY;</w:t>
      </w:r>
    </w:p>
    <w:p w14:paraId="31F01DE0"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6</w:t>
      </w:r>
      <w:r w:rsidRPr="00006E1C">
        <w:rPr>
          <w:rFonts w:asciiTheme="minorHAnsi" w:hAnsiTheme="minorHAnsi"/>
          <w:sz w:val="22"/>
          <w:szCs w:val="22"/>
        </w:rPr>
        <w:t>: Výstupy základního výzkumu s mezinárodními partnery;</w:t>
      </w:r>
    </w:p>
    <w:p w14:paraId="63B6F81C"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7</w:t>
      </w:r>
      <w:r w:rsidRPr="00006E1C">
        <w:rPr>
          <w:rFonts w:asciiTheme="minorHAnsi" w:hAnsiTheme="minorHAnsi"/>
          <w:sz w:val="22"/>
          <w:szCs w:val="22"/>
        </w:rPr>
        <w:t>: Účelové finanční prostředky na VaV;</w:t>
      </w:r>
    </w:p>
    <w:p w14:paraId="7D592CED"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8</w:t>
      </w:r>
      <w:r w:rsidRPr="00006E1C">
        <w:rPr>
          <w:rFonts w:asciiTheme="minorHAnsi" w:hAnsiTheme="minorHAnsi"/>
          <w:sz w:val="22"/>
          <w:szCs w:val="22"/>
        </w:rPr>
        <w:t>: Výnosy ze smluvního výzkumu;</w:t>
      </w:r>
    </w:p>
    <w:p w14:paraId="611D695F"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9</w:t>
      </w:r>
      <w:r w:rsidRPr="00006E1C">
        <w:rPr>
          <w:rFonts w:asciiTheme="minorHAnsi" w:hAnsiTheme="minorHAnsi"/>
          <w:sz w:val="22"/>
          <w:szCs w:val="22"/>
        </w:rPr>
        <w:t>: Mezinárodní projekty VaV;</w:t>
      </w:r>
    </w:p>
    <w:p w14:paraId="4060434B" w14:textId="77777777" w:rsidR="006734D8" w:rsidRPr="00006E1C" w:rsidRDefault="006734D8" w:rsidP="006734D8">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10</w:t>
      </w:r>
      <w:r w:rsidRPr="00006E1C">
        <w:rPr>
          <w:rFonts w:asciiTheme="minorHAnsi" w:hAnsiTheme="minorHAnsi"/>
          <w:sz w:val="22"/>
          <w:szCs w:val="22"/>
        </w:rPr>
        <w:t>: Transfer znalostí a spolupráce s praxí.</w:t>
      </w:r>
    </w:p>
    <w:p w14:paraId="7C2E1722" w14:textId="77777777" w:rsidR="0095481F" w:rsidRPr="006734D8" w:rsidRDefault="0095481F" w:rsidP="00BB0CC4">
      <w:pPr>
        <w:suppressAutoHyphens/>
        <w:spacing w:after="0" w:line="240" w:lineRule="auto"/>
        <w:jc w:val="left"/>
        <w:rPr>
          <w:b/>
          <w:color w:val="FF0000"/>
          <w:sz w:val="28"/>
          <w:szCs w:val="28"/>
        </w:rPr>
      </w:pPr>
      <w:r w:rsidRPr="006734D8">
        <w:rPr>
          <w:b/>
          <w:color w:val="FF0000"/>
          <w:sz w:val="28"/>
          <w:szCs w:val="28"/>
        </w:rPr>
        <w:br w:type="page"/>
      </w:r>
    </w:p>
    <w:p w14:paraId="760D2B7E" w14:textId="640929CD" w:rsidR="00DE080B" w:rsidRDefault="00E85518" w:rsidP="00BB0CC4">
      <w:pPr>
        <w:suppressAutoHyphens/>
        <w:spacing w:after="720"/>
        <w:rPr>
          <w:b/>
          <w:sz w:val="28"/>
          <w:szCs w:val="28"/>
        </w:rPr>
      </w:pPr>
      <w:r w:rsidRPr="00B25AF5">
        <w:rPr>
          <w:b/>
          <w:sz w:val="28"/>
          <w:szCs w:val="28"/>
        </w:rPr>
        <w:lastRenderedPageBreak/>
        <w:t>E</w:t>
      </w:r>
      <w:r w:rsidRPr="00B25AF5">
        <w:rPr>
          <w:b/>
          <w:sz w:val="28"/>
          <w:szCs w:val="28"/>
          <w:vertAlign w:val="subscript"/>
        </w:rPr>
        <w:t>1</w:t>
      </w:r>
      <w:r w:rsidRPr="00B25AF5">
        <w:rPr>
          <w:b/>
          <w:sz w:val="28"/>
          <w:szCs w:val="28"/>
        </w:rPr>
        <w:t xml:space="preserve"> – Citovanost</w:t>
      </w:r>
      <w:r w:rsidR="00EC186B" w:rsidRPr="00B25AF5">
        <w:rPr>
          <w:b/>
          <w:sz w:val="28"/>
          <w:szCs w:val="28"/>
        </w:rPr>
        <w:t xml:space="preserve"> publikačních výstupů</w:t>
      </w:r>
    </w:p>
    <w:p w14:paraId="79E3DE36" w14:textId="77777777" w:rsidR="000C4086" w:rsidRPr="00006E1C" w:rsidRDefault="000C4086" w:rsidP="000C4086">
      <w:pPr>
        <w:suppressAutoHyphens/>
        <w:spacing w:line="240" w:lineRule="auto"/>
        <w:rPr>
          <w:rFonts w:ascii="Calibri" w:hAnsi="Calibri"/>
          <w:sz w:val="22"/>
          <w:szCs w:val="22"/>
        </w:rPr>
      </w:pPr>
      <w:r w:rsidRPr="00006E1C">
        <w:rPr>
          <w:rFonts w:ascii="Calibri" w:hAnsi="Calibri"/>
          <w:sz w:val="22"/>
          <w:szCs w:val="22"/>
        </w:rPr>
        <w:t>UTB ve Zlíně v rámci indikátoru E</w:t>
      </w:r>
      <w:r w:rsidRPr="00006E1C">
        <w:rPr>
          <w:rFonts w:ascii="Calibri" w:hAnsi="Calibri"/>
          <w:sz w:val="22"/>
          <w:szCs w:val="22"/>
          <w:vertAlign w:val="subscript"/>
        </w:rPr>
        <w:t>1</w:t>
      </w:r>
      <w:r w:rsidRPr="00006E1C">
        <w:rPr>
          <w:rFonts w:ascii="Calibri" w:hAnsi="Calibri"/>
          <w:sz w:val="22"/>
          <w:szCs w:val="22"/>
        </w:rPr>
        <w:t xml:space="preserve"> monitoruje výsledky základního výzkumu a vývoje, a to s ohledem na dosažené výsledky v Modulu 1 (Kvalita vybraných výsledků) a Modulu 2 (Výkonnost výzkumu) národní metodiky hodnocení M17+</w:t>
      </w:r>
      <w:r w:rsidRPr="00006E1C">
        <w:rPr>
          <w:rStyle w:val="Znakapoznpodarou"/>
          <w:rFonts w:ascii="Calibri" w:hAnsi="Calibri"/>
          <w:sz w:val="22"/>
          <w:szCs w:val="22"/>
        </w:rPr>
        <w:footnoteReference w:id="14"/>
      </w:r>
      <w:r w:rsidRPr="00006E1C">
        <w:rPr>
          <w:rFonts w:ascii="Calibri" w:hAnsi="Calibri"/>
          <w:sz w:val="22"/>
          <w:szCs w:val="22"/>
        </w:rPr>
        <w:t>, která je platná od roku 2017. Níže jsou detailněji rozebrány výsledky UTB ve Zlíně dosažené v Hodnocení 2023. Hodnocení 2024 není v době vypracování dodatku k dispozici.</w:t>
      </w:r>
    </w:p>
    <w:p w14:paraId="28ABBCF3" w14:textId="77777777" w:rsidR="000C4086" w:rsidRPr="00006E1C" w:rsidRDefault="000C4086" w:rsidP="000C4086">
      <w:pPr>
        <w:keepNext/>
        <w:tabs>
          <w:tab w:val="left" w:pos="851"/>
        </w:tabs>
        <w:suppressAutoHyphens/>
        <w:spacing w:before="240" w:line="240" w:lineRule="auto"/>
        <w:ind w:left="576" w:hanging="576"/>
        <w:jc w:val="left"/>
        <w:outlineLvl w:val="1"/>
        <w:rPr>
          <w:b/>
          <w:bCs/>
          <w:szCs w:val="28"/>
        </w:rPr>
      </w:pPr>
      <w:r w:rsidRPr="00006E1C">
        <w:rPr>
          <w:b/>
          <w:bCs/>
          <w:szCs w:val="28"/>
        </w:rPr>
        <w:t>Modul 1 Kvalita vybraných výsledků</w:t>
      </w:r>
    </w:p>
    <w:p w14:paraId="5F7C78AA" w14:textId="77777777" w:rsidR="000C4086" w:rsidRPr="00006E1C" w:rsidRDefault="000C4086" w:rsidP="000C4086">
      <w:pPr>
        <w:suppressAutoHyphens/>
        <w:spacing w:line="240" w:lineRule="auto"/>
        <w:rPr>
          <w:rFonts w:ascii="Calibri" w:hAnsi="Calibri"/>
          <w:sz w:val="22"/>
          <w:szCs w:val="22"/>
        </w:rPr>
      </w:pPr>
      <w:r w:rsidRPr="00006E1C">
        <w:rPr>
          <w:rFonts w:ascii="Calibri" w:hAnsi="Calibri"/>
          <w:sz w:val="22"/>
          <w:szCs w:val="22"/>
        </w:rPr>
        <w:t>V Modulu 1 byly hodnoceny vybrané výsledky uvedené v RIV s roky uplatnění 2018–2022, které nebyly hodnoceny v minulých letech</w:t>
      </w:r>
      <w:r w:rsidRPr="00006E1C">
        <w:rPr>
          <w:rStyle w:val="Znakapoznpodarou"/>
          <w:rFonts w:ascii="Calibri" w:hAnsi="Calibri"/>
          <w:sz w:val="22"/>
          <w:szCs w:val="22"/>
        </w:rPr>
        <w:footnoteReference w:id="15"/>
      </w:r>
      <w:r w:rsidRPr="00006E1C">
        <w:rPr>
          <w:rFonts w:ascii="Calibri" w:hAnsi="Calibri"/>
          <w:sz w:val="22"/>
          <w:szCs w:val="22"/>
        </w:rPr>
        <w:t xml:space="preserve">. Hodnocení proběhlo prostřednictvím Odborných panelů, formou vzdálených recenzí. K vybraným výsledkům si výzkumné organizace zvolily kritérium, podle kterého byly jejich výsledky hodnoceny: přínos k poznání nebo společenská relevance.  </w:t>
      </w:r>
    </w:p>
    <w:p w14:paraId="452DE90D" w14:textId="33FD7D26" w:rsidR="000C4086" w:rsidRPr="00006E1C" w:rsidRDefault="000C4086" w:rsidP="000C4086">
      <w:pPr>
        <w:suppressAutoHyphens/>
        <w:spacing w:line="240" w:lineRule="auto"/>
        <w:rPr>
          <w:rFonts w:ascii="Calibri" w:hAnsi="Calibri"/>
          <w:sz w:val="22"/>
          <w:szCs w:val="22"/>
        </w:rPr>
      </w:pPr>
      <w:r w:rsidRPr="00006E1C">
        <w:rPr>
          <w:rFonts w:ascii="Calibri" w:hAnsi="Calibri"/>
          <w:sz w:val="22"/>
          <w:szCs w:val="22"/>
        </w:rPr>
        <w:t xml:space="preserve">Výstupem recenzního hodnocení výsledku bylo zařazení na stupnici 1–5 doprovázené zdůvodněním. Pro kritérium „přínos k poznání“ byly stupněm 1 ohodnoceny výsledky na špičkové světové úrovni (world leading). Stupněm 5 pak výsledky, které nesplnily standard národně uznatelné výzkumné práce. Pro kritérium „společenská relevance“ byly stupněm 1 ohodnoceny výsledky na špičkové úrovni, stupněm 5 pak výsledky na podprůměrné úrovni. Ve sledovaném období eviduje UTB dva výsledky hodnocené stupněm 1, jeden v rámci kritéria „přínos k poznání“, druhý v rámci kritéria „společenská relevance“. Přehled hodnocení vybraných výsledků UTB v H2019, 2020, 2021, 2022, 2023 je dostupný v Grafu 1. a Tab. 30. níže. </w:t>
      </w:r>
    </w:p>
    <w:p w14:paraId="11761A58" w14:textId="7ADD5105" w:rsidR="003A3B5A" w:rsidRDefault="003A3B5A" w:rsidP="003A3B5A">
      <w:pPr>
        <w:suppressAutoHyphens/>
        <w:spacing w:after="0" w:line="240" w:lineRule="auto"/>
        <w:jc w:val="left"/>
        <w:rPr>
          <w:rFonts w:ascii="Calibri" w:hAnsi="Calibri"/>
          <w:b/>
          <w:color w:val="FF0000"/>
          <w:sz w:val="22"/>
          <w:szCs w:val="22"/>
        </w:rPr>
      </w:pPr>
    </w:p>
    <w:p w14:paraId="62131EF8" w14:textId="4ADF9B10" w:rsidR="0095481F" w:rsidRPr="00C07E4D" w:rsidRDefault="007C0B1E" w:rsidP="001B5BA6">
      <w:pPr>
        <w:tabs>
          <w:tab w:val="left" w:pos="426"/>
        </w:tabs>
        <w:suppressAutoHyphens/>
        <w:spacing w:after="0" w:line="240" w:lineRule="auto"/>
        <w:jc w:val="left"/>
        <w:rPr>
          <w:rFonts w:ascii="Calibri" w:hAnsi="Calibri"/>
          <w:b/>
          <w:sz w:val="20"/>
          <w:szCs w:val="22"/>
        </w:rPr>
      </w:pPr>
      <w:r w:rsidRPr="00C06312">
        <w:rPr>
          <w:rFonts w:ascii="Calibri" w:hAnsi="Calibri"/>
          <w:b/>
          <w:sz w:val="20"/>
          <w:szCs w:val="22"/>
        </w:rPr>
        <w:t>Graf 1</w:t>
      </w:r>
      <w:r w:rsidR="0095481F" w:rsidRPr="00C06312">
        <w:rPr>
          <w:rFonts w:ascii="Calibri" w:hAnsi="Calibri"/>
          <w:b/>
          <w:sz w:val="20"/>
          <w:szCs w:val="22"/>
        </w:rPr>
        <w:t xml:space="preserve">. </w:t>
      </w:r>
      <w:r w:rsidR="002618C4" w:rsidRPr="00C06312">
        <w:rPr>
          <w:rFonts w:ascii="Calibri" w:hAnsi="Calibri"/>
          <w:b/>
          <w:sz w:val="20"/>
          <w:szCs w:val="22"/>
        </w:rPr>
        <w:t>P</w:t>
      </w:r>
      <w:r w:rsidR="0095481F" w:rsidRPr="00C06312">
        <w:rPr>
          <w:rFonts w:ascii="Calibri" w:hAnsi="Calibri"/>
          <w:b/>
          <w:sz w:val="20"/>
          <w:szCs w:val="22"/>
        </w:rPr>
        <w:t>očty výstupů dle hodnocení v Modulu 1</w:t>
      </w:r>
      <w:r w:rsidR="00C07E4D">
        <w:rPr>
          <w:noProof/>
        </w:rPr>
        <w:drawing>
          <wp:inline distT="0" distB="0" distL="0" distR="0" wp14:anchorId="614EA8A6" wp14:editId="5B815D67">
            <wp:extent cx="5553075" cy="2457450"/>
            <wp:effectExtent l="0" t="0" r="9525" b="0"/>
            <wp:docPr id="6" name="Graf 6">
              <a:extLst xmlns:a="http://schemas.openxmlformats.org/drawingml/2006/main">
                <a:ext uri="{FF2B5EF4-FFF2-40B4-BE49-F238E27FC236}">
                  <a16:creationId xmlns:a16="http://schemas.microsoft.com/office/drawing/2014/main" id="{620A4474-C258-4DD1-8CD4-8E68D42F5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5962EB">
        <w:rPr>
          <w:rFonts w:ascii="Calibri" w:hAnsi="Calibri"/>
          <w:b/>
          <w:sz w:val="22"/>
          <w:szCs w:val="22"/>
        </w:rPr>
        <w:br/>
      </w:r>
      <w:r w:rsidR="00036148" w:rsidRPr="00EE1BA0">
        <w:rPr>
          <w:rFonts w:ascii="Calibri" w:hAnsi="Calibri"/>
          <w:b/>
          <w:sz w:val="20"/>
          <w:szCs w:val="22"/>
        </w:rPr>
        <w:lastRenderedPageBreak/>
        <w:t xml:space="preserve">Tab. </w:t>
      </w:r>
      <w:r w:rsidR="004D75B7" w:rsidRPr="00EE1BA0">
        <w:rPr>
          <w:rFonts w:ascii="Calibri" w:hAnsi="Calibri"/>
          <w:b/>
          <w:sz w:val="20"/>
          <w:szCs w:val="22"/>
        </w:rPr>
        <w:t>30</w:t>
      </w:r>
      <w:r w:rsidR="0095481F" w:rsidRPr="00EE1BA0">
        <w:rPr>
          <w:rFonts w:ascii="Calibri" w:hAnsi="Calibri"/>
          <w:b/>
          <w:sz w:val="20"/>
          <w:szCs w:val="22"/>
        </w:rPr>
        <w:t>. Přehled hodnocení vybraných výsledků UTB v letech 201</w:t>
      </w:r>
      <w:r w:rsidR="000C4086" w:rsidRPr="00EE1BA0">
        <w:rPr>
          <w:rFonts w:ascii="Calibri" w:hAnsi="Calibri"/>
          <w:b/>
          <w:sz w:val="20"/>
          <w:szCs w:val="22"/>
        </w:rPr>
        <w:t>9</w:t>
      </w:r>
      <w:r w:rsidR="002618C4" w:rsidRPr="00EE1BA0">
        <w:rPr>
          <w:rFonts w:ascii="Calibri" w:hAnsi="Calibri"/>
          <w:b/>
          <w:sz w:val="20"/>
          <w:szCs w:val="22"/>
        </w:rPr>
        <w:t>–</w:t>
      </w:r>
      <w:r w:rsidR="0095481F" w:rsidRPr="00EE1BA0">
        <w:rPr>
          <w:rFonts w:ascii="Calibri" w:hAnsi="Calibri"/>
          <w:b/>
          <w:sz w:val="20"/>
          <w:szCs w:val="22"/>
        </w:rPr>
        <w:t>20</w:t>
      </w:r>
      <w:r w:rsidR="006E2E69" w:rsidRPr="00EE1BA0">
        <w:rPr>
          <w:rFonts w:ascii="Calibri" w:hAnsi="Calibri"/>
          <w:b/>
          <w:sz w:val="20"/>
          <w:szCs w:val="22"/>
        </w:rPr>
        <w:t>2</w:t>
      </w:r>
      <w:r w:rsidR="00C07E4D" w:rsidRPr="00EE1BA0">
        <w:rPr>
          <w:rFonts w:ascii="Calibri" w:hAnsi="Calibri"/>
          <w:b/>
          <w:sz w:val="20"/>
          <w:szCs w:val="22"/>
        </w:rPr>
        <w:t>3</w:t>
      </w:r>
      <w:r w:rsidR="0095481F" w:rsidRPr="00EE1BA0">
        <w:rPr>
          <w:rFonts w:ascii="Calibri" w:hAnsi="Calibri"/>
          <w:b/>
          <w:sz w:val="20"/>
          <w:szCs w:val="22"/>
        </w:rPr>
        <w:t>.</w:t>
      </w:r>
      <w:r w:rsidR="0095481F" w:rsidRPr="00C06312">
        <w:rPr>
          <w:rFonts w:ascii="Calibri" w:hAnsi="Calibri"/>
          <w:b/>
          <w:sz w:val="20"/>
          <w:szCs w:val="22"/>
        </w:rPr>
        <w:t xml:space="preserve"> </w:t>
      </w:r>
      <w:r w:rsidR="004D75B7">
        <w:rPr>
          <w:rFonts w:ascii="Calibri" w:hAnsi="Calibri"/>
          <w:b/>
          <w:sz w:val="20"/>
          <w:szCs w:val="22"/>
        </w:rPr>
        <w:br/>
      </w:r>
    </w:p>
    <w:tbl>
      <w:tblPr>
        <w:tblW w:w="8807" w:type="dxa"/>
        <w:tblCellMar>
          <w:left w:w="70" w:type="dxa"/>
          <w:right w:w="70" w:type="dxa"/>
        </w:tblCellMar>
        <w:tblLook w:val="04A0" w:firstRow="1" w:lastRow="0" w:firstColumn="1" w:lastColumn="0" w:noHBand="0" w:noVBand="1"/>
      </w:tblPr>
      <w:tblGrid>
        <w:gridCol w:w="852"/>
        <w:gridCol w:w="141"/>
        <w:gridCol w:w="581"/>
        <w:gridCol w:w="819"/>
        <w:gridCol w:w="62"/>
        <w:gridCol w:w="721"/>
        <w:gridCol w:w="819"/>
        <w:gridCol w:w="63"/>
        <w:gridCol w:w="720"/>
        <w:gridCol w:w="819"/>
        <w:gridCol w:w="64"/>
        <w:gridCol w:w="719"/>
        <w:gridCol w:w="819"/>
        <w:gridCol w:w="65"/>
        <w:gridCol w:w="718"/>
        <w:gridCol w:w="819"/>
        <w:gridCol w:w="6"/>
      </w:tblGrid>
      <w:tr w:rsidR="00BD340C" w:rsidRPr="006E0AE2" w14:paraId="3D9CF7DF" w14:textId="77777777" w:rsidTr="00BD340C">
        <w:trPr>
          <w:trHeight w:val="311"/>
        </w:trPr>
        <w:tc>
          <w:tcPr>
            <w:tcW w:w="852" w:type="dxa"/>
            <w:tcBorders>
              <w:top w:val="nil"/>
              <w:left w:val="nil"/>
              <w:bottom w:val="nil"/>
              <w:right w:val="nil"/>
            </w:tcBorders>
            <w:shd w:val="clear" w:color="000000" w:fill="ED7D31"/>
            <w:vAlign w:val="center"/>
            <w:hideMark/>
          </w:tcPr>
          <w:p w14:paraId="3436201F"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1603" w:type="dxa"/>
            <w:gridSpan w:val="4"/>
            <w:tcBorders>
              <w:top w:val="nil"/>
              <w:left w:val="nil"/>
              <w:bottom w:val="nil"/>
              <w:right w:val="nil"/>
            </w:tcBorders>
            <w:shd w:val="clear" w:color="000000" w:fill="ED7D31"/>
            <w:vAlign w:val="center"/>
          </w:tcPr>
          <w:p w14:paraId="1B7B24DF" w14:textId="6911CCBC"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201</w:t>
            </w:r>
            <w:r w:rsidR="000C4086">
              <w:rPr>
                <w:rFonts w:ascii="Calibri" w:hAnsi="Calibri" w:cs="Calibri"/>
                <w:b/>
                <w:bCs/>
                <w:color w:val="FFFFFF"/>
                <w:sz w:val="18"/>
                <w:szCs w:val="18"/>
              </w:rPr>
              <w:t>9</w:t>
            </w:r>
          </w:p>
        </w:tc>
        <w:tc>
          <w:tcPr>
            <w:tcW w:w="1603" w:type="dxa"/>
            <w:gridSpan w:val="3"/>
            <w:tcBorders>
              <w:top w:val="nil"/>
              <w:left w:val="nil"/>
              <w:bottom w:val="nil"/>
              <w:right w:val="nil"/>
            </w:tcBorders>
            <w:shd w:val="clear" w:color="000000" w:fill="ED7D31"/>
            <w:vAlign w:val="center"/>
          </w:tcPr>
          <w:p w14:paraId="5E425028" w14:textId="488C4D61" w:rsidR="00BD340C" w:rsidRPr="006E0AE2" w:rsidRDefault="00EE1BA0" w:rsidP="00EE1BA0">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w:t>
            </w:r>
            <w:r w:rsidR="00BD340C">
              <w:rPr>
                <w:rFonts w:ascii="Calibri" w:hAnsi="Calibri" w:cs="Calibri"/>
                <w:b/>
                <w:bCs/>
                <w:color w:val="FFFFFF"/>
                <w:sz w:val="18"/>
                <w:szCs w:val="18"/>
              </w:rPr>
              <w:t>20</w:t>
            </w:r>
            <w:r w:rsidR="000C4086">
              <w:rPr>
                <w:rFonts w:ascii="Calibri" w:hAnsi="Calibri" w:cs="Calibri"/>
                <w:b/>
                <w:bCs/>
                <w:color w:val="FFFFFF"/>
                <w:sz w:val="18"/>
                <w:szCs w:val="18"/>
              </w:rPr>
              <w:t>20</w:t>
            </w:r>
          </w:p>
        </w:tc>
        <w:tc>
          <w:tcPr>
            <w:tcW w:w="1603" w:type="dxa"/>
            <w:gridSpan w:val="3"/>
            <w:tcBorders>
              <w:top w:val="nil"/>
              <w:left w:val="nil"/>
              <w:bottom w:val="nil"/>
              <w:right w:val="nil"/>
            </w:tcBorders>
            <w:shd w:val="clear" w:color="000000" w:fill="ED7D31"/>
            <w:vAlign w:val="center"/>
          </w:tcPr>
          <w:p w14:paraId="310A03DF" w14:textId="2E212694" w:rsidR="00BD340C" w:rsidRPr="006E0AE2" w:rsidRDefault="00EE1BA0" w:rsidP="00EE1BA0">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w:t>
            </w:r>
            <w:r w:rsidR="00BD340C">
              <w:rPr>
                <w:rFonts w:ascii="Calibri" w:hAnsi="Calibri" w:cs="Calibri"/>
                <w:b/>
                <w:bCs/>
                <w:color w:val="FFFFFF"/>
                <w:sz w:val="18"/>
                <w:szCs w:val="18"/>
              </w:rPr>
              <w:t>202</w:t>
            </w:r>
            <w:r w:rsidR="000C4086">
              <w:rPr>
                <w:rFonts w:ascii="Calibri" w:hAnsi="Calibri" w:cs="Calibri"/>
                <w:b/>
                <w:bCs/>
                <w:color w:val="FFFFFF"/>
                <w:sz w:val="18"/>
                <w:szCs w:val="18"/>
              </w:rPr>
              <w:t>1</w:t>
            </w:r>
          </w:p>
        </w:tc>
        <w:tc>
          <w:tcPr>
            <w:tcW w:w="1603" w:type="dxa"/>
            <w:gridSpan w:val="3"/>
            <w:tcBorders>
              <w:top w:val="nil"/>
              <w:left w:val="nil"/>
              <w:bottom w:val="nil"/>
              <w:right w:val="nil"/>
            </w:tcBorders>
            <w:shd w:val="clear" w:color="000000" w:fill="ED7D31"/>
            <w:vAlign w:val="center"/>
          </w:tcPr>
          <w:p w14:paraId="684346B8" w14:textId="5882C39A" w:rsidR="00BD340C" w:rsidRPr="006E0AE2" w:rsidRDefault="00EE1BA0" w:rsidP="00EE1BA0">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w:t>
            </w:r>
            <w:r w:rsidR="00BD340C">
              <w:rPr>
                <w:rFonts w:ascii="Calibri" w:hAnsi="Calibri" w:cs="Calibri"/>
                <w:b/>
                <w:bCs/>
                <w:color w:val="FFFFFF"/>
                <w:sz w:val="18"/>
                <w:szCs w:val="18"/>
              </w:rPr>
              <w:t>202</w:t>
            </w:r>
            <w:r w:rsidR="000C4086">
              <w:rPr>
                <w:rFonts w:ascii="Calibri" w:hAnsi="Calibri" w:cs="Calibri"/>
                <w:b/>
                <w:bCs/>
                <w:color w:val="FFFFFF"/>
                <w:sz w:val="18"/>
                <w:szCs w:val="18"/>
              </w:rPr>
              <w:t>2</w:t>
            </w:r>
          </w:p>
        </w:tc>
        <w:tc>
          <w:tcPr>
            <w:tcW w:w="1543" w:type="dxa"/>
            <w:gridSpan w:val="3"/>
            <w:tcBorders>
              <w:top w:val="nil"/>
              <w:left w:val="nil"/>
              <w:bottom w:val="nil"/>
              <w:right w:val="nil"/>
            </w:tcBorders>
            <w:shd w:val="clear" w:color="000000" w:fill="ED7D31"/>
            <w:vAlign w:val="center"/>
          </w:tcPr>
          <w:p w14:paraId="77FCF055" w14:textId="129B78D4" w:rsidR="00BD340C" w:rsidRPr="006E0AE2" w:rsidRDefault="00EE1BA0" w:rsidP="00EE1BA0">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w:t>
            </w:r>
            <w:r w:rsidR="00BD340C">
              <w:rPr>
                <w:rFonts w:ascii="Calibri" w:hAnsi="Calibri" w:cs="Calibri"/>
                <w:b/>
                <w:bCs/>
                <w:color w:val="FFFFFF"/>
                <w:sz w:val="18"/>
                <w:szCs w:val="18"/>
              </w:rPr>
              <w:t>202</w:t>
            </w:r>
            <w:r w:rsidR="000C4086">
              <w:rPr>
                <w:rFonts w:ascii="Calibri" w:hAnsi="Calibri" w:cs="Calibri"/>
                <w:b/>
                <w:bCs/>
                <w:color w:val="FFFFFF"/>
                <w:sz w:val="18"/>
                <w:szCs w:val="18"/>
              </w:rPr>
              <w:t>3</w:t>
            </w:r>
          </w:p>
        </w:tc>
      </w:tr>
      <w:tr w:rsidR="00BD340C" w:rsidRPr="006E0AE2" w14:paraId="4C8FF139" w14:textId="77777777" w:rsidTr="00BD340C">
        <w:trPr>
          <w:gridAfter w:val="1"/>
          <w:wAfter w:w="6" w:type="dxa"/>
          <w:trHeight w:val="497"/>
        </w:trPr>
        <w:tc>
          <w:tcPr>
            <w:tcW w:w="993" w:type="dxa"/>
            <w:gridSpan w:val="2"/>
            <w:tcBorders>
              <w:top w:val="nil"/>
              <w:left w:val="nil"/>
              <w:bottom w:val="nil"/>
              <w:right w:val="nil"/>
            </w:tcBorders>
            <w:shd w:val="clear" w:color="000000" w:fill="ED7D31"/>
            <w:vAlign w:val="center"/>
            <w:hideMark/>
          </w:tcPr>
          <w:p w14:paraId="49DDFDC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581" w:type="dxa"/>
            <w:tcBorders>
              <w:top w:val="nil"/>
              <w:left w:val="nil"/>
              <w:bottom w:val="nil"/>
              <w:right w:val="nil"/>
            </w:tcBorders>
            <w:shd w:val="clear" w:color="000000" w:fill="ED7D31"/>
            <w:vAlign w:val="center"/>
            <w:hideMark/>
          </w:tcPr>
          <w:p w14:paraId="645CA37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0F8CC19"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3BAC52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F2B5757"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CC2988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7062001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AA9F05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6475CA7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5E50C2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0F0EF9C0"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r>
      <w:tr w:rsidR="000C4086" w:rsidRPr="006E0AE2" w14:paraId="0A84941A" w14:textId="77777777" w:rsidTr="000C4086">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4925F392" w14:textId="77777777" w:rsidR="000C4086" w:rsidRPr="006E0AE2" w:rsidRDefault="000C4086" w:rsidP="000C4086">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1</w:t>
            </w:r>
          </w:p>
        </w:tc>
        <w:tc>
          <w:tcPr>
            <w:tcW w:w="722" w:type="dxa"/>
            <w:gridSpan w:val="2"/>
            <w:tcBorders>
              <w:top w:val="nil"/>
              <w:left w:val="nil"/>
              <w:bottom w:val="single" w:sz="8" w:space="0" w:color="ED7D31"/>
              <w:right w:val="single" w:sz="8" w:space="0" w:color="ED7D31"/>
            </w:tcBorders>
            <w:shd w:val="clear" w:color="000000" w:fill="FBE4D5"/>
            <w:vAlign w:val="center"/>
          </w:tcPr>
          <w:p w14:paraId="4FFDF60A" w14:textId="67BE3DEC"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tcPr>
          <w:p w14:paraId="5CD4BAD8" w14:textId="6E732B96"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0</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10C8CF" w14:textId="15FE27D4"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66F48CF5" w14:textId="6321AC2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0</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ED07216" w14:textId="0B31FF18"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2DB5A317" w14:textId="1D3AF63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2C3E6ED1" w14:textId="7E2039F8"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722E0A03" w14:textId="4270120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6</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B42F6DE" w14:textId="0B14B8CA"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0305A481" w14:textId="0F9F0722"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0</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r>
      <w:tr w:rsidR="000C4086" w:rsidRPr="006E0AE2" w14:paraId="65FF542C" w14:textId="77777777" w:rsidTr="000C4086">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1B325582" w14:textId="77777777" w:rsidR="000C4086" w:rsidRPr="006E0AE2" w:rsidRDefault="000C4086" w:rsidP="000C4086">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2</w:t>
            </w:r>
          </w:p>
        </w:tc>
        <w:tc>
          <w:tcPr>
            <w:tcW w:w="722" w:type="dxa"/>
            <w:gridSpan w:val="2"/>
            <w:tcBorders>
              <w:top w:val="nil"/>
              <w:left w:val="nil"/>
              <w:bottom w:val="single" w:sz="8" w:space="0" w:color="ED7D31"/>
              <w:right w:val="single" w:sz="8" w:space="0" w:color="ED7D31"/>
            </w:tcBorders>
            <w:shd w:val="clear" w:color="auto" w:fill="auto"/>
            <w:vAlign w:val="center"/>
          </w:tcPr>
          <w:p w14:paraId="75071F33" w14:textId="672E9BF2"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auto" w:fill="auto"/>
            <w:vAlign w:val="center"/>
          </w:tcPr>
          <w:p w14:paraId="2D44E752" w14:textId="535C0803"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9</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476AF35B" w14:textId="2404000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6D06B73B" w14:textId="1DD5A03F"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12</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35B05615" w14:textId="233532A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48E34303" w14:textId="7A0389DE"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16</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518EACB2" w14:textId="2F385EEB"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auto" w:fill="auto"/>
            <w:vAlign w:val="center"/>
            <w:hideMark/>
          </w:tcPr>
          <w:p w14:paraId="69840400" w14:textId="606FDA00"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50</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89A5DF4" w14:textId="7F9975FE"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251306F9" w14:textId="62E16E8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25</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r>
      <w:tr w:rsidR="000C4086" w:rsidRPr="006E0AE2" w14:paraId="1C516D4B" w14:textId="77777777" w:rsidTr="000C4086">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F4D1466" w14:textId="77777777" w:rsidR="000C4086" w:rsidRPr="006E0AE2" w:rsidRDefault="000C4086" w:rsidP="000C4086">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3</w:t>
            </w:r>
          </w:p>
        </w:tc>
        <w:tc>
          <w:tcPr>
            <w:tcW w:w="722" w:type="dxa"/>
            <w:gridSpan w:val="2"/>
            <w:tcBorders>
              <w:top w:val="nil"/>
              <w:left w:val="nil"/>
              <w:bottom w:val="single" w:sz="8" w:space="0" w:color="ED7D31"/>
              <w:right w:val="single" w:sz="8" w:space="0" w:color="ED7D31"/>
            </w:tcBorders>
            <w:shd w:val="clear" w:color="000000" w:fill="FBE4D5"/>
            <w:vAlign w:val="center"/>
          </w:tcPr>
          <w:p w14:paraId="1B143C90" w14:textId="0E989550"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000000" w:fill="FBE4D5"/>
            <w:vAlign w:val="center"/>
          </w:tcPr>
          <w:p w14:paraId="726419EE" w14:textId="0CAC31EF"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28</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0543B374" w14:textId="1BD7C36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000000" w:fill="FBE4D5"/>
            <w:vAlign w:val="center"/>
            <w:hideMark/>
          </w:tcPr>
          <w:p w14:paraId="11482383" w14:textId="27714916"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24</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7871F2D" w14:textId="4E990EF8"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35C3B8DF" w14:textId="74CD0235"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40</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30980D58" w14:textId="429DC3D0"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000000" w:fill="FBE4D5"/>
            <w:vAlign w:val="center"/>
            <w:hideMark/>
          </w:tcPr>
          <w:p w14:paraId="5444A3A3" w14:textId="3E0B14D5"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16</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4686AB" w14:textId="51B89AB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6</w:t>
            </w:r>
          </w:p>
        </w:tc>
        <w:tc>
          <w:tcPr>
            <w:tcW w:w="819" w:type="dxa"/>
            <w:tcBorders>
              <w:top w:val="nil"/>
              <w:left w:val="nil"/>
              <w:bottom w:val="single" w:sz="8" w:space="0" w:color="ED7D31"/>
              <w:right w:val="single" w:sz="8" w:space="0" w:color="ED7D31"/>
            </w:tcBorders>
            <w:shd w:val="clear" w:color="000000" w:fill="FBE4D5"/>
            <w:vAlign w:val="center"/>
            <w:hideMark/>
          </w:tcPr>
          <w:p w14:paraId="74A941E2" w14:textId="7D592BD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38</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r>
      <w:tr w:rsidR="000C4086" w:rsidRPr="006E0AE2" w14:paraId="758B886B" w14:textId="77777777" w:rsidTr="000C4086">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7ADAA930" w14:textId="77777777" w:rsidR="000C4086" w:rsidRPr="006E0AE2" w:rsidRDefault="000C4086" w:rsidP="000C4086">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4</w:t>
            </w:r>
          </w:p>
        </w:tc>
        <w:tc>
          <w:tcPr>
            <w:tcW w:w="722" w:type="dxa"/>
            <w:gridSpan w:val="2"/>
            <w:tcBorders>
              <w:top w:val="nil"/>
              <w:left w:val="nil"/>
              <w:bottom w:val="single" w:sz="8" w:space="0" w:color="ED7D31"/>
              <w:right w:val="single" w:sz="8" w:space="0" w:color="ED7D31"/>
            </w:tcBorders>
            <w:shd w:val="clear" w:color="auto" w:fill="auto"/>
            <w:vAlign w:val="center"/>
          </w:tcPr>
          <w:p w14:paraId="31999990" w14:textId="4BFB6CDA"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7</w:t>
            </w:r>
          </w:p>
        </w:tc>
        <w:tc>
          <w:tcPr>
            <w:tcW w:w="819" w:type="dxa"/>
            <w:tcBorders>
              <w:top w:val="nil"/>
              <w:left w:val="nil"/>
              <w:bottom w:val="single" w:sz="8" w:space="0" w:color="ED7D31"/>
              <w:right w:val="single" w:sz="8" w:space="0" w:color="ED7D31"/>
            </w:tcBorders>
            <w:shd w:val="clear" w:color="auto" w:fill="auto"/>
            <w:vAlign w:val="center"/>
          </w:tcPr>
          <w:p w14:paraId="6CA4FE5B" w14:textId="4504654E"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22</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0BEC91F" w14:textId="5447D93F"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12</w:t>
            </w:r>
          </w:p>
        </w:tc>
        <w:tc>
          <w:tcPr>
            <w:tcW w:w="819" w:type="dxa"/>
            <w:tcBorders>
              <w:top w:val="nil"/>
              <w:left w:val="nil"/>
              <w:bottom w:val="single" w:sz="8" w:space="0" w:color="ED7D31"/>
              <w:right w:val="single" w:sz="8" w:space="0" w:color="ED7D31"/>
            </w:tcBorders>
            <w:shd w:val="clear" w:color="auto" w:fill="auto"/>
            <w:vAlign w:val="center"/>
            <w:hideMark/>
          </w:tcPr>
          <w:p w14:paraId="023658A5" w14:textId="400D8D4F"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35</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79F3761F" w14:textId="1BA41C8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auto" w:fill="auto"/>
            <w:vAlign w:val="center"/>
            <w:hideMark/>
          </w:tcPr>
          <w:p w14:paraId="0C078EB6" w14:textId="77DA8F2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32</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8FA8182" w14:textId="39746CBF"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5D472434" w14:textId="4A2AF942"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22</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D44BFC7" w14:textId="02B8A382"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5</w:t>
            </w:r>
          </w:p>
        </w:tc>
        <w:tc>
          <w:tcPr>
            <w:tcW w:w="819" w:type="dxa"/>
            <w:tcBorders>
              <w:top w:val="nil"/>
              <w:left w:val="nil"/>
              <w:bottom w:val="single" w:sz="8" w:space="0" w:color="ED7D31"/>
              <w:right w:val="single" w:sz="8" w:space="0" w:color="ED7D31"/>
            </w:tcBorders>
            <w:shd w:val="clear" w:color="auto" w:fill="auto"/>
            <w:vAlign w:val="center"/>
            <w:hideMark/>
          </w:tcPr>
          <w:p w14:paraId="217DE373" w14:textId="60F2F2C6"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31</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r>
      <w:tr w:rsidR="000C4086" w:rsidRPr="006E0AE2" w14:paraId="398B429C" w14:textId="77777777" w:rsidTr="000C4086">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4FD6251" w14:textId="77777777" w:rsidR="000C4086" w:rsidRPr="006E0AE2" w:rsidRDefault="000C4086" w:rsidP="000C4086">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5</w:t>
            </w:r>
          </w:p>
        </w:tc>
        <w:tc>
          <w:tcPr>
            <w:tcW w:w="722" w:type="dxa"/>
            <w:gridSpan w:val="2"/>
            <w:tcBorders>
              <w:top w:val="nil"/>
              <w:left w:val="nil"/>
              <w:bottom w:val="single" w:sz="8" w:space="0" w:color="ED7D31"/>
              <w:right w:val="single" w:sz="8" w:space="0" w:color="ED7D31"/>
            </w:tcBorders>
            <w:shd w:val="clear" w:color="000000" w:fill="FBE4D5"/>
            <w:vAlign w:val="center"/>
          </w:tcPr>
          <w:p w14:paraId="07B17134" w14:textId="127DB036"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13</w:t>
            </w:r>
          </w:p>
        </w:tc>
        <w:tc>
          <w:tcPr>
            <w:tcW w:w="819" w:type="dxa"/>
            <w:tcBorders>
              <w:top w:val="nil"/>
              <w:left w:val="nil"/>
              <w:bottom w:val="single" w:sz="8" w:space="0" w:color="ED7D31"/>
              <w:right w:val="single" w:sz="8" w:space="0" w:color="ED7D31"/>
            </w:tcBorders>
            <w:shd w:val="clear" w:color="000000" w:fill="FBE4D5"/>
            <w:vAlign w:val="center"/>
          </w:tcPr>
          <w:p w14:paraId="3D509F13" w14:textId="54AF461D" w:rsidR="000C4086" w:rsidRPr="0001529C" w:rsidRDefault="000C4086" w:rsidP="000C4086">
            <w:pPr>
              <w:spacing w:after="0" w:line="240" w:lineRule="auto"/>
              <w:jc w:val="center"/>
              <w:rPr>
                <w:rFonts w:ascii="Calibri" w:hAnsi="Calibri" w:cs="Calibri"/>
                <w:color w:val="FF0000"/>
                <w:sz w:val="18"/>
                <w:szCs w:val="18"/>
                <w:highlight w:val="yellow"/>
              </w:rPr>
            </w:pPr>
            <w:r w:rsidRPr="009E6605">
              <w:rPr>
                <w:rFonts w:ascii="Calibri" w:hAnsi="Calibri" w:cs="Calibri"/>
                <w:color w:val="000000"/>
                <w:sz w:val="18"/>
                <w:szCs w:val="18"/>
              </w:rPr>
              <w:t>41</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58F364CE" w14:textId="332A1CE0"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0C6F28ED" w14:textId="62F2F20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29</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F81C9C4" w14:textId="3E9A6FF8"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1262A7C" w14:textId="16B1EA24"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4</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038BF6C" w14:textId="07219E3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C146D0C" w14:textId="6DA9368F"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6</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6A844E5" w14:textId="1FC2C4F1"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067CF5F" w14:textId="63588DE3" w:rsidR="000C4086" w:rsidRPr="006E0AE2" w:rsidRDefault="000C4086" w:rsidP="000C4086">
            <w:pPr>
              <w:spacing w:after="0" w:line="240" w:lineRule="auto"/>
              <w:jc w:val="center"/>
              <w:rPr>
                <w:rFonts w:ascii="Calibri" w:hAnsi="Calibri" w:cs="Calibri"/>
                <w:color w:val="000000"/>
                <w:sz w:val="18"/>
                <w:szCs w:val="18"/>
              </w:rPr>
            </w:pPr>
            <w:r w:rsidRPr="009E6605">
              <w:rPr>
                <w:rFonts w:ascii="Calibri" w:hAnsi="Calibri" w:cs="Calibri"/>
                <w:color w:val="000000"/>
                <w:sz w:val="18"/>
                <w:szCs w:val="18"/>
              </w:rPr>
              <w:t>6</w:t>
            </w:r>
            <w:r w:rsidR="00442C04">
              <w:rPr>
                <w:rFonts w:ascii="Calibri" w:hAnsi="Calibri" w:cs="Calibri"/>
                <w:color w:val="000000"/>
                <w:sz w:val="18"/>
                <w:szCs w:val="18"/>
              </w:rPr>
              <w:t xml:space="preserve"> </w:t>
            </w:r>
            <w:r w:rsidRPr="009E6605">
              <w:rPr>
                <w:rFonts w:ascii="Calibri" w:hAnsi="Calibri" w:cs="Calibri"/>
                <w:color w:val="000000"/>
                <w:sz w:val="18"/>
                <w:szCs w:val="18"/>
              </w:rPr>
              <w:t>%</w:t>
            </w:r>
          </w:p>
        </w:tc>
      </w:tr>
    </w:tbl>
    <w:p w14:paraId="1DC2CCAB" w14:textId="77777777" w:rsidR="007C0B1E" w:rsidRDefault="007C0B1E" w:rsidP="00BB0CC4">
      <w:pPr>
        <w:keepNext/>
        <w:tabs>
          <w:tab w:val="left" w:pos="851"/>
        </w:tabs>
        <w:suppressAutoHyphens/>
        <w:spacing w:line="240" w:lineRule="auto"/>
        <w:jc w:val="left"/>
        <w:outlineLvl w:val="1"/>
        <w:rPr>
          <w:b/>
          <w:bCs/>
          <w:szCs w:val="28"/>
        </w:rPr>
      </w:pPr>
    </w:p>
    <w:p w14:paraId="63D13D50" w14:textId="77777777" w:rsidR="00A57B74" w:rsidRDefault="00A57B74" w:rsidP="000C4086">
      <w:pPr>
        <w:keepNext/>
        <w:tabs>
          <w:tab w:val="left" w:pos="851"/>
        </w:tabs>
        <w:suppressAutoHyphens/>
        <w:spacing w:line="240" w:lineRule="auto"/>
        <w:jc w:val="left"/>
        <w:outlineLvl w:val="1"/>
        <w:rPr>
          <w:b/>
          <w:bCs/>
          <w:szCs w:val="28"/>
        </w:rPr>
      </w:pPr>
    </w:p>
    <w:p w14:paraId="5C000D64" w14:textId="6275FF55" w:rsidR="000C4086" w:rsidRPr="00B17C97" w:rsidRDefault="000C4086" w:rsidP="000C4086">
      <w:pPr>
        <w:keepNext/>
        <w:tabs>
          <w:tab w:val="left" w:pos="851"/>
        </w:tabs>
        <w:suppressAutoHyphens/>
        <w:spacing w:line="240" w:lineRule="auto"/>
        <w:jc w:val="left"/>
        <w:outlineLvl w:val="1"/>
        <w:rPr>
          <w:b/>
          <w:bCs/>
          <w:szCs w:val="28"/>
        </w:rPr>
      </w:pPr>
      <w:r>
        <w:rPr>
          <w:b/>
          <w:bCs/>
          <w:szCs w:val="28"/>
        </w:rPr>
        <w:t>M</w:t>
      </w:r>
      <w:r w:rsidRPr="00B17C97">
        <w:rPr>
          <w:b/>
          <w:bCs/>
          <w:szCs w:val="28"/>
        </w:rPr>
        <w:t>odul 2 Výkonnost výzkumu</w:t>
      </w:r>
    </w:p>
    <w:p w14:paraId="090EADAB" w14:textId="6020BE3C" w:rsidR="000C4086" w:rsidRPr="00006E1C" w:rsidRDefault="000C4086" w:rsidP="000C4086">
      <w:pPr>
        <w:suppressAutoHyphens/>
        <w:spacing w:line="240" w:lineRule="auto"/>
        <w:rPr>
          <w:rFonts w:ascii="Calibri" w:hAnsi="Calibri"/>
          <w:sz w:val="22"/>
          <w:szCs w:val="22"/>
        </w:rPr>
      </w:pPr>
      <w:r w:rsidRPr="00B71FCF">
        <w:rPr>
          <w:rFonts w:ascii="Calibri" w:hAnsi="Calibri"/>
          <w:sz w:val="22"/>
          <w:szCs w:val="22"/>
        </w:rPr>
        <w:t>V tomto modulu byla hlavním podkladem hodnocení bibliometrická analýza</w:t>
      </w:r>
      <w:r w:rsidRPr="00B71FCF">
        <w:rPr>
          <w:rStyle w:val="Znakapoznpodarou"/>
          <w:rFonts w:ascii="Calibri" w:hAnsi="Calibri"/>
          <w:sz w:val="22"/>
          <w:szCs w:val="22"/>
        </w:rPr>
        <w:footnoteReference w:id="16"/>
      </w:r>
      <w:r w:rsidRPr="00B71FCF">
        <w:rPr>
          <w:rFonts w:ascii="Calibri" w:hAnsi="Calibri"/>
          <w:sz w:val="22"/>
          <w:szCs w:val="22"/>
        </w:rPr>
        <w:t>.</w:t>
      </w:r>
      <w:r w:rsidRPr="00B71FCF">
        <w:t xml:space="preserve"> </w:t>
      </w:r>
      <w:r w:rsidRPr="00B71FCF">
        <w:rPr>
          <w:rFonts w:ascii="Calibri" w:hAnsi="Calibri" w:cs="Calibri"/>
          <w:sz w:val="22"/>
        </w:rPr>
        <w:t>Hodnoceny byly výsledky druhu Jimp, JSc a D</w:t>
      </w:r>
      <w:r w:rsidR="001B5BA6" w:rsidRPr="00B71FCF">
        <w:rPr>
          <w:rFonts w:ascii="Calibri" w:hAnsi="Calibri" w:cs="Calibri"/>
          <w:sz w:val="22"/>
        </w:rPr>
        <w:t>,</w:t>
      </w:r>
      <w:r w:rsidRPr="00B71FCF">
        <w:rPr>
          <w:rFonts w:ascii="Calibri" w:hAnsi="Calibri"/>
          <w:sz w:val="20"/>
          <w:szCs w:val="22"/>
        </w:rPr>
        <w:t xml:space="preserve"> </w:t>
      </w:r>
      <w:r w:rsidRPr="00B71FCF">
        <w:rPr>
          <w:rFonts w:ascii="Calibri" w:hAnsi="Calibri"/>
          <w:sz w:val="22"/>
          <w:szCs w:val="22"/>
        </w:rPr>
        <w:t>indexované v citačních databázích Web of Science (WoS) a Scopus, které byly publikovány v letech 2018-2022. Bibliometrická analýza byla primárně provedena                na základě dat z databáze WoS, v oborové struktuře dle OECD. Oborové určení výsledků bylo reklasifikováno v souladu s aktuální verzí Převodníku oborů</w:t>
      </w:r>
      <w:r w:rsidRPr="00B71FCF">
        <w:rPr>
          <w:rStyle w:val="Znakapoznpodarou"/>
          <w:rFonts w:ascii="Calibri" w:hAnsi="Calibri"/>
          <w:sz w:val="22"/>
          <w:szCs w:val="22"/>
        </w:rPr>
        <w:footnoteReference w:id="17"/>
      </w:r>
      <w:r w:rsidRPr="00B71FCF">
        <w:rPr>
          <w:rFonts w:ascii="Calibri" w:hAnsi="Calibri"/>
          <w:sz w:val="22"/>
          <w:szCs w:val="22"/>
        </w:rPr>
        <w:t xml:space="preserve">. Základním bibliometrickým ukazatelem pro hodnocení výsledků indexovaných v databázi WoS byl Article Influence Score (AIS) a Scimago Journal Rank (SJR) v databázi Scopus. Výsledné bibliometrické analýzy mají oborový charakter a reflektují dosažené výsledky v letech 2018-2022. Zahrnuty jsou obory s minimálním počtem 10 dosažených výsledků. Analýza výsledků z WoS obsahuje také souhrnnou tabulku </w:t>
      </w:r>
      <w:r w:rsidR="007D39A5" w:rsidRPr="00B71FCF">
        <w:rPr>
          <w:rFonts w:ascii="Calibri" w:hAnsi="Calibri"/>
          <w:sz w:val="22"/>
          <w:szCs w:val="22"/>
        </w:rPr>
        <w:br/>
      </w:r>
      <w:r w:rsidRPr="00B71FCF">
        <w:rPr>
          <w:rFonts w:ascii="Calibri" w:hAnsi="Calibri"/>
          <w:sz w:val="22"/>
          <w:szCs w:val="22"/>
        </w:rPr>
        <w:t>Tab. 31. určenou pro rychlou orientaci, která obsahuje počet dosažených výsledků v jednotlivých oborech a jejich kvalitativní rozložení vyjádřené v procentech.</w:t>
      </w:r>
      <w:r w:rsidRPr="00006E1C">
        <w:rPr>
          <w:rFonts w:ascii="Calibri" w:hAnsi="Calibri"/>
          <w:sz w:val="22"/>
          <w:szCs w:val="22"/>
        </w:rPr>
        <w:t xml:space="preserve"> </w:t>
      </w:r>
    </w:p>
    <w:p w14:paraId="4D1553E3" w14:textId="178336F9" w:rsidR="003A3B5A" w:rsidRDefault="003A3B5A" w:rsidP="00BB0CC4">
      <w:pPr>
        <w:suppressAutoHyphens/>
        <w:spacing w:line="240" w:lineRule="auto"/>
        <w:rPr>
          <w:rFonts w:ascii="Calibri" w:hAnsi="Calibri"/>
          <w:b/>
          <w:color w:val="FF0000"/>
          <w:sz w:val="22"/>
          <w:szCs w:val="22"/>
        </w:rPr>
      </w:pPr>
    </w:p>
    <w:p w14:paraId="1FE0B3EB" w14:textId="77777777" w:rsidR="00C07E4D" w:rsidRPr="003A3B5A" w:rsidRDefault="00C07E4D" w:rsidP="00BB0CC4">
      <w:pPr>
        <w:suppressAutoHyphens/>
        <w:spacing w:line="240" w:lineRule="auto"/>
        <w:rPr>
          <w:rFonts w:ascii="Calibri" w:hAnsi="Calibri"/>
          <w:b/>
          <w:color w:val="FF0000"/>
          <w:sz w:val="22"/>
          <w:szCs w:val="22"/>
        </w:rPr>
      </w:pPr>
    </w:p>
    <w:p w14:paraId="34996947" w14:textId="77777777" w:rsidR="007D39A5" w:rsidRDefault="007D39A5">
      <w:pPr>
        <w:spacing w:after="0" w:line="240" w:lineRule="auto"/>
        <w:jc w:val="left"/>
        <w:rPr>
          <w:rFonts w:ascii="Calibri" w:hAnsi="Calibri"/>
          <w:b/>
          <w:sz w:val="20"/>
          <w:szCs w:val="22"/>
        </w:rPr>
      </w:pPr>
      <w:r>
        <w:rPr>
          <w:rFonts w:ascii="Calibri" w:hAnsi="Calibri"/>
          <w:b/>
          <w:sz w:val="20"/>
          <w:szCs w:val="22"/>
        </w:rPr>
        <w:br w:type="page"/>
      </w:r>
    </w:p>
    <w:p w14:paraId="3D9836BD" w14:textId="000AACF2" w:rsidR="005962EB" w:rsidRPr="00C06312" w:rsidRDefault="005962EB" w:rsidP="00BB0CC4">
      <w:pPr>
        <w:suppressAutoHyphens/>
        <w:spacing w:line="240" w:lineRule="auto"/>
        <w:rPr>
          <w:rFonts w:ascii="Calibri" w:hAnsi="Calibri"/>
          <w:b/>
          <w:sz w:val="20"/>
          <w:szCs w:val="22"/>
        </w:rPr>
      </w:pPr>
      <w:r w:rsidRPr="00C06312">
        <w:rPr>
          <w:rFonts w:ascii="Calibri" w:hAnsi="Calibri"/>
          <w:b/>
          <w:sz w:val="20"/>
          <w:szCs w:val="22"/>
        </w:rPr>
        <w:lastRenderedPageBreak/>
        <w:t xml:space="preserve">Tab. </w:t>
      </w:r>
      <w:r w:rsidR="00F73B7A">
        <w:rPr>
          <w:rFonts w:ascii="Calibri" w:hAnsi="Calibri"/>
          <w:b/>
          <w:sz w:val="20"/>
          <w:szCs w:val="22"/>
        </w:rPr>
        <w:t>31</w:t>
      </w:r>
      <w:r w:rsidRPr="00C06312">
        <w:rPr>
          <w:rFonts w:ascii="Calibri" w:hAnsi="Calibri"/>
          <w:b/>
          <w:sz w:val="20"/>
          <w:szCs w:val="22"/>
        </w:rPr>
        <w:t>. Počty výstupů v analyzovaných oborech a jejich kvalita</w:t>
      </w:r>
    </w:p>
    <w:tbl>
      <w:tblPr>
        <w:tblStyle w:val="Tabulkasmkou4zvraznn21351"/>
        <w:tblW w:w="8782" w:type="dxa"/>
        <w:tblLayout w:type="fixed"/>
        <w:tblLook w:val="04A0" w:firstRow="1" w:lastRow="0" w:firstColumn="1" w:lastColumn="0" w:noHBand="0" w:noVBand="1"/>
      </w:tblPr>
      <w:tblGrid>
        <w:gridCol w:w="2928"/>
        <w:gridCol w:w="1197"/>
        <w:gridCol w:w="132"/>
        <w:gridCol w:w="798"/>
        <w:gridCol w:w="930"/>
        <w:gridCol w:w="930"/>
        <w:gridCol w:w="930"/>
        <w:gridCol w:w="937"/>
      </w:tblGrid>
      <w:tr w:rsidR="00442C04" w:rsidRPr="00442C04" w14:paraId="79BBD2B4" w14:textId="77777777" w:rsidTr="00E06B55">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tcPr>
          <w:p w14:paraId="5880B0CE" w14:textId="77777777" w:rsidR="00442C04" w:rsidRPr="00442C04" w:rsidRDefault="00442C04" w:rsidP="00442C04">
            <w:pPr>
              <w:suppressAutoHyphens/>
              <w:spacing w:after="0" w:line="240" w:lineRule="auto"/>
              <w:jc w:val="center"/>
              <w:rPr>
                <w:rFonts w:ascii="Calibri" w:hAnsi="Calibri" w:cs="Calibri"/>
                <w:sz w:val="18"/>
                <w:szCs w:val="18"/>
              </w:rPr>
            </w:pPr>
          </w:p>
        </w:tc>
        <w:tc>
          <w:tcPr>
            <w:tcW w:w="1329" w:type="dxa"/>
            <w:gridSpan w:val="2"/>
          </w:tcPr>
          <w:p w14:paraId="5C0BC4C6" w14:textId="77777777" w:rsidR="00442C04" w:rsidRPr="00442C04" w:rsidRDefault="00442C04" w:rsidP="00442C0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tc>
        <w:tc>
          <w:tcPr>
            <w:tcW w:w="4525" w:type="dxa"/>
            <w:gridSpan w:val="5"/>
          </w:tcPr>
          <w:p w14:paraId="4A88B606" w14:textId="29D3E997" w:rsidR="00442C04" w:rsidRPr="00442C04" w:rsidRDefault="00E06B55" w:rsidP="00442C0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                </w:t>
            </w:r>
            <w:r w:rsidR="00442C04" w:rsidRPr="00442C04">
              <w:rPr>
                <w:rFonts w:ascii="Calibri" w:hAnsi="Calibri" w:cs="Calibri"/>
                <w:sz w:val="18"/>
                <w:szCs w:val="18"/>
              </w:rPr>
              <w:t>Kvartil dle AIS v rámci oboru (OECD)</w:t>
            </w:r>
          </w:p>
        </w:tc>
      </w:tr>
      <w:tr w:rsidR="00442C04" w:rsidRPr="00442C04" w14:paraId="678BE954"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shd w:val="clear" w:color="auto" w:fill="ED7D31"/>
            <w:hideMark/>
          </w:tcPr>
          <w:p w14:paraId="358F2B04" w14:textId="77777777" w:rsidR="00442C04" w:rsidRPr="00442C04" w:rsidRDefault="00442C04" w:rsidP="00442C04">
            <w:pPr>
              <w:suppressAutoHyphens/>
              <w:spacing w:after="0" w:line="240" w:lineRule="auto"/>
              <w:jc w:val="center"/>
              <w:rPr>
                <w:rFonts w:ascii="Calibri" w:hAnsi="Calibri" w:cs="Calibri"/>
                <w:color w:val="FFFFFF"/>
                <w:sz w:val="18"/>
                <w:szCs w:val="18"/>
              </w:rPr>
            </w:pPr>
            <w:r w:rsidRPr="00442C04">
              <w:rPr>
                <w:rFonts w:ascii="Calibri" w:hAnsi="Calibri" w:cs="Calibri"/>
                <w:color w:val="FFFFFF"/>
                <w:sz w:val="18"/>
                <w:szCs w:val="18"/>
              </w:rPr>
              <w:t> Obor (dle OECD)</w:t>
            </w:r>
          </w:p>
        </w:tc>
        <w:tc>
          <w:tcPr>
            <w:tcW w:w="1197" w:type="dxa"/>
            <w:shd w:val="clear" w:color="auto" w:fill="ED7D31"/>
            <w:hideMark/>
          </w:tcPr>
          <w:p w14:paraId="50721A62"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Počet výsledků</w:t>
            </w:r>
          </w:p>
        </w:tc>
        <w:tc>
          <w:tcPr>
            <w:tcW w:w="930" w:type="dxa"/>
            <w:gridSpan w:val="2"/>
            <w:shd w:val="clear" w:color="auto" w:fill="ED7D31"/>
            <w:hideMark/>
          </w:tcPr>
          <w:p w14:paraId="446B0AF3"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Decil</w:t>
            </w:r>
          </w:p>
        </w:tc>
        <w:tc>
          <w:tcPr>
            <w:tcW w:w="930" w:type="dxa"/>
            <w:shd w:val="clear" w:color="auto" w:fill="ED7D31"/>
            <w:hideMark/>
          </w:tcPr>
          <w:p w14:paraId="598FF4F3"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Q1</w:t>
            </w:r>
          </w:p>
        </w:tc>
        <w:tc>
          <w:tcPr>
            <w:tcW w:w="930" w:type="dxa"/>
            <w:shd w:val="clear" w:color="auto" w:fill="ED7D31"/>
            <w:hideMark/>
          </w:tcPr>
          <w:p w14:paraId="02B504F8"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Q2</w:t>
            </w:r>
          </w:p>
        </w:tc>
        <w:tc>
          <w:tcPr>
            <w:tcW w:w="930" w:type="dxa"/>
            <w:shd w:val="clear" w:color="auto" w:fill="ED7D31"/>
            <w:hideMark/>
          </w:tcPr>
          <w:p w14:paraId="758C46C7"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Q3</w:t>
            </w:r>
          </w:p>
        </w:tc>
        <w:tc>
          <w:tcPr>
            <w:tcW w:w="933" w:type="dxa"/>
            <w:shd w:val="clear" w:color="auto" w:fill="ED7D31"/>
            <w:hideMark/>
          </w:tcPr>
          <w:p w14:paraId="21843257" w14:textId="77777777" w:rsidR="00442C04" w:rsidRPr="00442C04" w:rsidRDefault="00442C04" w:rsidP="00442C0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442C04">
              <w:rPr>
                <w:rFonts w:ascii="Calibri" w:hAnsi="Calibri" w:cs="Calibri"/>
                <w:b/>
                <w:bCs/>
                <w:color w:val="FFFFFF"/>
                <w:sz w:val="18"/>
                <w:szCs w:val="18"/>
              </w:rPr>
              <w:t>Q4</w:t>
            </w:r>
          </w:p>
        </w:tc>
      </w:tr>
      <w:tr w:rsidR="00442C04" w:rsidRPr="00442C04" w14:paraId="232FA1E1"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7D831E6B"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1.1 Mathematics</w:t>
            </w:r>
          </w:p>
        </w:tc>
        <w:tc>
          <w:tcPr>
            <w:tcW w:w="1197" w:type="dxa"/>
            <w:vAlign w:val="center"/>
          </w:tcPr>
          <w:p w14:paraId="2A32E615"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26</w:t>
            </w:r>
          </w:p>
        </w:tc>
        <w:tc>
          <w:tcPr>
            <w:tcW w:w="930" w:type="dxa"/>
            <w:gridSpan w:val="2"/>
            <w:vAlign w:val="center"/>
          </w:tcPr>
          <w:p w14:paraId="7DB18D2A"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1F8186C9"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471C90AE" w14:textId="1F91043D"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c>
          <w:tcPr>
            <w:tcW w:w="930" w:type="dxa"/>
            <w:vAlign w:val="center"/>
          </w:tcPr>
          <w:p w14:paraId="2DE73DE0" w14:textId="68F73C41"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23 %</w:t>
            </w:r>
          </w:p>
        </w:tc>
        <w:tc>
          <w:tcPr>
            <w:tcW w:w="933" w:type="dxa"/>
            <w:vAlign w:val="center"/>
          </w:tcPr>
          <w:p w14:paraId="1B3D8BF9" w14:textId="0FB28981"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73 %</w:t>
            </w:r>
          </w:p>
        </w:tc>
      </w:tr>
      <w:tr w:rsidR="00442C04" w:rsidRPr="00442C04" w14:paraId="7A28050C"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75620715"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1.2 Computer and information sciences</w:t>
            </w:r>
          </w:p>
        </w:tc>
        <w:tc>
          <w:tcPr>
            <w:tcW w:w="1197" w:type="dxa"/>
            <w:vAlign w:val="center"/>
          </w:tcPr>
          <w:p w14:paraId="4CB6A25F"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41</w:t>
            </w:r>
          </w:p>
        </w:tc>
        <w:tc>
          <w:tcPr>
            <w:tcW w:w="930" w:type="dxa"/>
            <w:gridSpan w:val="2"/>
            <w:vAlign w:val="center"/>
          </w:tcPr>
          <w:p w14:paraId="157FE62A" w14:textId="07CAD08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2 %</w:t>
            </w:r>
          </w:p>
        </w:tc>
        <w:tc>
          <w:tcPr>
            <w:tcW w:w="930" w:type="dxa"/>
            <w:vAlign w:val="center"/>
          </w:tcPr>
          <w:p w14:paraId="66AD8FF4" w14:textId="32CEFBB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20 %</w:t>
            </w:r>
          </w:p>
        </w:tc>
        <w:tc>
          <w:tcPr>
            <w:tcW w:w="930" w:type="dxa"/>
            <w:vAlign w:val="center"/>
          </w:tcPr>
          <w:p w14:paraId="2B787469" w14:textId="143F400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46 %</w:t>
            </w:r>
          </w:p>
        </w:tc>
        <w:tc>
          <w:tcPr>
            <w:tcW w:w="930" w:type="dxa"/>
            <w:vAlign w:val="center"/>
          </w:tcPr>
          <w:p w14:paraId="4716A1C8" w14:textId="4AD24F1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22 %</w:t>
            </w:r>
          </w:p>
        </w:tc>
        <w:tc>
          <w:tcPr>
            <w:tcW w:w="933" w:type="dxa"/>
            <w:vAlign w:val="center"/>
          </w:tcPr>
          <w:p w14:paraId="4A4953FE" w14:textId="15A5BED5"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12 %</w:t>
            </w:r>
          </w:p>
        </w:tc>
      </w:tr>
      <w:tr w:rsidR="00442C04" w:rsidRPr="00442C04" w14:paraId="76D17D45"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6C568C07"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1.3 Physical sciences</w:t>
            </w:r>
          </w:p>
        </w:tc>
        <w:tc>
          <w:tcPr>
            <w:tcW w:w="1197" w:type="dxa"/>
            <w:vAlign w:val="center"/>
          </w:tcPr>
          <w:p w14:paraId="4F46CD52"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124</w:t>
            </w:r>
          </w:p>
        </w:tc>
        <w:tc>
          <w:tcPr>
            <w:tcW w:w="930" w:type="dxa"/>
            <w:gridSpan w:val="2"/>
            <w:vAlign w:val="center"/>
          </w:tcPr>
          <w:p w14:paraId="6A3FA877" w14:textId="22982C32"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3 %</w:t>
            </w:r>
          </w:p>
        </w:tc>
        <w:tc>
          <w:tcPr>
            <w:tcW w:w="930" w:type="dxa"/>
            <w:vAlign w:val="center"/>
          </w:tcPr>
          <w:p w14:paraId="272EC9BA" w14:textId="0BEE4383"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11 %</w:t>
            </w:r>
          </w:p>
        </w:tc>
        <w:tc>
          <w:tcPr>
            <w:tcW w:w="930" w:type="dxa"/>
            <w:vAlign w:val="center"/>
          </w:tcPr>
          <w:p w14:paraId="48FDBF02" w14:textId="39DC79DB"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59 %</w:t>
            </w:r>
          </w:p>
        </w:tc>
        <w:tc>
          <w:tcPr>
            <w:tcW w:w="930" w:type="dxa"/>
            <w:vAlign w:val="center"/>
          </w:tcPr>
          <w:p w14:paraId="499592C8" w14:textId="4434786D"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28 %</w:t>
            </w:r>
          </w:p>
        </w:tc>
        <w:tc>
          <w:tcPr>
            <w:tcW w:w="933" w:type="dxa"/>
            <w:vAlign w:val="center"/>
          </w:tcPr>
          <w:p w14:paraId="0A2CE172" w14:textId="7C287AF9"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2 %</w:t>
            </w:r>
          </w:p>
        </w:tc>
      </w:tr>
      <w:tr w:rsidR="00442C04" w:rsidRPr="00442C04" w14:paraId="2265DE5F"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5DBFBC5F"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1.4 Chemical sciences</w:t>
            </w:r>
          </w:p>
        </w:tc>
        <w:tc>
          <w:tcPr>
            <w:tcW w:w="1197" w:type="dxa"/>
            <w:vAlign w:val="center"/>
          </w:tcPr>
          <w:p w14:paraId="1FAA6F8A"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509</w:t>
            </w:r>
          </w:p>
        </w:tc>
        <w:tc>
          <w:tcPr>
            <w:tcW w:w="930" w:type="dxa"/>
            <w:gridSpan w:val="2"/>
            <w:vAlign w:val="center"/>
          </w:tcPr>
          <w:p w14:paraId="6885D19B" w14:textId="0998EC51"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3 %</w:t>
            </w:r>
          </w:p>
        </w:tc>
        <w:tc>
          <w:tcPr>
            <w:tcW w:w="930" w:type="dxa"/>
            <w:vAlign w:val="center"/>
          </w:tcPr>
          <w:p w14:paraId="70C7044B" w14:textId="5096538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24 %</w:t>
            </w:r>
          </w:p>
        </w:tc>
        <w:tc>
          <w:tcPr>
            <w:tcW w:w="930" w:type="dxa"/>
            <w:vAlign w:val="center"/>
          </w:tcPr>
          <w:p w14:paraId="1DFC9B0C" w14:textId="6DEFC176"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54 %</w:t>
            </w:r>
          </w:p>
        </w:tc>
        <w:tc>
          <w:tcPr>
            <w:tcW w:w="930" w:type="dxa"/>
            <w:vAlign w:val="center"/>
          </w:tcPr>
          <w:p w14:paraId="7ED4E11D" w14:textId="3A2761C8"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17 %</w:t>
            </w:r>
          </w:p>
        </w:tc>
        <w:tc>
          <w:tcPr>
            <w:tcW w:w="933" w:type="dxa"/>
            <w:vAlign w:val="center"/>
          </w:tcPr>
          <w:p w14:paraId="47CD19DC" w14:textId="03047F0A"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r>
      <w:tr w:rsidR="00442C04" w:rsidRPr="00442C04" w14:paraId="38FBE3B4"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3910A6FF"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1.5 Earth and related environmental sciences</w:t>
            </w:r>
          </w:p>
        </w:tc>
        <w:tc>
          <w:tcPr>
            <w:tcW w:w="1197" w:type="dxa"/>
            <w:vAlign w:val="center"/>
          </w:tcPr>
          <w:p w14:paraId="4EE35F39"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83</w:t>
            </w:r>
          </w:p>
        </w:tc>
        <w:tc>
          <w:tcPr>
            <w:tcW w:w="930" w:type="dxa"/>
            <w:gridSpan w:val="2"/>
            <w:vAlign w:val="center"/>
          </w:tcPr>
          <w:p w14:paraId="03C8FEB4" w14:textId="27DD5B09"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5 %</w:t>
            </w:r>
          </w:p>
        </w:tc>
        <w:tc>
          <w:tcPr>
            <w:tcW w:w="930" w:type="dxa"/>
            <w:vAlign w:val="center"/>
          </w:tcPr>
          <w:p w14:paraId="50DFEF92" w14:textId="2F51D2DF"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22 %</w:t>
            </w:r>
          </w:p>
        </w:tc>
        <w:tc>
          <w:tcPr>
            <w:tcW w:w="930" w:type="dxa"/>
            <w:vAlign w:val="center"/>
          </w:tcPr>
          <w:p w14:paraId="39F68603" w14:textId="5A9A6C20"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31 %</w:t>
            </w:r>
          </w:p>
        </w:tc>
        <w:tc>
          <w:tcPr>
            <w:tcW w:w="930" w:type="dxa"/>
            <w:vAlign w:val="center"/>
          </w:tcPr>
          <w:p w14:paraId="417FEFFD" w14:textId="1FC62361"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41 %</w:t>
            </w:r>
          </w:p>
        </w:tc>
        <w:tc>
          <w:tcPr>
            <w:tcW w:w="933" w:type="dxa"/>
            <w:vAlign w:val="center"/>
          </w:tcPr>
          <w:p w14:paraId="6426A103" w14:textId="67427084"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r>
      <w:tr w:rsidR="00442C04" w:rsidRPr="00442C04" w14:paraId="795B3D6D"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325B54A5"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1.6 Biological sciences</w:t>
            </w:r>
          </w:p>
        </w:tc>
        <w:tc>
          <w:tcPr>
            <w:tcW w:w="1197" w:type="dxa"/>
            <w:vAlign w:val="center"/>
          </w:tcPr>
          <w:p w14:paraId="74CB1920"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104</w:t>
            </w:r>
          </w:p>
        </w:tc>
        <w:tc>
          <w:tcPr>
            <w:tcW w:w="930" w:type="dxa"/>
            <w:gridSpan w:val="2"/>
            <w:vAlign w:val="center"/>
          </w:tcPr>
          <w:p w14:paraId="2E8FE300"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610452EF" w14:textId="21635B90"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35 %</w:t>
            </w:r>
          </w:p>
        </w:tc>
        <w:tc>
          <w:tcPr>
            <w:tcW w:w="930" w:type="dxa"/>
            <w:vAlign w:val="center"/>
          </w:tcPr>
          <w:p w14:paraId="7DEE9627" w14:textId="37EE06A4"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49 %</w:t>
            </w:r>
          </w:p>
        </w:tc>
        <w:tc>
          <w:tcPr>
            <w:tcW w:w="930" w:type="dxa"/>
            <w:vAlign w:val="center"/>
          </w:tcPr>
          <w:p w14:paraId="4503559F" w14:textId="6FB80121"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10 %</w:t>
            </w:r>
          </w:p>
        </w:tc>
        <w:tc>
          <w:tcPr>
            <w:tcW w:w="933" w:type="dxa"/>
            <w:vAlign w:val="center"/>
          </w:tcPr>
          <w:p w14:paraId="2BF88D8E" w14:textId="4E981665"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7 %</w:t>
            </w:r>
          </w:p>
        </w:tc>
      </w:tr>
      <w:tr w:rsidR="00442C04" w:rsidRPr="00442C04" w14:paraId="2B96B193"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3C506B52"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1.7 Other natural sciences</w:t>
            </w:r>
          </w:p>
        </w:tc>
        <w:tc>
          <w:tcPr>
            <w:tcW w:w="1197" w:type="dxa"/>
            <w:vAlign w:val="center"/>
          </w:tcPr>
          <w:p w14:paraId="7431F1D7"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20</w:t>
            </w:r>
          </w:p>
        </w:tc>
        <w:tc>
          <w:tcPr>
            <w:tcW w:w="930" w:type="dxa"/>
            <w:gridSpan w:val="2"/>
            <w:vAlign w:val="center"/>
          </w:tcPr>
          <w:p w14:paraId="3B17C921"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1A8BD2EE" w14:textId="33279494"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20 %</w:t>
            </w:r>
          </w:p>
        </w:tc>
        <w:tc>
          <w:tcPr>
            <w:tcW w:w="930" w:type="dxa"/>
            <w:vAlign w:val="center"/>
          </w:tcPr>
          <w:p w14:paraId="0127A312" w14:textId="262034B4"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65 %</w:t>
            </w:r>
          </w:p>
        </w:tc>
        <w:tc>
          <w:tcPr>
            <w:tcW w:w="930" w:type="dxa"/>
            <w:vAlign w:val="center"/>
          </w:tcPr>
          <w:p w14:paraId="68A79C43" w14:textId="7042FA76"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15 %</w:t>
            </w:r>
          </w:p>
        </w:tc>
        <w:tc>
          <w:tcPr>
            <w:tcW w:w="933" w:type="dxa"/>
            <w:vAlign w:val="center"/>
          </w:tcPr>
          <w:p w14:paraId="0122B56C"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r>
      <w:tr w:rsidR="00442C04" w:rsidRPr="00442C04" w14:paraId="2A0F70BE"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4F2716DD"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2.2 Electrical engineering, electronic engineering, information engineering</w:t>
            </w:r>
          </w:p>
        </w:tc>
        <w:tc>
          <w:tcPr>
            <w:tcW w:w="1197" w:type="dxa"/>
            <w:vAlign w:val="center"/>
          </w:tcPr>
          <w:p w14:paraId="29A5060C"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45</w:t>
            </w:r>
          </w:p>
        </w:tc>
        <w:tc>
          <w:tcPr>
            <w:tcW w:w="930" w:type="dxa"/>
            <w:gridSpan w:val="2"/>
            <w:vAlign w:val="center"/>
          </w:tcPr>
          <w:p w14:paraId="3AE5CFC7"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1D60E1D5" w14:textId="1404F100"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c>
          <w:tcPr>
            <w:tcW w:w="930" w:type="dxa"/>
            <w:vAlign w:val="center"/>
          </w:tcPr>
          <w:p w14:paraId="28C4685F" w14:textId="31F75D4A"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60 %</w:t>
            </w:r>
          </w:p>
        </w:tc>
        <w:tc>
          <w:tcPr>
            <w:tcW w:w="930" w:type="dxa"/>
            <w:vAlign w:val="center"/>
          </w:tcPr>
          <w:p w14:paraId="11E4BCA3" w14:textId="4059223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27 %</w:t>
            </w:r>
          </w:p>
        </w:tc>
        <w:tc>
          <w:tcPr>
            <w:tcW w:w="933" w:type="dxa"/>
            <w:vAlign w:val="center"/>
          </w:tcPr>
          <w:p w14:paraId="0F256E91" w14:textId="5E15CB7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9 %</w:t>
            </w:r>
          </w:p>
        </w:tc>
      </w:tr>
      <w:tr w:rsidR="00442C04" w:rsidRPr="00442C04" w14:paraId="65BF76FC"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2D64E81D"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2.3 Mechanical engineering</w:t>
            </w:r>
          </w:p>
        </w:tc>
        <w:tc>
          <w:tcPr>
            <w:tcW w:w="1197" w:type="dxa"/>
            <w:vAlign w:val="center"/>
          </w:tcPr>
          <w:p w14:paraId="13297821"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38</w:t>
            </w:r>
          </w:p>
        </w:tc>
        <w:tc>
          <w:tcPr>
            <w:tcW w:w="930" w:type="dxa"/>
            <w:gridSpan w:val="2"/>
            <w:vAlign w:val="center"/>
          </w:tcPr>
          <w:p w14:paraId="38F24A6D" w14:textId="3C5DADAB"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21 %</w:t>
            </w:r>
          </w:p>
        </w:tc>
        <w:tc>
          <w:tcPr>
            <w:tcW w:w="930" w:type="dxa"/>
            <w:vAlign w:val="center"/>
          </w:tcPr>
          <w:p w14:paraId="421E1987" w14:textId="34369BBB"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55 %</w:t>
            </w:r>
          </w:p>
        </w:tc>
        <w:tc>
          <w:tcPr>
            <w:tcW w:w="930" w:type="dxa"/>
            <w:vAlign w:val="center"/>
          </w:tcPr>
          <w:p w14:paraId="17C63965" w14:textId="474993A0"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26 %</w:t>
            </w:r>
          </w:p>
        </w:tc>
        <w:tc>
          <w:tcPr>
            <w:tcW w:w="930" w:type="dxa"/>
            <w:vAlign w:val="center"/>
          </w:tcPr>
          <w:p w14:paraId="2A949A01" w14:textId="30B8462C"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8 %</w:t>
            </w:r>
          </w:p>
        </w:tc>
        <w:tc>
          <w:tcPr>
            <w:tcW w:w="933" w:type="dxa"/>
            <w:vAlign w:val="center"/>
          </w:tcPr>
          <w:p w14:paraId="21E4E8B0" w14:textId="2E4D430F"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11 %</w:t>
            </w:r>
          </w:p>
        </w:tc>
      </w:tr>
      <w:tr w:rsidR="00442C04" w:rsidRPr="00442C04" w14:paraId="4C4F4AAC"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7D449396"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2.4 Chemical engineering</w:t>
            </w:r>
          </w:p>
        </w:tc>
        <w:tc>
          <w:tcPr>
            <w:tcW w:w="1197" w:type="dxa"/>
            <w:vAlign w:val="center"/>
          </w:tcPr>
          <w:p w14:paraId="4ADECCDD"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48</w:t>
            </w:r>
          </w:p>
        </w:tc>
        <w:tc>
          <w:tcPr>
            <w:tcW w:w="930" w:type="dxa"/>
            <w:gridSpan w:val="2"/>
            <w:vAlign w:val="center"/>
          </w:tcPr>
          <w:p w14:paraId="60661F5D" w14:textId="10B0A62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21 %</w:t>
            </w:r>
          </w:p>
        </w:tc>
        <w:tc>
          <w:tcPr>
            <w:tcW w:w="930" w:type="dxa"/>
            <w:vAlign w:val="center"/>
          </w:tcPr>
          <w:p w14:paraId="48CE0DE6" w14:textId="165BCA7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50 %</w:t>
            </w:r>
          </w:p>
        </w:tc>
        <w:tc>
          <w:tcPr>
            <w:tcW w:w="930" w:type="dxa"/>
            <w:vAlign w:val="center"/>
          </w:tcPr>
          <w:p w14:paraId="23F8059A" w14:textId="21DEABC5"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21 %</w:t>
            </w:r>
          </w:p>
        </w:tc>
        <w:tc>
          <w:tcPr>
            <w:tcW w:w="930" w:type="dxa"/>
            <w:vAlign w:val="center"/>
          </w:tcPr>
          <w:p w14:paraId="7CFB9EA3" w14:textId="6259FA83"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23 %</w:t>
            </w:r>
          </w:p>
        </w:tc>
        <w:tc>
          <w:tcPr>
            <w:tcW w:w="933" w:type="dxa"/>
            <w:vAlign w:val="center"/>
          </w:tcPr>
          <w:p w14:paraId="5C01CE2C" w14:textId="36C45201"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r>
      <w:tr w:rsidR="00442C04" w:rsidRPr="00442C04" w14:paraId="73A61470"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8F0766A"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2.5 Materials engineering</w:t>
            </w:r>
          </w:p>
        </w:tc>
        <w:tc>
          <w:tcPr>
            <w:tcW w:w="1197" w:type="dxa"/>
            <w:vAlign w:val="center"/>
          </w:tcPr>
          <w:p w14:paraId="5BFB7063"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218</w:t>
            </w:r>
          </w:p>
        </w:tc>
        <w:tc>
          <w:tcPr>
            <w:tcW w:w="930" w:type="dxa"/>
            <w:gridSpan w:val="2"/>
            <w:vAlign w:val="center"/>
          </w:tcPr>
          <w:p w14:paraId="5813626D" w14:textId="46298A66"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c>
          <w:tcPr>
            <w:tcW w:w="930" w:type="dxa"/>
            <w:vAlign w:val="center"/>
          </w:tcPr>
          <w:p w14:paraId="7AB3CEFA" w14:textId="5F58B1BB"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22 %</w:t>
            </w:r>
          </w:p>
        </w:tc>
        <w:tc>
          <w:tcPr>
            <w:tcW w:w="930" w:type="dxa"/>
            <w:vAlign w:val="center"/>
          </w:tcPr>
          <w:p w14:paraId="5F1855CA" w14:textId="08300ED6"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53 %</w:t>
            </w:r>
          </w:p>
        </w:tc>
        <w:tc>
          <w:tcPr>
            <w:tcW w:w="930" w:type="dxa"/>
            <w:vAlign w:val="center"/>
          </w:tcPr>
          <w:p w14:paraId="43A001B8" w14:textId="73D0231F"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17 %</w:t>
            </w:r>
          </w:p>
        </w:tc>
        <w:tc>
          <w:tcPr>
            <w:tcW w:w="933" w:type="dxa"/>
            <w:vAlign w:val="center"/>
          </w:tcPr>
          <w:p w14:paraId="6C6ED9CA" w14:textId="13D03BD2"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7 %</w:t>
            </w:r>
          </w:p>
        </w:tc>
      </w:tr>
      <w:tr w:rsidR="00442C04" w:rsidRPr="00442C04" w14:paraId="307BBE4A"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456B08D8"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2.7 Environmental engineering</w:t>
            </w:r>
          </w:p>
        </w:tc>
        <w:tc>
          <w:tcPr>
            <w:tcW w:w="1197" w:type="dxa"/>
            <w:vAlign w:val="center"/>
          </w:tcPr>
          <w:p w14:paraId="363F1F8F"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91</w:t>
            </w:r>
          </w:p>
        </w:tc>
        <w:tc>
          <w:tcPr>
            <w:tcW w:w="930" w:type="dxa"/>
            <w:gridSpan w:val="2"/>
            <w:vAlign w:val="center"/>
          </w:tcPr>
          <w:p w14:paraId="2EAA89AA" w14:textId="0C91F6CF"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14 %</w:t>
            </w:r>
          </w:p>
        </w:tc>
        <w:tc>
          <w:tcPr>
            <w:tcW w:w="930" w:type="dxa"/>
            <w:vAlign w:val="center"/>
          </w:tcPr>
          <w:p w14:paraId="5F701AFE" w14:textId="153F7F6B"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29 %</w:t>
            </w:r>
          </w:p>
        </w:tc>
        <w:tc>
          <w:tcPr>
            <w:tcW w:w="930" w:type="dxa"/>
            <w:vAlign w:val="center"/>
          </w:tcPr>
          <w:p w14:paraId="6AC8731D" w14:textId="246B51C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18 %</w:t>
            </w:r>
          </w:p>
        </w:tc>
        <w:tc>
          <w:tcPr>
            <w:tcW w:w="930" w:type="dxa"/>
            <w:vAlign w:val="center"/>
          </w:tcPr>
          <w:p w14:paraId="26F50E81" w14:textId="511A8666"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49 %</w:t>
            </w:r>
          </w:p>
        </w:tc>
        <w:tc>
          <w:tcPr>
            <w:tcW w:w="933" w:type="dxa"/>
            <w:vAlign w:val="center"/>
          </w:tcPr>
          <w:p w14:paraId="223A4527" w14:textId="2C6A8844"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r>
      <w:tr w:rsidR="00442C04" w:rsidRPr="00442C04" w14:paraId="5185F54F"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63FDD8C"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2.9 Industrial biotechnology</w:t>
            </w:r>
          </w:p>
        </w:tc>
        <w:tc>
          <w:tcPr>
            <w:tcW w:w="1197" w:type="dxa"/>
            <w:vAlign w:val="center"/>
          </w:tcPr>
          <w:p w14:paraId="2B231455"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17</w:t>
            </w:r>
          </w:p>
        </w:tc>
        <w:tc>
          <w:tcPr>
            <w:tcW w:w="930" w:type="dxa"/>
            <w:gridSpan w:val="2"/>
            <w:vAlign w:val="center"/>
          </w:tcPr>
          <w:p w14:paraId="7BCFDDDD" w14:textId="3F307449"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c>
          <w:tcPr>
            <w:tcW w:w="930" w:type="dxa"/>
            <w:vAlign w:val="center"/>
          </w:tcPr>
          <w:p w14:paraId="707F5115" w14:textId="501C66E1"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12 %</w:t>
            </w:r>
          </w:p>
        </w:tc>
        <w:tc>
          <w:tcPr>
            <w:tcW w:w="930" w:type="dxa"/>
            <w:vAlign w:val="center"/>
          </w:tcPr>
          <w:p w14:paraId="5F567EC0" w14:textId="1C19872C"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53 %</w:t>
            </w:r>
          </w:p>
        </w:tc>
        <w:tc>
          <w:tcPr>
            <w:tcW w:w="930" w:type="dxa"/>
            <w:vAlign w:val="center"/>
          </w:tcPr>
          <w:p w14:paraId="144969CA" w14:textId="3A3FFEBE"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c>
          <w:tcPr>
            <w:tcW w:w="933" w:type="dxa"/>
            <w:vAlign w:val="center"/>
          </w:tcPr>
          <w:p w14:paraId="5F6C1C49" w14:textId="3219CF74"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29 %</w:t>
            </w:r>
          </w:p>
        </w:tc>
      </w:tr>
      <w:tr w:rsidR="00442C04" w:rsidRPr="00442C04" w14:paraId="300FC31E"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B20BAE8"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2.10 Nano-technology</w:t>
            </w:r>
          </w:p>
        </w:tc>
        <w:tc>
          <w:tcPr>
            <w:tcW w:w="1197" w:type="dxa"/>
            <w:vAlign w:val="center"/>
          </w:tcPr>
          <w:p w14:paraId="51AF1CA3"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48</w:t>
            </w:r>
          </w:p>
        </w:tc>
        <w:tc>
          <w:tcPr>
            <w:tcW w:w="930" w:type="dxa"/>
            <w:gridSpan w:val="2"/>
            <w:vAlign w:val="center"/>
          </w:tcPr>
          <w:p w14:paraId="45EA888F" w14:textId="605D64F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6 %</w:t>
            </w:r>
          </w:p>
        </w:tc>
        <w:tc>
          <w:tcPr>
            <w:tcW w:w="930" w:type="dxa"/>
            <w:vAlign w:val="center"/>
          </w:tcPr>
          <w:p w14:paraId="5185ACA4" w14:textId="30EBE7B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17 %</w:t>
            </w:r>
          </w:p>
        </w:tc>
        <w:tc>
          <w:tcPr>
            <w:tcW w:w="930" w:type="dxa"/>
            <w:vAlign w:val="center"/>
          </w:tcPr>
          <w:p w14:paraId="103CEF7D" w14:textId="5C129EF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46 %</w:t>
            </w:r>
          </w:p>
        </w:tc>
        <w:tc>
          <w:tcPr>
            <w:tcW w:w="930" w:type="dxa"/>
            <w:vAlign w:val="center"/>
          </w:tcPr>
          <w:p w14:paraId="0CBC5512" w14:textId="432CF0ED"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35 %</w:t>
            </w:r>
          </w:p>
        </w:tc>
        <w:tc>
          <w:tcPr>
            <w:tcW w:w="933" w:type="dxa"/>
            <w:vAlign w:val="center"/>
          </w:tcPr>
          <w:p w14:paraId="30185208" w14:textId="49FBC02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2 %</w:t>
            </w:r>
          </w:p>
        </w:tc>
      </w:tr>
      <w:tr w:rsidR="00442C04" w:rsidRPr="00442C04" w14:paraId="5F85CB83"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67BD10F1"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2.11 Other engineering and technologies</w:t>
            </w:r>
          </w:p>
        </w:tc>
        <w:tc>
          <w:tcPr>
            <w:tcW w:w="1197" w:type="dxa"/>
            <w:vAlign w:val="center"/>
          </w:tcPr>
          <w:p w14:paraId="5B3FCC7C"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130</w:t>
            </w:r>
          </w:p>
        </w:tc>
        <w:tc>
          <w:tcPr>
            <w:tcW w:w="930" w:type="dxa"/>
            <w:gridSpan w:val="2"/>
            <w:vAlign w:val="center"/>
          </w:tcPr>
          <w:p w14:paraId="39949035" w14:textId="2B8DAAAC"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c>
          <w:tcPr>
            <w:tcW w:w="930" w:type="dxa"/>
            <w:vAlign w:val="center"/>
          </w:tcPr>
          <w:p w14:paraId="136D0EF5" w14:textId="21CF450C"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25 %</w:t>
            </w:r>
          </w:p>
        </w:tc>
        <w:tc>
          <w:tcPr>
            <w:tcW w:w="930" w:type="dxa"/>
            <w:vAlign w:val="center"/>
          </w:tcPr>
          <w:p w14:paraId="59E38E57" w14:textId="3F91CA90"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41 %</w:t>
            </w:r>
          </w:p>
        </w:tc>
        <w:tc>
          <w:tcPr>
            <w:tcW w:w="930" w:type="dxa"/>
            <w:vAlign w:val="center"/>
          </w:tcPr>
          <w:p w14:paraId="09D8886F" w14:textId="79B61CE9"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18 %</w:t>
            </w:r>
          </w:p>
        </w:tc>
        <w:tc>
          <w:tcPr>
            <w:tcW w:w="933" w:type="dxa"/>
            <w:vAlign w:val="center"/>
          </w:tcPr>
          <w:p w14:paraId="52F6C238" w14:textId="3636538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16 %</w:t>
            </w:r>
          </w:p>
        </w:tc>
      </w:tr>
      <w:tr w:rsidR="00442C04" w:rsidRPr="00442C04" w14:paraId="3ABA5801"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2ADD5362"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3.1 Basic medical research</w:t>
            </w:r>
          </w:p>
        </w:tc>
        <w:tc>
          <w:tcPr>
            <w:tcW w:w="1197" w:type="dxa"/>
            <w:vAlign w:val="center"/>
          </w:tcPr>
          <w:p w14:paraId="07D49492"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25</w:t>
            </w:r>
          </w:p>
        </w:tc>
        <w:tc>
          <w:tcPr>
            <w:tcW w:w="930" w:type="dxa"/>
            <w:gridSpan w:val="2"/>
            <w:vAlign w:val="center"/>
          </w:tcPr>
          <w:p w14:paraId="015460D6"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1D13A346"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156B6A62" w14:textId="3B1AB770"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32 %</w:t>
            </w:r>
          </w:p>
        </w:tc>
        <w:tc>
          <w:tcPr>
            <w:tcW w:w="930" w:type="dxa"/>
            <w:vAlign w:val="center"/>
          </w:tcPr>
          <w:p w14:paraId="54DCE830" w14:textId="77C4AE1C"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28 %</w:t>
            </w:r>
          </w:p>
        </w:tc>
        <w:tc>
          <w:tcPr>
            <w:tcW w:w="933" w:type="dxa"/>
            <w:vAlign w:val="center"/>
          </w:tcPr>
          <w:p w14:paraId="39C44C92" w14:textId="36093380"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40 %</w:t>
            </w:r>
          </w:p>
        </w:tc>
      </w:tr>
      <w:tr w:rsidR="00442C04" w:rsidRPr="00442C04" w14:paraId="7733B6F8"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9CEE579"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3.2 Clinical medicine</w:t>
            </w:r>
          </w:p>
        </w:tc>
        <w:tc>
          <w:tcPr>
            <w:tcW w:w="1197" w:type="dxa"/>
            <w:vAlign w:val="center"/>
          </w:tcPr>
          <w:p w14:paraId="314614E5"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19</w:t>
            </w:r>
          </w:p>
        </w:tc>
        <w:tc>
          <w:tcPr>
            <w:tcW w:w="930" w:type="dxa"/>
            <w:gridSpan w:val="2"/>
            <w:vAlign w:val="center"/>
          </w:tcPr>
          <w:p w14:paraId="689C6909"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537661EC" w14:textId="353D015C"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5 %</w:t>
            </w:r>
          </w:p>
        </w:tc>
        <w:tc>
          <w:tcPr>
            <w:tcW w:w="930" w:type="dxa"/>
            <w:vAlign w:val="center"/>
          </w:tcPr>
          <w:p w14:paraId="7F978AE6" w14:textId="1CF3569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16 %</w:t>
            </w:r>
          </w:p>
        </w:tc>
        <w:tc>
          <w:tcPr>
            <w:tcW w:w="930" w:type="dxa"/>
            <w:vAlign w:val="center"/>
          </w:tcPr>
          <w:p w14:paraId="73B89688" w14:textId="54241ADF"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37 %</w:t>
            </w:r>
          </w:p>
        </w:tc>
        <w:tc>
          <w:tcPr>
            <w:tcW w:w="933" w:type="dxa"/>
            <w:vAlign w:val="center"/>
          </w:tcPr>
          <w:p w14:paraId="0B73DEB7" w14:textId="7AD418F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42 %</w:t>
            </w:r>
          </w:p>
        </w:tc>
      </w:tr>
      <w:tr w:rsidR="00442C04" w:rsidRPr="00442C04" w14:paraId="0CA882DD"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5FF338B"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3.3 Health sciences</w:t>
            </w:r>
          </w:p>
        </w:tc>
        <w:tc>
          <w:tcPr>
            <w:tcW w:w="1197" w:type="dxa"/>
            <w:vAlign w:val="center"/>
          </w:tcPr>
          <w:p w14:paraId="7A692140"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37</w:t>
            </w:r>
          </w:p>
        </w:tc>
        <w:tc>
          <w:tcPr>
            <w:tcW w:w="930" w:type="dxa"/>
            <w:gridSpan w:val="2"/>
            <w:vAlign w:val="center"/>
          </w:tcPr>
          <w:p w14:paraId="2E2D9893"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264310DA" w14:textId="05A1ED6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32 %</w:t>
            </w:r>
          </w:p>
        </w:tc>
        <w:tc>
          <w:tcPr>
            <w:tcW w:w="930" w:type="dxa"/>
            <w:vAlign w:val="center"/>
          </w:tcPr>
          <w:p w14:paraId="75EA3FAD" w14:textId="699F8C2A"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49 %</w:t>
            </w:r>
          </w:p>
        </w:tc>
        <w:tc>
          <w:tcPr>
            <w:tcW w:w="930" w:type="dxa"/>
            <w:vAlign w:val="center"/>
          </w:tcPr>
          <w:p w14:paraId="3699D0CD" w14:textId="29E878C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11 %</w:t>
            </w:r>
          </w:p>
        </w:tc>
        <w:tc>
          <w:tcPr>
            <w:tcW w:w="933" w:type="dxa"/>
            <w:vAlign w:val="center"/>
          </w:tcPr>
          <w:p w14:paraId="45EC132D" w14:textId="33D2D026"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8 %</w:t>
            </w:r>
          </w:p>
        </w:tc>
      </w:tr>
      <w:tr w:rsidR="00442C04" w:rsidRPr="00442C04" w14:paraId="40CB3DB5"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37B0FFC6"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4.1 Agriculture, forestry, and fisheries</w:t>
            </w:r>
          </w:p>
        </w:tc>
        <w:tc>
          <w:tcPr>
            <w:tcW w:w="1197" w:type="dxa"/>
            <w:vAlign w:val="center"/>
          </w:tcPr>
          <w:p w14:paraId="1C511E35"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w:t>
            </w:r>
          </w:p>
        </w:tc>
        <w:tc>
          <w:tcPr>
            <w:tcW w:w="930" w:type="dxa"/>
            <w:gridSpan w:val="2"/>
            <w:vAlign w:val="center"/>
          </w:tcPr>
          <w:p w14:paraId="6F009178"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03D9ADF8" w14:textId="744FE825"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5 %</w:t>
            </w:r>
          </w:p>
        </w:tc>
        <w:tc>
          <w:tcPr>
            <w:tcW w:w="930" w:type="dxa"/>
            <w:vAlign w:val="center"/>
          </w:tcPr>
          <w:p w14:paraId="50F3C2DB" w14:textId="701BB933"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52 %</w:t>
            </w:r>
          </w:p>
        </w:tc>
        <w:tc>
          <w:tcPr>
            <w:tcW w:w="930" w:type="dxa"/>
            <w:vAlign w:val="center"/>
          </w:tcPr>
          <w:p w14:paraId="32873B81" w14:textId="20D695E9"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5 %</w:t>
            </w:r>
          </w:p>
        </w:tc>
        <w:tc>
          <w:tcPr>
            <w:tcW w:w="933" w:type="dxa"/>
            <w:vAlign w:val="center"/>
          </w:tcPr>
          <w:p w14:paraId="09028594" w14:textId="6B721E21"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38 %</w:t>
            </w:r>
          </w:p>
        </w:tc>
      </w:tr>
      <w:tr w:rsidR="00442C04" w:rsidRPr="00442C04" w14:paraId="17936E61"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500B1268"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4.5 Other agricultural sciences</w:t>
            </w:r>
          </w:p>
        </w:tc>
        <w:tc>
          <w:tcPr>
            <w:tcW w:w="1197" w:type="dxa"/>
            <w:vAlign w:val="center"/>
          </w:tcPr>
          <w:p w14:paraId="53CE0ED3"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70</w:t>
            </w:r>
          </w:p>
        </w:tc>
        <w:tc>
          <w:tcPr>
            <w:tcW w:w="930" w:type="dxa"/>
            <w:gridSpan w:val="2"/>
            <w:vAlign w:val="center"/>
          </w:tcPr>
          <w:p w14:paraId="231B95D6" w14:textId="1A594B2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10 %</w:t>
            </w:r>
          </w:p>
        </w:tc>
        <w:tc>
          <w:tcPr>
            <w:tcW w:w="930" w:type="dxa"/>
            <w:vAlign w:val="center"/>
          </w:tcPr>
          <w:p w14:paraId="744FFCC5" w14:textId="3880407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29 %</w:t>
            </w:r>
          </w:p>
        </w:tc>
        <w:tc>
          <w:tcPr>
            <w:tcW w:w="930" w:type="dxa"/>
            <w:vAlign w:val="center"/>
          </w:tcPr>
          <w:p w14:paraId="3BA0FD17" w14:textId="74FDA9E9"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51 %</w:t>
            </w:r>
          </w:p>
        </w:tc>
        <w:tc>
          <w:tcPr>
            <w:tcW w:w="930" w:type="dxa"/>
            <w:vAlign w:val="center"/>
          </w:tcPr>
          <w:p w14:paraId="2A1A2802" w14:textId="2C5FE45E"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10 %</w:t>
            </w:r>
          </w:p>
        </w:tc>
        <w:tc>
          <w:tcPr>
            <w:tcW w:w="933" w:type="dxa"/>
            <w:vAlign w:val="center"/>
          </w:tcPr>
          <w:p w14:paraId="487DA799" w14:textId="3FFEADA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10 %</w:t>
            </w:r>
          </w:p>
        </w:tc>
      </w:tr>
      <w:tr w:rsidR="00442C04" w:rsidRPr="00442C04" w14:paraId="4C12E3C8" w14:textId="77777777" w:rsidTr="00E06B55">
        <w:trPr>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0DFE31E5"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5.2 Economics and business</w:t>
            </w:r>
          </w:p>
        </w:tc>
        <w:tc>
          <w:tcPr>
            <w:tcW w:w="1197" w:type="dxa"/>
            <w:vAlign w:val="center"/>
          </w:tcPr>
          <w:p w14:paraId="6BCCC993"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121</w:t>
            </w:r>
          </w:p>
        </w:tc>
        <w:tc>
          <w:tcPr>
            <w:tcW w:w="930" w:type="dxa"/>
            <w:gridSpan w:val="2"/>
            <w:vAlign w:val="center"/>
          </w:tcPr>
          <w:p w14:paraId="2A5DECC3" w14:textId="77777777"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0</w:t>
            </w:r>
          </w:p>
        </w:tc>
        <w:tc>
          <w:tcPr>
            <w:tcW w:w="930" w:type="dxa"/>
            <w:vAlign w:val="center"/>
          </w:tcPr>
          <w:p w14:paraId="7050BF17" w14:textId="23E8C5F4"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4 %</w:t>
            </w:r>
          </w:p>
        </w:tc>
        <w:tc>
          <w:tcPr>
            <w:tcW w:w="930" w:type="dxa"/>
            <w:vAlign w:val="center"/>
          </w:tcPr>
          <w:p w14:paraId="64BFD5C8" w14:textId="3223E19D"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10 %</w:t>
            </w:r>
          </w:p>
        </w:tc>
        <w:tc>
          <w:tcPr>
            <w:tcW w:w="930" w:type="dxa"/>
            <w:vAlign w:val="center"/>
          </w:tcPr>
          <w:p w14:paraId="2E794062" w14:textId="7AD1901A"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21 %</w:t>
            </w:r>
          </w:p>
        </w:tc>
        <w:tc>
          <w:tcPr>
            <w:tcW w:w="933" w:type="dxa"/>
            <w:vAlign w:val="center"/>
          </w:tcPr>
          <w:p w14:paraId="7CA7CA90" w14:textId="7F59BC8F" w:rsidR="00442C04" w:rsidRPr="00442C04" w:rsidRDefault="00442C04" w:rsidP="00E06B5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65 %</w:t>
            </w:r>
          </w:p>
        </w:tc>
      </w:tr>
      <w:tr w:rsidR="00442C04" w:rsidRPr="00442C04" w14:paraId="763270E7" w14:textId="77777777" w:rsidTr="00E06B5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0BB95809" w14:textId="77777777" w:rsidR="00442C04" w:rsidRPr="00442C04" w:rsidRDefault="00442C04" w:rsidP="00E06B55">
            <w:pPr>
              <w:suppressAutoHyphens/>
              <w:spacing w:after="0" w:line="240" w:lineRule="auto"/>
              <w:jc w:val="center"/>
              <w:rPr>
                <w:rFonts w:ascii="Calibri" w:hAnsi="Calibri" w:cs="Calibri"/>
                <w:sz w:val="18"/>
                <w:szCs w:val="18"/>
              </w:rPr>
            </w:pPr>
            <w:r w:rsidRPr="00442C04">
              <w:rPr>
                <w:rFonts w:ascii="Calibri" w:hAnsi="Calibri" w:cs="Calibri"/>
                <w:sz w:val="18"/>
                <w:szCs w:val="18"/>
              </w:rPr>
              <w:t>5.7 Social and economic geography</w:t>
            </w:r>
          </w:p>
        </w:tc>
        <w:tc>
          <w:tcPr>
            <w:tcW w:w="1197" w:type="dxa"/>
            <w:vAlign w:val="center"/>
          </w:tcPr>
          <w:p w14:paraId="607305B8" w14:textId="7777777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44</w:t>
            </w:r>
          </w:p>
        </w:tc>
        <w:tc>
          <w:tcPr>
            <w:tcW w:w="930" w:type="dxa"/>
            <w:gridSpan w:val="2"/>
            <w:vAlign w:val="center"/>
          </w:tcPr>
          <w:p w14:paraId="37AF4361" w14:textId="51B7EB02"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2 %</w:t>
            </w:r>
          </w:p>
        </w:tc>
        <w:tc>
          <w:tcPr>
            <w:tcW w:w="930" w:type="dxa"/>
            <w:vAlign w:val="center"/>
          </w:tcPr>
          <w:p w14:paraId="59B8AA6B" w14:textId="5D9103EA"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11 %</w:t>
            </w:r>
          </w:p>
        </w:tc>
        <w:tc>
          <w:tcPr>
            <w:tcW w:w="930" w:type="dxa"/>
            <w:vAlign w:val="center"/>
          </w:tcPr>
          <w:p w14:paraId="1C6E9DF8" w14:textId="220DD885"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5 %</w:t>
            </w:r>
          </w:p>
        </w:tc>
        <w:tc>
          <w:tcPr>
            <w:tcW w:w="930" w:type="dxa"/>
            <w:vAlign w:val="center"/>
          </w:tcPr>
          <w:p w14:paraId="5AAEF76D" w14:textId="302286C0"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18 %</w:t>
            </w:r>
          </w:p>
        </w:tc>
        <w:tc>
          <w:tcPr>
            <w:tcW w:w="933" w:type="dxa"/>
            <w:vAlign w:val="center"/>
          </w:tcPr>
          <w:p w14:paraId="0557039E" w14:textId="425A3CC7" w:rsidR="00442C04" w:rsidRPr="00442C04" w:rsidRDefault="00442C04" w:rsidP="00E06B5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442C04">
              <w:rPr>
                <w:rFonts w:ascii="Calibri" w:hAnsi="Calibri" w:cs="Calibri"/>
                <w:bCs/>
                <w:sz w:val="18"/>
                <w:szCs w:val="18"/>
              </w:rPr>
              <w:t>66 %</w:t>
            </w:r>
          </w:p>
        </w:tc>
      </w:tr>
    </w:tbl>
    <w:p w14:paraId="1C5D0A56" w14:textId="44265D0D" w:rsidR="005962EB" w:rsidRDefault="005962EB" w:rsidP="00BB0CC4">
      <w:pPr>
        <w:suppressAutoHyphens/>
        <w:spacing w:line="240" w:lineRule="auto"/>
        <w:rPr>
          <w:rFonts w:ascii="Calibri" w:hAnsi="Calibri"/>
          <w:b/>
          <w:sz w:val="22"/>
          <w:szCs w:val="22"/>
        </w:rPr>
      </w:pPr>
    </w:p>
    <w:p w14:paraId="2F59CC26" w14:textId="77777777" w:rsidR="005962EB" w:rsidRDefault="005962EB" w:rsidP="00BB0CC4">
      <w:pPr>
        <w:suppressAutoHyphens/>
        <w:spacing w:line="240" w:lineRule="auto"/>
        <w:rPr>
          <w:rFonts w:ascii="Calibri" w:hAnsi="Calibri"/>
          <w:b/>
          <w:sz w:val="22"/>
          <w:szCs w:val="22"/>
        </w:rPr>
      </w:pPr>
    </w:p>
    <w:p w14:paraId="5D8D4307" w14:textId="77777777" w:rsidR="005962EB" w:rsidRDefault="005962EB" w:rsidP="00BB0CC4">
      <w:pPr>
        <w:suppressAutoHyphens/>
        <w:spacing w:line="240" w:lineRule="auto"/>
        <w:rPr>
          <w:rFonts w:ascii="Calibri" w:hAnsi="Calibri"/>
          <w:b/>
          <w:sz w:val="22"/>
          <w:szCs w:val="22"/>
        </w:rPr>
      </w:pPr>
    </w:p>
    <w:p w14:paraId="417D650E" w14:textId="77777777" w:rsidR="00DA2C5F" w:rsidRDefault="00DA2C5F" w:rsidP="00BB0CC4">
      <w:pPr>
        <w:suppressAutoHyphens/>
        <w:spacing w:after="960" w:line="276" w:lineRule="auto"/>
        <w:rPr>
          <w:b/>
          <w:sz w:val="28"/>
          <w:szCs w:val="28"/>
          <w:highlight w:val="yellow"/>
        </w:rPr>
      </w:pPr>
    </w:p>
    <w:p w14:paraId="3C2DDB92" w14:textId="507B1B49" w:rsidR="00DA2C5F" w:rsidRDefault="00DA2C5F" w:rsidP="00BB0CC4">
      <w:pPr>
        <w:suppressAutoHyphens/>
        <w:spacing w:after="960" w:line="276" w:lineRule="auto"/>
        <w:rPr>
          <w:b/>
          <w:sz w:val="28"/>
          <w:szCs w:val="28"/>
          <w:highlight w:val="yellow"/>
        </w:rPr>
      </w:pPr>
    </w:p>
    <w:p w14:paraId="5D748BBC" w14:textId="59CA2D04" w:rsidR="006F4ACC" w:rsidRDefault="00E85518" w:rsidP="00BB0CC4">
      <w:pPr>
        <w:suppressAutoHyphens/>
        <w:spacing w:after="720"/>
        <w:rPr>
          <w:b/>
          <w:sz w:val="28"/>
          <w:szCs w:val="28"/>
        </w:rPr>
      </w:pPr>
      <w:r w:rsidRPr="00FF7D3A">
        <w:rPr>
          <w:b/>
          <w:sz w:val="28"/>
          <w:szCs w:val="28"/>
        </w:rPr>
        <w:lastRenderedPageBreak/>
        <w:t>E</w:t>
      </w:r>
      <w:r w:rsidRPr="00FF7D3A">
        <w:rPr>
          <w:b/>
          <w:sz w:val="28"/>
          <w:szCs w:val="28"/>
          <w:vertAlign w:val="subscript"/>
        </w:rPr>
        <w:t>2</w:t>
      </w:r>
      <w:r w:rsidRPr="00FF7D3A">
        <w:rPr>
          <w:b/>
          <w:sz w:val="28"/>
          <w:szCs w:val="28"/>
        </w:rPr>
        <w:t xml:space="preserve"> – Počty</w:t>
      </w:r>
      <w:r w:rsidR="006F4ACC" w:rsidRPr="00FF7D3A">
        <w:rPr>
          <w:b/>
          <w:sz w:val="28"/>
          <w:szCs w:val="28"/>
        </w:rPr>
        <w:t xml:space="preserve"> publikač</w:t>
      </w:r>
      <w:r w:rsidR="00CD59EE" w:rsidRPr="00FF7D3A">
        <w:rPr>
          <w:b/>
          <w:sz w:val="28"/>
          <w:szCs w:val="28"/>
        </w:rPr>
        <w:t>ních výstupů</w:t>
      </w:r>
      <w:r w:rsidR="00CD59EE">
        <w:rPr>
          <w:b/>
          <w:sz w:val="28"/>
          <w:szCs w:val="28"/>
        </w:rPr>
        <w:t xml:space="preserve"> </w:t>
      </w:r>
    </w:p>
    <w:p w14:paraId="3E217E12" w14:textId="1B8C38DF" w:rsidR="003A3B5A" w:rsidRPr="008913A8" w:rsidRDefault="003A3B5A" w:rsidP="003A3B5A">
      <w:pPr>
        <w:suppressAutoHyphens/>
        <w:spacing w:line="240" w:lineRule="auto"/>
        <w:rPr>
          <w:rFonts w:ascii="Calibri" w:hAnsi="Calibri"/>
          <w:sz w:val="22"/>
          <w:szCs w:val="22"/>
        </w:rPr>
      </w:pPr>
      <w:r w:rsidRPr="008913A8">
        <w:rPr>
          <w:rFonts w:ascii="Calibri" w:hAnsi="Calibri"/>
          <w:sz w:val="22"/>
          <w:szCs w:val="22"/>
        </w:rPr>
        <w:t>Vývoj dalších bibliometrických ukazatelů UTB ve Zlíně shrnují Obr. 1. a 2., respektive Tabulky 32a a 32b., které obsahují dlouhodobé statistiky výstupů UTB ve Zlíně v databázi WoS (veškeré výstupy) a Scopus. V jejich případě můžeme vidět výrazný kontinuální růst počtu publikací a citací od roku 2001 do roku 2024.</w:t>
      </w:r>
    </w:p>
    <w:p w14:paraId="25EE3F20" w14:textId="77777777" w:rsidR="003A3B5A" w:rsidRPr="008913A8" w:rsidRDefault="003A3B5A" w:rsidP="007D39A5">
      <w:pPr>
        <w:suppressAutoHyphens/>
        <w:spacing w:line="240" w:lineRule="auto"/>
        <w:rPr>
          <w:rFonts w:ascii="Calibri" w:hAnsi="Calibri" w:cs="Calibri"/>
          <w:sz w:val="22"/>
          <w:szCs w:val="22"/>
        </w:rPr>
      </w:pPr>
      <w:r w:rsidRPr="008913A8">
        <w:rPr>
          <w:rFonts w:ascii="Calibri" w:hAnsi="Calibri" w:cs="Calibri"/>
          <w:sz w:val="22"/>
          <w:szCs w:val="22"/>
        </w:rPr>
        <w:t>Struktura indexovaných výstupů na Web of Science od roku 2001–2024 je tvořena především následujícími typy výstupů</w:t>
      </w:r>
      <w:r w:rsidRPr="008913A8">
        <w:rPr>
          <w:rFonts w:ascii="Calibri" w:hAnsi="Calibri" w:cs="Calibri"/>
          <w:sz w:val="22"/>
          <w:szCs w:val="22"/>
          <w:vertAlign w:val="superscript"/>
        </w:rPr>
        <w:footnoteReference w:id="18"/>
      </w:r>
      <w:r w:rsidRPr="008913A8">
        <w:rPr>
          <w:rFonts w:ascii="Calibri" w:hAnsi="Calibri" w:cs="Calibri"/>
          <w:sz w:val="22"/>
          <w:szCs w:val="22"/>
        </w:rPr>
        <w:t xml:space="preserve">: </w:t>
      </w:r>
    </w:p>
    <w:p w14:paraId="3FF86626" w14:textId="77777777" w:rsidR="003A3B5A" w:rsidRPr="008913A8" w:rsidRDefault="003A3B5A" w:rsidP="003A3B5A">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„Article, review“ – 60,7 % výstupů;</w:t>
      </w:r>
    </w:p>
    <w:p w14:paraId="37738A22" w14:textId="77777777" w:rsidR="003A3B5A" w:rsidRPr="008913A8" w:rsidRDefault="003A3B5A" w:rsidP="003A3B5A">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 xml:space="preserve">„Proceedings paper“ – 36,6 % výstupů; </w:t>
      </w:r>
    </w:p>
    <w:p w14:paraId="66871B62" w14:textId="03F91558" w:rsidR="003A3B5A" w:rsidRPr="008913A8" w:rsidRDefault="003A3B5A" w:rsidP="003A3B5A">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 xml:space="preserve">„Book chapter“, „review“, „editorial material“ a „meeting abstract“ – 2,7 % výstupů </w:t>
      </w:r>
      <w:r w:rsidR="007D39A5" w:rsidRPr="008913A8">
        <w:rPr>
          <w:rFonts w:ascii="Calibri" w:hAnsi="Calibri" w:cs="Calibri"/>
          <w:sz w:val="22"/>
          <w:szCs w:val="22"/>
        </w:rPr>
        <w:t>(</w:t>
      </w:r>
      <w:r w:rsidR="008212B6" w:rsidRPr="008913A8">
        <w:rPr>
          <w:rFonts w:ascii="Calibri" w:hAnsi="Calibri" w:cs="Calibri"/>
          <w:sz w:val="22"/>
          <w:szCs w:val="22"/>
        </w:rPr>
        <w:t xml:space="preserve">stav k datu </w:t>
      </w:r>
      <w:r w:rsidRPr="008913A8">
        <w:rPr>
          <w:rFonts w:ascii="Calibri" w:hAnsi="Calibri" w:cs="Calibri"/>
          <w:sz w:val="22"/>
          <w:szCs w:val="22"/>
        </w:rPr>
        <w:t>k 10. 2. 2025</w:t>
      </w:r>
      <w:r w:rsidR="007D39A5" w:rsidRPr="008913A8">
        <w:rPr>
          <w:rFonts w:ascii="Calibri" w:hAnsi="Calibri" w:cs="Calibri"/>
          <w:sz w:val="22"/>
          <w:szCs w:val="22"/>
        </w:rPr>
        <w:t>)</w:t>
      </w:r>
      <w:r w:rsidRPr="008913A8">
        <w:rPr>
          <w:rFonts w:ascii="Calibri" w:hAnsi="Calibri" w:cs="Calibri"/>
          <w:sz w:val="22"/>
          <w:szCs w:val="22"/>
        </w:rPr>
        <w:t>.</w:t>
      </w:r>
    </w:p>
    <w:p w14:paraId="2BE487DE" w14:textId="0923D14F" w:rsidR="00FB17B0" w:rsidRPr="00FB17B0" w:rsidRDefault="00FB17B0" w:rsidP="007D39A5">
      <w:pPr>
        <w:suppressAutoHyphens/>
        <w:spacing w:after="0" w:line="240" w:lineRule="auto"/>
        <w:ind w:left="1080"/>
        <w:rPr>
          <w:rFonts w:ascii="Calibri" w:hAnsi="Calibri"/>
          <w:sz w:val="22"/>
          <w:szCs w:val="22"/>
        </w:rPr>
      </w:pPr>
    </w:p>
    <w:p w14:paraId="199F50DF" w14:textId="77777777" w:rsidR="006F4ACC" w:rsidRDefault="006F4ACC" w:rsidP="00BB0CC4">
      <w:pPr>
        <w:suppressAutoHyphens/>
        <w:spacing w:line="276" w:lineRule="auto"/>
        <w:rPr>
          <w:rFonts w:asciiTheme="minorHAnsi" w:hAnsiTheme="minorHAnsi" w:cstheme="minorHAnsi"/>
          <w:sz w:val="22"/>
          <w:szCs w:val="22"/>
        </w:rPr>
      </w:pPr>
    </w:p>
    <w:p w14:paraId="705AA4DC" w14:textId="0B97FC07" w:rsidR="00EA4A7D" w:rsidRPr="00C06312" w:rsidRDefault="007C0B1E" w:rsidP="00BB0CC4">
      <w:pPr>
        <w:suppressAutoHyphens/>
        <w:spacing w:after="0" w:line="240" w:lineRule="auto"/>
        <w:jc w:val="left"/>
        <w:rPr>
          <w:rFonts w:ascii="Calibri" w:hAnsi="Calibri" w:cs="Calibri"/>
          <w:b/>
          <w:color w:val="000000"/>
          <w:szCs w:val="22"/>
        </w:rPr>
      </w:pPr>
      <w:r w:rsidRPr="00C06312">
        <w:rPr>
          <w:rFonts w:ascii="Calibri" w:hAnsi="Calibri" w:cs="Calibri"/>
          <w:b/>
          <w:color w:val="000000"/>
          <w:sz w:val="20"/>
          <w:szCs w:val="22"/>
        </w:rPr>
        <w:t>Obr. 1</w:t>
      </w:r>
      <w:r w:rsidR="00EA4A7D" w:rsidRPr="00C06312">
        <w:rPr>
          <w:rFonts w:ascii="Calibri" w:hAnsi="Calibri" w:cs="Calibri"/>
          <w:b/>
          <w:color w:val="000000"/>
          <w:sz w:val="20"/>
          <w:szCs w:val="22"/>
        </w:rPr>
        <w:t>. Počet publikací a citací UTB ve Zlíně podle databáze Web of Science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3A3B5A">
        <w:rPr>
          <w:rFonts w:ascii="Calibri" w:hAnsi="Calibri" w:cs="Calibri"/>
          <w:b/>
          <w:color w:val="000000"/>
          <w:sz w:val="20"/>
          <w:szCs w:val="22"/>
        </w:rPr>
        <w:t>4</w:t>
      </w:r>
      <w:r w:rsidR="00EA4A7D" w:rsidRPr="00C06312">
        <w:rPr>
          <w:rFonts w:ascii="Calibri" w:hAnsi="Calibri" w:cs="Calibri"/>
          <w:b/>
          <w:color w:val="000000"/>
          <w:sz w:val="20"/>
          <w:szCs w:val="22"/>
        </w:rPr>
        <w:t>.</w:t>
      </w:r>
    </w:p>
    <w:p w14:paraId="60736F46" w14:textId="77777777" w:rsidR="00EA4A7D" w:rsidRPr="00B17C97" w:rsidRDefault="00EA4A7D" w:rsidP="00BB0CC4">
      <w:pPr>
        <w:suppressAutoHyphens/>
        <w:spacing w:after="0" w:line="240" w:lineRule="auto"/>
        <w:rPr>
          <w:rFonts w:ascii="Calibri" w:hAnsi="Calibri" w:cs="Calibri"/>
          <w:b/>
          <w:color w:val="000000"/>
          <w:sz w:val="20"/>
          <w:szCs w:val="22"/>
        </w:rPr>
      </w:pPr>
    </w:p>
    <w:p w14:paraId="4780CB3D" w14:textId="5C62D8E3" w:rsidR="00EA4A7D" w:rsidRDefault="00A23B64" w:rsidP="00BB0CC4">
      <w:pPr>
        <w:suppressAutoHyphens/>
        <w:rPr>
          <w:rFonts w:ascii="Calibri" w:hAnsi="Calibri" w:cs="Calibri"/>
          <w:b/>
          <w:color w:val="000000"/>
          <w:sz w:val="20"/>
          <w:szCs w:val="22"/>
        </w:rPr>
      </w:pPr>
      <w:r>
        <w:rPr>
          <w:noProof/>
        </w:rPr>
        <w:drawing>
          <wp:inline distT="0" distB="0" distL="0" distR="0" wp14:anchorId="57276909" wp14:editId="1DCE6564">
            <wp:extent cx="5543550" cy="2857500"/>
            <wp:effectExtent l="0" t="0" r="0" b="0"/>
            <wp:docPr id="1313658591" name="Graf 1">
              <a:extLst xmlns:a="http://schemas.openxmlformats.org/drawingml/2006/main">
                <a:ext uri="{FF2B5EF4-FFF2-40B4-BE49-F238E27FC236}">
                  <a16:creationId xmlns:a16="http://schemas.microsoft.com/office/drawing/2014/main" id="{99765419-31FD-F3AE-3685-8A7F5DAE4C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01B1D6" w14:textId="77777777" w:rsidR="00EA4A7D" w:rsidRDefault="00EA4A7D" w:rsidP="00BB0CC4">
      <w:pPr>
        <w:suppressAutoHyphens/>
        <w:rPr>
          <w:rFonts w:ascii="Calibri" w:hAnsi="Calibri" w:cs="Calibri"/>
          <w:b/>
          <w:color w:val="000000"/>
          <w:sz w:val="20"/>
          <w:szCs w:val="22"/>
        </w:rPr>
      </w:pPr>
    </w:p>
    <w:p w14:paraId="1C14E3C3" w14:textId="77777777" w:rsidR="00362A18" w:rsidRDefault="00362A18">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259D3C09" w:rsidR="00EA4A7D" w:rsidRDefault="007C0B1E" w:rsidP="00BB0CC4">
      <w:pPr>
        <w:suppressAutoHyphens/>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r w:rsidR="00F73B7A">
        <w:rPr>
          <w:rFonts w:ascii="Calibri" w:hAnsi="Calibri" w:cs="Calibri"/>
          <w:b/>
          <w:color w:val="000000"/>
          <w:sz w:val="20"/>
          <w:szCs w:val="22"/>
        </w:rPr>
        <w:t>32</w:t>
      </w:r>
      <w:r w:rsidR="004B0BED" w:rsidRPr="00C06312">
        <w:rPr>
          <w:rFonts w:ascii="Calibri" w:hAnsi="Calibri" w:cs="Calibri"/>
          <w:b/>
          <w:color w:val="000000"/>
          <w:sz w:val="20"/>
          <w:szCs w:val="22"/>
        </w:rPr>
        <w:t>a</w:t>
      </w:r>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Počty publikačních výstupů</w:t>
      </w:r>
      <w:r w:rsidR="00EA4A7D" w:rsidRPr="00C06312">
        <w:rPr>
          <w:rFonts w:ascii="Calibri" w:hAnsi="Calibri" w:cs="Calibri"/>
          <w:b/>
          <w:color w:val="000000"/>
          <w:sz w:val="20"/>
          <w:szCs w:val="22"/>
        </w:rPr>
        <w:t xml:space="preserve"> na Web of Science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3A3B5A">
        <w:rPr>
          <w:rFonts w:ascii="Calibri" w:hAnsi="Calibri" w:cs="Calibri"/>
          <w:b/>
          <w:color w:val="000000"/>
          <w:sz w:val="20"/>
          <w:szCs w:val="22"/>
        </w:rPr>
        <w:t>4</w:t>
      </w:r>
    </w:p>
    <w:tbl>
      <w:tblPr>
        <w:tblW w:w="880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429"/>
        <w:gridCol w:w="3645"/>
        <w:gridCol w:w="3734"/>
      </w:tblGrid>
      <w:tr w:rsidR="00A23B64" w:rsidRPr="00B17C97" w14:paraId="31EC640E" w14:textId="77777777" w:rsidTr="00F425B6">
        <w:trPr>
          <w:trHeight w:val="478"/>
        </w:trPr>
        <w:tc>
          <w:tcPr>
            <w:tcW w:w="1429" w:type="dxa"/>
            <w:tcBorders>
              <w:top w:val="nil"/>
              <w:left w:val="nil"/>
              <w:bottom w:val="nil"/>
              <w:right w:val="nil"/>
            </w:tcBorders>
            <w:shd w:val="clear" w:color="auto" w:fill="ED7D31" w:themeFill="accent2"/>
            <w:vAlign w:val="center"/>
            <w:hideMark/>
          </w:tcPr>
          <w:p w14:paraId="1EDC6CD5" w14:textId="77777777" w:rsidR="00A23B64" w:rsidRPr="005D790B" w:rsidRDefault="00A23B64" w:rsidP="00800A07">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Pr="005D790B">
              <w:rPr>
                <w:rFonts w:asciiTheme="minorHAnsi" w:hAnsiTheme="minorHAnsi" w:cstheme="minorHAnsi"/>
                <w:b/>
                <w:color w:val="FFFFFF"/>
                <w:sz w:val="18"/>
                <w:szCs w:val="18"/>
              </w:rPr>
              <w:t>o roku</w:t>
            </w:r>
          </w:p>
        </w:tc>
        <w:tc>
          <w:tcPr>
            <w:tcW w:w="3645" w:type="dxa"/>
            <w:tcBorders>
              <w:top w:val="nil"/>
              <w:left w:val="nil"/>
              <w:bottom w:val="nil"/>
              <w:right w:val="nil"/>
            </w:tcBorders>
            <w:shd w:val="clear" w:color="auto" w:fill="ED7D31" w:themeFill="accent2"/>
            <w:vAlign w:val="center"/>
            <w:hideMark/>
          </w:tcPr>
          <w:p w14:paraId="0947E307" w14:textId="77777777" w:rsidR="00A23B64" w:rsidRPr="005D790B" w:rsidRDefault="00A23B64" w:rsidP="00800A07">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Pr="005D790B">
              <w:rPr>
                <w:rFonts w:asciiTheme="minorHAnsi" w:hAnsiTheme="minorHAnsi" w:cstheme="minorHAnsi"/>
                <w:b/>
                <w:color w:val="FFFFFF"/>
                <w:sz w:val="18"/>
                <w:szCs w:val="18"/>
              </w:rPr>
              <w:t>očet publikací na WoS UTB ve Zlíně</w:t>
            </w:r>
          </w:p>
        </w:tc>
        <w:tc>
          <w:tcPr>
            <w:tcW w:w="3734" w:type="dxa"/>
            <w:tcBorders>
              <w:top w:val="nil"/>
              <w:left w:val="nil"/>
              <w:bottom w:val="nil"/>
              <w:right w:val="nil"/>
            </w:tcBorders>
            <w:shd w:val="clear" w:color="auto" w:fill="ED7D31" w:themeFill="accent2"/>
            <w:vAlign w:val="center"/>
            <w:hideMark/>
          </w:tcPr>
          <w:p w14:paraId="25DD32A3" w14:textId="77777777" w:rsidR="00A23B64" w:rsidRPr="005D790B" w:rsidRDefault="00A23B64" w:rsidP="00800A07">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Pr="005D790B">
              <w:rPr>
                <w:rFonts w:asciiTheme="minorHAnsi" w:hAnsiTheme="minorHAnsi" w:cstheme="minorHAnsi"/>
                <w:b/>
                <w:color w:val="FFFFFF"/>
                <w:sz w:val="18"/>
                <w:szCs w:val="18"/>
              </w:rPr>
              <w:t>očet citací na WoS UTB ve Zlíně</w:t>
            </w:r>
            <w:r>
              <w:rPr>
                <w:rFonts w:asciiTheme="minorHAnsi" w:hAnsiTheme="minorHAnsi" w:cstheme="minorHAnsi"/>
                <w:b/>
                <w:color w:val="FFFFFF"/>
                <w:sz w:val="18"/>
                <w:szCs w:val="18"/>
              </w:rPr>
              <w:t xml:space="preserve"> (bez autocitací)</w:t>
            </w:r>
          </w:p>
        </w:tc>
      </w:tr>
      <w:tr w:rsidR="00A23B64" w:rsidRPr="00B17C97" w14:paraId="7E95D6AB" w14:textId="77777777" w:rsidTr="00F425B6">
        <w:trPr>
          <w:trHeight w:val="303"/>
        </w:trPr>
        <w:tc>
          <w:tcPr>
            <w:tcW w:w="1429" w:type="dxa"/>
            <w:tcBorders>
              <w:top w:val="nil"/>
            </w:tcBorders>
            <w:shd w:val="clear" w:color="auto" w:fill="auto"/>
            <w:vAlign w:val="center"/>
            <w:hideMark/>
          </w:tcPr>
          <w:p w14:paraId="54C73E32"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2001</w:t>
            </w:r>
          </w:p>
        </w:tc>
        <w:tc>
          <w:tcPr>
            <w:tcW w:w="3645" w:type="dxa"/>
            <w:tcBorders>
              <w:top w:val="nil"/>
            </w:tcBorders>
            <w:shd w:val="clear" w:color="auto" w:fill="auto"/>
            <w:noWrap/>
            <w:vAlign w:val="center"/>
            <w:hideMark/>
          </w:tcPr>
          <w:p w14:paraId="7AA9E2D5"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734" w:type="dxa"/>
            <w:tcBorders>
              <w:top w:val="nil"/>
            </w:tcBorders>
            <w:shd w:val="clear" w:color="auto" w:fill="auto"/>
            <w:noWrap/>
            <w:vAlign w:val="center"/>
            <w:hideMark/>
          </w:tcPr>
          <w:p w14:paraId="627005A8" w14:textId="34A5BC1D"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675</w:t>
            </w:r>
          </w:p>
        </w:tc>
      </w:tr>
      <w:tr w:rsidR="00A23B64" w:rsidRPr="00B17C97" w14:paraId="0863A2A3" w14:textId="77777777" w:rsidTr="00F425B6">
        <w:trPr>
          <w:trHeight w:val="303"/>
        </w:trPr>
        <w:tc>
          <w:tcPr>
            <w:tcW w:w="1429" w:type="dxa"/>
            <w:shd w:val="clear" w:color="000000" w:fill="FCD5B4"/>
            <w:vAlign w:val="center"/>
            <w:hideMark/>
          </w:tcPr>
          <w:p w14:paraId="555959C0"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2002</w:t>
            </w:r>
          </w:p>
        </w:tc>
        <w:tc>
          <w:tcPr>
            <w:tcW w:w="3645" w:type="dxa"/>
            <w:shd w:val="clear" w:color="000000" w:fill="FCD5B4"/>
            <w:noWrap/>
            <w:vAlign w:val="center"/>
            <w:hideMark/>
          </w:tcPr>
          <w:p w14:paraId="5FD50FDC"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734" w:type="dxa"/>
            <w:shd w:val="clear" w:color="000000" w:fill="FCD5B4"/>
            <w:noWrap/>
            <w:vAlign w:val="center"/>
            <w:hideMark/>
          </w:tcPr>
          <w:p w14:paraId="0BCE6775" w14:textId="2CAC9B6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006</w:t>
            </w:r>
          </w:p>
        </w:tc>
      </w:tr>
      <w:tr w:rsidR="00A23B64" w:rsidRPr="00B17C97" w14:paraId="7650B328" w14:textId="77777777" w:rsidTr="00F425B6">
        <w:trPr>
          <w:trHeight w:val="303"/>
        </w:trPr>
        <w:tc>
          <w:tcPr>
            <w:tcW w:w="1429" w:type="dxa"/>
            <w:shd w:val="clear" w:color="auto" w:fill="auto"/>
            <w:vAlign w:val="center"/>
            <w:hideMark/>
          </w:tcPr>
          <w:p w14:paraId="7163045B"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2003</w:t>
            </w:r>
          </w:p>
        </w:tc>
        <w:tc>
          <w:tcPr>
            <w:tcW w:w="3645" w:type="dxa"/>
            <w:shd w:val="clear" w:color="auto" w:fill="auto"/>
            <w:noWrap/>
            <w:vAlign w:val="center"/>
            <w:hideMark/>
          </w:tcPr>
          <w:p w14:paraId="7EAAF949"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734" w:type="dxa"/>
            <w:shd w:val="clear" w:color="auto" w:fill="auto"/>
            <w:noWrap/>
            <w:vAlign w:val="center"/>
            <w:hideMark/>
          </w:tcPr>
          <w:p w14:paraId="002A6AD2" w14:textId="051E570B"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084</w:t>
            </w:r>
          </w:p>
        </w:tc>
      </w:tr>
      <w:tr w:rsidR="00A23B64" w:rsidRPr="00B17C97" w14:paraId="3AA8054A" w14:textId="77777777" w:rsidTr="00F425B6">
        <w:trPr>
          <w:trHeight w:val="303"/>
        </w:trPr>
        <w:tc>
          <w:tcPr>
            <w:tcW w:w="1429" w:type="dxa"/>
            <w:shd w:val="clear" w:color="000000" w:fill="FCD5B4"/>
            <w:vAlign w:val="center"/>
            <w:hideMark/>
          </w:tcPr>
          <w:p w14:paraId="10F60091"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2004</w:t>
            </w:r>
          </w:p>
        </w:tc>
        <w:tc>
          <w:tcPr>
            <w:tcW w:w="3645" w:type="dxa"/>
            <w:shd w:val="clear" w:color="000000" w:fill="FCD5B4"/>
            <w:noWrap/>
            <w:vAlign w:val="center"/>
            <w:hideMark/>
          </w:tcPr>
          <w:p w14:paraId="48808647"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734" w:type="dxa"/>
            <w:shd w:val="clear" w:color="000000" w:fill="FCD5B4"/>
            <w:noWrap/>
            <w:vAlign w:val="center"/>
            <w:hideMark/>
          </w:tcPr>
          <w:p w14:paraId="05AC3633" w14:textId="3ACFC3EE"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822</w:t>
            </w:r>
          </w:p>
        </w:tc>
      </w:tr>
      <w:tr w:rsidR="00A23B64" w:rsidRPr="00B17C97" w14:paraId="383A2BCA" w14:textId="77777777" w:rsidTr="00F425B6">
        <w:trPr>
          <w:trHeight w:val="257"/>
        </w:trPr>
        <w:tc>
          <w:tcPr>
            <w:tcW w:w="1429" w:type="dxa"/>
            <w:shd w:val="clear" w:color="auto" w:fill="auto"/>
            <w:vAlign w:val="center"/>
            <w:hideMark/>
          </w:tcPr>
          <w:p w14:paraId="5ADFBBA7"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2005</w:t>
            </w:r>
          </w:p>
        </w:tc>
        <w:tc>
          <w:tcPr>
            <w:tcW w:w="3645" w:type="dxa"/>
            <w:shd w:val="clear" w:color="auto" w:fill="auto"/>
            <w:noWrap/>
            <w:vAlign w:val="center"/>
            <w:hideMark/>
          </w:tcPr>
          <w:p w14:paraId="542ED25A"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734" w:type="dxa"/>
            <w:shd w:val="clear" w:color="auto" w:fill="auto"/>
            <w:noWrap/>
            <w:vAlign w:val="center"/>
            <w:hideMark/>
          </w:tcPr>
          <w:p w14:paraId="2348BAFC" w14:textId="28487961"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703</w:t>
            </w:r>
          </w:p>
        </w:tc>
      </w:tr>
      <w:tr w:rsidR="00A23B64" w:rsidRPr="00B17C97" w14:paraId="189D71D0" w14:textId="77777777" w:rsidTr="00F425B6">
        <w:trPr>
          <w:trHeight w:val="257"/>
        </w:trPr>
        <w:tc>
          <w:tcPr>
            <w:tcW w:w="1429" w:type="dxa"/>
            <w:shd w:val="clear" w:color="000000" w:fill="FCD5B4"/>
            <w:vAlign w:val="center"/>
            <w:hideMark/>
          </w:tcPr>
          <w:p w14:paraId="2AAEC0D9"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2006</w:t>
            </w:r>
          </w:p>
        </w:tc>
        <w:tc>
          <w:tcPr>
            <w:tcW w:w="3645" w:type="dxa"/>
            <w:shd w:val="clear" w:color="000000" w:fill="FCD5B4"/>
            <w:noWrap/>
            <w:vAlign w:val="center"/>
            <w:hideMark/>
          </w:tcPr>
          <w:p w14:paraId="0D28FDDB"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734" w:type="dxa"/>
            <w:shd w:val="clear" w:color="000000" w:fill="FCD5B4"/>
            <w:noWrap/>
            <w:vAlign w:val="center"/>
            <w:hideMark/>
          </w:tcPr>
          <w:p w14:paraId="789F76CC" w14:textId="6F86C252"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309</w:t>
            </w:r>
          </w:p>
        </w:tc>
      </w:tr>
      <w:tr w:rsidR="00A23B64" w:rsidRPr="00B17C97" w14:paraId="4AF01356" w14:textId="77777777" w:rsidTr="00F425B6">
        <w:trPr>
          <w:trHeight w:val="257"/>
        </w:trPr>
        <w:tc>
          <w:tcPr>
            <w:tcW w:w="1429" w:type="dxa"/>
            <w:shd w:val="clear" w:color="auto" w:fill="auto"/>
            <w:vAlign w:val="center"/>
            <w:hideMark/>
          </w:tcPr>
          <w:p w14:paraId="6B23FC38"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2007</w:t>
            </w:r>
          </w:p>
        </w:tc>
        <w:tc>
          <w:tcPr>
            <w:tcW w:w="3645" w:type="dxa"/>
            <w:shd w:val="clear" w:color="auto" w:fill="auto"/>
            <w:noWrap/>
            <w:vAlign w:val="center"/>
            <w:hideMark/>
          </w:tcPr>
          <w:p w14:paraId="5E8FF15E"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734" w:type="dxa"/>
            <w:shd w:val="clear" w:color="auto" w:fill="auto"/>
            <w:noWrap/>
            <w:vAlign w:val="center"/>
            <w:hideMark/>
          </w:tcPr>
          <w:p w14:paraId="532B9B42" w14:textId="65DDD490"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249</w:t>
            </w:r>
          </w:p>
        </w:tc>
      </w:tr>
      <w:tr w:rsidR="00A23B64" w:rsidRPr="00B17C97" w14:paraId="3EC00D6E" w14:textId="77777777" w:rsidTr="00F425B6">
        <w:trPr>
          <w:trHeight w:val="257"/>
        </w:trPr>
        <w:tc>
          <w:tcPr>
            <w:tcW w:w="1429" w:type="dxa"/>
            <w:shd w:val="clear" w:color="000000" w:fill="FCD5B4"/>
            <w:vAlign w:val="center"/>
            <w:hideMark/>
          </w:tcPr>
          <w:p w14:paraId="77229458"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2008</w:t>
            </w:r>
          </w:p>
        </w:tc>
        <w:tc>
          <w:tcPr>
            <w:tcW w:w="3645" w:type="dxa"/>
            <w:shd w:val="clear" w:color="000000" w:fill="FCD5B4"/>
            <w:noWrap/>
            <w:vAlign w:val="center"/>
            <w:hideMark/>
          </w:tcPr>
          <w:p w14:paraId="04A1E677"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734" w:type="dxa"/>
            <w:shd w:val="clear" w:color="000000" w:fill="FCD5B4"/>
            <w:noWrap/>
            <w:vAlign w:val="center"/>
            <w:hideMark/>
          </w:tcPr>
          <w:p w14:paraId="52130552" w14:textId="4CC72399"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797</w:t>
            </w:r>
          </w:p>
        </w:tc>
      </w:tr>
      <w:tr w:rsidR="00A23B64" w:rsidRPr="00B17C97" w14:paraId="250E4447" w14:textId="77777777" w:rsidTr="00F425B6">
        <w:trPr>
          <w:trHeight w:val="257"/>
        </w:trPr>
        <w:tc>
          <w:tcPr>
            <w:tcW w:w="1429" w:type="dxa"/>
            <w:shd w:val="clear" w:color="auto" w:fill="auto"/>
            <w:vAlign w:val="center"/>
            <w:hideMark/>
          </w:tcPr>
          <w:p w14:paraId="68D00B5A"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2009</w:t>
            </w:r>
          </w:p>
        </w:tc>
        <w:tc>
          <w:tcPr>
            <w:tcW w:w="3645" w:type="dxa"/>
            <w:shd w:val="clear" w:color="auto" w:fill="auto"/>
            <w:noWrap/>
            <w:vAlign w:val="center"/>
            <w:hideMark/>
          </w:tcPr>
          <w:p w14:paraId="10506619" w14:textId="7777777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734" w:type="dxa"/>
            <w:shd w:val="clear" w:color="auto" w:fill="auto"/>
            <w:noWrap/>
            <w:vAlign w:val="center"/>
            <w:hideMark/>
          </w:tcPr>
          <w:p w14:paraId="77697DDB" w14:textId="5EB22BD4"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303</w:t>
            </w:r>
          </w:p>
        </w:tc>
      </w:tr>
      <w:tr w:rsidR="00A23B64" w:rsidRPr="00B17C97" w14:paraId="6CDA352A" w14:textId="77777777" w:rsidTr="00F425B6">
        <w:trPr>
          <w:trHeight w:val="257"/>
        </w:trPr>
        <w:tc>
          <w:tcPr>
            <w:tcW w:w="1429" w:type="dxa"/>
            <w:shd w:val="clear" w:color="000000" w:fill="FCD5B4"/>
            <w:vAlign w:val="center"/>
            <w:hideMark/>
          </w:tcPr>
          <w:p w14:paraId="2F5E2C3D"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2010</w:t>
            </w:r>
          </w:p>
        </w:tc>
        <w:tc>
          <w:tcPr>
            <w:tcW w:w="3645" w:type="dxa"/>
            <w:shd w:val="clear" w:color="000000" w:fill="FCD5B4"/>
            <w:noWrap/>
            <w:vAlign w:val="center"/>
            <w:hideMark/>
          </w:tcPr>
          <w:p w14:paraId="4AD3EED6" w14:textId="5771A49E"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sidR="007D39A5">
              <w:rPr>
                <w:rFonts w:asciiTheme="minorHAnsi" w:hAnsiTheme="minorHAnsi" w:cstheme="minorHAnsi"/>
                <w:color w:val="000000"/>
                <w:sz w:val="18"/>
                <w:szCs w:val="18"/>
              </w:rPr>
              <w:t xml:space="preserve"> </w:t>
            </w:r>
            <w:r w:rsidRPr="005D790B">
              <w:rPr>
                <w:rFonts w:asciiTheme="minorHAnsi" w:hAnsiTheme="minorHAnsi" w:cstheme="minorHAnsi"/>
                <w:color w:val="000000"/>
                <w:sz w:val="18"/>
                <w:szCs w:val="18"/>
              </w:rPr>
              <w:t>04</w:t>
            </w:r>
            <w:r>
              <w:rPr>
                <w:rFonts w:asciiTheme="minorHAnsi" w:hAnsiTheme="minorHAnsi" w:cstheme="minorHAnsi"/>
                <w:color w:val="000000"/>
                <w:sz w:val="18"/>
                <w:szCs w:val="18"/>
              </w:rPr>
              <w:t>8</w:t>
            </w:r>
          </w:p>
        </w:tc>
        <w:tc>
          <w:tcPr>
            <w:tcW w:w="3734" w:type="dxa"/>
            <w:shd w:val="clear" w:color="000000" w:fill="FCD5B4"/>
            <w:noWrap/>
            <w:vAlign w:val="center"/>
            <w:hideMark/>
          </w:tcPr>
          <w:p w14:paraId="3F7E56F1" w14:textId="5E2599C4"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397</w:t>
            </w:r>
          </w:p>
        </w:tc>
      </w:tr>
      <w:tr w:rsidR="00A23B64" w:rsidRPr="00B17C97" w14:paraId="62D9051F" w14:textId="77777777" w:rsidTr="00F425B6">
        <w:trPr>
          <w:trHeight w:val="257"/>
        </w:trPr>
        <w:tc>
          <w:tcPr>
            <w:tcW w:w="1429" w:type="dxa"/>
            <w:shd w:val="clear" w:color="auto" w:fill="auto"/>
            <w:vAlign w:val="center"/>
            <w:hideMark/>
          </w:tcPr>
          <w:p w14:paraId="0A366F64"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2011</w:t>
            </w:r>
          </w:p>
        </w:tc>
        <w:tc>
          <w:tcPr>
            <w:tcW w:w="3645" w:type="dxa"/>
            <w:shd w:val="clear" w:color="auto" w:fill="auto"/>
            <w:noWrap/>
            <w:vAlign w:val="center"/>
            <w:hideMark/>
          </w:tcPr>
          <w:p w14:paraId="655C0ECA" w14:textId="6F656712"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sidR="007D39A5">
              <w:rPr>
                <w:rFonts w:asciiTheme="minorHAnsi" w:hAnsiTheme="minorHAnsi" w:cstheme="minorHAnsi"/>
                <w:color w:val="000000"/>
                <w:sz w:val="18"/>
                <w:szCs w:val="18"/>
              </w:rPr>
              <w:t xml:space="preserve"> </w:t>
            </w:r>
            <w:r w:rsidRPr="005D790B">
              <w:rPr>
                <w:rFonts w:asciiTheme="minorHAnsi" w:hAnsiTheme="minorHAnsi" w:cstheme="minorHAnsi"/>
                <w:color w:val="000000"/>
                <w:sz w:val="18"/>
                <w:szCs w:val="18"/>
              </w:rPr>
              <w:t>33</w:t>
            </w:r>
            <w:r>
              <w:rPr>
                <w:rFonts w:asciiTheme="minorHAnsi" w:hAnsiTheme="minorHAnsi" w:cstheme="minorHAnsi"/>
                <w:color w:val="000000"/>
                <w:sz w:val="18"/>
                <w:szCs w:val="18"/>
              </w:rPr>
              <w:t>6</w:t>
            </w:r>
          </w:p>
        </w:tc>
        <w:tc>
          <w:tcPr>
            <w:tcW w:w="3734" w:type="dxa"/>
            <w:shd w:val="clear" w:color="auto" w:fill="auto"/>
            <w:noWrap/>
            <w:vAlign w:val="center"/>
            <w:hideMark/>
          </w:tcPr>
          <w:p w14:paraId="17B055D2" w14:textId="3CB516D8"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239</w:t>
            </w:r>
          </w:p>
        </w:tc>
      </w:tr>
      <w:tr w:rsidR="00A23B64" w:rsidRPr="00B17C97" w14:paraId="5E14C713" w14:textId="77777777" w:rsidTr="00F425B6">
        <w:trPr>
          <w:trHeight w:val="257"/>
        </w:trPr>
        <w:tc>
          <w:tcPr>
            <w:tcW w:w="1429" w:type="dxa"/>
            <w:shd w:val="clear" w:color="000000" w:fill="FCD5B4"/>
            <w:vAlign w:val="center"/>
            <w:hideMark/>
          </w:tcPr>
          <w:p w14:paraId="3AA65A11"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2012</w:t>
            </w:r>
          </w:p>
        </w:tc>
        <w:tc>
          <w:tcPr>
            <w:tcW w:w="3645" w:type="dxa"/>
            <w:shd w:val="clear" w:color="000000" w:fill="FCD5B4"/>
            <w:noWrap/>
            <w:vAlign w:val="center"/>
            <w:hideMark/>
          </w:tcPr>
          <w:p w14:paraId="1ADA15EB" w14:textId="2A57436E"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sidR="007D39A5">
              <w:rPr>
                <w:rFonts w:asciiTheme="minorHAnsi" w:hAnsiTheme="minorHAnsi" w:cstheme="minorHAnsi"/>
                <w:color w:val="000000"/>
                <w:sz w:val="18"/>
                <w:szCs w:val="18"/>
              </w:rPr>
              <w:t xml:space="preserve"> </w:t>
            </w:r>
            <w:r w:rsidRPr="005D790B">
              <w:rPr>
                <w:rFonts w:asciiTheme="minorHAnsi" w:hAnsiTheme="minorHAnsi" w:cstheme="minorHAnsi"/>
                <w:color w:val="000000"/>
                <w:sz w:val="18"/>
                <w:szCs w:val="18"/>
              </w:rPr>
              <w:t>586</w:t>
            </w:r>
          </w:p>
        </w:tc>
        <w:tc>
          <w:tcPr>
            <w:tcW w:w="3734" w:type="dxa"/>
            <w:shd w:val="clear" w:color="000000" w:fill="FCD5B4"/>
            <w:noWrap/>
            <w:vAlign w:val="center"/>
            <w:hideMark/>
          </w:tcPr>
          <w:p w14:paraId="3B87A6BF" w14:textId="1D5605CE"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131</w:t>
            </w:r>
          </w:p>
        </w:tc>
      </w:tr>
      <w:tr w:rsidR="00A23B64" w:rsidRPr="00B17C97" w14:paraId="32719C76" w14:textId="77777777" w:rsidTr="00F425B6">
        <w:trPr>
          <w:trHeight w:val="257"/>
        </w:trPr>
        <w:tc>
          <w:tcPr>
            <w:tcW w:w="1429" w:type="dxa"/>
            <w:shd w:val="clear" w:color="auto" w:fill="auto"/>
            <w:vAlign w:val="center"/>
            <w:hideMark/>
          </w:tcPr>
          <w:p w14:paraId="5E260E00"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2013</w:t>
            </w:r>
          </w:p>
        </w:tc>
        <w:tc>
          <w:tcPr>
            <w:tcW w:w="3645" w:type="dxa"/>
            <w:shd w:val="clear" w:color="auto" w:fill="auto"/>
            <w:noWrap/>
            <w:vAlign w:val="center"/>
            <w:hideMark/>
          </w:tcPr>
          <w:p w14:paraId="74F3F7A1" w14:textId="42A81EC2"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871</w:t>
            </w:r>
          </w:p>
        </w:tc>
        <w:tc>
          <w:tcPr>
            <w:tcW w:w="3734" w:type="dxa"/>
            <w:shd w:val="clear" w:color="auto" w:fill="auto"/>
            <w:noWrap/>
            <w:vAlign w:val="center"/>
            <w:hideMark/>
          </w:tcPr>
          <w:p w14:paraId="4E6FCF54" w14:textId="440B297C"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891</w:t>
            </w:r>
          </w:p>
        </w:tc>
      </w:tr>
      <w:tr w:rsidR="00A23B64" w:rsidRPr="00B17C97" w14:paraId="46E6E30B" w14:textId="77777777" w:rsidTr="00F425B6">
        <w:trPr>
          <w:trHeight w:val="257"/>
        </w:trPr>
        <w:tc>
          <w:tcPr>
            <w:tcW w:w="1429" w:type="dxa"/>
            <w:shd w:val="clear" w:color="000000" w:fill="FCD5B4"/>
            <w:vAlign w:val="center"/>
            <w:hideMark/>
          </w:tcPr>
          <w:p w14:paraId="4B8C37A1"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2014</w:t>
            </w:r>
          </w:p>
        </w:tc>
        <w:tc>
          <w:tcPr>
            <w:tcW w:w="3645" w:type="dxa"/>
            <w:shd w:val="clear" w:color="000000" w:fill="FCD5B4"/>
            <w:noWrap/>
            <w:vAlign w:val="center"/>
            <w:hideMark/>
          </w:tcPr>
          <w:p w14:paraId="5D3EF061" w14:textId="054800F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sidR="007D39A5">
              <w:rPr>
                <w:rFonts w:asciiTheme="minorHAnsi" w:hAnsiTheme="minorHAnsi" w:cstheme="minorHAnsi"/>
                <w:color w:val="000000"/>
                <w:sz w:val="18"/>
                <w:szCs w:val="18"/>
              </w:rPr>
              <w:t xml:space="preserve"> </w:t>
            </w: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73</w:t>
            </w:r>
          </w:p>
        </w:tc>
        <w:tc>
          <w:tcPr>
            <w:tcW w:w="3734" w:type="dxa"/>
            <w:shd w:val="clear" w:color="000000" w:fill="FCD5B4"/>
            <w:noWrap/>
            <w:vAlign w:val="center"/>
            <w:hideMark/>
          </w:tcPr>
          <w:p w14:paraId="5298B1B9" w14:textId="7FA3501A"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237</w:t>
            </w:r>
          </w:p>
        </w:tc>
      </w:tr>
      <w:tr w:rsidR="00A23B64" w:rsidRPr="00B17C97" w14:paraId="1797B342" w14:textId="77777777" w:rsidTr="00F425B6">
        <w:trPr>
          <w:trHeight w:val="257"/>
        </w:trPr>
        <w:tc>
          <w:tcPr>
            <w:tcW w:w="1429" w:type="dxa"/>
            <w:shd w:val="clear" w:color="auto" w:fill="auto"/>
            <w:vAlign w:val="center"/>
            <w:hideMark/>
          </w:tcPr>
          <w:p w14:paraId="22A0F8DC"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2015</w:t>
            </w:r>
          </w:p>
        </w:tc>
        <w:tc>
          <w:tcPr>
            <w:tcW w:w="3645" w:type="dxa"/>
            <w:shd w:val="clear" w:color="auto" w:fill="auto"/>
            <w:noWrap/>
            <w:vAlign w:val="center"/>
            <w:hideMark/>
          </w:tcPr>
          <w:p w14:paraId="1477DDED" w14:textId="3278B48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sidR="007D39A5">
              <w:rPr>
                <w:rFonts w:asciiTheme="minorHAnsi" w:hAnsiTheme="minorHAnsi" w:cstheme="minorHAnsi"/>
                <w:color w:val="000000"/>
                <w:sz w:val="18"/>
                <w:szCs w:val="18"/>
              </w:rPr>
              <w:t xml:space="preserve"> </w:t>
            </w:r>
            <w:r w:rsidRPr="005D790B">
              <w:rPr>
                <w:rFonts w:asciiTheme="minorHAnsi" w:hAnsiTheme="minorHAnsi" w:cstheme="minorHAnsi"/>
                <w:color w:val="000000"/>
                <w:sz w:val="18"/>
                <w:szCs w:val="18"/>
              </w:rPr>
              <w:t>6</w:t>
            </w:r>
            <w:r>
              <w:rPr>
                <w:rFonts w:asciiTheme="minorHAnsi" w:hAnsiTheme="minorHAnsi" w:cstheme="minorHAnsi"/>
                <w:color w:val="000000"/>
                <w:sz w:val="18"/>
                <w:szCs w:val="18"/>
              </w:rPr>
              <w:t>62</w:t>
            </w:r>
          </w:p>
        </w:tc>
        <w:tc>
          <w:tcPr>
            <w:tcW w:w="3734" w:type="dxa"/>
            <w:shd w:val="clear" w:color="auto" w:fill="auto"/>
            <w:noWrap/>
            <w:vAlign w:val="center"/>
            <w:hideMark/>
          </w:tcPr>
          <w:p w14:paraId="558983F2" w14:textId="46D41962"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192</w:t>
            </w:r>
          </w:p>
        </w:tc>
      </w:tr>
      <w:tr w:rsidR="00A23B64" w:rsidRPr="00B17C97" w14:paraId="78F7B3E2" w14:textId="77777777" w:rsidTr="00F425B6">
        <w:trPr>
          <w:trHeight w:val="257"/>
        </w:trPr>
        <w:tc>
          <w:tcPr>
            <w:tcW w:w="1429" w:type="dxa"/>
            <w:shd w:val="clear" w:color="000000" w:fill="FCD5B4"/>
            <w:vAlign w:val="center"/>
            <w:hideMark/>
          </w:tcPr>
          <w:p w14:paraId="31C4A45F"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2016</w:t>
            </w:r>
          </w:p>
        </w:tc>
        <w:tc>
          <w:tcPr>
            <w:tcW w:w="3645" w:type="dxa"/>
            <w:shd w:val="clear" w:color="000000" w:fill="FCD5B4"/>
            <w:noWrap/>
            <w:vAlign w:val="center"/>
            <w:hideMark/>
          </w:tcPr>
          <w:p w14:paraId="5FE2AF98" w14:textId="602322E7"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201</w:t>
            </w:r>
          </w:p>
        </w:tc>
        <w:tc>
          <w:tcPr>
            <w:tcW w:w="3734" w:type="dxa"/>
            <w:shd w:val="clear" w:color="000000" w:fill="FCD5B4"/>
            <w:noWrap/>
            <w:vAlign w:val="center"/>
            <w:hideMark/>
          </w:tcPr>
          <w:p w14:paraId="16774751" w14:textId="6FF2CC09"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045</w:t>
            </w:r>
          </w:p>
        </w:tc>
      </w:tr>
      <w:tr w:rsidR="00A23B64" w:rsidRPr="00B17C97" w14:paraId="705A29A0" w14:textId="77777777" w:rsidTr="00F425B6">
        <w:trPr>
          <w:trHeight w:val="257"/>
        </w:trPr>
        <w:tc>
          <w:tcPr>
            <w:tcW w:w="1429" w:type="dxa"/>
            <w:shd w:val="clear" w:color="auto" w:fill="auto"/>
            <w:vAlign w:val="center"/>
            <w:hideMark/>
          </w:tcPr>
          <w:p w14:paraId="51BCCD8D"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2017</w:t>
            </w:r>
          </w:p>
        </w:tc>
        <w:tc>
          <w:tcPr>
            <w:tcW w:w="3645" w:type="dxa"/>
            <w:shd w:val="clear" w:color="auto" w:fill="auto"/>
            <w:noWrap/>
            <w:vAlign w:val="center"/>
            <w:hideMark/>
          </w:tcPr>
          <w:p w14:paraId="53267C27" w14:textId="4DA00268"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735</w:t>
            </w:r>
          </w:p>
        </w:tc>
        <w:tc>
          <w:tcPr>
            <w:tcW w:w="3734" w:type="dxa"/>
            <w:shd w:val="clear" w:color="auto" w:fill="auto"/>
            <w:noWrap/>
            <w:vAlign w:val="center"/>
            <w:hideMark/>
          </w:tcPr>
          <w:p w14:paraId="0675CD85" w14:textId="72B224DA"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665</w:t>
            </w:r>
          </w:p>
        </w:tc>
      </w:tr>
      <w:tr w:rsidR="00A23B64" w:rsidRPr="00B17C97" w14:paraId="01F26E7E" w14:textId="77777777" w:rsidTr="00F425B6">
        <w:trPr>
          <w:trHeight w:val="257"/>
        </w:trPr>
        <w:tc>
          <w:tcPr>
            <w:tcW w:w="1429" w:type="dxa"/>
            <w:shd w:val="clear" w:color="000000" w:fill="FCD5B4"/>
            <w:vAlign w:val="center"/>
            <w:hideMark/>
          </w:tcPr>
          <w:p w14:paraId="4DFBD5D0"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2018</w:t>
            </w:r>
          </w:p>
        </w:tc>
        <w:tc>
          <w:tcPr>
            <w:tcW w:w="3645" w:type="dxa"/>
            <w:shd w:val="clear" w:color="000000" w:fill="FCD5B4"/>
            <w:noWrap/>
            <w:vAlign w:val="center"/>
            <w:hideMark/>
          </w:tcPr>
          <w:p w14:paraId="51465B9C" w14:textId="3C1EF664"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257</w:t>
            </w:r>
          </w:p>
        </w:tc>
        <w:tc>
          <w:tcPr>
            <w:tcW w:w="3734" w:type="dxa"/>
            <w:shd w:val="clear" w:color="000000" w:fill="FCD5B4"/>
            <w:noWrap/>
            <w:vAlign w:val="center"/>
            <w:hideMark/>
          </w:tcPr>
          <w:p w14:paraId="133561B7" w14:textId="094F3E7E"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678</w:t>
            </w:r>
          </w:p>
        </w:tc>
      </w:tr>
      <w:tr w:rsidR="00A23B64" w:rsidRPr="00B17C97" w14:paraId="5E301A5C" w14:textId="77777777" w:rsidTr="00F425B6">
        <w:trPr>
          <w:trHeight w:val="257"/>
        </w:trPr>
        <w:tc>
          <w:tcPr>
            <w:tcW w:w="1429" w:type="dxa"/>
            <w:shd w:val="clear" w:color="auto" w:fill="auto"/>
            <w:vAlign w:val="center"/>
          </w:tcPr>
          <w:p w14:paraId="4C85966A"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2019</w:t>
            </w:r>
          </w:p>
        </w:tc>
        <w:tc>
          <w:tcPr>
            <w:tcW w:w="3645" w:type="dxa"/>
            <w:shd w:val="clear" w:color="auto" w:fill="auto"/>
            <w:noWrap/>
            <w:vAlign w:val="center"/>
          </w:tcPr>
          <w:p w14:paraId="3BE834A8" w14:textId="337B372A" w:rsidR="00A23B64" w:rsidRPr="005D790B" w:rsidRDefault="00A23B64" w:rsidP="00800A07">
            <w:pPr>
              <w:suppressAutoHyphens/>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681</w:t>
            </w:r>
          </w:p>
        </w:tc>
        <w:tc>
          <w:tcPr>
            <w:tcW w:w="3734" w:type="dxa"/>
            <w:shd w:val="clear" w:color="auto" w:fill="auto"/>
            <w:noWrap/>
            <w:vAlign w:val="center"/>
          </w:tcPr>
          <w:p w14:paraId="5638DAD6" w14:textId="3430F4B9" w:rsidR="00A23B64" w:rsidRPr="005D790B" w:rsidRDefault="00A23B64" w:rsidP="00800A07">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248</w:t>
            </w:r>
          </w:p>
        </w:tc>
      </w:tr>
      <w:tr w:rsidR="00A23B64" w:rsidRPr="00B17C97" w14:paraId="39A4FB38" w14:textId="77777777" w:rsidTr="00F425B6">
        <w:trPr>
          <w:trHeight w:val="257"/>
        </w:trPr>
        <w:tc>
          <w:tcPr>
            <w:tcW w:w="1429" w:type="dxa"/>
            <w:shd w:val="clear" w:color="auto" w:fill="F7CAAC" w:themeFill="accent2" w:themeFillTint="66"/>
            <w:vAlign w:val="center"/>
          </w:tcPr>
          <w:p w14:paraId="7670145C"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2020</w:t>
            </w:r>
          </w:p>
        </w:tc>
        <w:tc>
          <w:tcPr>
            <w:tcW w:w="3645" w:type="dxa"/>
            <w:shd w:val="clear" w:color="auto" w:fill="F7CAAC" w:themeFill="accent2" w:themeFillTint="66"/>
            <w:noWrap/>
            <w:vAlign w:val="center"/>
          </w:tcPr>
          <w:p w14:paraId="44C9FE90" w14:textId="648A6AED"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012</w:t>
            </w:r>
          </w:p>
        </w:tc>
        <w:tc>
          <w:tcPr>
            <w:tcW w:w="3734" w:type="dxa"/>
            <w:shd w:val="clear" w:color="auto" w:fill="F7CAAC" w:themeFill="accent2" w:themeFillTint="66"/>
            <w:noWrap/>
            <w:vAlign w:val="center"/>
          </w:tcPr>
          <w:p w14:paraId="1437BEF2" w14:textId="5A831980" w:rsidR="00A23B64" w:rsidRPr="005D790B"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894</w:t>
            </w:r>
          </w:p>
        </w:tc>
      </w:tr>
      <w:tr w:rsidR="00A23B64" w:rsidRPr="00B17C97" w14:paraId="104203B7" w14:textId="77777777" w:rsidTr="00F425B6">
        <w:trPr>
          <w:trHeight w:val="257"/>
        </w:trPr>
        <w:tc>
          <w:tcPr>
            <w:tcW w:w="1429" w:type="dxa"/>
            <w:shd w:val="clear" w:color="auto" w:fill="auto"/>
            <w:vAlign w:val="center"/>
          </w:tcPr>
          <w:p w14:paraId="09465AC1"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2021</w:t>
            </w:r>
          </w:p>
        </w:tc>
        <w:tc>
          <w:tcPr>
            <w:tcW w:w="3645" w:type="dxa"/>
            <w:shd w:val="clear" w:color="auto" w:fill="auto"/>
            <w:noWrap/>
            <w:vAlign w:val="center"/>
          </w:tcPr>
          <w:p w14:paraId="6B14558F" w14:textId="51FB7D99"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509</w:t>
            </w:r>
          </w:p>
        </w:tc>
        <w:tc>
          <w:tcPr>
            <w:tcW w:w="3734" w:type="dxa"/>
            <w:shd w:val="clear" w:color="auto" w:fill="auto"/>
            <w:noWrap/>
            <w:vAlign w:val="center"/>
          </w:tcPr>
          <w:p w14:paraId="062338AD" w14:textId="7E17D4C9"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769</w:t>
            </w:r>
          </w:p>
        </w:tc>
      </w:tr>
      <w:tr w:rsidR="00A23B64" w:rsidRPr="00B17C97" w14:paraId="5C794F8C" w14:textId="77777777" w:rsidTr="00F425B6">
        <w:trPr>
          <w:trHeight w:val="257"/>
        </w:trPr>
        <w:tc>
          <w:tcPr>
            <w:tcW w:w="1429" w:type="dxa"/>
            <w:shd w:val="clear" w:color="auto" w:fill="F7CAAC" w:themeFill="accent2" w:themeFillTint="66"/>
            <w:vAlign w:val="center"/>
          </w:tcPr>
          <w:p w14:paraId="4F95462B"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2022</w:t>
            </w:r>
          </w:p>
        </w:tc>
        <w:tc>
          <w:tcPr>
            <w:tcW w:w="3645" w:type="dxa"/>
            <w:shd w:val="clear" w:color="auto" w:fill="F7CAAC" w:themeFill="accent2" w:themeFillTint="66"/>
            <w:noWrap/>
            <w:vAlign w:val="center"/>
          </w:tcPr>
          <w:p w14:paraId="2CB1AC6D" w14:textId="130CB129"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049</w:t>
            </w:r>
          </w:p>
        </w:tc>
        <w:tc>
          <w:tcPr>
            <w:tcW w:w="3734" w:type="dxa"/>
            <w:shd w:val="clear" w:color="auto" w:fill="F7CAAC" w:themeFill="accent2" w:themeFillTint="66"/>
            <w:noWrap/>
            <w:vAlign w:val="center"/>
          </w:tcPr>
          <w:p w14:paraId="37308C0B" w14:textId="0D544A45"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43</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140</w:t>
            </w:r>
          </w:p>
        </w:tc>
      </w:tr>
      <w:tr w:rsidR="00A23B64" w:rsidRPr="00B17C97" w14:paraId="2A1169E5" w14:textId="77777777" w:rsidTr="00F425B6">
        <w:trPr>
          <w:trHeight w:val="257"/>
        </w:trPr>
        <w:tc>
          <w:tcPr>
            <w:tcW w:w="1429" w:type="dxa"/>
            <w:shd w:val="clear" w:color="auto" w:fill="FFFFFF" w:themeFill="background1"/>
            <w:vAlign w:val="center"/>
          </w:tcPr>
          <w:p w14:paraId="34ED87A0"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Theme="minorHAnsi" w:hAnsiTheme="minorHAnsi" w:cstheme="minorHAnsi"/>
                <w:b/>
                <w:color w:val="000000"/>
                <w:sz w:val="18"/>
                <w:szCs w:val="18"/>
              </w:rPr>
              <w:t>2023</w:t>
            </w:r>
          </w:p>
        </w:tc>
        <w:tc>
          <w:tcPr>
            <w:tcW w:w="3645" w:type="dxa"/>
            <w:shd w:val="clear" w:color="auto" w:fill="FFFFFF" w:themeFill="background1"/>
            <w:noWrap/>
            <w:vAlign w:val="center"/>
          </w:tcPr>
          <w:p w14:paraId="1778CFD5" w14:textId="329DD4C0"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356</w:t>
            </w:r>
          </w:p>
        </w:tc>
        <w:tc>
          <w:tcPr>
            <w:tcW w:w="3734" w:type="dxa"/>
            <w:shd w:val="clear" w:color="auto" w:fill="FFFFFF" w:themeFill="background1"/>
            <w:noWrap/>
            <w:vAlign w:val="center"/>
          </w:tcPr>
          <w:p w14:paraId="10C9D588" w14:textId="26CA2A03"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836</w:t>
            </w:r>
          </w:p>
        </w:tc>
      </w:tr>
      <w:tr w:rsidR="00A23B64" w:rsidRPr="00B17C97" w14:paraId="37BFBF0A" w14:textId="77777777" w:rsidTr="00F425B6">
        <w:trPr>
          <w:trHeight w:val="257"/>
        </w:trPr>
        <w:tc>
          <w:tcPr>
            <w:tcW w:w="1429" w:type="dxa"/>
            <w:shd w:val="clear" w:color="auto" w:fill="F7CAAC" w:themeFill="accent2" w:themeFillTint="66"/>
            <w:vAlign w:val="center"/>
          </w:tcPr>
          <w:p w14:paraId="79184576" w14:textId="77777777" w:rsidR="00A23B64" w:rsidRPr="007D39A5" w:rsidRDefault="00A23B64" w:rsidP="00800A07">
            <w:pPr>
              <w:suppressAutoHyphens/>
              <w:spacing w:after="0" w:line="240" w:lineRule="auto"/>
              <w:jc w:val="center"/>
              <w:rPr>
                <w:rFonts w:asciiTheme="minorHAnsi" w:hAnsiTheme="minorHAnsi" w:cstheme="minorHAnsi"/>
                <w:b/>
                <w:color w:val="000000"/>
                <w:sz w:val="18"/>
                <w:szCs w:val="18"/>
              </w:rPr>
            </w:pPr>
            <w:r w:rsidRPr="007D39A5">
              <w:rPr>
                <w:rFonts w:ascii="Calibri" w:hAnsi="Calibri" w:cs="Calibri"/>
                <w:b/>
                <w:color w:val="000000"/>
                <w:sz w:val="18"/>
                <w:szCs w:val="18"/>
              </w:rPr>
              <w:t>2024</w:t>
            </w:r>
          </w:p>
        </w:tc>
        <w:tc>
          <w:tcPr>
            <w:tcW w:w="3645" w:type="dxa"/>
            <w:shd w:val="clear" w:color="auto" w:fill="F7CAAC" w:themeFill="accent2" w:themeFillTint="66"/>
            <w:noWrap/>
            <w:vAlign w:val="center"/>
          </w:tcPr>
          <w:p w14:paraId="332DC6D0" w14:textId="5BAA7382"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898</w:t>
            </w:r>
          </w:p>
        </w:tc>
        <w:tc>
          <w:tcPr>
            <w:tcW w:w="3734" w:type="dxa"/>
            <w:shd w:val="clear" w:color="auto" w:fill="F7CAAC" w:themeFill="accent2" w:themeFillTint="66"/>
            <w:noWrap/>
            <w:vAlign w:val="center"/>
          </w:tcPr>
          <w:p w14:paraId="7E30F8A5" w14:textId="2D6F9F7B" w:rsidR="00A23B64" w:rsidRDefault="00A23B64" w:rsidP="00800A07">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64</w:t>
            </w:r>
            <w:r w:rsidR="007D39A5">
              <w:rPr>
                <w:rFonts w:asciiTheme="minorHAnsi" w:hAnsiTheme="minorHAnsi" w:cstheme="minorHAnsi"/>
                <w:color w:val="000000"/>
                <w:sz w:val="18"/>
                <w:szCs w:val="18"/>
              </w:rPr>
              <w:t xml:space="preserve"> </w:t>
            </w:r>
            <w:r>
              <w:rPr>
                <w:rFonts w:asciiTheme="minorHAnsi" w:hAnsiTheme="minorHAnsi" w:cstheme="minorHAnsi"/>
                <w:color w:val="000000"/>
                <w:sz w:val="18"/>
                <w:szCs w:val="18"/>
              </w:rPr>
              <w:t>304</w:t>
            </w:r>
          </w:p>
        </w:tc>
      </w:tr>
    </w:tbl>
    <w:p w14:paraId="1C56FEFE" w14:textId="255DB05A" w:rsidR="00A23B64" w:rsidRDefault="00A23B64" w:rsidP="00A23B64">
      <w:pPr>
        <w:suppressAutoHyphens/>
        <w:spacing w:after="0" w:line="240" w:lineRule="auto"/>
        <w:rPr>
          <w:rFonts w:ascii="Calibri" w:hAnsi="Calibri" w:cs="Calibri"/>
          <w:i/>
          <w:color w:val="000000"/>
          <w:sz w:val="18"/>
          <w:szCs w:val="22"/>
        </w:rPr>
      </w:pPr>
      <w:r w:rsidRPr="00FB17B0">
        <w:rPr>
          <w:rFonts w:ascii="Calibri" w:hAnsi="Calibri" w:cs="Calibri"/>
          <w:i/>
          <w:color w:val="000000"/>
          <w:sz w:val="18"/>
          <w:szCs w:val="22"/>
        </w:rPr>
        <w:t xml:space="preserve">Poznámka: Stav k datu </w:t>
      </w:r>
      <w:r>
        <w:rPr>
          <w:rFonts w:ascii="Calibri" w:hAnsi="Calibri" w:cs="Calibri"/>
          <w:i/>
          <w:color w:val="000000"/>
          <w:sz w:val="18"/>
          <w:szCs w:val="22"/>
        </w:rPr>
        <w:t>28. 3. 2025</w:t>
      </w:r>
      <w:r w:rsidRPr="00FB17B0">
        <w:rPr>
          <w:rFonts w:ascii="Calibri" w:hAnsi="Calibri" w:cs="Calibri"/>
          <w:i/>
          <w:color w:val="000000"/>
          <w:sz w:val="18"/>
          <w:szCs w:val="22"/>
        </w:rPr>
        <w:t xml:space="preserve"> Vyhledávací dotaz ve WoS: ORGANIZATION-ENHANCED: (Tomas Bata University </w:t>
      </w:r>
      <w:r>
        <w:rPr>
          <w:rFonts w:ascii="Calibri" w:hAnsi="Calibri" w:cs="Calibri"/>
          <w:i/>
          <w:color w:val="000000"/>
          <w:sz w:val="18"/>
          <w:szCs w:val="22"/>
        </w:rPr>
        <w:t xml:space="preserve">in </w:t>
      </w:r>
      <w:r w:rsidRPr="00FB17B0">
        <w:rPr>
          <w:rFonts w:ascii="Calibri" w:hAnsi="Calibri" w:cs="Calibri"/>
          <w:i/>
          <w:color w:val="000000"/>
          <w:sz w:val="18"/>
          <w:szCs w:val="22"/>
        </w:rPr>
        <w:t>Zlin) Refined by: PUBLICATION YEARS</w:t>
      </w:r>
    </w:p>
    <w:p w14:paraId="16433827" w14:textId="77777777" w:rsidR="00AB6420" w:rsidRPr="00B17C97" w:rsidRDefault="00AB6420" w:rsidP="00A23B64">
      <w:pPr>
        <w:suppressAutoHyphens/>
        <w:spacing w:after="0" w:line="240" w:lineRule="auto"/>
        <w:rPr>
          <w:rFonts w:ascii="Calibri" w:hAnsi="Calibri" w:cs="Calibri"/>
          <w:i/>
          <w:color w:val="000000"/>
          <w:sz w:val="18"/>
          <w:szCs w:val="22"/>
        </w:rPr>
      </w:pPr>
    </w:p>
    <w:p w14:paraId="0D9464DE" w14:textId="10EE593D" w:rsidR="00A23B64" w:rsidRDefault="00A23B64" w:rsidP="00BB0CC4">
      <w:pPr>
        <w:suppressAutoHyphens/>
        <w:spacing w:after="0" w:line="240" w:lineRule="auto"/>
        <w:rPr>
          <w:rFonts w:ascii="Calibri" w:hAnsi="Calibri" w:cs="Calibri"/>
          <w:b/>
          <w:color w:val="000000"/>
          <w:sz w:val="20"/>
          <w:szCs w:val="22"/>
        </w:rPr>
      </w:pPr>
    </w:p>
    <w:p w14:paraId="20A3817C" w14:textId="2C5807E3" w:rsidR="00EA4A7D" w:rsidRDefault="007C0B1E" w:rsidP="00BB0CC4">
      <w:pPr>
        <w:suppressAutoHyphens/>
        <w:spacing w:after="0" w:line="240" w:lineRule="auto"/>
        <w:rPr>
          <w:rFonts w:ascii="Calibri" w:hAnsi="Calibri" w:cs="Calibri"/>
          <w:b/>
          <w:color w:val="000000"/>
          <w:sz w:val="20"/>
          <w:szCs w:val="22"/>
        </w:rPr>
      </w:pPr>
      <w:r w:rsidRPr="00C06312">
        <w:rPr>
          <w:rFonts w:ascii="Calibri" w:hAnsi="Calibri" w:cs="Calibri"/>
          <w:b/>
          <w:color w:val="000000"/>
          <w:sz w:val="20"/>
          <w:szCs w:val="22"/>
        </w:rPr>
        <w:t>Obr. 2</w:t>
      </w:r>
      <w:r w:rsidR="00EA4A7D" w:rsidRPr="00C06312">
        <w:rPr>
          <w:rFonts w:ascii="Calibri" w:hAnsi="Calibri" w:cs="Calibri"/>
          <w:b/>
          <w:color w:val="000000"/>
          <w:sz w:val="20"/>
          <w:szCs w:val="22"/>
        </w:rPr>
        <w:t>. Počet publikací a citací UTB ve Zlíně podle databáze Scopus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32467">
        <w:rPr>
          <w:rFonts w:ascii="Calibri" w:hAnsi="Calibri" w:cs="Calibri"/>
          <w:b/>
          <w:color w:val="000000"/>
          <w:sz w:val="20"/>
          <w:szCs w:val="22"/>
        </w:rPr>
        <w:t>4</w:t>
      </w:r>
      <w:r w:rsidR="00EA4A7D" w:rsidRPr="00C06312">
        <w:rPr>
          <w:rFonts w:ascii="Calibri" w:hAnsi="Calibri" w:cs="Calibri"/>
          <w:b/>
          <w:color w:val="000000"/>
          <w:sz w:val="20"/>
          <w:szCs w:val="22"/>
        </w:rPr>
        <w:t>.</w:t>
      </w:r>
    </w:p>
    <w:p w14:paraId="483362A3" w14:textId="77777777" w:rsidR="00A23B64" w:rsidRDefault="00A23B64" w:rsidP="00BB0CC4">
      <w:pPr>
        <w:suppressAutoHyphens/>
        <w:spacing w:after="0" w:line="240" w:lineRule="auto"/>
        <w:rPr>
          <w:rFonts w:ascii="Calibri" w:hAnsi="Calibri" w:cs="Calibri"/>
          <w:b/>
          <w:color w:val="000000"/>
          <w:sz w:val="20"/>
          <w:szCs w:val="22"/>
        </w:rPr>
      </w:pPr>
    </w:p>
    <w:p w14:paraId="30AB8D44" w14:textId="040A1CEF" w:rsidR="00EA4A7D" w:rsidRPr="00A23B64" w:rsidRDefault="00A23B64" w:rsidP="00BB0CC4">
      <w:pPr>
        <w:suppressAutoHyphens/>
        <w:spacing w:after="0" w:line="240" w:lineRule="auto"/>
        <w:rPr>
          <w:rFonts w:ascii="Calibri" w:hAnsi="Calibri" w:cs="Calibri"/>
          <w:b/>
          <w:color w:val="000000"/>
          <w:sz w:val="20"/>
          <w:szCs w:val="22"/>
        </w:rPr>
      </w:pPr>
      <w:r>
        <w:rPr>
          <w:noProof/>
        </w:rPr>
        <w:drawing>
          <wp:inline distT="0" distB="0" distL="0" distR="0" wp14:anchorId="6DF7373C" wp14:editId="4FBB0DF5">
            <wp:extent cx="5562600" cy="2695575"/>
            <wp:effectExtent l="0" t="0" r="0" b="9525"/>
            <wp:docPr id="1264395784" name="Graf 1">
              <a:extLst xmlns:a="http://schemas.openxmlformats.org/drawingml/2006/main">
                <a:ext uri="{FF2B5EF4-FFF2-40B4-BE49-F238E27FC236}">
                  <a16:creationId xmlns:a16="http://schemas.microsoft.com/office/drawing/2014/main" id="{1E17A37F-14BC-EEF5-8D14-C46EA0898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C559DC" w14:textId="0C1E1073" w:rsidR="00FD1296" w:rsidRPr="00C06312" w:rsidRDefault="004B0BED" w:rsidP="00BB0CC4">
      <w:pPr>
        <w:suppressAutoHyphens/>
        <w:spacing w:after="0" w:line="240" w:lineRule="auto"/>
        <w:jc w:val="left"/>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r w:rsidR="00F73B7A">
        <w:rPr>
          <w:rFonts w:ascii="Calibri" w:hAnsi="Calibri" w:cs="Calibri"/>
          <w:b/>
          <w:color w:val="000000"/>
          <w:sz w:val="20"/>
          <w:szCs w:val="22"/>
        </w:rPr>
        <w:t>32</w:t>
      </w:r>
      <w:r w:rsidRPr="00C06312">
        <w:rPr>
          <w:rFonts w:ascii="Calibri" w:hAnsi="Calibri" w:cs="Calibri"/>
          <w:b/>
          <w:color w:val="000000"/>
          <w:sz w:val="20"/>
          <w:szCs w:val="22"/>
        </w:rPr>
        <w:t>b</w:t>
      </w:r>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 xml:space="preserve">Počty publikačních </w:t>
      </w:r>
      <w:r w:rsidR="00EA4A7D" w:rsidRPr="00C06312">
        <w:rPr>
          <w:rFonts w:ascii="Calibri" w:hAnsi="Calibri" w:cs="Calibri"/>
          <w:b/>
          <w:color w:val="000000"/>
          <w:sz w:val="20"/>
          <w:szCs w:val="22"/>
        </w:rPr>
        <w:t>výstupů na Scopus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32467">
        <w:rPr>
          <w:rFonts w:ascii="Calibri" w:hAnsi="Calibri" w:cs="Calibri"/>
          <w:b/>
          <w:color w:val="000000"/>
          <w:sz w:val="20"/>
          <w:szCs w:val="22"/>
        </w:rPr>
        <w:t>4</w:t>
      </w:r>
      <w:r w:rsidR="00031B51" w:rsidRPr="00C06312">
        <w:rPr>
          <w:rFonts w:ascii="Calibri" w:hAnsi="Calibri" w:cs="Calibri"/>
          <w:b/>
          <w:color w:val="000000"/>
          <w:sz w:val="20"/>
          <w:szCs w:val="22"/>
        </w:rPr>
        <w:br/>
      </w:r>
    </w:p>
    <w:tbl>
      <w:tblPr>
        <w:tblW w:w="8797"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left w:w="70" w:type="dxa"/>
          <w:right w:w="70" w:type="dxa"/>
        </w:tblCellMar>
        <w:tblLook w:val="04A0" w:firstRow="1" w:lastRow="0" w:firstColumn="1" w:lastColumn="0" w:noHBand="0" w:noVBand="1"/>
      </w:tblPr>
      <w:tblGrid>
        <w:gridCol w:w="1567"/>
        <w:gridCol w:w="3833"/>
        <w:gridCol w:w="3397"/>
      </w:tblGrid>
      <w:tr w:rsidR="00FD1296" w:rsidRPr="00FD1296" w14:paraId="1131F016" w14:textId="77777777" w:rsidTr="00F425B6">
        <w:trPr>
          <w:trHeight w:val="575"/>
        </w:trPr>
        <w:tc>
          <w:tcPr>
            <w:tcW w:w="1567" w:type="dxa"/>
            <w:tcBorders>
              <w:top w:val="nil"/>
              <w:left w:val="nil"/>
              <w:bottom w:val="nil"/>
              <w:right w:val="nil"/>
            </w:tcBorders>
            <w:shd w:val="clear" w:color="auto" w:fill="ED7D31"/>
            <w:vAlign w:val="center"/>
            <w:hideMark/>
          </w:tcPr>
          <w:p w14:paraId="4D15130E" w14:textId="77777777" w:rsidR="00FD1296" w:rsidRPr="00FD1296" w:rsidRDefault="00FD1296" w:rsidP="00FD1296">
            <w:pPr>
              <w:suppressAutoHyphens/>
              <w:spacing w:after="0" w:line="20" w:lineRule="atLeast"/>
              <w:jc w:val="center"/>
              <w:rPr>
                <w:rFonts w:ascii="Calibri" w:hAnsi="Calibri" w:cs="Calibri"/>
                <w:b/>
                <w:color w:val="FFFFFF"/>
                <w:sz w:val="18"/>
                <w:szCs w:val="18"/>
              </w:rPr>
            </w:pPr>
            <w:r w:rsidRPr="00FD1296">
              <w:rPr>
                <w:rFonts w:ascii="Calibri" w:hAnsi="Calibri" w:cs="Calibri"/>
                <w:b/>
                <w:color w:val="FFFFFF"/>
                <w:sz w:val="18"/>
                <w:szCs w:val="18"/>
              </w:rPr>
              <w:t>Do roku</w:t>
            </w:r>
          </w:p>
        </w:tc>
        <w:tc>
          <w:tcPr>
            <w:tcW w:w="3833" w:type="dxa"/>
            <w:tcBorders>
              <w:top w:val="nil"/>
              <w:left w:val="nil"/>
              <w:bottom w:val="nil"/>
              <w:right w:val="nil"/>
            </w:tcBorders>
            <w:shd w:val="clear" w:color="auto" w:fill="ED7D31"/>
            <w:vAlign w:val="center"/>
            <w:hideMark/>
          </w:tcPr>
          <w:p w14:paraId="3C88DA86" w14:textId="77777777" w:rsidR="00FD1296" w:rsidRPr="00FD1296" w:rsidRDefault="00FD1296" w:rsidP="00FD1296">
            <w:pPr>
              <w:suppressAutoHyphens/>
              <w:spacing w:after="0" w:line="20" w:lineRule="atLeast"/>
              <w:jc w:val="center"/>
              <w:rPr>
                <w:rFonts w:ascii="Calibri" w:hAnsi="Calibri" w:cs="Calibri"/>
                <w:b/>
                <w:color w:val="FFFFFF"/>
                <w:sz w:val="18"/>
                <w:szCs w:val="18"/>
              </w:rPr>
            </w:pPr>
            <w:r w:rsidRPr="00FD1296">
              <w:rPr>
                <w:rFonts w:ascii="Calibri" w:hAnsi="Calibri" w:cs="Calibri"/>
                <w:b/>
                <w:color w:val="FFFFFF"/>
                <w:sz w:val="18"/>
                <w:szCs w:val="18"/>
              </w:rPr>
              <w:t>Počet publikací ve Scopus UTB ve Zlíně</w:t>
            </w:r>
          </w:p>
        </w:tc>
        <w:tc>
          <w:tcPr>
            <w:tcW w:w="3397" w:type="dxa"/>
            <w:tcBorders>
              <w:top w:val="nil"/>
              <w:left w:val="nil"/>
              <w:bottom w:val="nil"/>
              <w:right w:val="nil"/>
            </w:tcBorders>
            <w:shd w:val="clear" w:color="auto" w:fill="ED7D31"/>
            <w:vAlign w:val="center"/>
            <w:hideMark/>
          </w:tcPr>
          <w:p w14:paraId="693429BC" w14:textId="77777777" w:rsidR="00FD1296" w:rsidRPr="00FD1296" w:rsidRDefault="00FD1296" w:rsidP="00FD1296">
            <w:pPr>
              <w:suppressAutoHyphens/>
              <w:spacing w:after="0" w:line="20" w:lineRule="atLeast"/>
              <w:jc w:val="center"/>
              <w:rPr>
                <w:rFonts w:ascii="Calibri" w:hAnsi="Calibri" w:cs="Calibri"/>
                <w:b/>
                <w:color w:val="FFFFFF"/>
                <w:sz w:val="18"/>
                <w:szCs w:val="18"/>
              </w:rPr>
            </w:pPr>
            <w:r w:rsidRPr="00FD1296">
              <w:rPr>
                <w:rFonts w:ascii="Calibri" w:hAnsi="Calibri" w:cs="Calibri"/>
                <w:b/>
                <w:color w:val="FFFFFF"/>
                <w:sz w:val="18"/>
                <w:szCs w:val="18"/>
              </w:rPr>
              <w:t>Počet citací ve Scopus UTB ve Zlíně</w:t>
            </w:r>
          </w:p>
        </w:tc>
      </w:tr>
      <w:tr w:rsidR="00FD1296" w:rsidRPr="00FD1296" w14:paraId="3307E1A0" w14:textId="77777777" w:rsidTr="00F425B6">
        <w:trPr>
          <w:trHeight w:val="288"/>
        </w:trPr>
        <w:tc>
          <w:tcPr>
            <w:tcW w:w="1567" w:type="dxa"/>
            <w:tcBorders>
              <w:top w:val="nil"/>
            </w:tcBorders>
            <w:shd w:val="clear" w:color="auto" w:fill="auto"/>
            <w:vAlign w:val="center"/>
            <w:hideMark/>
          </w:tcPr>
          <w:p w14:paraId="43D426DA"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2001</w:t>
            </w:r>
          </w:p>
        </w:tc>
        <w:tc>
          <w:tcPr>
            <w:tcW w:w="3833" w:type="dxa"/>
            <w:tcBorders>
              <w:top w:val="nil"/>
            </w:tcBorders>
            <w:shd w:val="clear" w:color="auto" w:fill="auto"/>
            <w:vAlign w:val="center"/>
            <w:hideMark/>
          </w:tcPr>
          <w:p w14:paraId="3CE34F23"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24</w:t>
            </w:r>
          </w:p>
        </w:tc>
        <w:tc>
          <w:tcPr>
            <w:tcW w:w="3397" w:type="dxa"/>
            <w:tcBorders>
              <w:top w:val="nil"/>
            </w:tcBorders>
            <w:shd w:val="clear" w:color="auto" w:fill="auto"/>
            <w:vAlign w:val="center"/>
            <w:hideMark/>
          </w:tcPr>
          <w:p w14:paraId="775FD8AA"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251</w:t>
            </w:r>
          </w:p>
        </w:tc>
      </w:tr>
      <w:tr w:rsidR="00FD1296" w:rsidRPr="00FD1296" w14:paraId="243FBC4C" w14:textId="77777777" w:rsidTr="00F425B6">
        <w:trPr>
          <w:trHeight w:val="288"/>
        </w:trPr>
        <w:tc>
          <w:tcPr>
            <w:tcW w:w="1567" w:type="dxa"/>
            <w:shd w:val="clear" w:color="000000" w:fill="FCD5B4"/>
            <w:vAlign w:val="center"/>
            <w:hideMark/>
          </w:tcPr>
          <w:p w14:paraId="5067984E"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2002</w:t>
            </w:r>
          </w:p>
        </w:tc>
        <w:tc>
          <w:tcPr>
            <w:tcW w:w="3833" w:type="dxa"/>
            <w:shd w:val="clear" w:color="000000" w:fill="FCD5B4"/>
            <w:vAlign w:val="center"/>
            <w:hideMark/>
          </w:tcPr>
          <w:p w14:paraId="314AD8BB"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58</w:t>
            </w:r>
          </w:p>
        </w:tc>
        <w:tc>
          <w:tcPr>
            <w:tcW w:w="3397" w:type="dxa"/>
            <w:shd w:val="clear" w:color="000000" w:fill="FCD5B4"/>
            <w:vAlign w:val="center"/>
            <w:hideMark/>
          </w:tcPr>
          <w:p w14:paraId="1F694318"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782</w:t>
            </w:r>
          </w:p>
        </w:tc>
      </w:tr>
      <w:tr w:rsidR="00FD1296" w:rsidRPr="00FD1296" w14:paraId="2EAB7D22" w14:textId="77777777" w:rsidTr="00F425B6">
        <w:trPr>
          <w:trHeight w:val="288"/>
        </w:trPr>
        <w:tc>
          <w:tcPr>
            <w:tcW w:w="1567" w:type="dxa"/>
            <w:shd w:val="clear" w:color="auto" w:fill="auto"/>
            <w:vAlign w:val="center"/>
            <w:hideMark/>
          </w:tcPr>
          <w:p w14:paraId="3C277B83"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2003</w:t>
            </w:r>
          </w:p>
        </w:tc>
        <w:tc>
          <w:tcPr>
            <w:tcW w:w="3833" w:type="dxa"/>
            <w:shd w:val="clear" w:color="auto" w:fill="auto"/>
            <w:vAlign w:val="center"/>
            <w:hideMark/>
          </w:tcPr>
          <w:p w14:paraId="51BA2A81"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133</w:t>
            </w:r>
          </w:p>
        </w:tc>
        <w:tc>
          <w:tcPr>
            <w:tcW w:w="3397" w:type="dxa"/>
            <w:shd w:val="clear" w:color="auto" w:fill="auto"/>
            <w:vAlign w:val="center"/>
            <w:hideMark/>
          </w:tcPr>
          <w:p w14:paraId="6DFD6F80" w14:textId="318D871F"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w:t>
            </w:r>
            <w:r w:rsidR="008212B6">
              <w:rPr>
                <w:rFonts w:ascii="Calibri" w:hAnsi="Calibri" w:cs="Calibri"/>
                <w:color w:val="000000"/>
                <w:sz w:val="18"/>
                <w:szCs w:val="18"/>
              </w:rPr>
              <w:t xml:space="preserve"> </w:t>
            </w:r>
            <w:r w:rsidRPr="00FD1296">
              <w:rPr>
                <w:rFonts w:ascii="Calibri" w:hAnsi="Calibri" w:cs="Calibri"/>
                <w:color w:val="000000"/>
                <w:sz w:val="18"/>
                <w:szCs w:val="18"/>
              </w:rPr>
              <w:t>037</w:t>
            </w:r>
          </w:p>
        </w:tc>
      </w:tr>
      <w:tr w:rsidR="00FD1296" w:rsidRPr="00FD1296" w14:paraId="1E4DED8D" w14:textId="77777777" w:rsidTr="00F425B6">
        <w:trPr>
          <w:trHeight w:val="288"/>
        </w:trPr>
        <w:tc>
          <w:tcPr>
            <w:tcW w:w="1567" w:type="dxa"/>
            <w:shd w:val="clear" w:color="000000" w:fill="FCD5B4"/>
            <w:vAlign w:val="center"/>
            <w:hideMark/>
          </w:tcPr>
          <w:p w14:paraId="03EC501B"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2004</w:t>
            </w:r>
          </w:p>
        </w:tc>
        <w:tc>
          <w:tcPr>
            <w:tcW w:w="3833" w:type="dxa"/>
            <w:shd w:val="clear" w:color="000000" w:fill="FCD5B4"/>
            <w:vAlign w:val="center"/>
            <w:hideMark/>
          </w:tcPr>
          <w:p w14:paraId="1BC9CB9E"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208</w:t>
            </w:r>
          </w:p>
        </w:tc>
        <w:tc>
          <w:tcPr>
            <w:tcW w:w="3397" w:type="dxa"/>
            <w:shd w:val="clear" w:color="000000" w:fill="FCD5B4"/>
            <w:vAlign w:val="center"/>
            <w:hideMark/>
          </w:tcPr>
          <w:p w14:paraId="27951B88" w14:textId="0493C852"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w:t>
            </w:r>
            <w:r w:rsidR="008212B6">
              <w:rPr>
                <w:rFonts w:ascii="Calibri" w:hAnsi="Calibri" w:cs="Calibri"/>
                <w:color w:val="000000"/>
                <w:sz w:val="18"/>
                <w:szCs w:val="18"/>
              </w:rPr>
              <w:t xml:space="preserve"> </w:t>
            </w:r>
            <w:r w:rsidRPr="00FD1296">
              <w:rPr>
                <w:rFonts w:ascii="Calibri" w:hAnsi="Calibri" w:cs="Calibri"/>
                <w:color w:val="000000"/>
                <w:sz w:val="18"/>
                <w:szCs w:val="18"/>
              </w:rPr>
              <w:t>980</w:t>
            </w:r>
          </w:p>
        </w:tc>
      </w:tr>
      <w:tr w:rsidR="00FD1296" w:rsidRPr="00FD1296" w14:paraId="28E7CECF" w14:textId="77777777" w:rsidTr="00F425B6">
        <w:trPr>
          <w:trHeight w:val="288"/>
        </w:trPr>
        <w:tc>
          <w:tcPr>
            <w:tcW w:w="1567" w:type="dxa"/>
            <w:shd w:val="clear" w:color="auto" w:fill="auto"/>
            <w:vAlign w:val="center"/>
            <w:hideMark/>
          </w:tcPr>
          <w:p w14:paraId="2E9EF617"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2005</w:t>
            </w:r>
          </w:p>
        </w:tc>
        <w:tc>
          <w:tcPr>
            <w:tcW w:w="3833" w:type="dxa"/>
            <w:shd w:val="clear" w:color="auto" w:fill="auto"/>
            <w:vAlign w:val="center"/>
            <w:hideMark/>
          </w:tcPr>
          <w:p w14:paraId="2353AF37"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324</w:t>
            </w:r>
          </w:p>
        </w:tc>
        <w:tc>
          <w:tcPr>
            <w:tcW w:w="3397" w:type="dxa"/>
            <w:shd w:val="clear" w:color="auto" w:fill="auto"/>
            <w:vAlign w:val="center"/>
            <w:hideMark/>
          </w:tcPr>
          <w:p w14:paraId="5C75A92B" w14:textId="190B8F39"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4</w:t>
            </w:r>
            <w:r w:rsidR="008212B6">
              <w:rPr>
                <w:rFonts w:ascii="Calibri" w:hAnsi="Calibri" w:cs="Calibri"/>
                <w:color w:val="000000"/>
                <w:sz w:val="18"/>
                <w:szCs w:val="18"/>
              </w:rPr>
              <w:t xml:space="preserve"> </w:t>
            </w:r>
            <w:r w:rsidRPr="00FD1296">
              <w:rPr>
                <w:rFonts w:ascii="Calibri" w:hAnsi="Calibri" w:cs="Calibri"/>
                <w:color w:val="000000"/>
                <w:sz w:val="18"/>
                <w:szCs w:val="18"/>
              </w:rPr>
              <w:t>252</w:t>
            </w:r>
          </w:p>
        </w:tc>
      </w:tr>
      <w:tr w:rsidR="00FD1296" w:rsidRPr="00FD1296" w14:paraId="13AF918E" w14:textId="77777777" w:rsidTr="00F425B6">
        <w:trPr>
          <w:trHeight w:val="288"/>
        </w:trPr>
        <w:tc>
          <w:tcPr>
            <w:tcW w:w="1567" w:type="dxa"/>
            <w:shd w:val="clear" w:color="000000" w:fill="FCD5B4"/>
            <w:vAlign w:val="center"/>
            <w:hideMark/>
          </w:tcPr>
          <w:p w14:paraId="5FF59C29"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2006</w:t>
            </w:r>
          </w:p>
        </w:tc>
        <w:tc>
          <w:tcPr>
            <w:tcW w:w="3833" w:type="dxa"/>
            <w:shd w:val="clear" w:color="000000" w:fill="FCD5B4"/>
            <w:vAlign w:val="center"/>
            <w:hideMark/>
          </w:tcPr>
          <w:p w14:paraId="6C74BD3D"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453</w:t>
            </w:r>
          </w:p>
        </w:tc>
        <w:tc>
          <w:tcPr>
            <w:tcW w:w="3397" w:type="dxa"/>
            <w:shd w:val="clear" w:color="000000" w:fill="FCD5B4"/>
            <w:vAlign w:val="center"/>
            <w:hideMark/>
          </w:tcPr>
          <w:p w14:paraId="558CC006" w14:textId="3561D722"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6</w:t>
            </w:r>
            <w:r w:rsidR="008212B6">
              <w:rPr>
                <w:rFonts w:ascii="Calibri" w:hAnsi="Calibri" w:cs="Calibri"/>
                <w:color w:val="000000"/>
                <w:sz w:val="18"/>
                <w:szCs w:val="18"/>
              </w:rPr>
              <w:t xml:space="preserve"> </w:t>
            </w:r>
            <w:r w:rsidRPr="00FD1296">
              <w:rPr>
                <w:rFonts w:ascii="Calibri" w:hAnsi="Calibri" w:cs="Calibri"/>
                <w:color w:val="000000"/>
                <w:sz w:val="18"/>
                <w:szCs w:val="18"/>
              </w:rPr>
              <w:t>165</w:t>
            </w:r>
          </w:p>
        </w:tc>
      </w:tr>
      <w:tr w:rsidR="00FD1296" w:rsidRPr="00FD1296" w14:paraId="5942B220" w14:textId="77777777" w:rsidTr="00F425B6">
        <w:trPr>
          <w:trHeight w:val="288"/>
        </w:trPr>
        <w:tc>
          <w:tcPr>
            <w:tcW w:w="1567" w:type="dxa"/>
            <w:shd w:val="clear" w:color="auto" w:fill="auto"/>
            <w:vAlign w:val="center"/>
            <w:hideMark/>
          </w:tcPr>
          <w:p w14:paraId="516FB33A"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2007</w:t>
            </w:r>
          </w:p>
        </w:tc>
        <w:tc>
          <w:tcPr>
            <w:tcW w:w="3833" w:type="dxa"/>
            <w:shd w:val="clear" w:color="auto" w:fill="auto"/>
            <w:vAlign w:val="center"/>
            <w:hideMark/>
          </w:tcPr>
          <w:p w14:paraId="453B8C37"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594</w:t>
            </w:r>
          </w:p>
        </w:tc>
        <w:tc>
          <w:tcPr>
            <w:tcW w:w="3397" w:type="dxa"/>
            <w:shd w:val="clear" w:color="auto" w:fill="auto"/>
            <w:vAlign w:val="center"/>
            <w:hideMark/>
          </w:tcPr>
          <w:p w14:paraId="187EF326" w14:textId="53651440"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w:t>
            </w:r>
            <w:r w:rsidR="008212B6">
              <w:rPr>
                <w:rFonts w:ascii="Calibri" w:hAnsi="Calibri" w:cs="Calibri"/>
                <w:color w:val="000000"/>
                <w:sz w:val="18"/>
                <w:szCs w:val="18"/>
              </w:rPr>
              <w:t xml:space="preserve"> </w:t>
            </w:r>
            <w:r w:rsidRPr="00FD1296">
              <w:rPr>
                <w:rFonts w:ascii="Calibri" w:hAnsi="Calibri" w:cs="Calibri"/>
                <w:color w:val="000000"/>
                <w:sz w:val="18"/>
                <w:szCs w:val="18"/>
              </w:rPr>
              <w:t>568</w:t>
            </w:r>
          </w:p>
        </w:tc>
      </w:tr>
      <w:tr w:rsidR="00FD1296" w:rsidRPr="00FD1296" w14:paraId="45186C22" w14:textId="77777777" w:rsidTr="00F425B6">
        <w:trPr>
          <w:trHeight w:val="288"/>
        </w:trPr>
        <w:tc>
          <w:tcPr>
            <w:tcW w:w="1567" w:type="dxa"/>
            <w:shd w:val="clear" w:color="000000" w:fill="FCD5B4"/>
            <w:vAlign w:val="center"/>
            <w:hideMark/>
          </w:tcPr>
          <w:p w14:paraId="6EB84DBD"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2008</w:t>
            </w:r>
          </w:p>
        </w:tc>
        <w:tc>
          <w:tcPr>
            <w:tcW w:w="3833" w:type="dxa"/>
            <w:shd w:val="clear" w:color="000000" w:fill="FCD5B4"/>
            <w:vAlign w:val="center"/>
            <w:hideMark/>
          </w:tcPr>
          <w:p w14:paraId="2F8B3CE1"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748</w:t>
            </w:r>
          </w:p>
        </w:tc>
        <w:tc>
          <w:tcPr>
            <w:tcW w:w="3397" w:type="dxa"/>
            <w:shd w:val="clear" w:color="000000" w:fill="FCD5B4"/>
            <w:vAlign w:val="center"/>
            <w:hideMark/>
          </w:tcPr>
          <w:p w14:paraId="0BAB48E7" w14:textId="6C08443F"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9</w:t>
            </w:r>
            <w:r w:rsidR="008212B6">
              <w:rPr>
                <w:rFonts w:ascii="Calibri" w:hAnsi="Calibri" w:cs="Calibri"/>
                <w:color w:val="000000"/>
                <w:sz w:val="18"/>
                <w:szCs w:val="18"/>
              </w:rPr>
              <w:t xml:space="preserve"> </w:t>
            </w:r>
            <w:r w:rsidRPr="00FD1296">
              <w:rPr>
                <w:rFonts w:ascii="Calibri" w:hAnsi="Calibri" w:cs="Calibri"/>
                <w:color w:val="000000"/>
                <w:sz w:val="18"/>
                <w:szCs w:val="18"/>
              </w:rPr>
              <w:t>608</w:t>
            </w:r>
          </w:p>
        </w:tc>
      </w:tr>
      <w:tr w:rsidR="00FD1296" w:rsidRPr="00FD1296" w14:paraId="241224EB" w14:textId="77777777" w:rsidTr="00F425B6">
        <w:trPr>
          <w:trHeight w:val="288"/>
        </w:trPr>
        <w:tc>
          <w:tcPr>
            <w:tcW w:w="1567" w:type="dxa"/>
            <w:shd w:val="clear" w:color="auto" w:fill="auto"/>
            <w:vAlign w:val="center"/>
            <w:hideMark/>
          </w:tcPr>
          <w:p w14:paraId="54F92041"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2009</w:t>
            </w:r>
          </w:p>
        </w:tc>
        <w:tc>
          <w:tcPr>
            <w:tcW w:w="3833" w:type="dxa"/>
            <w:shd w:val="clear" w:color="auto" w:fill="auto"/>
            <w:vAlign w:val="center"/>
            <w:hideMark/>
          </w:tcPr>
          <w:p w14:paraId="74573786"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969</w:t>
            </w:r>
          </w:p>
        </w:tc>
        <w:tc>
          <w:tcPr>
            <w:tcW w:w="3397" w:type="dxa"/>
            <w:shd w:val="clear" w:color="auto" w:fill="auto"/>
            <w:vAlign w:val="center"/>
            <w:hideMark/>
          </w:tcPr>
          <w:p w14:paraId="50FA0EAF" w14:textId="53D752C3"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11</w:t>
            </w:r>
            <w:r w:rsidR="008212B6">
              <w:rPr>
                <w:rFonts w:ascii="Calibri" w:hAnsi="Calibri" w:cs="Calibri"/>
                <w:color w:val="000000"/>
                <w:sz w:val="18"/>
                <w:szCs w:val="18"/>
              </w:rPr>
              <w:t xml:space="preserve"> </w:t>
            </w:r>
            <w:r w:rsidRPr="00FD1296">
              <w:rPr>
                <w:rFonts w:ascii="Calibri" w:hAnsi="Calibri" w:cs="Calibri"/>
                <w:color w:val="000000"/>
                <w:sz w:val="18"/>
                <w:szCs w:val="18"/>
              </w:rPr>
              <w:t>961</w:t>
            </w:r>
          </w:p>
        </w:tc>
      </w:tr>
      <w:tr w:rsidR="00FD1296" w:rsidRPr="00FD1296" w14:paraId="265F4A19" w14:textId="77777777" w:rsidTr="00F425B6">
        <w:trPr>
          <w:trHeight w:val="288"/>
        </w:trPr>
        <w:tc>
          <w:tcPr>
            <w:tcW w:w="1567" w:type="dxa"/>
            <w:shd w:val="clear" w:color="000000" w:fill="FCD5B4"/>
            <w:vAlign w:val="center"/>
            <w:hideMark/>
          </w:tcPr>
          <w:p w14:paraId="671F20F0"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2010</w:t>
            </w:r>
          </w:p>
        </w:tc>
        <w:tc>
          <w:tcPr>
            <w:tcW w:w="3833" w:type="dxa"/>
            <w:shd w:val="clear" w:color="000000" w:fill="FCD5B4"/>
            <w:vAlign w:val="center"/>
            <w:hideMark/>
          </w:tcPr>
          <w:p w14:paraId="303F81A9" w14:textId="3D85DEAD"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w:t>
            </w:r>
            <w:r w:rsidR="008212B6">
              <w:rPr>
                <w:rFonts w:ascii="Calibri" w:hAnsi="Calibri" w:cs="Calibri"/>
                <w:color w:val="000000"/>
                <w:sz w:val="18"/>
                <w:szCs w:val="18"/>
              </w:rPr>
              <w:t xml:space="preserve"> </w:t>
            </w:r>
            <w:r w:rsidRPr="00FD1296">
              <w:rPr>
                <w:rFonts w:ascii="Calibri" w:hAnsi="Calibri" w:cs="Calibri"/>
                <w:color w:val="000000"/>
                <w:sz w:val="18"/>
                <w:szCs w:val="18"/>
              </w:rPr>
              <w:t>252</w:t>
            </w:r>
          </w:p>
        </w:tc>
        <w:tc>
          <w:tcPr>
            <w:tcW w:w="3397" w:type="dxa"/>
            <w:shd w:val="clear" w:color="000000" w:fill="FCD5B4"/>
            <w:vAlign w:val="center"/>
            <w:hideMark/>
          </w:tcPr>
          <w:p w14:paraId="0F5E0E82" w14:textId="1509248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14</w:t>
            </w:r>
            <w:r w:rsidR="008212B6">
              <w:rPr>
                <w:rFonts w:ascii="Calibri" w:hAnsi="Calibri" w:cs="Calibri"/>
                <w:color w:val="000000"/>
                <w:sz w:val="18"/>
                <w:szCs w:val="18"/>
              </w:rPr>
              <w:t xml:space="preserve"> </w:t>
            </w:r>
            <w:r w:rsidRPr="00FD1296">
              <w:rPr>
                <w:rFonts w:ascii="Calibri" w:hAnsi="Calibri" w:cs="Calibri"/>
                <w:color w:val="000000"/>
                <w:sz w:val="18"/>
                <w:szCs w:val="18"/>
              </w:rPr>
              <w:t>930</w:t>
            </w:r>
          </w:p>
        </w:tc>
      </w:tr>
      <w:tr w:rsidR="00FD1296" w:rsidRPr="00FD1296" w14:paraId="767C6437" w14:textId="77777777" w:rsidTr="00F425B6">
        <w:trPr>
          <w:trHeight w:val="288"/>
        </w:trPr>
        <w:tc>
          <w:tcPr>
            <w:tcW w:w="1567" w:type="dxa"/>
            <w:shd w:val="clear" w:color="auto" w:fill="auto"/>
            <w:vAlign w:val="center"/>
            <w:hideMark/>
          </w:tcPr>
          <w:p w14:paraId="30AA75C1"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2011</w:t>
            </w:r>
          </w:p>
        </w:tc>
        <w:tc>
          <w:tcPr>
            <w:tcW w:w="3833" w:type="dxa"/>
            <w:shd w:val="clear" w:color="auto" w:fill="auto"/>
            <w:vAlign w:val="center"/>
            <w:hideMark/>
          </w:tcPr>
          <w:p w14:paraId="16742A55" w14:textId="79D03C00"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w:t>
            </w:r>
            <w:r w:rsidR="008212B6">
              <w:rPr>
                <w:rFonts w:ascii="Calibri" w:hAnsi="Calibri" w:cs="Calibri"/>
                <w:color w:val="000000"/>
                <w:sz w:val="18"/>
                <w:szCs w:val="18"/>
              </w:rPr>
              <w:t xml:space="preserve"> </w:t>
            </w:r>
            <w:r w:rsidRPr="00FD1296">
              <w:rPr>
                <w:rFonts w:ascii="Calibri" w:hAnsi="Calibri" w:cs="Calibri"/>
                <w:color w:val="000000"/>
                <w:sz w:val="18"/>
                <w:szCs w:val="18"/>
              </w:rPr>
              <w:t>730</w:t>
            </w:r>
          </w:p>
        </w:tc>
        <w:tc>
          <w:tcPr>
            <w:tcW w:w="3397" w:type="dxa"/>
            <w:shd w:val="clear" w:color="auto" w:fill="auto"/>
            <w:vAlign w:val="center"/>
            <w:hideMark/>
          </w:tcPr>
          <w:p w14:paraId="0188C1B8" w14:textId="0F475BF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18</w:t>
            </w:r>
            <w:r w:rsidR="008212B6">
              <w:rPr>
                <w:rFonts w:ascii="Calibri" w:hAnsi="Calibri" w:cs="Calibri"/>
                <w:color w:val="000000"/>
                <w:sz w:val="18"/>
                <w:szCs w:val="18"/>
              </w:rPr>
              <w:t xml:space="preserve"> </w:t>
            </w:r>
            <w:r w:rsidRPr="00FD1296">
              <w:rPr>
                <w:rFonts w:ascii="Calibri" w:hAnsi="Calibri" w:cs="Calibri"/>
                <w:color w:val="000000"/>
                <w:sz w:val="18"/>
                <w:szCs w:val="18"/>
              </w:rPr>
              <w:t>792</w:t>
            </w:r>
          </w:p>
        </w:tc>
      </w:tr>
      <w:tr w:rsidR="00FD1296" w:rsidRPr="00FD1296" w14:paraId="50FD2E3C" w14:textId="77777777" w:rsidTr="00F425B6">
        <w:trPr>
          <w:trHeight w:val="288"/>
        </w:trPr>
        <w:tc>
          <w:tcPr>
            <w:tcW w:w="1567" w:type="dxa"/>
            <w:shd w:val="clear" w:color="000000" w:fill="FCD5B4"/>
            <w:vAlign w:val="center"/>
            <w:hideMark/>
          </w:tcPr>
          <w:p w14:paraId="1D1D90EA"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2012</w:t>
            </w:r>
          </w:p>
        </w:tc>
        <w:tc>
          <w:tcPr>
            <w:tcW w:w="3833" w:type="dxa"/>
            <w:shd w:val="clear" w:color="000000" w:fill="FCD5B4"/>
            <w:vAlign w:val="center"/>
            <w:hideMark/>
          </w:tcPr>
          <w:p w14:paraId="124D147D" w14:textId="12D22CEC"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w:t>
            </w:r>
            <w:r w:rsidR="008212B6">
              <w:rPr>
                <w:rFonts w:ascii="Calibri" w:hAnsi="Calibri" w:cs="Calibri"/>
                <w:color w:val="000000"/>
                <w:sz w:val="18"/>
                <w:szCs w:val="18"/>
              </w:rPr>
              <w:t xml:space="preserve"> </w:t>
            </w:r>
            <w:r w:rsidRPr="00FD1296">
              <w:rPr>
                <w:rFonts w:ascii="Calibri" w:hAnsi="Calibri" w:cs="Calibri"/>
                <w:color w:val="000000"/>
                <w:sz w:val="18"/>
                <w:szCs w:val="18"/>
              </w:rPr>
              <w:t>058</w:t>
            </w:r>
          </w:p>
        </w:tc>
        <w:tc>
          <w:tcPr>
            <w:tcW w:w="3397" w:type="dxa"/>
            <w:shd w:val="clear" w:color="000000" w:fill="FCD5B4"/>
            <w:vAlign w:val="center"/>
            <w:hideMark/>
          </w:tcPr>
          <w:p w14:paraId="3217AAB8" w14:textId="2F9D0E9B"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21</w:t>
            </w:r>
            <w:r w:rsidR="008212B6">
              <w:rPr>
                <w:rFonts w:ascii="Calibri" w:hAnsi="Calibri" w:cs="Calibri"/>
                <w:color w:val="000000"/>
                <w:sz w:val="18"/>
                <w:szCs w:val="18"/>
              </w:rPr>
              <w:t xml:space="preserve"> </w:t>
            </w:r>
            <w:r w:rsidRPr="00FD1296">
              <w:rPr>
                <w:rFonts w:ascii="Calibri" w:hAnsi="Calibri" w:cs="Calibri"/>
                <w:color w:val="000000"/>
                <w:sz w:val="18"/>
                <w:szCs w:val="18"/>
              </w:rPr>
              <w:t>702</w:t>
            </w:r>
          </w:p>
        </w:tc>
      </w:tr>
      <w:tr w:rsidR="00FD1296" w:rsidRPr="00FD1296" w14:paraId="0A6AC85C" w14:textId="77777777" w:rsidTr="00F425B6">
        <w:trPr>
          <w:trHeight w:val="288"/>
        </w:trPr>
        <w:tc>
          <w:tcPr>
            <w:tcW w:w="1567" w:type="dxa"/>
            <w:shd w:val="clear" w:color="auto" w:fill="auto"/>
            <w:vAlign w:val="center"/>
            <w:hideMark/>
          </w:tcPr>
          <w:p w14:paraId="1BE38206"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2013</w:t>
            </w:r>
          </w:p>
        </w:tc>
        <w:tc>
          <w:tcPr>
            <w:tcW w:w="3833" w:type="dxa"/>
            <w:shd w:val="clear" w:color="auto" w:fill="auto"/>
            <w:vAlign w:val="center"/>
            <w:hideMark/>
          </w:tcPr>
          <w:p w14:paraId="01FFEBF0" w14:textId="09281290"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w:t>
            </w:r>
            <w:r w:rsidR="008212B6">
              <w:rPr>
                <w:rFonts w:ascii="Calibri" w:hAnsi="Calibri" w:cs="Calibri"/>
                <w:color w:val="000000"/>
                <w:sz w:val="18"/>
                <w:szCs w:val="18"/>
              </w:rPr>
              <w:t xml:space="preserve"> </w:t>
            </w:r>
            <w:r w:rsidRPr="00FD1296">
              <w:rPr>
                <w:rFonts w:ascii="Calibri" w:hAnsi="Calibri" w:cs="Calibri"/>
                <w:color w:val="000000"/>
                <w:sz w:val="18"/>
                <w:szCs w:val="18"/>
              </w:rPr>
              <w:t>456</w:t>
            </w:r>
          </w:p>
        </w:tc>
        <w:tc>
          <w:tcPr>
            <w:tcW w:w="3397" w:type="dxa"/>
            <w:shd w:val="clear" w:color="auto" w:fill="auto"/>
            <w:vAlign w:val="center"/>
            <w:hideMark/>
          </w:tcPr>
          <w:p w14:paraId="520AFBCD" w14:textId="21CFBE3B"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24</w:t>
            </w:r>
            <w:r w:rsidR="008212B6">
              <w:rPr>
                <w:rFonts w:ascii="Calibri" w:hAnsi="Calibri" w:cs="Calibri"/>
                <w:color w:val="000000"/>
                <w:sz w:val="18"/>
                <w:szCs w:val="18"/>
              </w:rPr>
              <w:t xml:space="preserve"> </w:t>
            </w:r>
            <w:r w:rsidRPr="00FD1296">
              <w:rPr>
                <w:rFonts w:ascii="Calibri" w:hAnsi="Calibri" w:cs="Calibri"/>
                <w:color w:val="000000"/>
                <w:sz w:val="18"/>
                <w:szCs w:val="18"/>
              </w:rPr>
              <w:t>743</w:t>
            </w:r>
          </w:p>
        </w:tc>
      </w:tr>
      <w:tr w:rsidR="00FD1296" w:rsidRPr="00FD1296" w14:paraId="4AD693F2" w14:textId="77777777" w:rsidTr="00F425B6">
        <w:trPr>
          <w:trHeight w:val="288"/>
        </w:trPr>
        <w:tc>
          <w:tcPr>
            <w:tcW w:w="1567" w:type="dxa"/>
            <w:shd w:val="clear" w:color="000000" w:fill="FCD5B4"/>
            <w:vAlign w:val="center"/>
            <w:hideMark/>
          </w:tcPr>
          <w:p w14:paraId="3D953695"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2014</w:t>
            </w:r>
          </w:p>
        </w:tc>
        <w:tc>
          <w:tcPr>
            <w:tcW w:w="3833" w:type="dxa"/>
            <w:shd w:val="clear" w:color="000000" w:fill="FCD5B4"/>
            <w:vAlign w:val="center"/>
            <w:hideMark/>
          </w:tcPr>
          <w:p w14:paraId="205BBEB5" w14:textId="4CD03DD4"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w:t>
            </w:r>
            <w:r w:rsidR="008212B6">
              <w:rPr>
                <w:rFonts w:ascii="Calibri" w:hAnsi="Calibri" w:cs="Calibri"/>
                <w:color w:val="000000"/>
                <w:sz w:val="18"/>
                <w:szCs w:val="18"/>
              </w:rPr>
              <w:t xml:space="preserve"> </w:t>
            </w:r>
            <w:r w:rsidRPr="00FD1296">
              <w:rPr>
                <w:rFonts w:ascii="Calibri" w:hAnsi="Calibri" w:cs="Calibri"/>
                <w:color w:val="000000"/>
                <w:sz w:val="18"/>
                <w:szCs w:val="18"/>
              </w:rPr>
              <w:t>884</w:t>
            </w:r>
          </w:p>
        </w:tc>
        <w:tc>
          <w:tcPr>
            <w:tcW w:w="3397" w:type="dxa"/>
            <w:shd w:val="clear" w:color="000000" w:fill="FCD5B4"/>
            <w:vAlign w:val="center"/>
            <w:hideMark/>
          </w:tcPr>
          <w:p w14:paraId="7AAFF1A7" w14:textId="42F5B14A"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27</w:t>
            </w:r>
            <w:r w:rsidR="008212B6">
              <w:rPr>
                <w:rFonts w:ascii="Calibri" w:hAnsi="Calibri" w:cs="Calibri"/>
                <w:color w:val="000000"/>
                <w:sz w:val="18"/>
                <w:szCs w:val="18"/>
              </w:rPr>
              <w:t xml:space="preserve"> </w:t>
            </w:r>
            <w:r w:rsidRPr="00FD1296">
              <w:rPr>
                <w:rFonts w:ascii="Calibri" w:hAnsi="Calibri" w:cs="Calibri"/>
                <w:color w:val="000000"/>
                <w:sz w:val="18"/>
                <w:szCs w:val="18"/>
              </w:rPr>
              <w:t>318</w:t>
            </w:r>
          </w:p>
        </w:tc>
      </w:tr>
      <w:tr w:rsidR="00FD1296" w:rsidRPr="00FD1296" w14:paraId="69029820" w14:textId="77777777" w:rsidTr="00F425B6">
        <w:trPr>
          <w:trHeight w:val="288"/>
        </w:trPr>
        <w:tc>
          <w:tcPr>
            <w:tcW w:w="1567" w:type="dxa"/>
            <w:shd w:val="clear" w:color="auto" w:fill="auto"/>
            <w:vAlign w:val="center"/>
            <w:hideMark/>
          </w:tcPr>
          <w:p w14:paraId="24F6838E"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2015</w:t>
            </w:r>
          </w:p>
        </w:tc>
        <w:tc>
          <w:tcPr>
            <w:tcW w:w="3833" w:type="dxa"/>
            <w:shd w:val="clear" w:color="auto" w:fill="auto"/>
            <w:vAlign w:val="center"/>
            <w:hideMark/>
          </w:tcPr>
          <w:p w14:paraId="2021B3DB" w14:textId="0BBE9589"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w:t>
            </w:r>
            <w:r w:rsidR="008212B6">
              <w:rPr>
                <w:rFonts w:ascii="Calibri" w:hAnsi="Calibri" w:cs="Calibri"/>
                <w:color w:val="000000"/>
                <w:sz w:val="18"/>
                <w:szCs w:val="18"/>
              </w:rPr>
              <w:t xml:space="preserve"> </w:t>
            </w:r>
            <w:r w:rsidRPr="00FD1296">
              <w:rPr>
                <w:rFonts w:ascii="Calibri" w:hAnsi="Calibri" w:cs="Calibri"/>
                <w:color w:val="000000"/>
                <w:sz w:val="18"/>
                <w:szCs w:val="18"/>
              </w:rPr>
              <w:t>373</w:t>
            </w:r>
          </w:p>
        </w:tc>
        <w:tc>
          <w:tcPr>
            <w:tcW w:w="3397" w:type="dxa"/>
            <w:shd w:val="clear" w:color="auto" w:fill="auto"/>
            <w:vAlign w:val="center"/>
            <w:hideMark/>
          </w:tcPr>
          <w:p w14:paraId="47FDA729" w14:textId="7D48EF82"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31</w:t>
            </w:r>
            <w:r w:rsidR="008212B6">
              <w:rPr>
                <w:rFonts w:ascii="Calibri" w:hAnsi="Calibri" w:cs="Calibri"/>
                <w:color w:val="000000"/>
                <w:sz w:val="18"/>
                <w:szCs w:val="18"/>
              </w:rPr>
              <w:t xml:space="preserve"> </w:t>
            </w:r>
            <w:r w:rsidRPr="00FD1296">
              <w:rPr>
                <w:rFonts w:ascii="Calibri" w:hAnsi="Calibri" w:cs="Calibri"/>
                <w:color w:val="000000"/>
                <w:sz w:val="18"/>
                <w:szCs w:val="18"/>
              </w:rPr>
              <w:t>269</w:t>
            </w:r>
          </w:p>
        </w:tc>
      </w:tr>
      <w:tr w:rsidR="00FD1296" w:rsidRPr="00FD1296" w14:paraId="0DA5D179" w14:textId="77777777" w:rsidTr="00F425B6">
        <w:trPr>
          <w:trHeight w:val="288"/>
        </w:trPr>
        <w:tc>
          <w:tcPr>
            <w:tcW w:w="1567" w:type="dxa"/>
            <w:shd w:val="clear" w:color="000000" w:fill="FCD5B4"/>
            <w:vAlign w:val="center"/>
            <w:hideMark/>
          </w:tcPr>
          <w:p w14:paraId="2392E15D"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2016</w:t>
            </w:r>
          </w:p>
        </w:tc>
        <w:tc>
          <w:tcPr>
            <w:tcW w:w="3833" w:type="dxa"/>
            <w:shd w:val="clear" w:color="000000" w:fill="FCD5B4"/>
            <w:vAlign w:val="center"/>
            <w:hideMark/>
          </w:tcPr>
          <w:p w14:paraId="54DC692D" w14:textId="12DB0A1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w:t>
            </w:r>
            <w:r w:rsidR="008212B6">
              <w:rPr>
                <w:rFonts w:ascii="Calibri" w:hAnsi="Calibri" w:cs="Calibri"/>
                <w:color w:val="000000"/>
                <w:sz w:val="18"/>
                <w:szCs w:val="18"/>
              </w:rPr>
              <w:t xml:space="preserve"> </w:t>
            </w:r>
            <w:r w:rsidRPr="00FD1296">
              <w:rPr>
                <w:rFonts w:ascii="Calibri" w:hAnsi="Calibri" w:cs="Calibri"/>
                <w:color w:val="000000"/>
                <w:sz w:val="18"/>
                <w:szCs w:val="18"/>
              </w:rPr>
              <w:t>945</w:t>
            </w:r>
          </w:p>
        </w:tc>
        <w:tc>
          <w:tcPr>
            <w:tcW w:w="3397" w:type="dxa"/>
            <w:shd w:val="clear" w:color="000000" w:fill="FCD5B4"/>
            <w:vAlign w:val="center"/>
            <w:hideMark/>
          </w:tcPr>
          <w:p w14:paraId="26BBCCA0" w14:textId="76B780A4"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34</w:t>
            </w:r>
            <w:r w:rsidR="008212B6">
              <w:rPr>
                <w:rFonts w:ascii="Calibri" w:hAnsi="Calibri" w:cs="Calibri"/>
                <w:color w:val="000000"/>
                <w:sz w:val="18"/>
                <w:szCs w:val="18"/>
              </w:rPr>
              <w:t xml:space="preserve"> </w:t>
            </w:r>
            <w:r w:rsidRPr="00FD1296">
              <w:rPr>
                <w:rFonts w:ascii="Calibri" w:hAnsi="Calibri" w:cs="Calibri"/>
                <w:color w:val="000000"/>
                <w:sz w:val="18"/>
                <w:szCs w:val="18"/>
              </w:rPr>
              <w:t>326</w:t>
            </w:r>
          </w:p>
        </w:tc>
      </w:tr>
      <w:tr w:rsidR="00FD1296" w:rsidRPr="00FD1296" w14:paraId="2103312C" w14:textId="77777777" w:rsidTr="00F425B6">
        <w:trPr>
          <w:trHeight w:val="288"/>
        </w:trPr>
        <w:tc>
          <w:tcPr>
            <w:tcW w:w="1567" w:type="dxa"/>
            <w:shd w:val="clear" w:color="auto" w:fill="auto"/>
            <w:vAlign w:val="center"/>
            <w:hideMark/>
          </w:tcPr>
          <w:p w14:paraId="2D61BD0A"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2017</w:t>
            </w:r>
          </w:p>
        </w:tc>
        <w:tc>
          <w:tcPr>
            <w:tcW w:w="3833" w:type="dxa"/>
            <w:shd w:val="clear" w:color="auto" w:fill="auto"/>
            <w:vAlign w:val="center"/>
            <w:hideMark/>
          </w:tcPr>
          <w:p w14:paraId="199DF74F" w14:textId="6F8F03CF"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4</w:t>
            </w:r>
            <w:r w:rsidR="008212B6">
              <w:rPr>
                <w:rFonts w:ascii="Calibri" w:hAnsi="Calibri" w:cs="Calibri"/>
                <w:color w:val="000000"/>
                <w:sz w:val="18"/>
                <w:szCs w:val="18"/>
              </w:rPr>
              <w:t xml:space="preserve"> </w:t>
            </w:r>
            <w:r w:rsidRPr="00FD1296">
              <w:rPr>
                <w:rFonts w:ascii="Calibri" w:hAnsi="Calibri" w:cs="Calibri"/>
                <w:color w:val="000000"/>
                <w:sz w:val="18"/>
                <w:szCs w:val="18"/>
              </w:rPr>
              <w:t>526</w:t>
            </w:r>
          </w:p>
        </w:tc>
        <w:tc>
          <w:tcPr>
            <w:tcW w:w="3397" w:type="dxa"/>
            <w:shd w:val="clear" w:color="auto" w:fill="auto"/>
            <w:vAlign w:val="center"/>
          </w:tcPr>
          <w:p w14:paraId="5C2560E6" w14:textId="360B646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37</w:t>
            </w:r>
            <w:r w:rsidR="008212B6">
              <w:rPr>
                <w:rFonts w:ascii="Calibri" w:hAnsi="Calibri" w:cs="Calibri"/>
                <w:color w:val="000000"/>
                <w:sz w:val="18"/>
                <w:szCs w:val="18"/>
              </w:rPr>
              <w:t xml:space="preserve"> </w:t>
            </w:r>
            <w:r w:rsidRPr="00FD1296">
              <w:rPr>
                <w:rFonts w:ascii="Calibri" w:hAnsi="Calibri" w:cs="Calibri"/>
                <w:color w:val="000000"/>
                <w:sz w:val="18"/>
                <w:szCs w:val="18"/>
              </w:rPr>
              <w:t>258</w:t>
            </w:r>
          </w:p>
        </w:tc>
      </w:tr>
      <w:tr w:rsidR="00FD1296" w:rsidRPr="00FD1296" w14:paraId="200CBF0D" w14:textId="77777777" w:rsidTr="00F425B6">
        <w:trPr>
          <w:trHeight w:val="288"/>
        </w:trPr>
        <w:tc>
          <w:tcPr>
            <w:tcW w:w="1567" w:type="dxa"/>
            <w:shd w:val="clear" w:color="000000" w:fill="FCD5B4"/>
            <w:vAlign w:val="center"/>
            <w:hideMark/>
          </w:tcPr>
          <w:p w14:paraId="128221C1"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2018</w:t>
            </w:r>
          </w:p>
        </w:tc>
        <w:tc>
          <w:tcPr>
            <w:tcW w:w="3833" w:type="dxa"/>
            <w:shd w:val="clear" w:color="000000" w:fill="FCD5B4"/>
            <w:vAlign w:val="center"/>
            <w:hideMark/>
          </w:tcPr>
          <w:p w14:paraId="2555A881" w14:textId="5F1285C2"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5</w:t>
            </w:r>
            <w:r w:rsidR="008212B6">
              <w:rPr>
                <w:rFonts w:ascii="Calibri" w:hAnsi="Calibri" w:cs="Calibri"/>
                <w:color w:val="000000"/>
                <w:sz w:val="18"/>
                <w:szCs w:val="18"/>
              </w:rPr>
              <w:t xml:space="preserve"> </w:t>
            </w:r>
            <w:r w:rsidRPr="00FD1296">
              <w:rPr>
                <w:rFonts w:ascii="Calibri" w:hAnsi="Calibri" w:cs="Calibri"/>
                <w:color w:val="000000"/>
                <w:sz w:val="18"/>
                <w:szCs w:val="18"/>
              </w:rPr>
              <w:t>077</w:t>
            </w:r>
          </w:p>
        </w:tc>
        <w:tc>
          <w:tcPr>
            <w:tcW w:w="3397" w:type="dxa"/>
            <w:shd w:val="clear" w:color="000000" w:fill="FCD5B4"/>
            <w:vAlign w:val="center"/>
          </w:tcPr>
          <w:p w14:paraId="622E29F6" w14:textId="2335C7B1"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39</w:t>
            </w:r>
            <w:r w:rsidR="008212B6">
              <w:rPr>
                <w:rFonts w:ascii="Calibri" w:hAnsi="Calibri" w:cs="Calibri"/>
                <w:color w:val="000000"/>
                <w:sz w:val="18"/>
                <w:szCs w:val="18"/>
              </w:rPr>
              <w:t xml:space="preserve"> </w:t>
            </w:r>
            <w:r w:rsidRPr="00FD1296">
              <w:rPr>
                <w:rFonts w:ascii="Calibri" w:hAnsi="Calibri" w:cs="Calibri"/>
                <w:color w:val="000000"/>
                <w:sz w:val="18"/>
                <w:szCs w:val="18"/>
              </w:rPr>
              <w:t>441</w:t>
            </w:r>
          </w:p>
        </w:tc>
      </w:tr>
      <w:tr w:rsidR="00FD1296" w:rsidRPr="00FD1296" w14:paraId="00C05B8E" w14:textId="77777777" w:rsidTr="00F425B6">
        <w:trPr>
          <w:trHeight w:val="288"/>
        </w:trPr>
        <w:tc>
          <w:tcPr>
            <w:tcW w:w="1567" w:type="dxa"/>
            <w:shd w:val="clear" w:color="auto" w:fill="auto"/>
            <w:vAlign w:val="center"/>
          </w:tcPr>
          <w:p w14:paraId="240A12CB"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2019</w:t>
            </w:r>
          </w:p>
        </w:tc>
        <w:tc>
          <w:tcPr>
            <w:tcW w:w="3833" w:type="dxa"/>
            <w:shd w:val="clear" w:color="auto" w:fill="auto"/>
            <w:vAlign w:val="center"/>
          </w:tcPr>
          <w:p w14:paraId="317FAAA6" w14:textId="60C25835"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5</w:t>
            </w:r>
            <w:r w:rsidR="008212B6">
              <w:rPr>
                <w:rFonts w:ascii="Calibri" w:hAnsi="Calibri" w:cs="Calibri"/>
                <w:color w:val="000000"/>
                <w:sz w:val="18"/>
                <w:szCs w:val="18"/>
              </w:rPr>
              <w:t xml:space="preserve"> </w:t>
            </w:r>
            <w:r w:rsidRPr="00FD1296">
              <w:rPr>
                <w:rFonts w:ascii="Calibri" w:hAnsi="Calibri" w:cs="Calibri"/>
                <w:color w:val="000000"/>
                <w:sz w:val="18"/>
                <w:szCs w:val="18"/>
              </w:rPr>
              <w:t>599</w:t>
            </w:r>
          </w:p>
        </w:tc>
        <w:tc>
          <w:tcPr>
            <w:tcW w:w="3397" w:type="dxa"/>
            <w:shd w:val="clear" w:color="auto" w:fill="auto"/>
            <w:vAlign w:val="center"/>
          </w:tcPr>
          <w:p w14:paraId="09C25EED" w14:textId="75FDE91E"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41</w:t>
            </w:r>
            <w:r w:rsidR="008212B6">
              <w:rPr>
                <w:rFonts w:ascii="Calibri" w:hAnsi="Calibri" w:cs="Calibri"/>
                <w:color w:val="000000"/>
                <w:sz w:val="18"/>
                <w:szCs w:val="18"/>
              </w:rPr>
              <w:t xml:space="preserve"> </w:t>
            </w:r>
            <w:r w:rsidRPr="00FD1296">
              <w:rPr>
                <w:rFonts w:ascii="Calibri" w:hAnsi="Calibri" w:cs="Calibri"/>
                <w:color w:val="000000"/>
                <w:sz w:val="18"/>
                <w:szCs w:val="18"/>
              </w:rPr>
              <w:t>157</w:t>
            </w:r>
          </w:p>
        </w:tc>
      </w:tr>
      <w:tr w:rsidR="00FD1296" w:rsidRPr="00FD1296" w14:paraId="35AACDD5" w14:textId="77777777" w:rsidTr="00F425B6">
        <w:trPr>
          <w:trHeight w:val="288"/>
        </w:trPr>
        <w:tc>
          <w:tcPr>
            <w:tcW w:w="1567" w:type="dxa"/>
            <w:shd w:val="clear" w:color="auto" w:fill="F7CAAC"/>
            <w:vAlign w:val="center"/>
          </w:tcPr>
          <w:p w14:paraId="6E850590"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2020</w:t>
            </w:r>
          </w:p>
        </w:tc>
        <w:tc>
          <w:tcPr>
            <w:tcW w:w="3833" w:type="dxa"/>
            <w:shd w:val="clear" w:color="auto" w:fill="F7CAAC"/>
            <w:vAlign w:val="center"/>
          </w:tcPr>
          <w:p w14:paraId="00336140" w14:textId="22306F8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6</w:t>
            </w:r>
            <w:r w:rsidR="008212B6">
              <w:rPr>
                <w:rFonts w:ascii="Calibri" w:hAnsi="Calibri" w:cs="Calibri"/>
                <w:color w:val="000000"/>
                <w:sz w:val="18"/>
                <w:szCs w:val="18"/>
              </w:rPr>
              <w:t xml:space="preserve"> </w:t>
            </w:r>
            <w:r w:rsidRPr="00FD1296">
              <w:rPr>
                <w:rFonts w:ascii="Calibri" w:hAnsi="Calibri" w:cs="Calibri"/>
                <w:color w:val="000000"/>
                <w:sz w:val="18"/>
                <w:szCs w:val="18"/>
              </w:rPr>
              <w:t>092</w:t>
            </w:r>
          </w:p>
        </w:tc>
        <w:tc>
          <w:tcPr>
            <w:tcW w:w="3397" w:type="dxa"/>
            <w:shd w:val="clear" w:color="auto" w:fill="F7CAAC"/>
            <w:vAlign w:val="center"/>
          </w:tcPr>
          <w:p w14:paraId="4E267D89" w14:textId="4B499316"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41</w:t>
            </w:r>
            <w:r w:rsidR="008212B6">
              <w:rPr>
                <w:rFonts w:ascii="Calibri" w:hAnsi="Calibri" w:cs="Calibri"/>
                <w:color w:val="000000"/>
                <w:sz w:val="18"/>
                <w:szCs w:val="18"/>
              </w:rPr>
              <w:t xml:space="preserve"> </w:t>
            </w:r>
            <w:r w:rsidRPr="00FD1296">
              <w:rPr>
                <w:rFonts w:ascii="Calibri" w:hAnsi="Calibri" w:cs="Calibri"/>
                <w:color w:val="000000"/>
                <w:sz w:val="18"/>
                <w:szCs w:val="18"/>
              </w:rPr>
              <w:t>686</w:t>
            </w:r>
          </w:p>
        </w:tc>
      </w:tr>
      <w:tr w:rsidR="00FD1296" w:rsidRPr="00FD1296" w14:paraId="0008CFDC" w14:textId="77777777" w:rsidTr="00F425B6">
        <w:trPr>
          <w:trHeight w:val="288"/>
        </w:trPr>
        <w:tc>
          <w:tcPr>
            <w:tcW w:w="1567" w:type="dxa"/>
            <w:shd w:val="clear" w:color="auto" w:fill="auto"/>
            <w:vAlign w:val="center"/>
          </w:tcPr>
          <w:p w14:paraId="74A73D2B"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2021</w:t>
            </w:r>
          </w:p>
        </w:tc>
        <w:tc>
          <w:tcPr>
            <w:tcW w:w="3833" w:type="dxa"/>
            <w:shd w:val="clear" w:color="auto" w:fill="auto"/>
            <w:vAlign w:val="center"/>
          </w:tcPr>
          <w:p w14:paraId="4EE27DD3" w14:textId="78F94C5B"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6</w:t>
            </w:r>
            <w:r w:rsidR="008212B6">
              <w:rPr>
                <w:rFonts w:ascii="Calibri" w:hAnsi="Calibri" w:cs="Calibri"/>
                <w:color w:val="000000"/>
                <w:sz w:val="18"/>
                <w:szCs w:val="18"/>
              </w:rPr>
              <w:t xml:space="preserve"> </w:t>
            </w:r>
            <w:r w:rsidRPr="00FD1296">
              <w:rPr>
                <w:rFonts w:ascii="Calibri" w:hAnsi="Calibri" w:cs="Calibri"/>
                <w:color w:val="000000"/>
                <w:sz w:val="18"/>
                <w:szCs w:val="18"/>
              </w:rPr>
              <w:t>645</w:t>
            </w:r>
          </w:p>
        </w:tc>
        <w:tc>
          <w:tcPr>
            <w:tcW w:w="3397" w:type="dxa"/>
            <w:shd w:val="clear" w:color="auto" w:fill="auto"/>
            <w:vAlign w:val="center"/>
          </w:tcPr>
          <w:p w14:paraId="6201F45F" w14:textId="5DAAC158"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50</w:t>
            </w:r>
            <w:r w:rsidR="008212B6">
              <w:rPr>
                <w:rFonts w:ascii="Calibri" w:hAnsi="Calibri" w:cs="Calibri"/>
                <w:color w:val="000000"/>
                <w:sz w:val="18"/>
                <w:szCs w:val="18"/>
              </w:rPr>
              <w:t xml:space="preserve"> </w:t>
            </w:r>
            <w:r w:rsidRPr="00FD1296">
              <w:rPr>
                <w:rFonts w:ascii="Calibri" w:hAnsi="Calibri" w:cs="Calibri"/>
                <w:color w:val="000000"/>
                <w:sz w:val="18"/>
                <w:szCs w:val="18"/>
              </w:rPr>
              <w:t>557</w:t>
            </w:r>
          </w:p>
        </w:tc>
      </w:tr>
      <w:tr w:rsidR="00FD1296" w:rsidRPr="00FD1296" w14:paraId="03110349" w14:textId="77777777" w:rsidTr="00F425B6">
        <w:trPr>
          <w:trHeight w:val="288"/>
        </w:trPr>
        <w:tc>
          <w:tcPr>
            <w:tcW w:w="1567" w:type="dxa"/>
            <w:shd w:val="clear" w:color="auto" w:fill="F7CAAC"/>
            <w:vAlign w:val="center"/>
          </w:tcPr>
          <w:p w14:paraId="6D1ADB40"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2022</w:t>
            </w:r>
          </w:p>
        </w:tc>
        <w:tc>
          <w:tcPr>
            <w:tcW w:w="3833" w:type="dxa"/>
            <w:shd w:val="clear" w:color="auto" w:fill="F7CAAC"/>
            <w:vAlign w:val="center"/>
          </w:tcPr>
          <w:p w14:paraId="3A5A0629" w14:textId="2A3DE6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w:t>
            </w:r>
            <w:r w:rsidR="008212B6">
              <w:rPr>
                <w:rFonts w:ascii="Calibri" w:hAnsi="Calibri" w:cs="Calibri"/>
                <w:color w:val="000000"/>
                <w:sz w:val="18"/>
                <w:szCs w:val="18"/>
              </w:rPr>
              <w:t xml:space="preserve"> </w:t>
            </w:r>
            <w:r w:rsidRPr="00FD1296">
              <w:rPr>
                <w:rFonts w:ascii="Calibri" w:hAnsi="Calibri" w:cs="Calibri"/>
                <w:color w:val="000000"/>
                <w:sz w:val="18"/>
                <w:szCs w:val="18"/>
              </w:rPr>
              <w:t>206</w:t>
            </w:r>
          </w:p>
        </w:tc>
        <w:tc>
          <w:tcPr>
            <w:tcW w:w="3397" w:type="dxa"/>
            <w:shd w:val="clear" w:color="auto" w:fill="F7CAAC"/>
            <w:vAlign w:val="center"/>
          </w:tcPr>
          <w:p w14:paraId="2AAB2757" w14:textId="18EE38A4"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64</w:t>
            </w:r>
            <w:r w:rsidR="008212B6">
              <w:rPr>
                <w:rFonts w:ascii="Calibri" w:hAnsi="Calibri" w:cs="Calibri"/>
                <w:color w:val="000000"/>
                <w:sz w:val="18"/>
                <w:szCs w:val="18"/>
              </w:rPr>
              <w:t xml:space="preserve"> </w:t>
            </w:r>
            <w:r w:rsidRPr="00FD1296">
              <w:rPr>
                <w:rFonts w:ascii="Calibri" w:hAnsi="Calibri" w:cs="Calibri"/>
                <w:color w:val="000000"/>
                <w:sz w:val="18"/>
                <w:szCs w:val="18"/>
              </w:rPr>
              <w:t>096</w:t>
            </w:r>
          </w:p>
        </w:tc>
      </w:tr>
      <w:tr w:rsidR="00FD1296" w:rsidRPr="00FD1296" w14:paraId="5D261615" w14:textId="77777777" w:rsidTr="00F425B6">
        <w:trPr>
          <w:trHeight w:val="288"/>
        </w:trPr>
        <w:tc>
          <w:tcPr>
            <w:tcW w:w="1567" w:type="dxa"/>
            <w:shd w:val="clear" w:color="auto" w:fill="auto"/>
            <w:vAlign w:val="center"/>
          </w:tcPr>
          <w:p w14:paraId="3EB7B05B"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2023</w:t>
            </w:r>
          </w:p>
        </w:tc>
        <w:tc>
          <w:tcPr>
            <w:tcW w:w="3833" w:type="dxa"/>
            <w:shd w:val="clear" w:color="auto" w:fill="auto"/>
            <w:vAlign w:val="center"/>
          </w:tcPr>
          <w:p w14:paraId="27F56CAD" w14:textId="5AE29215"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w:t>
            </w:r>
            <w:r w:rsidR="008212B6">
              <w:rPr>
                <w:rFonts w:ascii="Calibri" w:hAnsi="Calibri" w:cs="Calibri"/>
                <w:color w:val="000000"/>
                <w:sz w:val="18"/>
                <w:szCs w:val="18"/>
              </w:rPr>
              <w:t xml:space="preserve"> </w:t>
            </w:r>
            <w:r w:rsidRPr="00FD1296">
              <w:rPr>
                <w:rFonts w:ascii="Calibri" w:hAnsi="Calibri" w:cs="Calibri"/>
                <w:color w:val="000000"/>
                <w:sz w:val="18"/>
                <w:szCs w:val="18"/>
              </w:rPr>
              <w:t>265</w:t>
            </w:r>
          </w:p>
        </w:tc>
        <w:tc>
          <w:tcPr>
            <w:tcW w:w="3397" w:type="dxa"/>
            <w:shd w:val="clear" w:color="auto" w:fill="auto"/>
            <w:vAlign w:val="center"/>
          </w:tcPr>
          <w:p w14:paraId="0D56FC9F" w14:textId="02762ED1"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72</w:t>
            </w:r>
            <w:r w:rsidR="008212B6">
              <w:rPr>
                <w:rFonts w:ascii="Calibri" w:hAnsi="Calibri" w:cs="Calibri"/>
                <w:color w:val="000000"/>
                <w:sz w:val="18"/>
                <w:szCs w:val="18"/>
              </w:rPr>
              <w:t xml:space="preserve"> </w:t>
            </w:r>
            <w:r w:rsidRPr="00FD1296">
              <w:rPr>
                <w:rFonts w:ascii="Calibri" w:hAnsi="Calibri" w:cs="Calibri"/>
                <w:color w:val="000000"/>
                <w:sz w:val="18"/>
                <w:szCs w:val="18"/>
              </w:rPr>
              <w:t>456</w:t>
            </w:r>
          </w:p>
        </w:tc>
      </w:tr>
      <w:tr w:rsidR="00FD1296" w:rsidRPr="00FD1296" w14:paraId="382786AC" w14:textId="77777777" w:rsidTr="00F425B6">
        <w:trPr>
          <w:trHeight w:val="288"/>
        </w:trPr>
        <w:tc>
          <w:tcPr>
            <w:tcW w:w="1567" w:type="dxa"/>
            <w:shd w:val="clear" w:color="auto" w:fill="F7CAAC" w:themeFill="accent2" w:themeFillTint="66"/>
            <w:vAlign w:val="center"/>
          </w:tcPr>
          <w:p w14:paraId="192A17EC" w14:textId="77777777"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b/>
                <w:color w:val="000000"/>
                <w:sz w:val="18"/>
                <w:szCs w:val="18"/>
              </w:rPr>
              <w:t>2024</w:t>
            </w:r>
          </w:p>
        </w:tc>
        <w:tc>
          <w:tcPr>
            <w:tcW w:w="3833" w:type="dxa"/>
            <w:shd w:val="clear" w:color="auto" w:fill="F7CAAC" w:themeFill="accent2" w:themeFillTint="66"/>
            <w:vAlign w:val="center"/>
          </w:tcPr>
          <w:p w14:paraId="7EE4689C" w14:textId="20D4C21A"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8</w:t>
            </w:r>
            <w:r w:rsidR="008212B6">
              <w:rPr>
                <w:rFonts w:ascii="Calibri" w:hAnsi="Calibri" w:cs="Calibri"/>
                <w:color w:val="000000"/>
                <w:sz w:val="18"/>
                <w:szCs w:val="18"/>
              </w:rPr>
              <w:t xml:space="preserve"> </w:t>
            </w:r>
            <w:r w:rsidRPr="00FD1296">
              <w:rPr>
                <w:rFonts w:ascii="Calibri" w:hAnsi="Calibri" w:cs="Calibri"/>
                <w:color w:val="000000"/>
                <w:sz w:val="18"/>
                <w:szCs w:val="18"/>
              </w:rPr>
              <w:t>241</w:t>
            </w:r>
          </w:p>
        </w:tc>
        <w:tc>
          <w:tcPr>
            <w:tcW w:w="3397" w:type="dxa"/>
            <w:shd w:val="clear" w:color="auto" w:fill="F7CAAC" w:themeFill="accent2" w:themeFillTint="66"/>
            <w:vAlign w:val="center"/>
          </w:tcPr>
          <w:p w14:paraId="1B8E2B80" w14:textId="301EB688" w:rsidR="00FD1296" w:rsidRPr="00FD1296" w:rsidRDefault="00FD1296" w:rsidP="00FD1296">
            <w:pPr>
              <w:suppressAutoHyphens/>
              <w:spacing w:after="0" w:line="20" w:lineRule="atLeast"/>
              <w:jc w:val="center"/>
              <w:rPr>
                <w:rFonts w:ascii="Calibri" w:hAnsi="Calibri" w:cs="Calibri"/>
                <w:color w:val="000000"/>
                <w:sz w:val="18"/>
                <w:szCs w:val="18"/>
              </w:rPr>
            </w:pPr>
            <w:r w:rsidRPr="00FD1296">
              <w:rPr>
                <w:rFonts w:ascii="Calibri" w:hAnsi="Calibri" w:cs="Calibri"/>
                <w:color w:val="000000"/>
                <w:sz w:val="18"/>
                <w:szCs w:val="18"/>
              </w:rPr>
              <w:t>92</w:t>
            </w:r>
            <w:r w:rsidR="008212B6">
              <w:rPr>
                <w:rFonts w:ascii="Calibri" w:hAnsi="Calibri" w:cs="Calibri"/>
                <w:color w:val="000000"/>
                <w:sz w:val="18"/>
                <w:szCs w:val="18"/>
              </w:rPr>
              <w:t xml:space="preserve"> </w:t>
            </w:r>
            <w:r w:rsidRPr="00FD1296">
              <w:rPr>
                <w:rFonts w:ascii="Calibri" w:hAnsi="Calibri" w:cs="Calibri"/>
                <w:color w:val="000000"/>
                <w:sz w:val="18"/>
                <w:szCs w:val="18"/>
              </w:rPr>
              <w:t>363</w:t>
            </w:r>
          </w:p>
        </w:tc>
      </w:tr>
    </w:tbl>
    <w:p w14:paraId="37522175" w14:textId="77777777" w:rsidR="00A23B64" w:rsidRPr="00B17C97" w:rsidRDefault="00A23B64" w:rsidP="00A23B6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Pr>
          <w:rFonts w:ascii="Calibri" w:hAnsi="Calibri" w:cs="Calibri"/>
          <w:i/>
          <w:color w:val="000000"/>
          <w:sz w:val="18"/>
          <w:szCs w:val="22"/>
        </w:rPr>
        <w:t>28.3. 2025</w:t>
      </w:r>
      <w:r w:rsidRPr="00961A36">
        <w:rPr>
          <w:rFonts w:ascii="Calibri" w:hAnsi="Calibri" w:cs="Calibri"/>
          <w:i/>
          <w:color w:val="000000"/>
          <w:sz w:val="18"/>
          <w:szCs w:val="22"/>
        </w:rPr>
        <w:t xml:space="preserve"> Vyhledávací dotaz ve Scopus: Affiliations: (Tomas Bata University</w:t>
      </w:r>
      <w:r>
        <w:rPr>
          <w:rFonts w:ascii="Calibri" w:hAnsi="Calibri" w:cs="Calibri"/>
          <w:i/>
          <w:color w:val="000000"/>
          <w:sz w:val="18"/>
          <w:szCs w:val="22"/>
        </w:rPr>
        <w:t xml:space="preserve"> in</w:t>
      </w:r>
      <w:r w:rsidRPr="00961A36">
        <w:rPr>
          <w:rFonts w:ascii="Calibri" w:hAnsi="Calibri" w:cs="Calibri"/>
          <w:i/>
          <w:color w:val="000000"/>
          <w:sz w:val="18"/>
          <w:szCs w:val="22"/>
        </w:rPr>
        <w:t xml:space="preserve"> Zlin) Refined by: Documents</w:t>
      </w:r>
    </w:p>
    <w:p w14:paraId="67F0488D" w14:textId="0245BAC9" w:rsidR="007C0B1E" w:rsidRDefault="007C0B1E" w:rsidP="00232E55">
      <w:pPr>
        <w:suppressAutoHyphens/>
        <w:spacing w:line="276" w:lineRule="auto"/>
        <w:rPr>
          <w:rFonts w:ascii="Calibri" w:hAnsi="Calibri"/>
          <w:sz w:val="22"/>
          <w:szCs w:val="22"/>
          <w:lang w:eastAsia="ar-SA"/>
        </w:rPr>
      </w:pPr>
    </w:p>
    <w:p w14:paraId="273DF384" w14:textId="77777777" w:rsidR="00A23B64" w:rsidRPr="007D39A5" w:rsidRDefault="00A23B64" w:rsidP="00A23B64">
      <w:pPr>
        <w:suppressAutoHyphens/>
        <w:spacing w:line="276" w:lineRule="auto"/>
        <w:rPr>
          <w:rFonts w:ascii="Calibri" w:hAnsi="Calibri"/>
          <w:sz w:val="22"/>
          <w:szCs w:val="22"/>
          <w:lang w:eastAsia="ar-SA"/>
        </w:rPr>
      </w:pPr>
      <w:r w:rsidRPr="007D39A5">
        <w:rPr>
          <w:rFonts w:ascii="Calibri" w:hAnsi="Calibri"/>
          <w:sz w:val="22"/>
          <w:szCs w:val="22"/>
          <w:lang w:eastAsia="ar-SA"/>
        </w:rPr>
        <w:t>Mezi nejfrekventovanější obory (dle WoS), ve kterých UTB ve Zlíně vykazuje publikace, patří polymerní vědy, ekonomicky zaměřené obory, management a business obory a materiálové a počítačové vědy (viz Obr. 3.). Oborové zaměření a publikační intenzita odpovídají organizační struktuře UTB ve Zlíně i době aktivního působení jednotlivých fakult v dané oblasti.</w:t>
      </w:r>
    </w:p>
    <w:p w14:paraId="3E0FB04C" w14:textId="77777777" w:rsidR="00FD1296" w:rsidRDefault="00FD1296" w:rsidP="00FD1296">
      <w:pPr>
        <w:suppressAutoHyphens/>
        <w:spacing w:after="0" w:line="240" w:lineRule="auto"/>
        <w:rPr>
          <w:rFonts w:ascii="Calibri" w:hAnsi="Calibri"/>
          <w:b/>
          <w:sz w:val="22"/>
          <w:szCs w:val="22"/>
          <w:lang w:eastAsia="ar-SA"/>
        </w:rPr>
      </w:pPr>
    </w:p>
    <w:p w14:paraId="0246A7D6" w14:textId="77777777" w:rsidR="00880509" w:rsidRDefault="00880509" w:rsidP="00465AD9">
      <w:pPr>
        <w:suppressAutoHyphens/>
        <w:spacing w:after="0" w:line="240" w:lineRule="auto"/>
        <w:rPr>
          <w:rFonts w:ascii="Calibri" w:hAnsi="Calibri"/>
          <w:b/>
          <w:sz w:val="22"/>
          <w:szCs w:val="22"/>
          <w:lang w:eastAsia="ar-SA"/>
        </w:rPr>
      </w:pPr>
    </w:p>
    <w:p w14:paraId="2DE488CB" w14:textId="77777777" w:rsidR="00880509" w:rsidRDefault="00880509" w:rsidP="00434B80">
      <w:pPr>
        <w:suppressAutoHyphens/>
        <w:spacing w:after="0" w:line="240" w:lineRule="auto"/>
        <w:rPr>
          <w:rFonts w:ascii="Calibri" w:hAnsi="Calibri"/>
          <w:b/>
          <w:sz w:val="22"/>
          <w:szCs w:val="22"/>
          <w:lang w:eastAsia="ar-SA"/>
        </w:rPr>
      </w:pPr>
    </w:p>
    <w:p w14:paraId="1AFC52B0" w14:textId="77777777" w:rsidR="00880509" w:rsidRDefault="00880509" w:rsidP="00520482">
      <w:pPr>
        <w:suppressAutoHyphens/>
        <w:spacing w:after="0" w:line="240" w:lineRule="auto"/>
        <w:rPr>
          <w:rFonts w:ascii="Calibri" w:hAnsi="Calibri"/>
          <w:b/>
          <w:sz w:val="22"/>
          <w:szCs w:val="22"/>
          <w:lang w:eastAsia="ar-SA"/>
        </w:rPr>
      </w:pPr>
    </w:p>
    <w:p w14:paraId="70618827" w14:textId="77777777" w:rsidR="00880509" w:rsidRDefault="00880509" w:rsidP="003F7CF4">
      <w:pPr>
        <w:suppressAutoHyphens/>
        <w:spacing w:after="0" w:line="240" w:lineRule="auto"/>
        <w:rPr>
          <w:rFonts w:ascii="Calibri" w:hAnsi="Calibri"/>
          <w:b/>
          <w:sz w:val="22"/>
          <w:szCs w:val="22"/>
          <w:lang w:eastAsia="ar-SA"/>
        </w:rPr>
      </w:pPr>
    </w:p>
    <w:p w14:paraId="72AED1E0" w14:textId="77777777" w:rsidR="00880509" w:rsidRDefault="00880509">
      <w:pPr>
        <w:suppressAutoHyphens/>
        <w:spacing w:after="0" w:line="240" w:lineRule="auto"/>
        <w:rPr>
          <w:rFonts w:ascii="Calibri" w:hAnsi="Calibri"/>
          <w:b/>
          <w:sz w:val="22"/>
          <w:szCs w:val="22"/>
          <w:lang w:eastAsia="ar-SA"/>
        </w:rPr>
      </w:pPr>
    </w:p>
    <w:p w14:paraId="702859D1" w14:textId="77777777" w:rsidR="00880509" w:rsidRDefault="00880509">
      <w:pPr>
        <w:suppressAutoHyphens/>
        <w:spacing w:after="0" w:line="240" w:lineRule="auto"/>
        <w:rPr>
          <w:rFonts w:ascii="Calibri" w:hAnsi="Calibri"/>
          <w:b/>
          <w:sz w:val="22"/>
          <w:szCs w:val="22"/>
          <w:lang w:eastAsia="ar-SA"/>
        </w:rPr>
      </w:pPr>
    </w:p>
    <w:p w14:paraId="23EE2672" w14:textId="0EB3CF8B" w:rsidR="00880509" w:rsidRDefault="00880509">
      <w:pPr>
        <w:suppressAutoHyphens/>
        <w:spacing w:after="0" w:line="240" w:lineRule="auto"/>
        <w:rPr>
          <w:rFonts w:ascii="Calibri" w:hAnsi="Calibri"/>
          <w:b/>
          <w:sz w:val="22"/>
          <w:szCs w:val="22"/>
          <w:lang w:eastAsia="ar-SA"/>
        </w:rPr>
      </w:pPr>
    </w:p>
    <w:p w14:paraId="232DD101" w14:textId="2FB7CE1C" w:rsidR="00A23B64" w:rsidRDefault="00A23B64">
      <w:pPr>
        <w:suppressAutoHyphens/>
        <w:spacing w:after="0" w:line="240" w:lineRule="auto"/>
        <w:rPr>
          <w:rFonts w:ascii="Calibri" w:hAnsi="Calibri"/>
          <w:b/>
          <w:sz w:val="22"/>
          <w:szCs w:val="22"/>
          <w:lang w:eastAsia="ar-SA"/>
        </w:rPr>
      </w:pPr>
    </w:p>
    <w:p w14:paraId="396ACB3C" w14:textId="51038613" w:rsidR="00A23B64" w:rsidRDefault="00A23B64">
      <w:pPr>
        <w:suppressAutoHyphens/>
        <w:spacing w:after="0" w:line="240" w:lineRule="auto"/>
        <w:rPr>
          <w:rFonts w:ascii="Calibri" w:hAnsi="Calibri"/>
          <w:b/>
          <w:sz w:val="22"/>
          <w:szCs w:val="22"/>
          <w:lang w:eastAsia="ar-SA"/>
        </w:rPr>
      </w:pPr>
    </w:p>
    <w:p w14:paraId="0F3B7979" w14:textId="77777777" w:rsidR="00A23B64" w:rsidRDefault="00A23B64">
      <w:pPr>
        <w:suppressAutoHyphens/>
        <w:spacing w:after="0" w:line="240" w:lineRule="auto"/>
        <w:rPr>
          <w:rFonts w:ascii="Calibri" w:hAnsi="Calibri"/>
          <w:b/>
          <w:sz w:val="22"/>
          <w:szCs w:val="22"/>
          <w:lang w:eastAsia="ar-SA"/>
        </w:rPr>
      </w:pPr>
    </w:p>
    <w:p w14:paraId="791C3497" w14:textId="77777777" w:rsidR="00FD1296" w:rsidRDefault="00FD1296" w:rsidP="00FD1296">
      <w:pPr>
        <w:suppressAutoHyphens/>
        <w:spacing w:after="0" w:line="240" w:lineRule="auto"/>
        <w:rPr>
          <w:rFonts w:ascii="Calibri" w:hAnsi="Calibri" w:cs="Calibri"/>
          <w:b/>
          <w:bCs/>
          <w:color w:val="000000"/>
          <w:sz w:val="20"/>
        </w:rPr>
      </w:pPr>
      <w:r w:rsidRPr="00C06312">
        <w:rPr>
          <w:rFonts w:ascii="Calibri" w:hAnsi="Calibri"/>
          <w:b/>
          <w:sz w:val="20"/>
          <w:szCs w:val="22"/>
          <w:lang w:eastAsia="ar-SA"/>
        </w:rPr>
        <w:lastRenderedPageBreak/>
        <w:t xml:space="preserve">Obr. 3. </w:t>
      </w:r>
      <w:r w:rsidRPr="00C06312">
        <w:rPr>
          <w:rFonts w:ascii="Calibri" w:hAnsi="Calibri" w:cs="Calibri"/>
          <w:b/>
          <w:color w:val="000000"/>
          <w:sz w:val="20"/>
        </w:rPr>
        <w:t>Oborové zastoupení publikačních výstupů UTB ve Zlíně z let 2001–202</w:t>
      </w:r>
      <w:r>
        <w:rPr>
          <w:rFonts w:ascii="Calibri" w:hAnsi="Calibri" w:cs="Calibri"/>
          <w:b/>
          <w:color w:val="000000"/>
          <w:sz w:val="20"/>
        </w:rPr>
        <w:t>4</w:t>
      </w:r>
      <w:r w:rsidRPr="00C06312">
        <w:rPr>
          <w:rFonts w:ascii="Calibri" w:hAnsi="Calibri" w:cs="Calibri"/>
          <w:b/>
          <w:color w:val="000000"/>
          <w:sz w:val="20"/>
        </w:rPr>
        <w:t xml:space="preserve"> indexovaných v databázi </w:t>
      </w:r>
      <w:r w:rsidRPr="00C06312">
        <w:rPr>
          <w:rFonts w:ascii="Calibri" w:hAnsi="Calibri" w:cs="Calibri"/>
          <w:b/>
          <w:bCs/>
          <w:color w:val="000000"/>
          <w:sz w:val="20"/>
        </w:rPr>
        <w:t xml:space="preserve">Web of Science Core Collection (stav k datu </w:t>
      </w:r>
      <w:r>
        <w:rPr>
          <w:rFonts w:ascii="Calibri" w:hAnsi="Calibri" w:cs="Calibri"/>
          <w:b/>
          <w:bCs/>
          <w:color w:val="000000"/>
          <w:sz w:val="20"/>
        </w:rPr>
        <w:t>21</w:t>
      </w:r>
      <w:r w:rsidRPr="00C06312">
        <w:rPr>
          <w:rFonts w:ascii="Calibri" w:hAnsi="Calibri" w:cs="Calibri"/>
          <w:b/>
          <w:bCs/>
          <w:color w:val="000000"/>
          <w:sz w:val="20"/>
        </w:rPr>
        <w:t xml:space="preserve">. </w:t>
      </w:r>
      <w:r>
        <w:rPr>
          <w:rFonts w:ascii="Calibri" w:hAnsi="Calibri" w:cs="Calibri"/>
          <w:b/>
          <w:bCs/>
          <w:color w:val="000000"/>
          <w:sz w:val="20"/>
        </w:rPr>
        <w:t>2</w:t>
      </w:r>
      <w:r w:rsidRPr="00C06312">
        <w:rPr>
          <w:rFonts w:ascii="Calibri" w:hAnsi="Calibri" w:cs="Calibri"/>
          <w:b/>
          <w:bCs/>
          <w:color w:val="000000"/>
          <w:sz w:val="20"/>
        </w:rPr>
        <w:t>. 202</w:t>
      </w:r>
      <w:r>
        <w:rPr>
          <w:rFonts w:ascii="Calibri" w:hAnsi="Calibri" w:cs="Calibri"/>
          <w:b/>
          <w:bCs/>
          <w:color w:val="000000"/>
          <w:sz w:val="20"/>
        </w:rPr>
        <w:t>5</w:t>
      </w:r>
      <w:r w:rsidRPr="00C06312">
        <w:rPr>
          <w:rFonts w:ascii="Calibri" w:hAnsi="Calibri" w:cs="Calibri"/>
          <w:b/>
          <w:bCs/>
          <w:color w:val="000000"/>
          <w:sz w:val="20"/>
        </w:rPr>
        <w:t xml:space="preserve">) </w:t>
      </w:r>
      <w:r>
        <w:rPr>
          <w:rFonts w:ascii="Calibri" w:hAnsi="Calibri" w:cs="Calibri"/>
          <w:b/>
          <w:bCs/>
          <w:color w:val="000000"/>
          <w:sz w:val="20"/>
        </w:rPr>
        <w:t xml:space="preserve"> </w:t>
      </w:r>
    </w:p>
    <w:p w14:paraId="3F27E00F" w14:textId="78EB9306" w:rsidR="00EA4A7D" w:rsidRDefault="00D45C6E">
      <w:pPr>
        <w:suppressAutoHyphens/>
        <w:spacing w:after="0" w:line="240" w:lineRule="auto"/>
        <w:rPr>
          <w:rFonts w:ascii="Calibri" w:hAnsi="Calibri" w:cs="Calibri"/>
          <w:b/>
          <w:bCs/>
          <w:color w:val="000000"/>
          <w:sz w:val="20"/>
        </w:rPr>
      </w:pPr>
      <w:r>
        <w:rPr>
          <w:rFonts w:ascii="Calibri" w:hAnsi="Calibri" w:cs="Calibri"/>
          <w:b/>
          <w:bCs/>
          <w:color w:val="000000"/>
          <w:sz w:val="20"/>
        </w:rPr>
        <w:br/>
      </w:r>
      <w:r w:rsidR="00FD1296" w:rsidRPr="002D6AAB">
        <w:rPr>
          <w:rFonts w:asciiTheme="minorHAnsi" w:hAnsiTheme="minorHAnsi" w:cstheme="minorHAnsi"/>
          <w:noProof/>
          <w:sz w:val="22"/>
          <w:szCs w:val="22"/>
        </w:rPr>
        <w:drawing>
          <wp:inline distT="0" distB="0" distL="0" distR="0" wp14:anchorId="00743868" wp14:editId="1B937FE9">
            <wp:extent cx="5580380" cy="2696692"/>
            <wp:effectExtent l="0" t="0" r="127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80380" cy="2696692"/>
                    </a:xfrm>
                    <a:prstGeom prst="rect">
                      <a:avLst/>
                    </a:prstGeom>
                  </pic:spPr>
                </pic:pic>
              </a:graphicData>
            </a:graphic>
          </wp:inline>
        </w:drawing>
      </w:r>
    </w:p>
    <w:p w14:paraId="45D33B74" w14:textId="659692B9" w:rsidR="00A23B64" w:rsidRPr="008212B6" w:rsidRDefault="007D2CC8" w:rsidP="00A23B6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r w:rsidR="00A23B64" w:rsidRPr="008212B6">
        <w:rPr>
          <w:rFonts w:asciiTheme="minorHAnsi" w:hAnsiTheme="minorHAnsi" w:cstheme="minorHAnsi"/>
          <w:sz w:val="22"/>
          <w:szCs w:val="22"/>
        </w:rPr>
        <w:t>V roce 2022 byla pro ČR dokoupena retrospektiva dílčí databáze WoS – Emerging Sources Citation Index (ESCI) – Backfile (2005–2014). Tato databáze obsahuje publikace z vybraných kvalitních časopisů, které ale nemají IF. Díky retrospektivě této dílčí databáze WoS do roku 2005 (dříve v ČR tato databáze obsahovala publikace od roku 2015) se změnila oborová struktura UTB. Zohledníme-li pouze impaktované publikace, oborová struktura je zobrazena na Obr. 4.</w:t>
      </w:r>
    </w:p>
    <w:p w14:paraId="539CB611" w14:textId="77777777" w:rsidR="00A23B64" w:rsidRDefault="00A23B64" w:rsidP="00A23B64">
      <w:pPr>
        <w:suppressAutoHyphens/>
        <w:spacing w:after="0" w:line="240" w:lineRule="auto"/>
        <w:rPr>
          <w:rFonts w:asciiTheme="minorHAnsi" w:hAnsiTheme="minorHAnsi" w:cstheme="minorHAnsi"/>
          <w:sz w:val="22"/>
          <w:szCs w:val="22"/>
        </w:rPr>
      </w:pPr>
    </w:p>
    <w:p w14:paraId="01D6B724" w14:textId="6AE3F24C" w:rsidR="00FD1296" w:rsidRDefault="00FD1296" w:rsidP="00FD1296">
      <w:pPr>
        <w:suppressAutoHyphens/>
        <w:spacing w:after="0" w:line="240" w:lineRule="auto"/>
        <w:rPr>
          <w:rFonts w:asciiTheme="minorHAnsi" w:hAnsiTheme="minorHAnsi" w:cstheme="minorHAnsi"/>
          <w:sz w:val="22"/>
          <w:szCs w:val="22"/>
        </w:rPr>
      </w:pPr>
    </w:p>
    <w:p w14:paraId="19CDD97F" w14:textId="3B6FE1BE" w:rsidR="005022AE" w:rsidRDefault="005022AE" w:rsidP="00BB0CC4">
      <w:pPr>
        <w:suppressAutoHyphens/>
        <w:spacing w:after="0" w:line="240" w:lineRule="auto"/>
        <w:rPr>
          <w:rFonts w:asciiTheme="minorHAnsi" w:hAnsiTheme="minorHAnsi" w:cstheme="minorHAnsi"/>
          <w:sz w:val="22"/>
          <w:szCs w:val="22"/>
        </w:rPr>
      </w:pPr>
    </w:p>
    <w:p w14:paraId="184D9EC5" w14:textId="77777777" w:rsidR="00FD1296" w:rsidRDefault="00FD1296" w:rsidP="00FD1296">
      <w:pPr>
        <w:suppressAutoHyphens/>
        <w:spacing w:after="0" w:line="240" w:lineRule="auto"/>
        <w:rPr>
          <w:rFonts w:ascii="Calibri" w:hAnsi="Calibri" w:cs="Calibri"/>
          <w:b/>
          <w:bCs/>
          <w:color w:val="000000"/>
          <w:sz w:val="20"/>
        </w:rPr>
      </w:pPr>
      <w:r w:rsidRPr="00C06312">
        <w:rPr>
          <w:rFonts w:ascii="Calibri" w:hAnsi="Calibri" w:cs="Calibri"/>
          <w:b/>
          <w:bCs/>
          <w:color w:val="000000"/>
          <w:sz w:val="20"/>
        </w:rPr>
        <w:t xml:space="preserve">Obr. </w:t>
      </w:r>
      <w:r>
        <w:rPr>
          <w:rFonts w:ascii="Calibri" w:hAnsi="Calibri" w:cs="Calibri"/>
          <w:b/>
          <w:bCs/>
          <w:color w:val="000000"/>
          <w:sz w:val="20"/>
        </w:rPr>
        <w:t>4</w:t>
      </w:r>
      <w:r w:rsidRPr="00C06312">
        <w:rPr>
          <w:rFonts w:ascii="Calibri" w:hAnsi="Calibri" w:cs="Calibri"/>
          <w:b/>
          <w:bCs/>
          <w:color w:val="000000"/>
          <w:sz w:val="20"/>
        </w:rPr>
        <w:t>. Oborové zastoupení impaktovaných publikačních výstupů UTB ve Zlíně z let 2001–202</w:t>
      </w:r>
      <w:r>
        <w:rPr>
          <w:rFonts w:ascii="Calibri" w:hAnsi="Calibri" w:cs="Calibri"/>
          <w:b/>
          <w:bCs/>
          <w:color w:val="000000"/>
          <w:sz w:val="20"/>
        </w:rPr>
        <w:t>4</w:t>
      </w:r>
      <w:r w:rsidRPr="00C06312">
        <w:rPr>
          <w:rFonts w:ascii="Calibri" w:hAnsi="Calibri" w:cs="Calibri"/>
          <w:b/>
          <w:bCs/>
          <w:color w:val="000000"/>
          <w:sz w:val="20"/>
        </w:rPr>
        <w:t xml:space="preserve"> indexovaných v databázi Web of Science Core Collection (stav k datu </w:t>
      </w:r>
      <w:r>
        <w:rPr>
          <w:rFonts w:ascii="Calibri" w:hAnsi="Calibri" w:cs="Calibri"/>
          <w:b/>
          <w:bCs/>
          <w:color w:val="000000"/>
          <w:sz w:val="20"/>
        </w:rPr>
        <w:t>21</w:t>
      </w:r>
      <w:r w:rsidRPr="00C06312">
        <w:rPr>
          <w:rFonts w:ascii="Calibri" w:hAnsi="Calibri" w:cs="Calibri"/>
          <w:b/>
          <w:bCs/>
          <w:color w:val="000000"/>
          <w:sz w:val="20"/>
        </w:rPr>
        <w:t xml:space="preserve">. </w:t>
      </w:r>
      <w:r>
        <w:rPr>
          <w:rFonts w:ascii="Calibri" w:hAnsi="Calibri" w:cs="Calibri"/>
          <w:b/>
          <w:bCs/>
          <w:color w:val="000000"/>
          <w:sz w:val="20"/>
        </w:rPr>
        <w:t>2</w:t>
      </w:r>
      <w:r w:rsidRPr="00C06312">
        <w:rPr>
          <w:rFonts w:ascii="Calibri" w:hAnsi="Calibri" w:cs="Calibri"/>
          <w:b/>
          <w:bCs/>
          <w:color w:val="000000"/>
          <w:sz w:val="20"/>
        </w:rPr>
        <w:t>. 202</w:t>
      </w:r>
      <w:r>
        <w:rPr>
          <w:rFonts w:ascii="Calibri" w:hAnsi="Calibri" w:cs="Calibri"/>
          <w:b/>
          <w:bCs/>
          <w:color w:val="000000"/>
          <w:sz w:val="20"/>
        </w:rPr>
        <w:t>5</w:t>
      </w:r>
      <w:r w:rsidRPr="00C06312">
        <w:rPr>
          <w:rFonts w:ascii="Calibri" w:hAnsi="Calibri" w:cs="Calibri"/>
          <w:b/>
          <w:bCs/>
          <w:color w:val="000000"/>
          <w:sz w:val="20"/>
        </w:rPr>
        <w:t>)</w:t>
      </w:r>
    </w:p>
    <w:p w14:paraId="3B1524DD" w14:textId="0435865E" w:rsidR="00797140" w:rsidRDefault="00797140" w:rsidP="00FD1296">
      <w:pPr>
        <w:suppressAutoHyphens/>
        <w:spacing w:after="0" w:line="240" w:lineRule="auto"/>
        <w:rPr>
          <w:rFonts w:ascii="Calibri" w:hAnsi="Calibri" w:cs="Calibri"/>
          <w:b/>
          <w:bCs/>
          <w:color w:val="000000"/>
          <w:sz w:val="20"/>
        </w:rPr>
      </w:pPr>
    </w:p>
    <w:p w14:paraId="1B8E7FAC" w14:textId="251CFA90" w:rsidR="00937B26" w:rsidRPr="008B086F" w:rsidRDefault="00FD1296" w:rsidP="008B086F">
      <w:pPr>
        <w:suppressAutoHyphens/>
        <w:spacing w:after="0" w:line="240" w:lineRule="auto"/>
        <w:rPr>
          <w:rFonts w:asciiTheme="minorHAnsi" w:hAnsiTheme="minorHAnsi" w:cstheme="minorHAnsi"/>
          <w:sz w:val="22"/>
          <w:szCs w:val="22"/>
        </w:rPr>
      </w:pPr>
      <w:r w:rsidRPr="00FD1296">
        <w:rPr>
          <w:rFonts w:ascii="Calibri" w:hAnsi="Calibri" w:cs="Calibri"/>
          <w:noProof/>
          <w:sz w:val="22"/>
          <w:szCs w:val="22"/>
        </w:rPr>
        <w:drawing>
          <wp:inline distT="0" distB="0" distL="0" distR="0" wp14:anchorId="63C53715" wp14:editId="63C0018C">
            <wp:extent cx="5580245" cy="2867025"/>
            <wp:effectExtent l="0" t="0" r="190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4380" cy="2869150"/>
                    </a:xfrm>
                    <a:prstGeom prst="rect">
                      <a:avLst/>
                    </a:prstGeom>
                  </pic:spPr>
                </pic:pic>
              </a:graphicData>
            </a:graphic>
          </wp:inline>
        </w:drawing>
      </w:r>
      <w:r w:rsidR="00D45C6E">
        <w:rPr>
          <w:rFonts w:ascii="Calibri" w:hAnsi="Calibri" w:cs="Calibri"/>
          <w:b/>
          <w:bCs/>
          <w:color w:val="000000"/>
          <w:sz w:val="20"/>
        </w:rPr>
        <w:br/>
      </w:r>
      <w:bookmarkStart w:id="21" w:name="_Hlk99614175"/>
    </w:p>
    <w:p w14:paraId="689577EB" w14:textId="77777777" w:rsidR="00440FA0" w:rsidRDefault="00440FA0" w:rsidP="00BB0CC4">
      <w:pPr>
        <w:suppressAutoHyphens/>
        <w:spacing w:after="720"/>
        <w:rPr>
          <w:b/>
          <w:sz w:val="28"/>
          <w:szCs w:val="28"/>
        </w:rPr>
      </w:pPr>
    </w:p>
    <w:p w14:paraId="10F4EDB9" w14:textId="0A012281" w:rsidR="00EA4A7D" w:rsidRDefault="00EA4A7D" w:rsidP="00BB0CC4">
      <w:pPr>
        <w:suppressAutoHyphens/>
        <w:spacing w:after="720"/>
        <w:rPr>
          <w:b/>
          <w:sz w:val="28"/>
          <w:szCs w:val="28"/>
        </w:rPr>
      </w:pPr>
      <w:r w:rsidRPr="00B25AF5">
        <w:rPr>
          <w:b/>
          <w:sz w:val="28"/>
          <w:szCs w:val="28"/>
        </w:rPr>
        <w:lastRenderedPageBreak/>
        <w:t>E</w:t>
      </w:r>
      <w:r w:rsidRPr="00B25AF5">
        <w:rPr>
          <w:b/>
          <w:sz w:val="28"/>
          <w:szCs w:val="28"/>
          <w:vertAlign w:val="subscript"/>
        </w:rPr>
        <w:t xml:space="preserve">3 </w:t>
      </w:r>
      <w:r w:rsidRPr="00B25AF5">
        <w:rPr>
          <w:b/>
          <w:sz w:val="28"/>
          <w:szCs w:val="28"/>
        </w:rPr>
        <w:t>– Zvýšení kvality tvůrčích činností</w:t>
      </w:r>
    </w:p>
    <w:p w14:paraId="064B3679" w14:textId="77777777" w:rsidR="00DE424E" w:rsidRPr="008212B6" w:rsidRDefault="00DE424E" w:rsidP="00DE424E">
      <w:pPr>
        <w:suppressAutoHyphens/>
        <w:spacing w:line="240" w:lineRule="auto"/>
        <w:rPr>
          <w:rFonts w:asciiTheme="minorHAnsi" w:hAnsiTheme="minorHAnsi" w:cstheme="minorHAnsi"/>
          <w:sz w:val="22"/>
          <w:szCs w:val="22"/>
        </w:rPr>
      </w:pPr>
      <w:r w:rsidRPr="008212B6">
        <w:rPr>
          <w:rFonts w:asciiTheme="minorHAnsi" w:hAnsiTheme="minorHAnsi" w:cstheme="minorHAnsi"/>
          <w:sz w:val="22"/>
          <w:szCs w:val="22"/>
        </w:rPr>
        <w:t xml:space="preserve">Pro analýzu kvality tvůrčí činnosti nad rámec informací daných Metodikou 17+ UTB ve Zlíně sleduje publikační výstupy typu Jimp dle jednotlivých kvartilů a součástí univerzity. Výsledky prezentované níže jsou rozděleny do kvartilů podle indikátoru </w:t>
      </w:r>
      <w:r w:rsidRPr="008212B6">
        <w:rPr>
          <w:rFonts w:asciiTheme="minorHAnsi" w:hAnsiTheme="minorHAnsi" w:cstheme="minorHAnsi"/>
          <w:bCs/>
          <w:sz w:val="22"/>
          <w:szCs w:val="22"/>
        </w:rPr>
        <w:t>Article Influence Score (AIS)</w:t>
      </w:r>
      <w:r w:rsidRPr="008212B6">
        <w:rPr>
          <w:rFonts w:asciiTheme="minorHAnsi" w:hAnsiTheme="minorHAnsi" w:cstheme="minorHAnsi"/>
          <w:sz w:val="22"/>
          <w:szCs w:val="22"/>
        </w:rPr>
        <w:t xml:space="preserve"> v rámci sloučených kategorií FORD, přičemž se počítá umístění v nejlepším FORDu. Výsledky jsou zařazeny do kvartilů podle </w:t>
      </w:r>
      <w:r w:rsidRPr="008212B6">
        <w:rPr>
          <w:rFonts w:asciiTheme="minorHAnsi" w:hAnsiTheme="minorHAnsi" w:cstheme="minorHAnsi"/>
          <w:bCs/>
          <w:sz w:val="22"/>
          <w:szCs w:val="22"/>
        </w:rPr>
        <w:t xml:space="preserve">aktuálně platné edice </w:t>
      </w:r>
      <w:r w:rsidRPr="008212B6">
        <w:rPr>
          <w:rFonts w:asciiTheme="minorHAnsi" w:hAnsiTheme="minorHAnsi" w:cstheme="minorHAnsi"/>
          <w:sz w:val="22"/>
          <w:szCs w:val="22"/>
        </w:rPr>
        <w:t>AIS z roku 2023.</w:t>
      </w:r>
    </w:p>
    <w:p w14:paraId="0E756D38" w14:textId="7B2CC55B" w:rsidR="00DE424E" w:rsidRPr="008212B6" w:rsidRDefault="00DE424E" w:rsidP="00DE424E">
      <w:pPr>
        <w:suppressAutoHyphens/>
        <w:spacing w:line="240" w:lineRule="auto"/>
        <w:rPr>
          <w:rFonts w:asciiTheme="minorHAnsi" w:hAnsiTheme="minorHAnsi" w:cstheme="minorHAnsi"/>
          <w:sz w:val="22"/>
          <w:szCs w:val="22"/>
        </w:rPr>
      </w:pPr>
      <w:r w:rsidRPr="008212B6">
        <w:rPr>
          <w:rFonts w:asciiTheme="minorHAnsi" w:hAnsiTheme="minorHAnsi" w:cstheme="minorHAnsi"/>
          <w:sz w:val="22"/>
          <w:szCs w:val="22"/>
        </w:rPr>
        <w:t xml:space="preserve">Záznamy jsou rozděleny </w:t>
      </w:r>
      <w:r w:rsidRPr="008212B6">
        <w:rPr>
          <w:rFonts w:asciiTheme="minorHAnsi" w:hAnsiTheme="minorHAnsi" w:cstheme="minorHAnsi"/>
          <w:bCs/>
          <w:sz w:val="22"/>
          <w:szCs w:val="22"/>
        </w:rPr>
        <w:t xml:space="preserve">mezi fakulty podle údajů z fulltextu </w:t>
      </w:r>
      <w:r w:rsidRPr="008212B6">
        <w:rPr>
          <w:rFonts w:asciiTheme="minorHAnsi" w:hAnsiTheme="minorHAnsi" w:cstheme="minorHAnsi"/>
          <w:sz w:val="22"/>
          <w:szCs w:val="22"/>
        </w:rPr>
        <w:t xml:space="preserve">(pouze v několika málo případech, kdy bylo ve fulltextu uvedeno pouze UTB ve Zlíně jako celek, </w:t>
      </w:r>
      <w:r w:rsidR="008212B6">
        <w:rPr>
          <w:rFonts w:asciiTheme="minorHAnsi" w:hAnsiTheme="minorHAnsi" w:cstheme="minorHAnsi"/>
          <w:sz w:val="22"/>
          <w:szCs w:val="22"/>
        </w:rPr>
        <w:t>bylo přihlíženo</w:t>
      </w:r>
      <w:r w:rsidRPr="008212B6">
        <w:rPr>
          <w:rFonts w:asciiTheme="minorHAnsi" w:hAnsiTheme="minorHAnsi" w:cstheme="minorHAnsi"/>
          <w:sz w:val="22"/>
          <w:szCs w:val="22"/>
        </w:rPr>
        <w:t xml:space="preserve"> k údajům v OBD). Toto členění se nyní používá i v rámci </w:t>
      </w:r>
      <w:r w:rsidR="008212B6">
        <w:rPr>
          <w:rFonts w:asciiTheme="minorHAnsi" w:hAnsiTheme="minorHAnsi" w:cstheme="minorHAnsi"/>
          <w:sz w:val="22"/>
          <w:szCs w:val="22"/>
        </w:rPr>
        <w:t>P</w:t>
      </w:r>
      <w:r w:rsidRPr="008212B6">
        <w:rPr>
          <w:rFonts w:asciiTheme="minorHAnsi" w:hAnsiTheme="minorHAnsi" w:cstheme="minorHAnsi"/>
          <w:sz w:val="22"/>
          <w:szCs w:val="22"/>
        </w:rPr>
        <w:t>ravidel rozpočtu</w:t>
      </w:r>
      <w:r w:rsidR="008212B6">
        <w:rPr>
          <w:rFonts w:asciiTheme="minorHAnsi" w:hAnsiTheme="minorHAnsi" w:cstheme="minorHAnsi"/>
          <w:sz w:val="22"/>
          <w:szCs w:val="22"/>
        </w:rPr>
        <w:t xml:space="preserve"> UTB ve Zlíně</w:t>
      </w:r>
      <w:r w:rsidRPr="008212B6">
        <w:rPr>
          <w:rFonts w:asciiTheme="minorHAnsi" w:hAnsiTheme="minorHAnsi" w:cstheme="minorHAnsi"/>
          <w:sz w:val="22"/>
          <w:szCs w:val="22"/>
        </w:rPr>
        <w:t xml:space="preserve">. Výsledky jsou pak přiřazeny součástem </w:t>
      </w:r>
      <w:r w:rsidRPr="008212B6">
        <w:rPr>
          <w:rFonts w:asciiTheme="minorHAnsi" w:hAnsiTheme="minorHAnsi" w:cstheme="minorHAnsi"/>
          <w:bCs/>
          <w:sz w:val="22"/>
          <w:szCs w:val="22"/>
        </w:rPr>
        <w:t>bez ohledu na mentální podíly</w:t>
      </w:r>
      <w:r w:rsidRPr="008212B6">
        <w:rPr>
          <w:rFonts w:asciiTheme="minorHAnsi" w:hAnsiTheme="minorHAnsi" w:cstheme="minorHAnsi"/>
          <w:sz w:val="22"/>
          <w:szCs w:val="22"/>
        </w:rPr>
        <w:t xml:space="preserve">. U prvního kvartilu je v analýze vždy uváděna hodnota bez nejkvalitnějších výsledků, které se umístily v prvním decilu. Analýza obsahuje výhradně dokumenty z Web of Science (typ dokumentu Article, Review, Letter), a to pouze ty z impaktovaných časopisů, které se dají zařadit do jednotlivých kvartilů. </w:t>
      </w:r>
      <w:r w:rsidRPr="008212B6">
        <w:rPr>
          <w:rFonts w:asciiTheme="minorHAnsi" w:hAnsiTheme="minorHAnsi" w:cstheme="minorHAnsi"/>
          <w:bCs/>
          <w:sz w:val="22"/>
          <w:szCs w:val="22"/>
        </w:rPr>
        <w:t>Neimpaktované články a další typy dokumentů indikátor E</w:t>
      </w:r>
      <w:r w:rsidRPr="008212B6">
        <w:rPr>
          <w:rFonts w:asciiTheme="minorHAnsi" w:hAnsiTheme="minorHAnsi" w:cstheme="minorHAnsi"/>
          <w:bCs/>
          <w:sz w:val="22"/>
          <w:szCs w:val="22"/>
          <w:vertAlign w:val="subscript"/>
        </w:rPr>
        <w:t>3</w:t>
      </w:r>
      <w:r w:rsidRPr="008212B6">
        <w:rPr>
          <w:rFonts w:asciiTheme="minorHAnsi" w:hAnsiTheme="minorHAnsi" w:cstheme="minorHAnsi"/>
          <w:bCs/>
          <w:sz w:val="22"/>
          <w:szCs w:val="22"/>
        </w:rPr>
        <w:t xml:space="preserve"> nebere v úvahu</w:t>
      </w:r>
      <w:r w:rsidRPr="008212B6">
        <w:rPr>
          <w:rFonts w:asciiTheme="minorHAnsi" w:hAnsiTheme="minorHAnsi" w:cstheme="minorHAnsi"/>
          <w:sz w:val="22"/>
          <w:szCs w:val="22"/>
        </w:rPr>
        <w:t>.</w:t>
      </w:r>
    </w:p>
    <w:p w14:paraId="16E361C5" w14:textId="5DBA6D27" w:rsidR="00DE424E" w:rsidRDefault="00DE424E" w:rsidP="00DE424E">
      <w:pPr>
        <w:suppressAutoHyphens/>
        <w:spacing w:line="240" w:lineRule="auto"/>
        <w:rPr>
          <w:rFonts w:asciiTheme="minorHAnsi" w:hAnsiTheme="minorHAnsi" w:cstheme="minorHAnsi"/>
          <w:sz w:val="22"/>
          <w:szCs w:val="22"/>
        </w:rPr>
      </w:pPr>
      <w:r w:rsidRPr="008212B6">
        <w:rPr>
          <w:rFonts w:asciiTheme="minorHAnsi" w:hAnsiTheme="minorHAnsi" w:cstheme="minorHAnsi"/>
          <w:sz w:val="22"/>
          <w:szCs w:val="22"/>
        </w:rPr>
        <w:t>Vývoj výsledků součástí mezi lety 2019 až 2024 v jednotlivých kvartilech a prvním decilu nabízejí následující tabulky (Tab. 33a. až 33e.).</w:t>
      </w:r>
    </w:p>
    <w:p w14:paraId="53FA5D4A" w14:textId="77777777" w:rsidR="00AB6420" w:rsidRPr="00DE424E" w:rsidRDefault="00AB6420" w:rsidP="00DE424E">
      <w:pPr>
        <w:suppressAutoHyphens/>
        <w:spacing w:line="240" w:lineRule="auto"/>
        <w:rPr>
          <w:rFonts w:asciiTheme="minorHAnsi" w:hAnsiTheme="minorHAnsi" w:cstheme="minorHAnsi"/>
          <w:color w:val="FF0000"/>
          <w:sz w:val="22"/>
          <w:szCs w:val="22"/>
        </w:rPr>
      </w:pPr>
    </w:p>
    <w:p w14:paraId="146F28B9" w14:textId="1B25A5C6" w:rsidR="000C4086" w:rsidRDefault="000230A2" w:rsidP="00766F3E">
      <w:pPr>
        <w:suppressAutoHyphens/>
        <w:spacing w:after="0" w:line="240" w:lineRule="auto"/>
        <w:jc w:val="left"/>
        <w:rPr>
          <w:rFonts w:ascii="Calibri" w:hAnsi="Calibri"/>
          <w:b/>
          <w:sz w:val="20"/>
          <w:szCs w:val="22"/>
        </w:rPr>
      </w:pPr>
      <w:r w:rsidRPr="000230A2">
        <w:rPr>
          <w:rFonts w:ascii="Calibri" w:hAnsi="Calibri"/>
          <w:b/>
          <w:sz w:val="20"/>
          <w:szCs w:val="22"/>
        </w:rPr>
        <w:t>Tab. 3</w:t>
      </w:r>
      <w:r w:rsidR="00F73B7A">
        <w:rPr>
          <w:rFonts w:ascii="Calibri" w:hAnsi="Calibri"/>
          <w:b/>
          <w:sz w:val="20"/>
          <w:szCs w:val="22"/>
        </w:rPr>
        <w:t>3</w:t>
      </w:r>
      <w:r w:rsidRPr="000230A2">
        <w:rPr>
          <w:rFonts w:ascii="Calibri" w:hAnsi="Calibri"/>
          <w:b/>
          <w:sz w:val="20"/>
          <w:szCs w:val="22"/>
        </w:rPr>
        <w:t>a. Srovnání výsledků součástí UTB v D1</w:t>
      </w:r>
    </w:p>
    <w:p w14:paraId="0E55629E" w14:textId="77777777" w:rsidR="000C4086" w:rsidRDefault="000C4086" w:rsidP="00766F3E">
      <w:pPr>
        <w:suppressAutoHyphens/>
        <w:spacing w:after="0" w:line="240" w:lineRule="auto"/>
        <w:jc w:val="left"/>
        <w:rPr>
          <w:rFonts w:ascii="Calibri" w:hAnsi="Calibri"/>
          <w:b/>
          <w:sz w:val="20"/>
          <w:szCs w:val="22"/>
        </w:rPr>
      </w:pPr>
    </w:p>
    <w:tbl>
      <w:tblPr>
        <w:tblW w:w="878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1026"/>
        <w:gridCol w:w="927"/>
        <w:gridCol w:w="976"/>
        <w:gridCol w:w="976"/>
        <w:gridCol w:w="976"/>
        <w:gridCol w:w="976"/>
        <w:gridCol w:w="976"/>
        <w:gridCol w:w="976"/>
        <w:gridCol w:w="976"/>
      </w:tblGrid>
      <w:tr w:rsidR="000C4086" w:rsidRPr="000230A2" w14:paraId="3F377339" w14:textId="77777777" w:rsidTr="00F425B6">
        <w:trPr>
          <w:trHeight w:val="303"/>
        </w:trPr>
        <w:tc>
          <w:tcPr>
            <w:tcW w:w="1026" w:type="dxa"/>
            <w:tcBorders>
              <w:top w:val="nil"/>
              <w:left w:val="nil"/>
              <w:bottom w:val="nil"/>
              <w:right w:val="nil"/>
            </w:tcBorders>
            <w:shd w:val="clear" w:color="auto" w:fill="ED7D31"/>
            <w:noWrap/>
            <w:vAlign w:val="bottom"/>
            <w:hideMark/>
          </w:tcPr>
          <w:p w14:paraId="69C3825E" w14:textId="77777777" w:rsidR="000C4086" w:rsidRPr="000230A2" w:rsidRDefault="000C4086" w:rsidP="000C4086">
            <w:pPr>
              <w:suppressAutoHyphens/>
              <w:spacing w:after="0" w:line="240" w:lineRule="auto"/>
              <w:jc w:val="center"/>
              <w:rPr>
                <w:rFonts w:ascii="Calibri" w:hAnsi="Calibri" w:cs="Calibri"/>
                <w:b/>
                <w:color w:val="FFFFFF"/>
                <w:sz w:val="18"/>
                <w:szCs w:val="18"/>
              </w:rPr>
            </w:pPr>
            <w:bookmarkStart w:id="22" w:name="_Hlk194389187"/>
            <w:r w:rsidRPr="000230A2">
              <w:rPr>
                <w:rFonts w:ascii="Calibri" w:hAnsi="Calibri" w:cs="Calibri"/>
                <w:b/>
                <w:color w:val="FFFFFF"/>
                <w:sz w:val="18"/>
                <w:szCs w:val="18"/>
              </w:rPr>
              <w:t>Kalendářní rok</w:t>
            </w:r>
          </w:p>
        </w:tc>
        <w:tc>
          <w:tcPr>
            <w:tcW w:w="927" w:type="dxa"/>
            <w:tcBorders>
              <w:top w:val="nil"/>
              <w:left w:val="nil"/>
              <w:bottom w:val="nil"/>
              <w:right w:val="nil"/>
            </w:tcBorders>
            <w:shd w:val="clear" w:color="auto" w:fill="ED7D31"/>
            <w:noWrap/>
            <w:vAlign w:val="center"/>
            <w:hideMark/>
          </w:tcPr>
          <w:p w14:paraId="0C6D499C"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76" w:type="dxa"/>
            <w:tcBorders>
              <w:top w:val="nil"/>
              <w:left w:val="nil"/>
              <w:bottom w:val="nil"/>
              <w:right w:val="nil"/>
            </w:tcBorders>
            <w:shd w:val="clear" w:color="auto" w:fill="ED7D31"/>
            <w:noWrap/>
            <w:vAlign w:val="center"/>
            <w:hideMark/>
          </w:tcPr>
          <w:p w14:paraId="57ADAA01"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76" w:type="dxa"/>
            <w:tcBorders>
              <w:top w:val="nil"/>
              <w:left w:val="nil"/>
              <w:bottom w:val="nil"/>
              <w:right w:val="nil"/>
            </w:tcBorders>
            <w:shd w:val="clear" w:color="auto" w:fill="ED7D31"/>
            <w:noWrap/>
            <w:vAlign w:val="center"/>
            <w:hideMark/>
          </w:tcPr>
          <w:p w14:paraId="3C5FDB61"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76" w:type="dxa"/>
            <w:tcBorders>
              <w:top w:val="nil"/>
              <w:left w:val="nil"/>
              <w:bottom w:val="nil"/>
              <w:right w:val="nil"/>
            </w:tcBorders>
            <w:shd w:val="clear" w:color="auto" w:fill="ED7D31"/>
            <w:noWrap/>
            <w:vAlign w:val="center"/>
            <w:hideMark/>
          </w:tcPr>
          <w:p w14:paraId="446FEB1C"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76" w:type="dxa"/>
            <w:tcBorders>
              <w:top w:val="nil"/>
              <w:left w:val="nil"/>
              <w:bottom w:val="nil"/>
              <w:right w:val="nil"/>
            </w:tcBorders>
            <w:shd w:val="clear" w:color="auto" w:fill="ED7D31"/>
            <w:noWrap/>
            <w:vAlign w:val="center"/>
            <w:hideMark/>
          </w:tcPr>
          <w:p w14:paraId="149B66F8"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76" w:type="dxa"/>
            <w:tcBorders>
              <w:top w:val="nil"/>
              <w:left w:val="nil"/>
              <w:bottom w:val="nil"/>
              <w:right w:val="nil"/>
            </w:tcBorders>
            <w:shd w:val="clear" w:color="auto" w:fill="ED7D31"/>
            <w:noWrap/>
            <w:vAlign w:val="center"/>
            <w:hideMark/>
          </w:tcPr>
          <w:p w14:paraId="28C9EABF"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76" w:type="dxa"/>
            <w:tcBorders>
              <w:top w:val="nil"/>
              <w:left w:val="nil"/>
              <w:bottom w:val="nil"/>
              <w:right w:val="nil"/>
            </w:tcBorders>
            <w:shd w:val="clear" w:color="auto" w:fill="ED7D31"/>
            <w:noWrap/>
            <w:vAlign w:val="center"/>
            <w:hideMark/>
          </w:tcPr>
          <w:p w14:paraId="653F7322"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76" w:type="dxa"/>
            <w:tcBorders>
              <w:top w:val="nil"/>
              <w:left w:val="nil"/>
              <w:bottom w:val="nil"/>
              <w:right w:val="nil"/>
            </w:tcBorders>
            <w:shd w:val="clear" w:color="auto" w:fill="ED7D31"/>
            <w:noWrap/>
            <w:vAlign w:val="center"/>
            <w:hideMark/>
          </w:tcPr>
          <w:p w14:paraId="4E30BFB5"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bookmarkEnd w:id="22"/>
      <w:tr w:rsidR="000C4086" w:rsidRPr="000230A2" w14:paraId="3EC70C49" w14:textId="77777777" w:rsidTr="00A57B74">
        <w:trPr>
          <w:trHeight w:val="303"/>
        </w:trPr>
        <w:tc>
          <w:tcPr>
            <w:tcW w:w="1026" w:type="dxa"/>
            <w:shd w:val="clear" w:color="auto" w:fill="auto"/>
            <w:noWrap/>
            <w:vAlign w:val="center"/>
            <w:hideMark/>
          </w:tcPr>
          <w:p w14:paraId="4D4C1DD5"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2019</w:t>
            </w:r>
          </w:p>
        </w:tc>
        <w:tc>
          <w:tcPr>
            <w:tcW w:w="927" w:type="dxa"/>
            <w:shd w:val="clear" w:color="auto" w:fill="auto"/>
            <w:noWrap/>
            <w:vAlign w:val="center"/>
            <w:hideMark/>
          </w:tcPr>
          <w:p w14:paraId="7C216332"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76" w:type="dxa"/>
            <w:shd w:val="clear" w:color="auto" w:fill="auto"/>
            <w:noWrap/>
            <w:vAlign w:val="center"/>
            <w:hideMark/>
          </w:tcPr>
          <w:p w14:paraId="27E767CE"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76" w:type="dxa"/>
            <w:shd w:val="clear" w:color="auto" w:fill="auto"/>
            <w:noWrap/>
            <w:vAlign w:val="center"/>
            <w:hideMark/>
          </w:tcPr>
          <w:p w14:paraId="73862060"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auto"/>
            <w:noWrap/>
            <w:vAlign w:val="center"/>
            <w:hideMark/>
          </w:tcPr>
          <w:p w14:paraId="7B94FB35"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6" w:type="dxa"/>
            <w:shd w:val="clear" w:color="auto" w:fill="auto"/>
            <w:noWrap/>
            <w:vAlign w:val="center"/>
            <w:hideMark/>
          </w:tcPr>
          <w:p w14:paraId="1D7615A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6" w:type="dxa"/>
            <w:shd w:val="clear" w:color="auto" w:fill="auto"/>
            <w:noWrap/>
            <w:vAlign w:val="center"/>
            <w:hideMark/>
          </w:tcPr>
          <w:p w14:paraId="562A0CDF"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auto"/>
            <w:noWrap/>
            <w:vAlign w:val="center"/>
            <w:hideMark/>
          </w:tcPr>
          <w:p w14:paraId="263CB95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hideMark/>
          </w:tcPr>
          <w:p w14:paraId="029F9295"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22</w:t>
            </w:r>
          </w:p>
        </w:tc>
      </w:tr>
      <w:tr w:rsidR="000C4086" w:rsidRPr="000230A2" w14:paraId="764135D4" w14:textId="77777777" w:rsidTr="00A57B74">
        <w:trPr>
          <w:trHeight w:val="303"/>
        </w:trPr>
        <w:tc>
          <w:tcPr>
            <w:tcW w:w="1026" w:type="dxa"/>
            <w:shd w:val="clear" w:color="auto" w:fill="FBE4D5"/>
            <w:noWrap/>
            <w:vAlign w:val="center"/>
            <w:hideMark/>
          </w:tcPr>
          <w:p w14:paraId="752F2229"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2020</w:t>
            </w:r>
          </w:p>
        </w:tc>
        <w:tc>
          <w:tcPr>
            <w:tcW w:w="927" w:type="dxa"/>
            <w:shd w:val="clear" w:color="auto" w:fill="FBE4D5"/>
            <w:noWrap/>
            <w:vAlign w:val="center"/>
            <w:hideMark/>
          </w:tcPr>
          <w:p w14:paraId="2C3E8757"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6" w:type="dxa"/>
            <w:shd w:val="clear" w:color="auto" w:fill="FBE4D5"/>
            <w:noWrap/>
            <w:vAlign w:val="center"/>
            <w:hideMark/>
          </w:tcPr>
          <w:p w14:paraId="75DAE59A"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76" w:type="dxa"/>
            <w:shd w:val="clear" w:color="auto" w:fill="FBE4D5"/>
            <w:noWrap/>
            <w:vAlign w:val="center"/>
            <w:hideMark/>
          </w:tcPr>
          <w:p w14:paraId="69A72C58"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hideMark/>
          </w:tcPr>
          <w:p w14:paraId="4D5D1F48"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6" w:type="dxa"/>
            <w:shd w:val="clear" w:color="auto" w:fill="FBE4D5"/>
            <w:noWrap/>
            <w:vAlign w:val="center"/>
            <w:hideMark/>
          </w:tcPr>
          <w:p w14:paraId="0885FBE7"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FBE4D5"/>
            <w:noWrap/>
            <w:vAlign w:val="center"/>
            <w:hideMark/>
          </w:tcPr>
          <w:p w14:paraId="171D923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hideMark/>
          </w:tcPr>
          <w:p w14:paraId="647F9595"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hideMark/>
          </w:tcPr>
          <w:p w14:paraId="0D9A5F28"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w:t>
            </w:r>
          </w:p>
        </w:tc>
      </w:tr>
      <w:tr w:rsidR="000C4086" w:rsidRPr="000230A2" w14:paraId="7EB66D42" w14:textId="77777777" w:rsidTr="00A57B74">
        <w:trPr>
          <w:trHeight w:val="303"/>
        </w:trPr>
        <w:tc>
          <w:tcPr>
            <w:tcW w:w="1026" w:type="dxa"/>
            <w:shd w:val="clear" w:color="auto" w:fill="auto"/>
            <w:noWrap/>
            <w:vAlign w:val="center"/>
          </w:tcPr>
          <w:p w14:paraId="3EBAFDFA"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2021</w:t>
            </w:r>
          </w:p>
        </w:tc>
        <w:tc>
          <w:tcPr>
            <w:tcW w:w="927" w:type="dxa"/>
            <w:shd w:val="clear" w:color="auto" w:fill="auto"/>
            <w:noWrap/>
            <w:vAlign w:val="center"/>
          </w:tcPr>
          <w:p w14:paraId="26AE3251"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6" w:type="dxa"/>
            <w:shd w:val="clear" w:color="auto" w:fill="auto"/>
            <w:noWrap/>
            <w:vAlign w:val="center"/>
          </w:tcPr>
          <w:p w14:paraId="03CD26BF"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76" w:type="dxa"/>
            <w:shd w:val="clear" w:color="auto" w:fill="auto"/>
            <w:noWrap/>
            <w:vAlign w:val="center"/>
          </w:tcPr>
          <w:p w14:paraId="70540E47"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auto"/>
            <w:noWrap/>
            <w:vAlign w:val="center"/>
          </w:tcPr>
          <w:p w14:paraId="63B4B007"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25D1EEA9"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01BD9560"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61183E64"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7A1E7D36"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8</w:t>
            </w:r>
          </w:p>
        </w:tc>
      </w:tr>
      <w:tr w:rsidR="000C4086" w:rsidRPr="000230A2" w14:paraId="1530371E" w14:textId="77777777" w:rsidTr="00A57B74">
        <w:trPr>
          <w:trHeight w:val="303"/>
        </w:trPr>
        <w:tc>
          <w:tcPr>
            <w:tcW w:w="1026" w:type="dxa"/>
            <w:shd w:val="clear" w:color="auto" w:fill="FBE4D5"/>
            <w:noWrap/>
            <w:vAlign w:val="center"/>
          </w:tcPr>
          <w:p w14:paraId="378A8BDE"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2022</w:t>
            </w:r>
          </w:p>
        </w:tc>
        <w:tc>
          <w:tcPr>
            <w:tcW w:w="927" w:type="dxa"/>
            <w:shd w:val="clear" w:color="auto" w:fill="FBE4D5"/>
            <w:noWrap/>
            <w:vAlign w:val="center"/>
          </w:tcPr>
          <w:p w14:paraId="5924861C"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76" w:type="dxa"/>
            <w:shd w:val="clear" w:color="auto" w:fill="FBE4D5"/>
            <w:noWrap/>
            <w:vAlign w:val="center"/>
          </w:tcPr>
          <w:p w14:paraId="6939BE6E"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6" w:type="dxa"/>
            <w:shd w:val="clear" w:color="auto" w:fill="FBE4D5"/>
            <w:noWrap/>
            <w:vAlign w:val="center"/>
          </w:tcPr>
          <w:p w14:paraId="674B6F21"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FBE4D5"/>
            <w:noWrap/>
            <w:vAlign w:val="center"/>
          </w:tcPr>
          <w:p w14:paraId="53F337C7"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6" w:type="dxa"/>
            <w:shd w:val="clear" w:color="auto" w:fill="FBE4D5"/>
            <w:noWrap/>
            <w:vAlign w:val="center"/>
          </w:tcPr>
          <w:p w14:paraId="34AFB19F"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tcPr>
          <w:p w14:paraId="533E02E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tcPr>
          <w:p w14:paraId="0D02C944"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FBE4D5"/>
            <w:noWrap/>
            <w:vAlign w:val="center"/>
          </w:tcPr>
          <w:p w14:paraId="3EEFEBA7"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w:t>
            </w:r>
          </w:p>
        </w:tc>
      </w:tr>
      <w:tr w:rsidR="000C4086" w:rsidRPr="000230A2" w14:paraId="217E7965" w14:textId="77777777" w:rsidTr="00A57B74">
        <w:trPr>
          <w:trHeight w:val="303"/>
        </w:trPr>
        <w:tc>
          <w:tcPr>
            <w:tcW w:w="1026" w:type="dxa"/>
            <w:shd w:val="clear" w:color="auto" w:fill="auto"/>
            <w:noWrap/>
            <w:vAlign w:val="center"/>
          </w:tcPr>
          <w:p w14:paraId="75BF3E61"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2023</w:t>
            </w:r>
          </w:p>
        </w:tc>
        <w:tc>
          <w:tcPr>
            <w:tcW w:w="927" w:type="dxa"/>
            <w:shd w:val="clear" w:color="auto" w:fill="auto"/>
            <w:noWrap/>
            <w:vAlign w:val="center"/>
          </w:tcPr>
          <w:p w14:paraId="44C91031"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6" w:type="dxa"/>
            <w:shd w:val="clear" w:color="auto" w:fill="auto"/>
            <w:noWrap/>
            <w:vAlign w:val="center"/>
          </w:tcPr>
          <w:p w14:paraId="707EF280"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6" w:type="dxa"/>
            <w:shd w:val="clear" w:color="auto" w:fill="auto"/>
            <w:noWrap/>
            <w:vAlign w:val="center"/>
          </w:tcPr>
          <w:p w14:paraId="512A1C60"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6" w:type="dxa"/>
            <w:shd w:val="clear" w:color="auto" w:fill="auto"/>
            <w:noWrap/>
            <w:vAlign w:val="center"/>
          </w:tcPr>
          <w:p w14:paraId="578F5CB9"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6" w:type="dxa"/>
            <w:shd w:val="clear" w:color="auto" w:fill="auto"/>
            <w:noWrap/>
            <w:vAlign w:val="center"/>
          </w:tcPr>
          <w:p w14:paraId="31E51AD8"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3D43B10D"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68EC1EB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tcPr>
          <w:p w14:paraId="4563D210"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11</w:t>
            </w:r>
          </w:p>
        </w:tc>
      </w:tr>
      <w:tr w:rsidR="000C4086" w:rsidRPr="000230A2" w14:paraId="1E75AA5F" w14:textId="77777777" w:rsidTr="00A57B74">
        <w:trPr>
          <w:trHeight w:val="303"/>
        </w:trPr>
        <w:tc>
          <w:tcPr>
            <w:tcW w:w="1026" w:type="dxa"/>
            <w:shd w:val="clear" w:color="auto" w:fill="auto"/>
            <w:noWrap/>
            <w:vAlign w:val="center"/>
          </w:tcPr>
          <w:p w14:paraId="0C03D968" w14:textId="77777777" w:rsidR="000C4086" w:rsidRPr="000230A2" w:rsidRDefault="000C4086" w:rsidP="00A57B74">
            <w:pPr>
              <w:suppressAutoHyphens/>
              <w:spacing w:after="0" w:line="240" w:lineRule="auto"/>
              <w:jc w:val="left"/>
              <w:rPr>
                <w:rFonts w:ascii="Calibri" w:hAnsi="Calibri" w:cs="Calibri"/>
                <w:b/>
                <w:sz w:val="18"/>
                <w:szCs w:val="18"/>
              </w:rPr>
            </w:pPr>
            <w:r>
              <w:rPr>
                <w:rFonts w:ascii="Calibri" w:hAnsi="Calibri" w:cs="Calibri"/>
                <w:b/>
                <w:sz w:val="18"/>
                <w:szCs w:val="18"/>
              </w:rPr>
              <w:t>2024</w:t>
            </w:r>
          </w:p>
        </w:tc>
        <w:tc>
          <w:tcPr>
            <w:tcW w:w="927" w:type="dxa"/>
            <w:shd w:val="clear" w:color="auto" w:fill="auto"/>
            <w:noWrap/>
            <w:vAlign w:val="center"/>
          </w:tcPr>
          <w:p w14:paraId="0AB829B9"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76" w:type="dxa"/>
            <w:shd w:val="clear" w:color="auto" w:fill="auto"/>
            <w:noWrap/>
            <w:vAlign w:val="center"/>
          </w:tcPr>
          <w:p w14:paraId="562567DC"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9</w:t>
            </w:r>
          </w:p>
        </w:tc>
        <w:tc>
          <w:tcPr>
            <w:tcW w:w="976" w:type="dxa"/>
            <w:shd w:val="clear" w:color="auto" w:fill="auto"/>
            <w:noWrap/>
            <w:vAlign w:val="center"/>
          </w:tcPr>
          <w:p w14:paraId="740E51F6"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76" w:type="dxa"/>
            <w:shd w:val="clear" w:color="auto" w:fill="auto"/>
            <w:noWrap/>
            <w:vAlign w:val="center"/>
          </w:tcPr>
          <w:p w14:paraId="646B51E9"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76" w:type="dxa"/>
            <w:shd w:val="clear" w:color="auto" w:fill="auto"/>
            <w:noWrap/>
            <w:vAlign w:val="center"/>
          </w:tcPr>
          <w:p w14:paraId="0432481E"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76" w:type="dxa"/>
            <w:shd w:val="clear" w:color="auto" w:fill="auto"/>
            <w:noWrap/>
            <w:vAlign w:val="center"/>
          </w:tcPr>
          <w:p w14:paraId="18054CAA"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76" w:type="dxa"/>
            <w:shd w:val="clear" w:color="auto" w:fill="auto"/>
            <w:noWrap/>
            <w:vAlign w:val="center"/>
          </w:tcPr>
          <w:p w14:paraId="1E5ADE37" w14:textId="77777777" w:rsidR="000C4086" w:rsidRPr="000230A2" w:rsidRDefault="000C4086"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76" w:type="dxa"/>
            <w:shd w:val="clear" w:color="auto" w:fill="auto"/>
            <w:noWrap/>
            <w:vAlign w:val="center"/>
          </w:tcPr>
          <w:p w14:paraId="1F0BB043"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26</w:t>
            </w:r>
          </w:p>
        </w:tc>
      </w:tr>
      <w:tr w:rsidR="000C4086" w:rsidRPr="000230A2" w14:paraId="7B4FCE0E" w14:textId="77777777" w:rsidTr="00A57B74">
        <w:trPr>
          <w:trHeight w:val="431"/>
        </w:trPr>
        <w:tc>
          <w:tcPr>
            <w:tcW w:w="1026" w:type="dxa"/>
            <w:shd w:val="clear" w:color="auto" w:fill="FBE4D5"/>
            <w:vAlign w:val="center"/>
            <w:hideMark/>
          </w:tcPr>
          <w:p w14:paraId="2315C28C" w14:textId="77777777" w:rsidR="000C4086" w:rsidRPr="000230A2" w:rsidRDefault="000C4086" w:rsidP="00A57B74">
            <w:pPr>
              <w:suppressAutoHyphens/>
              <w:spacing w:after="0" w:line="240" w:lineRule="auto"/>
              <w:jc w:val="left"/>
              <w:rPr>
                <w:rFonts w:ascii="Calibri" w:hAnsi="Calibri" w:cs="Calibri"/>
                <w:b/>
                <w:sz w:val="18"/>
                <w:szCs w:val="18"/>
              </w:rPr>
            </w:pPr>
            <w:r w:rsidRPr="000230A2">
              <w:rPr>
                <w:rFonts w:ascii="Calibri" w:hAnsi="Calibri" w:cs="Calibri"/>
                <w:b/>
                <w:sz w:val="18"/>
                <w:szCs w:val="18"/>
              </w:rPr>
              <w:t>% podíl na UTB</w:t>
            </w:r>
          </w:p>
        </w:tc>
        <w:tc>
          <w:tcPr>
            <w:tcW w:w="927" w:type="dxa"/>
            <w:tcBorders>
              <w:top w:val="nil"/>
              <w:left w:val="nil"/>
              <w:bottom w:val="single" w:sz="8" w:space="0" w:color="ED7D31"/>
              <w:right w:val="single" w:sz="8" w:space="0" w:color="ED7D31"/>
            </w:tcBorders>
            <w:shd w:val="clear" w:color="000000" w:fill="FBE4D5"/>
            <w:noWrap/>
            <w:vAlign w:val="center"/>
          </w:tcPr>
          <w:p w14:paraId="14D54C01"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29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55D17F5B"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35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610F9A5A"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13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2EA155CC"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16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7E654A8C"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5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0EE9DC17"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2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3CAD2251" w14:textId="77777777" w:rsidR="000C4086" w:rsidRPr="000230A2" w:rsidRDefault="000C4086" w:rsidP="00A57B74">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76" w:type="dxa"/>
            <w:shd w:val="clear" w:color="auto" w:fill="FBE4D5"/>
            <w:noWrap/>
            <w:vAlign w:val="center"/>
            <w:hideMark/>
          </w:tcPr>
          <w:p w14:paraId="590A4D99"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0E6F4518" w14:textId="2A54D8C5" w:rsidR="00AB6420" w:rsidRDefault="000230A2" w:rsidP="00AB6420">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809E0">
        <w:rPr>
          <w:rFonts w:ascii="Calibri" w:hAnsi="Calibri" w:cs="Calibri"/>
          <w:i/>
          <w:color w:val="000000"/>
          <w:sz w:val="18"/>
          <w:szCs w:val="22"/>
        </w:rPr>
        <w:t>K</w:t>
      </w:r>
      <w:r w:rsidR="002809E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140CB41E" w14:textId="77777777" w:rsidR="00AB6420" w:rsidRDefault="00AB6420" w:rsidP="00AB6420">
      <w:pPr>
        <w:suppressAutoHyphens/>
        <w:spacing w:after="0" w:line="240" w:lineRule="auto"/>
        <w:rPr>
          <w:rFonts w:ascii="Calibri" w:hAnsi="Calibri"/>
          <w:b/>
          <w:sz w:val="20"/>
          <w:szCs w:val="22"/>
        </w:rPr>
      </w:pPr>
    </w:p>
    <w:p w14:paraId="481D0487" w14:textId="32E3CFBC" w:rsidR="00AC353A" w:rsidRPr="00766F3E" w:rsidRDefault="00AC353A" w:rsidP="00AC353A">
      <w:pPr>
        <w:suppressAutoHyphens/>
        <w:spacing w:before="120" w:after="0" w:line="240" w:lineRule="auto"/>
        <w:jc w:val="left"/>
        <w:rPr>
          <w:rFonts w:ascii="Calibri" w:hAnsi="Calibri" w:cs="Calibri"/>
          <w:b/>
          <w:color w:val="FFFFFF"/>
          <w:sz w:val="18"/>
          <w:szCs w:val="18"/>
        </w:rPr>
      </w:pPr>
      <w:r w:rsidRPr="00766F3E">
        <w:rPr>
          <w:rFonts w:ascii="Calibri" w:hAnsi="Calibri"/>
          <w:b/>
          <w:sz w:val="20"/>
          <w:szCs w:val="22"/>
        </w:rPr>
        <w:t>Tab. 33b. Srovnání výsledků součástí UTB v Q1</w:t>
      </w:r>
      <w:r w:rsidRPr="00766F3E">
        <w:rPr>
          <w:rFonts w:ascii="Calibri" w:hAnsi="Calibri" w:cs="Calibri"/>
          <w:b/>
          <w:color w:val="FFFFFF"/>
          <w:sz w:val="18"/>
          <w:szCs w:val="18"/>
        </w:rPr>
        <w:br/>
      </w:r>
    </w:p>
    <w:tbl>
      <w:tblPr>
        <w:tblW w:w="8788"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1027"/>
        <w:gridCol w:w="925"/>
        <w:gridCol w:w="977"/>
        <w:gridCol w:w="976"/>
        <w:gridCol w:w="977"/>
        <w:gridCol w:w="976"/>
        <w:gridCol w:w="977"/>
        <w:gridCol w:w="976"/>
        <w:gridCol w:w="977"/>
      </w:tblGrid>
      <w:tr w:rsidR="000C4086" w:rsidRPr="000230A2" w14:paraId="7109B3A0" w14:textId="77777777" w:rsidTr="00F425B6">
        <w:trPr>
          <w:trHeight w:val="303"/>
        </w:trPr>
        <w:tc>
          <w:tcPr>
            <w:tcW w:w="1027" w:type="dxa"/>
            <w:tcBorders>
              <w:top w:val="nil"/>
              <w:left w:val="nil"/>
              <w:bottom w:val="nil"/>
              <w:right w:val="nil"/>
            </w:tcBorders>
            <w:shd w:val="clear" w:color="auto" w:fill="ED7D31"/>
            <w:noWrap/>
            <w:vAlign w:val="bottom"/>
            <w:hideMark/>
          </w:tcPr>
          <w:p w14:paraId="22AD07E3"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925" w:type="dxa"/>
            <w:tcBorders>
              <w:top w:val="nil"/>
              <w:left w:val="nil"/>
              <w:bottom w:val="nil"/>
              <w:right w:val="nil"/>
            </w:tcBorders>
            <w:shd w:val="clear" w:color="auto" w:fill="ED7D31"/>
            <w:noWrap/>
            <w:vAlign w:val="center"/>
            <w:hideMark/>
          </w:tcPr>
          <w:p w14:paraId="63145658"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77" w:type="dxa"/>
            <w:tcBorders>
              <w:top w:val="nil"/>
              <w:left w:val="nil"/>
              <w:bottom w:val="nil"/>
              <w:right w:val="nil"/>
            </w:tcBorders>
            <w:shd w:val="clear" w:color="auto" w:fill="ED7D31"/>
            <w:noWrap/>
            <w:vAlign w:val="center"/>
            <w:hideMark/>
          </w:tcPr>
          <w:p w14:paraId="1E4167BB"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76" w:type="dxa"/>
            <w:tcBorders>
              <w:top w:val="nil"/>
              <w:left w:val="nil"/>
              <w:bottom w:val="nil"/>
              <w:right w:val="nil"/>
            </w:tcBorders>
            <w:shd w:val="clear" w:color="auto" w:fill="ED7D31"/>
            <w:noWrap/>
            <w:vAlign w:val="center"/>
            <w:hideMark/>
          </w:tcPr>
          <w:p w14:paraId="4E352AC7"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77" w:type="dxa"/>
            <w:tcBorders>
              <w:top w:val="nil"/>
              <w:left w:val="nil"/>
              <w:bottom w:val="nil"/>
              <w:right w:val="nil"/>
            </w:tcBorders>
            <w:shd w:val="clear" w:color="auto" w:fill="ED7D31"/>
            <w:noWrap/>
            <w:vAlign w:val="center"/>
            <w:hideMark/>
          </w:tcPr>
          <w:p w14:paraId="68B6F6D2"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76" w:type="dxa"/>
            <w:tcBorders>
              <w:top w:val="nil"/>
              <w:left w:val="nil"/>
              <w:bottom w:val="nil"/>
              <w:right w:val="nil"/>
            </w:tcBorders>
            <w:shd w:val="clear" w:color="auto" w:fill="ED7D31"/>
            <w:noWrap/>
            <w:vAlign w:val="center"/>
            <w:hideMark/>
          </w:tcPr>
          <w:p w14:paraId="4E27D105"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77" w:type="dxa"/>
            <w:tcBorders>
              <w:top w:val="nil"/>
              <w:left w:val="nil"/>
              <w:bottom w:val="nil"/>
              <w:right w:val="nil"/>
            </w:tcBorders>
            <w:shd w:val="clear" w:color="auto" w:fill="ED7D31"/>
            <w:noWrap/>
            <w:vAlign w:val="center"/>
            <w:hideMark/>
          </w:tcPr>
          <w:p w14:paraId="688A9AE2"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76" w:type="dxa"/>
            <w:tcBorders>
              <w:top w:val="nil"/>
              <w:left w:val="nil"/>
              <w:bottom w:val="nil"/>
              <w:right w:val="nil"/>
            </w:tcBorders>
            <w:shd w:val="clear" w:color="auto" w:fill="ED7D31"/>
            <w:noWrap/>
            <w:vAlign w:val="center"/>
            <w:hideMark/>
          </w:tcPr>
          <w:p w14:paraId="2864C9C9"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77" w:type="dxa"/>
            <w:tcBorders>
              <w:top w:val="nil"/>
              <w:left w:val="nil"/>
              <w:bottom w:val="nil"/>
              <w:right w:val="nil"/>
            </w:tcBorders>
            <w:shd w:val="clear" w:color="auto" w:fill="ED7D31"/>
            <w:noWrap/>
            <w:vAlign w:val="center"/>
            <w:hideMark/>
          </w:tcPr>
          <w:p w14:paraId="3D9DFD42" w14:textId="77777777" w:rsidR="000C4086" w:rsidRPr="000230A2" w:rsidRDefault="000C4086" w:rsidP="000C4086">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C4086" w:rsidRPr="000230A2" w14:paraId="1E9ECF0D" w14:textId="77777777" w:rsidTr="00A57B74">
        <w:trPr>
          <w:trHeight w:val="303"/>
        </w:trPr>
        <w:tc>
          <w:tcPr>
            <w:tcW w:w="1027" w:type="dxa"/>
            <w:shd w:val="clear" w:color="auto" w:fill="auto"/>
            <w:noWrap/>
            <w:vAlign w:val="bottom"/>
            <w:hideMark/>
          </w:tcPr>
          <w:p w14:paraId="1C3CFB7C" w14:textId="77777777" w:rsidR="000C4086" w:rsidRPr="000230A2" w:rsidRDefault="000C4086"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2019</w:t>
            </w:r>
          </w:p>
        </w:tc>
        <w:tc>
          <w:tcPr>
            <w:tcW w:w="925" w:type="dxa"/>
            <w:shd w:val="clear" w:color="auto" w:fill="auto"/>
            <w:noWrap/>
            <w:vAlign w:val="center"/>
            <w:hideMark/>
          </w:tcPr>
          <w:p w14:paraId="6A888F59"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77" w:type="dxa"/>
            <w:shd w:val="clear" w:color="auto" w:fill="auto"/>
            <w:noWrap/>
            <w:vAlign w:val="center"/>
            <w:hideMark/>
          </w:tcPr>
          <w:p w14:paraId="13F0383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14</w:t>
            </w:r>
          </w:p>
        </w:tc>
        <w:tc>
          <w:tcPr>
            <w:tcW w:w="976" w:type="dxa"/>
            <w:shd w:val="clear" w:color="auto" w:fill="auto"/>
            <w:noWrap/>
            <w:vAlign w:val="center"/>
            <w:hideMark/>
          </w:tcPr>
          <w:p w14:paraId="01A9DC52"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7" w:type="dxa"/>
            <w:shd w:val="clear" w:color="auto" w:fill="auto"/>
            <w:noWrap/>
            <w:vAlign w:val="center"/>
            <w:hideMark/>
          </w:tcPr>
          <w:p w14:paraId="6C75E1B2"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6" w:type="dxa"/>
            <w:shd w:val="clear" w:color="auto" w:fill="auto"/>
            <w:noWrap/>
            <w:vAlign w:val="center"/>
            <w:hideMark/>
          </w:tcPr>
          <w:p w14:paraId="01605471"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7" w:type="dxa"/>
            <w:shd w:val="clear" w:color="auto" w:fill="auto"/>
            <w:noWrap/>
            <w:vAlign w:val="center"/>
            <w:hideMark/>
          </w:tcPr>
          <w:p w14:paraId="67942BEB"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6" w:type="dxa"/>
            <w:shd w:val="clear" w:color="auto" w:fill="auto"/>
            <w:noWrap/>
            <w:vAlign w:val="center"/>
            <w:hideMark/>
          </w:tcPr>
          <w:p w14:paraId="3A65D168" w14:textId="77777777" w:rsidR="000C4086" w:rsidRPr="000230A2" w:rsidRDefault="000C4086"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7" w:type="dxa"/>
            <w:shd w:val="clear" w:color="auto" w:fill="auto"/>
            <w:noWrap/>
            <w:vAlign w:val="center"/>
            <w:hideMark/>
          </w:tcPr>
          <w:p w14:paraId="6F1F4B76" w14:textId="77777777" w:rsidR="000C4086" w:rsidRPr="000230A2" w:rsidRDefault="000C4086"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26</w:t>
            </w:r>
          </w:p>
        </w:tc>
      </w:tr>
      <w:tr w:rsidR="000C4086" w:rsidRPr="000230A2" w14:paraId="3F55A1E5" w14:textId="77777777" w:rsidTr="00A57B74">
        <w:trPr>
          <w:trHeight w:val="303"/>
        </w:trPr>
        <w:tc>
          <w:tcPr>
            <w:tcW w:w="1027" w:type="dxa"/>
            <w:shd w:val="clear" w:color="auto" w:fill="FBE4D5"/>
            <w:noWrap/>
            <w:vAlign w:val="bottom"/>
            <w:hideMark/>
          </w:tcPr>
          <w:p w14:paraId="4D79EFD4" w14:textId="77777777" w:rsidR="000C4086" w:rsidRPr="000230A2" w:rsidRDefault="000C4086" w:rsidP="00A57B74">
            <w:pPr>
              <w:suppressAutoHyphens/>
              <w:spacing w:after="0" w:line="240" w:lineRule="auto"/>
              <w:jc w:val="left"/>
              <w:rPr>
                <w:rFonts w:ascii="Calibri" w:hAnsi="Calibri" w:cs="Calibri"/>
                <w:b/>
                <w:color w:val="000000"/>
                <w:sz w:val="18"/>
                <w:szCs w:val="22"/>
              </w:rPr>
            </w:pPr>
            <w:r w:rsidRPr="000230A2">
              <w:rPr>
                <w:rFonts w:ascii="Calibri" w:hAnsi="Calibri" w:cs="Calibri"/>
                <w:b/>
                <w:color w:val="000000"/>
                <w:sz w:val="18"/>
                <w:szCs w:val="22"/>
              </w:rPr>
              <w:t>2020</w:t>
            </w:r>
          </w:p>
        </w:tc>
        <w:tc>
          <w:tcPr>
            <w:tcW w:w="925" w:type="dxa"/>
            <w:shd w:val="clear" w:color="auto" w:fill="FBE4D5"/>
            <w:noWrap/>
            <w:vAlign w:val="center"/>
            <w:hideMark/>
          </w:tcPr>
          <w:p w14:paraId="59F26424"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10</w:t>
            </w:r>
          </w:p>
        </w:tc>
        <w:tc>
          <w:tcPr>
            <w:tcW w:w="977" w:type="dxa"/>
            <w:shd w:val="clear" w:color="auto" w:fill="FBE4D5"/>
            <w:noWrap/>
            <w:vAlign w:val="center"/>
            <w:hideMark/>
          </w:tcPr>
          <w:p w14:paraId="42F8A7E6"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15</w:t>
            </w:r>
          </w:p>
        </w:tc>
        <w:tc>
          <w:tcPr>
            <w:tcW w:w="976" w:type="dxa"/>
            <w:shd w:val="clear" w:color="auto" w:fill="FBE4D5"/>
            <w:noWrap/>
            <w:vAlign w:val="center"/>
            <w:hideMark/>
          </w:tcPr>
          <w:p w14:paraId="584DEED5"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77" w:type="dxa"/>
            <w:shd w:val="clear" w:color="auto" w:fill="FBE4D5"/>
            <w:noWrap/>
            <w:vAlign w:val="center"/>
            <w:hideMark/>
          </w:tcPr>
          <w:p w14:paraId="40D037C6"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76" w:type="dxa"/>
            <w:shd w:val="clear" w:color="auto" w:fill="FBE4D5"/>
            <w:noWrap/>
            <w:vAlign w:val="center"/>
            <w:hideMark/>
          </w:tcPr>
          <w:p w14:paraId="0EF86AF8"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77" w:type="dxa"/>
            <w:shd w:val="clear" w:color="auto" w:fill="FBE4D5"/>
            <w:noWrap/>
            <w:vAlign w:val="center"/>
            <w:hideMark/>
          </w:tcPr>
          <w:p w14:paraId="6B2C5CDF"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6" w:type="dxa"/>
            <w:shd w:val="clear" w:color="auto" w:fill="FBE4D5"/>
            <w:noWrap/>
            <w:vAlign w:val="center"/>
            <w:hideMark/>
          </w:tcPr>
          <w:p w14:paraId="1FF3BA5E"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7" w:type="dxa"/>
            <w:shd w:val="clear" w:color="auto" w:fill="FBE4D5"/>
            <w:noWrap/>
            <w:vAlign w:val="center"/>
            <w:hideMark/>
          </w:tcPr>
          <w:p w14:paraId="64417C97"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33</w:t>
            </w:r>
          </w:p>
        </w:tc>
      </w:tr>
      <w:tr w:rsidR="000C4086" w:rsidRPr="000230A2" w14:paraId="63DE3AE3" w14:textId="77777777" w:rsidTr="00A57B74">
        <w:trPr>
          <w:trHeight w:val="303"/>
        </w:trPr>
        <w:tc>
          <w:tcPr>
            <w:tcW w:w="1027" w:type="dxa"/>
            <w:shd w:val="clear" w:color="auto" w:fill="auto"/>
            <w:noWrap/>
            <w:vAlign w:val="bottom"/>
          </w:tcPr>
          <w:p w14:paraId="53309D64" w14:textId="77777777" w:rsidR="000C4086" w:rsidRPr="000230A2" w:rsidRDefault="000C4086" w:rsidP="00A57B74">
            <w:pPr>
              <w:suppressAutoHyphens/>
              <w:spacing w:after="0" w:line="240" w:lineRule="auto"/>
              <w:jc w:val="left"/>
              <w:rPr>
                <w:rFonts w:ascii="Calibri" w:hAnsi="Calibri" w:cs="Calibri"/>
                <w:b/>
                <w:color w:val="000000"/>
                <w:sz w:val="18"/>
                <w:szCs w:val="22"/>
              </w:rPr>
            </w:pPr>
            <w:r w:rsidRPr="000230A2">
              <w:rPr>
                <w:rFonts w:ascii="Calibri" w:hAnsi="Calibri" w:cs="Calibri"/>
                <w:b/>
                <w:color w:val="000000"/>
                <w:sz w:val="18"/>
                <w:szCs w:val="22"/>
              </w:rPr>
              <w:t>2021</w:t>
            </w:r>
          </w:p>
        </w:tc>
        <w:tc>
          <w:tcPr>
            <w:tcW w:w="925" w:type="dxa"/>
            <w:shd w:val="clear" w:color="auto" w:fill="auto"/>
            <w:noWrap/>
            <w:vAlign w:val="center"/>
          </w:tcPr>
          <w:p w14:paraId="0B12DEF2"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22</w:t>
            </w:r>
          </w:p>
        </w:tc>
        <w:tc>
          <w:tcPr>
            <w:tcW w:w="977" w:type="dxa"/>
            <w:shd w:val="clear" w:color="auto" w:fill="auto"/>
            <w:noWrap/>
            <w:vAlign w:val="center"/>
          </w:tcPr>
          <w:p w14:paraId="6DFFA6AE"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31</w:t>
            </w:r>
          </w:p>
        </w:tc>
        <w:tc>
          <w:tcPr>
            <w:tcW w:w="976" w:type="dxa"/>
            <w:shd w:val="clear" w:color="auto" w:fill="auto"/>
            <w:noWrap/>
            <w:vAlign w:val="center"/>
          </w:tcPr>
          <w:p w14:paraId="03AA46F8"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5</w:t>
            </w:r>
          </w:p>
        </w:tc>
        <w:tc>
          <w:tcPr>
            <w:tcW w:w="977" w:type="dxa"/>
            <w:shd w:val="clear" w:color="auto" w:fill="auto"/>
            <w:noWrap/>
            <w:vAlign w:val="center"/>
          </w:tcPr>
          <w:p w14:paraId="36713EFC"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76" w:type="dxa"/>
            <w:shd w:val="clear" w:color="auto" w:fill="auto"/>
            <w:noWrap/>
            <w:vAlign w:val="center"/>
          </w:tcPr>
          <w:p w14:paraId="318A0770"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77" w:type="dxa"/>
            <w:shd w:val="clear" w:color="auto" w:fill="auto"/>
            <w:noWrap/>
            <w:vAlign w:val="center"/>
          </w:tcPr>
          <w:p w14:paraId="174C2EE1"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6" w:type="dxa"/>
            <w:shd w:val="clear" w:color="auto" w:fill="auto"/>
            <w:noWrap/>
            <w:vAlign w:val="center"/>
          </w:tcPr>
          <w:p w14:paraId="60AF2363"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7" w:type="dxa"/>
            <w:shd w:val="clear" w:color="auto" w:fill="auto"/>
            <w:noWrap/>
            <w:vAlign w:val="center"/>
          </w:tcPr>
          <w:p w14:paraId="39ED68E7"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62</w:t>
            </w:r>
          </w:p>
        </w:tc>
      </w:tr>
      <w:tr w:rsidR="000C4086" w:rsidRPr="000230A2" w14:paraId="6517D560" w14:textId="77777777" w:rsidTr="00A57B74">
        <w:trPr>
          <w:trHeight w:val="303"/>
        </w:trPr>
        <w:tc>
          <w:tcPr>
            <w:tcW w:w="1027" w:type="dxa"/>
            <w:shd w:val="clear" w:color="auto" w:fill="FBE4D5"/>
            <w:noWrap/>
            <w:vAlign w:val="bottom"/>
          </w:tcPr>
          <w:p w14:paraId="5F85EF8E" w14:textId="77777777" w:rsidR="000C4086" w:rsidRPr="000230A2" w:rsidRDefault="000C4086" w:rsidP="00A57B74">
            <w:pPr>
              <w:suppressAutoHyphens/>
              <w:spacing w:after="0" w:line="240" w:lineRule="auto"/>
              <w:jc w:val="left"/>
              <w:rPr>
                <w:rFonts w:ascii="Calibri" w:hAnsi="Calibri" w:cs="Calibri"/>
                <w:b/>
                <w:color w:val="000000"/>
                <w:sz w:val="18"/>
                <w:szCs w:val="22"/>
              </w:rPr>
            </w:pPr>
            <w:r w:rsidRPr="000230A2">
              <w:rPr>
                <w:rFonts w:ascii="Calibri" w:hAnsi="Calibri" w:cs="Calibri"/>
                <w:b/>
                <w:color w:val="000000"/>
                <w:sz w:val="18"/>
                <w:szCs w:val="22"/>
              </w:rPr>
              <w:t>2022</w:t>
            </w:r>
          </w:p>
        </w:tc>
        <w:tc>
          <w:tcPr>
            <w:tcW w:w="925" w:type="dxa"/>
            <w:shd w:val="clear" w:color="auto" w:fill="FBE4D5"/>
            <w:noWrap/>
            <w:vAlign w:val="center"/>
          </w:tcPr>
          <w:p w14:paraId="3043F34D"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37</w:t>
            </w:r>
          </w:p>
        </w:tc>
        <w:tc>
          <w:tcPr>
            <w:tcW w:w="977" w:type="dxa"/>
            <w:shd w:val="clear" w:color="auto" w:fill="FBE4D5"/>
            <w:noWrap/>
            <w:vAlign w:val="center"/>
          </w:tcPr>
          <w:p w14:paraId="39D9AD36"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35</w:t>
            </w:r>
          </w:p>
        </w:tc>
        <w:tc>
          <w:tcPr>
            <w:tcW w:w="976" w:type="dxa"/>
            <w:shd w:val="clear" w:color="auto" w:fill="FBE4D5"/>
            <w:noWrap/>
            <w:vAlign w:val="center"/>
          </w:tcPr>
          <w:p w14:paraId="6ED6BB18"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11</w:t>
            </w:r>
          </w:p>
        </w:tc>
        <w:tc>
          <w:tcPr>
            <w:tcW w:w="977" w:type="dxa"/>
            <w:shd w:val="clear" w:color="auto" w:fill="FBE4D5"/>
            <w:noWrap/>
            <w:vAlign w:val="center"/>
          </w:tcPr>
          <w:p w14:paraId="3ED476B0"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76" w:type="dxa"/>
            <w:shd w:val="clear" w:color="auto" w:fill="FBE4D5"/>
            <w:noWrap/>
            <w:vAlign w:val="center"/>
          </w:tcPr>
          <w:p w14:paraId="77DA1839"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77" w:type="dxa"/>
            <w:shd w:val="clear" w:color="auto" w:fill="FBE4D5"/>
            <w:noWrap/>
            <w:vAlign w:val="center"/>
          </w:tcPr>
          <w:p w14:paraId="04E03E31"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76" w:type="dxa"/>
            <w:shd w:val="clear" w:color="auto" w:fill="FBE4D5"/>
            <w:noWrap/>
            <w:vAlign w:val="center"/>
          </w:tcPr>
          <w:p w14:paraId="29BE9E77"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7" w:type="dxa"/>
            <w:shd w:val="clear" w:color="auto" w:fill="FBE4D5"/>
            <w:noWrap/>
            <w:vAlign w:val="center"/>
          </w:tcPr>
          <w:p w14:paraId="10D20BB5"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96</w:t>
            </w:r>
          </w:p>
        </w:tc>
      </w:tr>
      <w:tr w:rsidR="000C4086" w:rsidRPr="000230A2" w14:paraId="548BD7C0" w14:textId="77777777" w:rsidTr="00A57B74">
        <w:trPr>
          <w:trHeight w:val="303"/>
        </w:trPr>
        <w:tc>
          <w:tcPr>
            <w:tcW w:w="1027" w:type="dxa"/>
            <w:shd w:val="clear" w:color="auto" w:fill="auto"/>
            <w:noWrap/>
            <w:vAlign w:val="bottom"/>
          </w:tcPr>
          <w:p w14:paraId="5E61ADAC" w14:textId="77777777" w:rsidR="000C4086" w:rsidRPr="000230A2" w:rsidRDefault="000C4086" w:rsidP="00A57B74">
            <w:pPr>
              <w:suppressAutoHyphens/>
              <w:spacing w:after="0" w:line="240" w:lineRule="auto"/>
              <w:jc w:val="left"/>
              <w:rPr>
                <w:rFonts w:ascii="Calibri" w:hAnsi="Calibri" w:cs="Calibri"/>
                <w:b/>
                <w:color w:val="000000"/>
                <w:sz w:val="18"/>
                <w:szCs w:val="22"/>
              </w:rPr>
            </w:pPr>
            <w:r w:rsidRPr="000230A2">
              <w:rPr>
                <w:rFonts w:ascii="Calibri" w:hAnsi="Calibri" w:cs="Calibri"/>
                <w:b/>
                <w:color w:val="000000"/>
                <w:sz w:val="18"/>
                <w:szCs w:val="22"/>
              </w:rPr>
              <w:t>2023</w:t>
            </w:r>
          </w:p>
        </w:tc>
        <w:tc>
          <w:tcPr>
            <w:tcW w:w="925" w:type="dxa"/>
            <w:shd w:val="clear" w:color="auto" w:fill="auto"/>
            <w:noWrap/>
            <w:vAlign w:val="center"/>
          </w:tcPr>
          <w:p w14:paraId="64508B9B"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33</w:t>
            </w:r>
          </w:p>
        </w:tc>
        <w:tc>
          <w:tcPr>
            <w:tcW w:w="977" w:type="dxa"/>
            <w:shd w:val="clear" w:color="auto" w:fill="auto"/>
            <w:noWrap/>
            <w:vAlign w:val="center"/>
          </w:tcPr>
          <w:p w14:paraId="01089746"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36</w:t>
            </w:r>
          </w:p>
        </w:tc>
        <w:tc>
          <w:tcPr>
            <w:tcW w:w="976" w:type="dxa"/>
            <w:shd w:val="clear" w:color="auto" w:fill="auto"/>
            <w:noWrap/>
            <w:vAlign w:val="center"/>
          </w:tcPr>
          <w:p w14:paraId="41A0035D"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19</w:t>
            </w:r>
          </w:p>
        </w:tc>
        <w:tc>
          <w:tcPr>
            <w:tcW w:w="977" w:type="dxa"/>
            <w:shd w:val="clear" w:color="auto" w:fill="auto"/>
            <w:noWrap/>
            <w:vAlign w:val="center"/>
          </w:tcPr>
          <w:p w14:paraId="32ADE3B3"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76" w:type="dxa"/>
            <w:shd w:val="clear" w:color="auto" w:fill="auto"/>
            <w:noWrap/>
            <w:vAlign w:val="center"/>
          </w:tcPr>
          <w:p w14:paraId="540511F5"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77" w:type="dxa"/>
            <w:shd w:val="clear" w:color="auto" w:fill="auto"/>
            <w:noWrap/>
            <w:vAlign w:val="center"/>
          </w:tcPr>
          <w:p w14:paraId="618ECC3A"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w:t>
            </w:r>
          </w:p>
        </w:tc>
        <w:tc>
          <w:tcPr>
            <w:tcW w:w="976" w:type="dxa"/>
            <w:shd w:val="clear" w:color="auto" w:fill="auto"/>
            <w:noWrap/>
            <w:vAlign w:val="center"/>
          </w:tcPr>
          <w:p w14:paraId="3E3DC04F" w14:textId="77777777" w:rsidR="000C4086" w:rsidRPr="000230A2" w:rsidRDefault="000C4086" w:rsidP="00A57B74">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77" w:type="dxa"/>
            <w:shd w:val="clear" w:color="auto" w:fill="auto"/>
            <w:noWrap/>
            <w:vAlign w:val="center"/>
          </w:tcPr>
          <w:p w14:paraId="62077E79"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w:t>
            </w:r>
          </w:p>
        </w:tc>
      </w:tr>
      <w:tr w:rsidR="000C4086" w:rsidRPr="000230A2" w14:paraId="75CF4A61" w14:textId="77777777" w:rsidTr="00A57B74">
        <w:trPr>
          <w:trHeight w:val="303"/>
        </w:trPr>
        <w:tc>
          <w:tcPr>
            <w:tcW w:w="1027" w:type="dxa"/>
            <w:shd w:val="clear" w:color="auto" w:fill="auto"/>
            <w:noWrap/>
            <w:vAlign w:val="bottom"/>
          </w:tcPr>
          <w:p w14:paraId="13E0BAE4" w14:textId="77777777" w:rsidR="000C4086" w:rsidRPr="000230A2" w:rsidRDefault="000C4086" w:rsidP="00A57B74">
            <w:pPr>
              <w:suppressAutoHyphens/>
              <w:spacing w:after="0" w:line="240" w:lineRule="auto"/>
              <w:jc w:val="left"/>
              <w:rPr>
                <w:rFonts w:ascii="Calibri" w:hAnsi="Calibri" w:cs="Calibri"/>
                <w:b/>
                <w:color w:val="000000"/>
                <w:sz w:val="18"/>
                <w:szCs w:val="22"/>
              </w:rPr>
            </w:pPr>
            <w:r>
              <w:rPr>
                <w:rFonts w:ascii="Calibri" w:hAnsi="Calibri" w:cs="Calibri"/>
                <w:b/>
                <w:color w:val="000000"/>
                <w:sz w:val="18"/>
                <w:szCs w:val="22"/>
              </w:rPr>
              <w:t>2024</w:t>
            </w:r>
          </w:p>
        </w:tc>
        <w:tc>
          <w:tcPr>
            <w:tcW w:w="925" w:type="dxa"/>
            <w:shd w:val="clear" w:color="auto" w:fill="auto"/>
            <w:noWrap/>
            <w:vAlign w:val="center"/>
          </w:tcPr>
          <w:p w14:paraId="2F6E8403"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30</w:t>
            </w:r>
          </w:p>
        </w:tc>
        <w:tc>
          <w:tcPr>
            <w:tcW w:w="977" w:type="dxa"/>
            <w:shd w:val="clear" w:color="auto" w:fill="auto"/>
            <w:noWrap/>
            <w:vAlign w:val="center"/>
          </w:tcPr>
          <w:p w14:paraId="3DCB2FFF"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26</w:t>
            </w:r>
          </w:p>
        </w:tc>
        <w:tc>
          <w:tcPr>
            <w:tcW w:w="976" w:type="dxa"/>
            <w:shd w:val="clear" w:color="auto" w:fill="auto"/>
            <w:noWrap/>
            <w:vAlign w:val="center"/>
          </w:tcPr>
          <w:p w14:paraId="36FD195C"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9</w:t>
            </w:r>
          </w:p>
        </w:tc>
        <w:tc>
          <w:tcPr>
            <w:tcW w:w="977" w:type="dxa"/>
            <w:shd w:val="clear" w:color="auto" w:fill="auto"/>
            <w:noWrap/>
            <w:vAlign w:val="center"/>
          </w:tcPr>
          <w:p w14:paraId="26C2C274"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6</w:t>
            </w:r>
          </w:p>
        </w:tc>
        <w:tc>
          <w:tcPr>
            <w:tcW w:w="976" w:type="dxa"/>
            <w:shd w:val="clear" w:color="auto" w:fill="auto"/>
            <w:noWrap/>
            <w:vAlign w:val="center"/>
          </w:tcPr>
          <w:p w14:paraId="18AAA26D"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0</w:t>
            </w:r>
          </w:p>
        </w:tc>
        <w:tc>
          <w:tcPr>
            <w:tcW w:w="977" w:type="dxa"/>
            <w:shd w:val="clear" w:color="auto" w:fill="auto"/>
            <w:noWrap/>
            <w:vAlign w:val="center"/>
          </w:tcPr>
          <w:p w14:paraId="6525F19C"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1</w:t>
            </w:r>
          </w:p>
        </w:tc>
        <w:tc>
          <w:tcPr>
            <w:tcW w:w="976" w:type="dxa"/>
            <w:shd w:val="clear" w:color="auto" w:fill="auto"/>
            <w:noWrap/>
            <w:vAlign w:val="center"/>
          </w:tcPr>
          <w:p w14:paraId="7BB2C87B" w14:textId="77777777" w:rsidR="000C4086" w:rsidRPr="000230A2" w:rsidRDefault="000C4086" w:rsidP="00A57B7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0</w:t>
            </w:r>
          </w:p>
        </w:tc>
        <w:tc>
          <w:tcPr>
            <w:tcW w:w="977" w:type="dxa"/>
            <w:shd w:val="clear" w:color="auto" w:fill="auto"/>
            <w:noWrap/>
            <w:vAlign w:val="center"/>
          </w:tcPr>
          <w:p w14:paraId="14C21C95"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Pr>
                <w:rFonts w:ascii="Calibri" w:hAnsi="Calibri" w:cs="Calibri"/>
                <w:b/>
                <w:color w:val="000000"/>
                <w:sz w:val="18"/>
                <w:szCs w:val="22"/>
              </w:rPr>
              <w:t>72</w:t>
            </w:r>
          </w:p>
        </w:tc>
      </w:tr>
      <w:tr w:rsidR="000C4086" w:rsidRPr="000230A2" w14:paraId="0B5713E1" w14:textId="77777777" w:rsidTr="00A57B74">
        <w:trPr>
          <w:trHeight w:val="451"/>
        </w:trPr>
        <w:tc>
          <w:tcPr>
            <w:tcW w:w="1027" w:type="dxa"/>
            <w:shd w:val="clear" w:color="auto" w:fill="FBE4D5"/>
            <w:vAlign w:val="bottom"/>
            <w:hideMark/>
          </w:tcPr>
          <w:p w14:paraId="2C656BAB" w14:textId="77777777" w:rsidR="000C4086" w:rsidRPr="000230A2" w:rsidRDefault="000C4086" w:rsidP="00A57B74">
            <w:pPr>
              <w:suppressAutoHyphens/>
              <w:spacing w:after="0" w:line="240" w:lineRule="auto"/>
              <w:jc w:val="left"/>
              <w:rPr>
                <w:rFonts w:ascii="Calibri" w:hAnsi="Calibri" w:cs="Calibri"/>
                <w:b/>
                <w:color w:val="000000"/>
                <w:sz w:val="18"/>
                <w:szCs w:val="22"/>
              </w:rPr>
            </w:pPr>
            <w:r w:rsidRPr="000230A2">
              <w:rPr>
                <w:rFonts w:ascii="Calibri" w:hAnsi="Calibri" w:cs="Calibri"/>
                <w:b/>
                <w:sz w:val="18"/>
                <w:szCs w:val="18"/>
              </w:rPr>
              <w:t>% podíl na UTB</w:t>
            </w:r>
          </w:p>
        </w:tc>
        <w:tc>
          <w:tcPr>
            <w:tcW w:w="925" w:type="dxa"/>
            <w:tcBorders>
              <w:top w:val="nil"/>
              <w:left w:val="nil"/>
              <w:bottom w:val="single" w:sz="8" w:space="0" w:color="ED7D31"/>
              <w:right w:val="single" w:sz="8" w:space="0" w:color="ED7D31"/>
            </w:tcBorders>
            <w:shd w:val="clear" w:color="000000" w:fill="FBE4D5"/>
            <w:noWrap/>
            <w:vAlign w:val="center"/>
          </w:tcPr>
          <w:p w14:paraId="49E03F7C"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36,5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3AF05303"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40,4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30AD6133"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12,1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0676A378"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6,9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1069E014"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3,1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48C61C8F" w14:textId="77777777" w:rsidR="000C4086" w:rsidRPr="000230A2" w:rsidRDefault="000C4086"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1,0 </w:t>
            </w:r>
            <w:r w:rsidRPr="000230A2">
              <w:rPr>
                <w:rFonts w:ascii="Calibri" w:hAnsi="Calibri" w:cs="Calibri"/>
                <w:b/>
                <w:bCs/>
                <w:color w:val="000000"/>
                <w:sz w:val="18"/>
                <w:szCs w:val="18"/>
              </w:rPr>
              <w:t>%</w:t>
            </w:r>
          </w:p>
        </w:tc>
        <w:tc>
          <w:tcPr>
            <w:tcW w:w="976" w:type="dxa"/>
            <w:tcBorders>
              <w:top w:val="nil"/>
              <w:left w:val="nil"/>
              <w:bottom w:val="single" w:sz="8" w:space="0" w:color="ED7D31"/>
              <w:right w:val="single" w:sz="8" w:space="0" w:color="ED7D31"/>
            </w:tcBorders>
            <w:shd w:val="clear" w:color="000000" w:fill="FBE4D5"/>
            <w:noWrap/>
            <w:vAlign w:val="center"/>
          </w:tcPr>
          <w:p w14:paraId="734263C0" w14:textId="77777777" w:rsidR="000C4086" w:rsidRPr="000230A2" w:rsidRDefault="000C4086" w:rsidP="00A57B74">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77" w:type="dxa"/>
            <w:shd w:val="clear" w:color="auto" w:fill="FBE4D5"/>
            <w:noWrap/>
            <w:vAlign w:val="center"/>
            <w:hideMark/>
          </w:tcPr>
          <w:p w14:paraId="54F9B9BB" w14:textId="77777777" w:rsidR="000C4086" w:rsidRPr="000230A2" w:rsidRDefault="000C4086" w:rsidP="00A57B74">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100 %</w:t>
            </w:r>
          </w:p>
        </w:tc>
      </w:tr>
    </w:tbl>
    <w:p w14:paraId="01E4DB16" w14:textId="2398562A" w:rsidR="000230A2" w:rsidRPr="00AC353A" w:rsidRDefault="000230A2" w:rsidP="00AC353A">
      <w:pPr>
        <w:suppressAutoHyphens/>
        <w:spacing w:after="0" w:line="240" w:lineRule="auto"/>
        <w:jc w:val="left"/>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6E0B25F3" w14:textId="77777777" w:rsidR="00AC353A" w:rsidRPr="000230A2" w:rsidRDefault="00AC353A" w:rsidP="00AC353A">
      <w:pPr>
        <w:suppressAutoHyphens/>
        <w:spacing w:before="120" w:after="0" w:line="240" w:lineRule="auto"/>
        <w:jc w:val="left"/>
        <w:rPr>
          <w:rFonts w:ascii="Calibri" w:hAnsi="Calibri"/>
          <w:b/>
          <w:sz w:val="20"/>
          <w:szCs w:val="22"/>
        </w:rPr>
      </w:pPr>
      <w:r w:rsidRPr="000230A2">
        <w:rPr>
          <w:rFonts w:ascii="Calibri" w:hAnsi="Calibri"/>
          <w:b/>
          <w:sz w:val="20"/>
          <w:szCs w:val="22"/>
        </w:rPr>
        <w:lastRenderedPageBreak/>
        <w:t>Tab. 3</w:t>
      </w:r>
      <w:r>
        <w:rPr>
          <w:rFonts w:ascii="Calibri" w:hAnsi="Calibri"/>
          <w:b/>
          <w:sz w:val="20"/>
          <w:szCs w:val="22"/>
        </w:rPr>
        <w:t>3</w:t>
      </w:r>
      <w:r w:rsidRPr="000230A2">
        <w:rPr>
          <w:rFonts w:ascii="Calibri" w:hAnsi="Calibri"/>
          <w:b/>
          <w:sz w:val="20"/>
          <w:szCs w:val="22"/>
        </w:rPr>
        <w:t>c. Srovnání výsledků součástí UTB v Q2</w:t>
      </w:r>
      <w:r>
        <w:rPr>
          <w:rFonts w:ascii="Calibri" w:hAnsi="Calibri"/>
          <w:b/>
          <w:sz w:val="20"/>
          <w:szCs w:val="22"/>
        </w:rPr>
        <w:br/>
      </w:r>
    </w:p>
    <w:tbl>
      <w:tblPr>
        <w:tblW w:w="8807"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1029"/>
        <w:gridCol w:w="928"/>
        <w:gridCol w:w="979"/>
        <w:gridCol w:w="978"/>
        <w:gridCol w:w="979"/>
        <w:gridCol w:w="978"/>
        <w:gridCol w:w="979"/>
        <w:gridCol w:w="978"/>
        <w:gridCol w:w="979"/>
      </w:tblGrid>
      <w:tr w:rsidR="00AC353A" w:rsidRPr="000230A2" w14:paraId="61EC3158" w14:textId="77777777" w:rsidTr="00F425B6">
        <w:trPr>
          <w:trHeight w:val="308"/>
        </w:trPr>
        <w:tc>
          <w:tcPr>
            <w:tcW w:w="1029" w:type="dxa"/>
            <w:tcBorders>
              <w:top w:val="nil"/>
              <w:left w:val="nil"/>
              <w:bottom w:val="nil"/>
              <w:right w:val="nil"/>
            </w:tcBorders>
            <w:shd w:val="clear" w:color="auto" w:fill="ED7D31"/>
            <w:noWrap/>
            <w:vAlign w:val="bottom"/>
            <w:hideMark/>
          </w:tcPr>
          <w:p w14:paraId="25B9C0CF"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928" w:type="dxa"/>
            <w:tcBorders>
              <w:top w:val="nil"/>
              <w:left w:val="nil"/>
              <w:bottom w:val="nil"/>
              <w:right w:val="nil"/>
            </w:tcBorders>
            <w:shd w:val="clear" w:color="auto" w:fill="ED7D31"/>
            <w:noWrap/>
            <w:vAlign w:val="center"/>
            <w:hideMark/>
          </w:tcPr>
          <w:p w14:paraId="622688A2"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79" w:type="dxa"/>
            <w:tcBorders>
              <w:top w:val="nil"/>
              <w:left w:val="nil"/>
              <w:bottom w:val="nil"/>
              <w:right w:val="nil"/>
            </w:tcBorders>
            <w:shd w:val="clear" w:color="auto" w:fill="ED7D31"/>
            <w:noWrap/>
            <w:vAlign w:val="center"/>
            <w:hideMark/>
          </w:tcPr>
          <w:p w14:paraId="7B549AF8"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78" w:type="dxa"/>
            <w:tcBorders>
              <w:top w:val="nil"/>
              <w:left w:val="nil"/>
              <w:bottom w:val="nil"/>
              <w:right w:val="nil"/>
            </w:tcBorders>
            <w:shd w:val="clear" w:color="auto" w:fill="ED7D31"/>
            <w:noWrap/>
            <w:vAlign w:val="center"/>
            <w:hideMark/>
          </w:tcPr>
          <w:p w14:paraId="77CA206A"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79" w:type="dxa"/>
            <w:tcBorders>
              <w:top w:val="nil"/>
              <w:left w:val="nil"/>
              <w:bottom w:val="nil"/>
              <w:right w:val="nil"/>
            </w:tcBorders>
            <w:shd w:val="clear" w:color="auto" w:fill="ED7D31"/>
            <w:noWrap/>
            <w:vAlign w:val="center"/>
            <w:hideMark/>
          </w:tcPr>
          <w:p w14:paraId="204A7A52"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78" w:type="dxa"/>
            <w:tcBorders>
              <w:top w:val="nil"/>
              <w:left w:val="nil"/>
              <w:bottom w:val="nil"/>
              <w:right w:val="nil"/>
            </w:tcBorders>
            <w:shd w:val="clear" w:color="auto" w:fill="ED7D31"/>
            <w:noWrap/>
            <w:vAlign w:val="center"/>
            <w:hideMark/>
          </w:tcPr>
          <w:p w14:paraId="64436059"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79" w:type="dxa"/>
            <w:tcBorders>
              <w:top w:val="nil"/>
              <w:left w:val="nil"/>
              <w:bottom w:val="nil"/>
              <w:right w:val="nil"/>
            </w:tcBorders>
            <w:shd w:val="clear" w:color="auto" w:fill="ED7D31"/>
            <w:noWrap/>
            <w:vAlign w:val="center"/>
            <w:hideMark/>
          </w:tcPr>
          <w:p w14:paraId="07D417E4"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78" w:type="dxa"/>
            <w:tcBorders>
              <w:top w:val="nil"/>
              <w:left w:val="nil"/>
              <w:bottom w:val="nil"/>
              <w:right w:val="nil"/>
            </w:tcBorders>
            <w:shd w:val="clear" w:color="auto" w:fill="ED7D31"/>
            <w:noWrap/>
            <w:vAlign w:val="center"/>
            <w:hideMark/>
          </w:tcPr>
          <w:p w14:paraId="6EA54C55"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79" w:type="dxa"/>
            <w:tcBorders>
              <w:top w:val="nil"/>
              <w:left w:val="nil"/>
              <w:bottom w:val="nil"/>
              <w:right w:val="nil"/>
            </w:tcBorders>
            <w:shd w:val="clear" w:color="auto" w:fill="ED7D31"/>
            <w:noWrap/>
            <w:vAlign w:val="center"/>
            <w:hideMark/>
          </w:tcPr>
          <w:p w14:paraId="566E5628"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AC353A" w:rsidRPr="000230A2" w14:paraId="7151CF02" w14:textId="77777777" w:rsidTr="00A57B74">
        <w:trPr>
          <w:trHeight w:val="308"/>
        </w:trPr>
        <w:tc>
          <w:tcPr>
            <w:tcW w:w="1029" w:type="dxa"/>
            <w:shd w:val="clear" w:color="auto" w:fill="auto"/>
            <w:noWrap/>
            <w:vAlign w:val="center"/>
            <w:hideMark/>
          </w:tcPr>
          <w:p w14:paraId="3D2DDDA0"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2019</w:t>
            </w:r>
          </w:p>
        </w:tc>
        <w:tc>
          <w:tcPr>
            <w:tcW w:w="928" w:type="dxa"/>
            <w:shd w:val="clear" w:color="auto" w:fill="auto"/>
            <w:noWrap/>
            <w:vAlign w:val="center"/>
            <w:hideMark/>
          </w:tcPr>
          <w:p w14:paraId="239C291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79" w:type="dxa"/>
            <w:shd w:val="clear" w:color="auto" w:fill="auto"/>
            <w:noWrap/>
            <w:vAlign w:val="center"/>
            <w:hideMark/>
          </w:tcPr>
          <w:p w14:paraId="38E1AC7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44</w:t>
            </w:r>
          </w:p>
        </w:tc>
        <w:tc>
          <w:tcPr>
            <w:tcW w:w="978" w:type="dxa"/>
            <w:shd w:val="clear" w:color="auto" w:fill="auto"/>
            <w:noWrap/>
            <w:vAlign w:val="center"/>
            <w:hideMark/>
          </w:tcPr>
          <w:p w14:paraId="44A1A818"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9" w:type="dxa"/>
            <w:shd w:val="clear" w:color="auto" w:fill="auto"/>
            <w:noWrap/>
            <w:vAlign w:val="center"/>
            <w:hideMark/>
          </w:tcPr>
          <w:p w14:paraId="08BA854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8" w:type="dxa"/>
            <w:shd w:val="clear" w:color="auto" w:fill="auto"/>
            <w:noWrap/>
            <w:vAlign w:val="center"/>
            <w:hideMark/>
          </w:tcPr>
          <w:p w14:paraId="76979F20"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9" w:type="dxa"/>
            <w:shd w:val="clear" w:color="auto" w:fill="auto"/>
            <w:noWrap/>
            <w:vAlign w:val="center"/>
            <w:hideMark/>
          </w:tcPr>
          <w:p w14:paraId="31C0808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8" w:type="dxa"/>
            <w:shd w:val="clear" w:color="auto" w:fill="auto"/>
            <w:noWrap/>
            <w:vAlign w:val="center"/>
            <w:hideMark/>
          </w:tcPr>
          <w:p w14:paraId="410F256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9" w:type="dxa"/>
            <w:shd w:val="clear" w:color="auto" w:fill="auto"/>
            <w:noWrap/>
            <w:vAlign w:val="center"/>
            <w:hideMark/>
          </w:tcPr>
          <w:p w14:paraId="7D1A3435"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91</w:t>
            </w:r>
          </w:p>
        </w:tc>
      </w:tr>
      <w:tr w:rsidR="00AC353A" w:rsidRPr="000230A2" w14:paraId="7642B291" w14:textId="77777777" w:rsidTr="00A57B74">
        <w:trPr>
          <w:trHeight w:val="308"/>
        </w:trPr>
        <w:tc>
          <w:tcPr>
            <w:tcW w:w="1029" w:type="dxa"/>
            <w:shd w:val="clear" w:color="auto" w:fill="FBE4D5"/>
            <w:noWrap/>
            <w:vAlign w:val="center"/>
            <w:hideMark/>
          </w:tcPr>
          <w:p w14:paraId="6A7F865F"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2020</w:t>
            </w:r>
          </w:p>
        </w:tc>
        <w:tc>
          <w:tcPr>
            <w:tcW w:w="928" w:type="dxa"/>
            <w:shd w:val="clear" w:color="auto" w:fill="FBE4D5"/>
            <w:noWrap/>
            <w:vAlign w:val="center"/>
            <w:hideMark/>
          </w:tcPr>
          <w:p w14:paraId="3952D41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49</w:t>
            </w:r>
          </w:p>
        </w:tc>
        <w:tc>
          <w:tcPr>
            <w:tcW w:w="979" w:type="dxa"/>
            <w:shd w:val="clear" w:color="auto" w:fill="FBE4D5"/>
            <w:noWrap/>
            <w:vAlign w:val="center"/>
            <w:hideMark/>
          </w:tcPr>
          <w:p w14:paraId="399F273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50</w:t>
            </w:r>
          </w:p>
        </w:tc>
        <w:tc>
          <w:tcPr>
            <w:tcW w:w="978" w:type="dxa"/>
            <w:shd w:val="clear" w:color="auto" w:fill="FBE4D5"/>
            <w:noWrap/>
            <w:vAlign w:val="center"/>
            <w:hideMark/>
          </w:tcPr>
          <w:p w14:paraId="29B0069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9" w:type="dxa"/>
            <w:shd w:val="clear" w:color="auto" w:fill="FBE4D5"/>
            <w:noWrap/>
            <w:vAlign w:val="center"/>
            <w:hideMark/>
          </w:tcPr>
          <w:p w14:paraId="60F92BF0"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78" w:type="dxa"/>
            <w:shd w:val="clear" w:color="auto" w:fill="FBE4D5"/>
            <w:noWrap/>
            <w:vAlign w:val="center"/>
            <w:hideMark/>
          </w:tcPr>
          <w:p w14:paraId="52177DAA"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9" w:type="dxa"/>
            <w:shd w:val="clear" w:color="auto" w:fill="FBE4D5"/>
            <w:noWrap/>
            <w:vAlign w:val="center"/>
            <w:hideMark/>
          </w:tcPr>
          <w:p w14:paraId="6A3CB6A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8" w:type="dxa"/>
            <w:shd w:val="clear" w:color="auto" w:fill="FBE4D5"/>
            <w:noWrap/>
            <w:vAlign w:val="center"/>
            <w:hideMark/>
          </w:tcPr>
          <w:p w14:paraId="3638F57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9" w:type="dxa"/>
            <w:shd w:val="clear" w:color="auto" w:fill="FBE4D5"/>
            <w:noWrap/>
            <w:vAlign w:val="center"/>
            <w:hideMark/>
          </w:tcPr>
          <w:p w14:paraId="422DE8A4"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125</w:t>
            </w:r>
          </w:p>
        </w:tc>
      </w:tr>
      <w:tr w:rsidR="00AC353A" w:rsidRPr="000230A2" w14:paraId="6819E2FC" w14:textId="77777777" w:rsidTr="00A57B74">
        <w:trPr>
          <w:trHeight w:val="308"/>
        </w:trPr>
        <w:tc>
          <w:tcPr>
            <w:tcW w:w="1029" w:type="dxa"/>
            <w:shd w:val="clear" w:color="auto" w:fill="auto"/>
            <w:noWrap/>
            <w:vAlign w:val="center"/>
          </w:tcPr>
          <w:p w14:paraId="77C96074"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2021</w:t>
            </w:r>
          </w:p>
        </w:tc>
        <w:tc>
          <w:tcPr>
            <w:tcW w:w="928" w:type="dxa"/>
            <w:shd w:val="clear" w:color="auto" w:fill="auto"/>
            <w:noWrap/>
            <w:vAlign w:val="center"/>
          </w:tcPr>
          <w:p w14:paraId="0386450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62</w:t>
            </w:r>
          </w:p>
        </w:tc>
        <w:tc>
          <w:tcPr>
            <w:tcW w:w="979" w:type="dxa"/>
            <w:shd w:val="clear" w:color="auto" w:fill="auto"/>
            <w:noWrap/>
            <w:vAlign w:val="center"/>
          </w:tcPr>
          <w:p w14:paraId="5113770F"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73</w:t>
            </w:r>
          </w:p>
        </w:tc>
        <w:tc>
          <w:tcPr>
            <w:tcW w:w="978" w:type="dxa"/>
            <w:shd w:val="clear" w:color="auto" w:fill="auto"/>
            <w:noWrap/>
            <w:vAlign w:val="center"/>
          </w:tcPr>
          <w:p w14:paraId="72CB5FE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79" w:type="dxa"/>
            <w:shd w:val="clear" w:color="auto" w:fill="auto"/>
            <w:noWrap/>
            <w:vAlign w:val="center"/>
          </w:tcPr>
          <w:p w14:paraId="7F2AF881"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78" w:type="dxa"/>
            <w:shd w:val="clear" w:color="auto" w:fill="auto"/>
            <w:noWrap/>
            <w:vAlign w:val="center"/>
          </w:tcPr>
          <w:p w14:paraId="2E8C7A1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79" w:type="dxa"/>
            <w:shd w:val="clear" w:color="auto" w:fill="auto"/>
            <w:noWrap/>
            <w:vAlign w:val="center"/>
          </w:tcPr>
          <w:p w14:paraId="5E35206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8" w:type="dxa"/>
            <w:shd w:val="clear" w:color="auto" w:fill="auto"/>
            <w:noWrap/>
            <w:vAlign w:val="center"/>
          </w:tcPr>
          <w:p w14:paraId="37299512"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9" w:type="dxa"/>
            <w:shd w:val="clear" w:color="auto" w:fill="auto"/>
            <w:noWrap/>
            <w:vAlign w:val="center"/>
          </w:tcPr>
          <w:p w14:paraId="5148921A"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165</w:t>
            </w:r>
          </w:p>
        </w:tc>
      </w:tr>
      <w:tr w:rsidR="00AC353A" w:rsidRPr="000230A2" w14:paraId="3C80260A" w14:textId="77777777" w:rsidTr="00A57B74">
        <w:trPr>
          <w:trHeight w:val="308"/>
        </w:trPr>
        <w:tc>
          <w:tcPr>
            <w:tcW w:w="1029" w:type="dxa"/>
            <w:shd w:val="clear" w:color="auto" w:fill="FBE4D5"/>
            <w:noWrap/>
            <w:vAlign w:val="center"/>
          </w:tcPr>
          <w:p w14:paraId="4425BAD5"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2022</w:t>
            </w:r>
          </w:p>
        </w:tc>
        <w:tc>
          <w:tcPr>
            <w:tcW w:w="928" w:type="dxa"/>
            <w:shd w:val="clear" w:color="auto" w:fill="FBE4D5"/>
            <w:noWrap/>
            <w:vAlign w:val="center"/>
          </w:tcPr>
          <w:p w14:paraId="767D5CAF"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52</w:t>
            </w:r>
          </w:p>
        </w:tc>
        <w:tc>
          <w:tcPr>
            <w:tcW w:w="979" w:type="dxa"/>
            <w:shd w:val="clear" w:color="auto" w:fill="FBE4D5"/>
            <w:noWrap/>
            <w:vAlign w:val="center"/>
          </w:tcPr>
          <w:p w14:paraId="4259A793"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42</w:t>
            </w:r>
          </w:p>
        </w:tc>
        <w:tc>
          <w:tcPr>
            <w:tcW w:w="978" w:type="dxa"/>
            <w:shd w:val="clear" w:color="auto" w:fill="FBE4D5"/>
            <w:noWrap/>
            <w:vAlign w:val="center"/>
          </w:tcPr>
          <w:p w14:paraId="047E91F1"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79" w:type="dxa"/>
            <w:shd w:val="clear" w:color="auto" w:fill="FBE4D5"/>
            <w:noWrap/>
            <w:vAlign w:val="center"/>
          </w:tcPr>
          <w:p w14:paraId="06B16E5F"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78" w:type="dxa"/>
            <w:shd w:val="clear" w:color="auto" w:fill="FBE4D5"/>
            <w:noWrap/>
            <w:vAlign w:val="center"/>
          </w:tcPr>
          <w:p w14:paraId="5FE3DF3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9" w:type="dxa"/>
            <w:shd w:val="clear" w:color="auto" w:fill="FBE4D5"/>
            <w:noWrap/>
            <w:vAlign w:val="center"/>
          </w:tcPr>
          <w:p w14:paraId="43F8383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8" w:type="dxa"/>
            <w:shd w:val="clear" w:color="auto" w:fill="FBE4D5"/>
            <w:noWrap/>
            <w:vAlign w:val="center"/>
          </w:tcPr>
          <w:p w14:paraId="2491AF5C"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9" w:type="dxa"/>
            <w:shd w:val="clear" w:color="auto" w:fill="FBE4D5"/>
            <w:noWrap/>
            <w:vAlign w:val="center"/>
          </w:tcPr>
          <w:p w14:paraId="04012F4C"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132</w:t>
            </w:r>
          </w:p>
        </w:tc>
      </w:tr>
      <w:tr w:rsidR="00AC353A" w:rsidRPr="000230A2" w14:paraId="4762A987" w14:textId="77777777" w:rsidTr="00A57B74">
        <w:trPr>
          <w:trHeight w:val="308"/>
        </w:trPr>
        <w:tc>
          <w:tcPr>
            <w:tcW w:w="1029" w:type="dxa"/>
            <w:shd w:val="clear" w:color="auto" w:fill="auto"/>
            <w:noWrap/>
            <w:vAlign w:val="center"/>
          </w:tcPr>
          <w:p w14:paraId="1B4026A6"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2023</w:t>
            </w:r>
          </w:p>
        </w:tc>
        <w:tc>
          <w:tcPr>
            <w:tcW w:w="928" w:type="dxa"/>
            <w:shd w:val="clear" w:color="auto" w:fill="auto"/>
            <w:noWrap/>
            <w:vAlign w:val="center"/>
          </w:tcPr>
          <w:p w14:paraId="0717800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53</w:t>
            </w:r>
          </w:p>
        </w:tc>
        <w:tc>
          <w:tcPr>
            <w:tcW w:w="979" w:type="dxa"/>
            <w:shd w:val="clear" w:color="auto" w:fill="auto"/>
            <w:noWrap/>
            <w:vAlign w:val="center"/>
          </w:tcPr>
          <w:p w14:paraId="2B98531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46</w:t>
            </w:r>
          </w:p>
        </w:tc>
        <w:tc>
          <w:tcPr>
            <w:tcW w:w="978" w:type="dxa"/>
            <w:shd w:val="clear" w:color="auto" w:fill="auto"/>
            <w:noWrap/>
            <w:vAlign w:val="center"/>
          </w:tcPr>
          <w:p w14:paraId="0DB816B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79" w:type="dxa"/>
            <w:shd w:val="clear" w:color="auto" w:fill="auto"/>
            <w:noWrap/>
            <w:vAlign w:val="center"/>
          </w:tcPr>
          <w:p w14:paraId="6A4CF66C"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78" w:type="dxa"/>
            <w:shd w:val="clear" w:color="auto" w:fill="auto"/>
            <w:noWrap/>
            <w:vAlign w:val="center"/>
          </w:tcPr>
          <w:p w14:paraId="25967C0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9" w:type="dxa"/>
            <w:shd w:val="clear" w:color="auto" w:fill="auto"/>
            <w:noWrap/>
            <w:vAlign w:val="center"/>
          </w:tcPr>
          <w:p w14:paraId="1921F15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78" w:type="dxa"/>
            <w:shd w:val="clear" w:color="auto" w:fill="auto"/>
            <w:noWrap/>
            <w:vAlign w:val="center"/>
          </w:tcPr>
          <w:p w14:paraId="4635532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9" w:type="dxa"/>
            <w:shd w:val="clear" w:color="auto" w:fill="auto"/>
            <w:noWrap/>
            <w:vAlign w:val="center"/>
          </w:tcPr>
          <w:p w14:paraId="06C4CFC0"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139</w:t>
            </w:r>
          </w:p>
        </w:tc>
      </w:tr>
      <w:tr w:rsidR="00AC353A" w:rsidRPr="000230A2" w14:paraId="02CE83E9" w14:textId="77777777" w:rsidTr="00A57B74">
        <w:trPr>
          <w:trHeight w:val="308"/>
        </w:trPr>
        <w:tc>
          <w:tcPr>
            <w:tcW w:w="1029" w:type="dxa"/>
            <w:shd w:val="clear" w:color="auto" w:fill="auto"/>
            <w:noWrap/>
            <w:vAlign w:val="center"/>
          </w:tcPr>
          <w:p w14:paraId="2F0E8366" w14:textId="77777777" w:rsidR="00AC353A" w:rsidRPr="000230A2" w:rsidRDefault="00AC353A" w:rsidP="00A57B74">
            <w:pPr>
              <w:suppressAutoHyphens/>
              <w:spacing w:after="0" w:line="240" w:lineRule="auto"/>
              <w:jc w:val="left"/>
              <w:rPr>
                <w:rFonts w:ascii="Calibri" w:hAnsi="Calibri" w:cs="Calibri"/>
                <w:b/>
                <w:color w:val="000000"/>
                <w:sz w:val="18"/>
                <w:szCs w:val="18"/>
              </w:rPr>
            </w:pPr>
            <w:r>
              <w:rPr>
                <w:rFonts w:ascii="Calibri" w:hAnsi="Calibri" w:cs="Calibri"/>
                <w:b/>
                <w:color w:val="000000"/>
                <w:sz w:val="18"/>
                <w:szCs w:val="18"/>
              </w:rPr>
              <w:t>2024</w:t>
            </w:r>
          </w:p>
        </w:tc>
        <w:tc>
          <w:tcPr>
            <w:tcW w:w="928" w:type="dxa"/>
            <w:shd w:val="clear" w:color="auto" w:fill="auto"/>
            <w:noWrap/>
            <w:vAlign w:val="center"/>
          </w:tcPr>
          <w:p w14:paraId="5AD3B459"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60</w:t>
            </w:r>
          </w:p>
        </w:tc>
        <w:tc>
          <w:tcPr>
            <w:tcW w:w="979" w:type="dxa"/>
            <w:shd w:val="clear" w:color="auto" w:fill="auto"/>
            <w:noWrap/>
            <w:vAlign w:val="center"/>
          </w:tcPr>
          <w:p w14:paraId="06BAA170"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49</w:t>
            </w:r>
          </w:p>
        </w:tc>
        <w:tc>
          <w:tcPr>
            <w:tcW w:w="978" w:type="dxa"/>
            <w:shd w:val="clear" w:color="auto" w:fill="auto"/>
            <w:noWrap/>
            <w:vAlign w:val="center"/>
          </w:tcPr>
          <w:p w14:paraId="40CFF6C4"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15</w:t>
            </w:r>
          </w:p>
        </w:tc>
        <w:tc>
          <w:tcPr>
            <w:tcW w:w="979" w:type="dxa"/>
            <w:shd w:val="clear" w:color="auto" w:fill="auto"/>
            <w:noWrap/>
            <w:vAlign w:val="center"/>
          </w:tcPr>
          <w:p w14:paraId="053A9612"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17</w:t>
            </w:r>
          </w:p>
        </w:tc>
        <w:tc>
          <w:tcPr>
            <w:tcW w:w="978" w:type="dxa"/>
            <w:shd w:val="clear" w:color="auto" w:fill="auto"/>
            <w:noWrap/>
            <w:vAlign w:val="center"/>
          </w:tcPr>
          <w:p w14:paraId="339BF45A"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6</w:t>
            </w:r>
          </w:p>
        </w:tc>
        <w:tc>
          <w:tcPr>
            <w:tcW w:w="979" w:type="dxa"/>
            <w:shd w:val="clear" w:color="auto" w:fill="auto"/>
            <w:noWrap/>
            <w:vAlign w:val="center"/>
          </w:tcPr>
          <w:p w14:paraId="00F9E2F0"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78" w:type="dxa"/>
            <w:shd w:val="clear" w:color="auto" w:fill="auto"/>
            <w:noWrap/>
            <w:vAlign w:val="center"/>
          </w:tcPr>
          <w:p w14:paraId="0D83B42F"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79" w:type="dxa"/>
            <w:shd w:val="clear" w:color="auto" w:fill="auto"/>
            <w:noWrap/>
            <w:vAlign w:val="center"/>
          </w:tcPr>
          <w:p w14:paraId="10A41BE3"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148</w:t>
            </w:r>
          </w:p>
        </w:tc>
      </w:tr>
      <w:tr w:rsidR="00AC353A" w:rsidRPr="000230A2" w14:paraId="26929DC6" w14:textId="77777777" w:rsidTr="00A57B74">
        <w:trPr>
          <w:trHeight w:val="382"/>
        </w:trPr>
        <w:tc>
          <w:tcPr>
            <w:tcW w:w="1029" w:type="dxa"/>
            <w:shd w:val="clear" w:color="auto" w:fill="FBE4D5"/>
            <w:vAlign w:val="center"/>
            <w:hideMark/>
          </w:tcPr>
          <w:p w14:paraId="47A73276"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sz w:val="18"/>
                <w:szCs w:val="18"/>
              </w:rPr>
              <w:t>% podíl na UTB</w:t>
            </w:r>
          </w:p>
        </w:tc>
        <w:tc>
          <w:tcPr>
            <w:tcW w:w="928" w:type="dxa"/>
            <w:tcBorders>
              <w:top w:val="nil"/>
              <w:left w:val="nil"/>
              <w:bottom w:val="single" w:sz="8" w:space="0" w:color="ED7D31"/>
              <w:right w:val="single" w:sz="8" w:space="0" w:color="ED7D31"/>
            </w:tcBorders>
            <w:shd w:val="clear" w:color="000000" w:fill="FBE4D5"/>
            <w:noWrap/>
            <w:vAlign w:val="center"/>
          </w:tcPr>
          <w:p w14:paraId="7447AC86"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38,4 </w:t>
            </w:r>
            <w:r w:rsidRPr="000230A2">
              <w:rPr>
                <w:rFonts w:ascii="Calibri" w:hAnsi="Calibri" w:cs="Calibri"/>
                <w:b/>
                <w:bCs/>
                <w:color w:val="000000"/>
                <w:sz w:val="18"/>
                <w:szCs w:val="18"/>
              </w:rPr>
              <w:t>%</w:t>
            </w:r>
          </w:p>
        </w:tc>
        <w:tc>
          <w:tcPr>
            <w:tcW w:w="979" w:type="dxa"/>
            <w:tcBorders>
              <w:top w:val="nil"/>
              <w:left w:val="nil"/>
              <w:bottom w:val="single" w:sz="8" w:space="0" w:color="ED7D31"/>
              <w:right w:val="single" w:sz="8" w:space="0" w:color="ED7D31"/>
            </w:tcBorders>
            <w:shd w:val="clear" w:color="000000" w:fill="FBE4D5"/>
            <w:noWrap/>
            <w:vAlign w:val="center"/>
          </w:tcPr>
          <w:p w14:paraId="7CB28D0F"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38,0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68DA665E"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8,6 </w:t>
            </w:r>
            <w:r w:rsidRPr="000230A2">
              <w:rPr>
                <w:rFonts w:ascii="Calibri" w:hAnsi="Calibri" w:cs="Calibri"/>
                <w:b/>
                <w:bCs/>
                <w:color w:val="000000"/>
                <w:sz w:val="18"/>
                <w:szCs w:val="18"/>
              </w:rPr>
              <w:t>%</w:t>
            </w:r>
          </w:p>
        </w:tc>
        <w:tc>
          <w:tcPr>
            <w:tcW w:w="979" w:type="dxa"/>
            <w:tcBorders>
              <w:top w:val="nil"/>
              <w:left w:val="nil"/>
              <w:bottom w:val="single" w:sz="8" w:space="0" w:color="ED7D31"/>
              <w:right w:val="single" w:sz="8" w:space="0" w:color="ED7D31"/>
            </w:tcBorders>
            <w:shd w:val="clear" w:color="000000" w:fill="FBE4D5"/>
            <w:noWrap/>
            <w:vAlign w:val="center"/>
          </w:tcPr>
          <w:p w14:paraId="1D960FF9"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10,2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20EF858C"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3,6 </w:t>
            </w:r>
            <w:r w:rsidRPr="000230A2">
              <w:rPr>
                <w:rFonts w:ascii="Calibri" w:hAnsi="Calibri" w:cs="Calibri"/>
                <w:b/>
                <w:bCs/>
                <w:color w:val="000000"/>
                <w:sz w:val="18"/>
                <w:szCs w:val="18"/>
              </w:rPr>
              <w:t>%</w:t>
            </w:r>
          </w:p>
        </w:tc>
        <w:tc>
          <w:tcPr>
            <w:tcW w:w="979" w:type="dxa"/>
            <w:tcBorders>
              <w:top w:val="nil"/>
              <w:left w:val="nil"/>
              <w:bottom w:val="single" w:sz="8" w:space="0" w:color="ED7D31"/>
              <w:right w:val="single" w:sz="8" w:space="0" w:color="ED7D31"/>
            </w:tcBorders>
            <w:shd w:val="clear" w:color="000000" w:fill="FBE4D5"/>
            <w:noWrap/>
            <w:vAlign w:val="center"/>
          </w:tcPr>
          <w:p w14:paraId="1FE30748" w14:textId="77777777" w:rsidR="00AC353A" w:rsidRPr="000230A2" w:rsidRDefault="00AC353A" w:rsidP="00A57B74">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639B0A34"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0,3 </w:t>
            </w:r>
            <w:r w:rsidRPr="000230A2">
              <w:rPr>
                <w:rFonts w:ascii="Calibri" w:hAnsi="Calibri" w:cs="Calibri"/>
                <w:b/>
                <w:bCs/>
                <w:color w:val="000000"/>
                <w:sz w:val="18"/>
                <w:szCs w:val="18"/>
              </w:rPr>
              <w:t>%</w:t>
            </w:r>
          </w:p>
        </w:tc>
        <w:tc>
          <w:tcPr>
            <w:tcW w:w="979" w:type="dxa"/>
            <w:shd w:val="clear" w:color="auto" w:fill="FBE4D5"/>
            <w:noWrap/>
            <w:vAlign w:val="center"/>
            <w:hideMark/>
          </w:tcPr>
          <w:p w14:paraId="4DE35DCF"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596B92F8" w14:textId="0056F720"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27C05667" w14:textId="77777777" w:rsidR="000230A2" w:rsidRDefault="000230A2" w:rsidP="000230A2">
      <w:pPr>
        <w:suppressAutoHyphens/>
        <w:spacing w:before="120" w:after="0" w:line="240" w:lineRule="auto"/>
        <w:rPr>
          <w:rFonts w:ascii="Calibri" w:hAnsi="Calibri"/>
          <w:b/>
          <w:sz w:val="20"/>
          <w:szCs w:val="22"/>
        </w:rPr>
      </w:pPr>
    </w:p>
    <w:p w14:paraId="72C76D90" w14:textId="77777777" w:rsidR="00AC353A" w:rsidRPr="00766F3E" w:rsidRDefault="00AC353A" w:rsidP="00AC353A">
      <w:pPr>
        <w:suppressAutoHyphens/>
        <w:spacing w:before="120" w:after="0" w:line="240" w:lineRule="auto"/>
        <w:jc w:val="left"/>
        <w:rPr>
          <w:rFonts w:ascii="Calibri" w:hAnsi="Calibri"/>
          <w:b/>
          <w:sz w:val="20"/>
          <w:szCs w:val="22"/>
        </w:rPr>
      </w:pPr>
      <w:r w:rsidRPr="00766F3E">
        <w:rPr>
          <w:rFonts w:ascii="Calibri" w:hAnsi="Calibri"/>
          <w:b/>
          <w:sz w:val="20"/>
          <w:szCs w:val="22"/>
        </w:rPr>
        <w:t>Tab. 33d. Srovnání výsledků součástí UTB v Q3</w:t>
      </w:r>
      <w:r w:rsidRPr="00766F3E">
        <w:rPr>
          <w:rFonts w:ascii="Calibri" w:hAnsi="Calibri"/>
          <w:b/>
          <w:sz w:val="20"/>
          <w:szCs w:val="22"/>
        </w:rPr>
        <w:br/>
      </w:r>
    </w:p>
    <w:tbl>
      <w:tblPr>
        <w:tblW w:w="8797"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1028"/>
        <w:gridCol w:w="926"/>
        <w:gridCol w:w="978"/>
        <w:gridCol w:w="977"/>
        <w:gridCol w:w="978"/>
        <w:gridCol w:w="977"/>
        <w:gridCol w:w="978"/>
        <w:gridCol w:w="977"/>
        <w:gridCol w:w="978"/>
      </w:tblGrid>
      <w:tr w:rsidR="00AC353A" w:rsidRPr="000230A2" w14:paraId="1F18D28B" w14:textId="77777777" w:rsidTr="00F425B6">
        <w:trPr>
          <w:trHeight w:val="298"/>
        </w:trPr>
        <w:tc>
          <w:tcPr>
            <w:tcW w:w="1028" w:type="dxa"/>
            <w:tcBorders>
              <w:top w:val="nil"/>
              <w:left w:val="nil"/>
              <w:bottom w:val="nil"/>
              <w:right w:val="nil"/>
            </w:tcBorders>
            <w:shd w:val="clear" w:color="auto" w:fill="ED7D31"/>
            <w:noWrap/>
            <w:vAlign w:val="bottom"/>
            <w:hideMark/>
          </w:tcPr>
          <w:p w14:paraId="67C333E2" w14:textId="77777777" w:rsidR="00AC353A" w:rsidRPr="000230A2" w:rsidRDefault="00AC353A" w:rsidP="004E7D78">
            <w:pPr>
              <w:suppressAutoHyphens/>
              <w:spacing w:after="0" w:line="240" w:lineRule="auto"/>
              <w:jc w:val="center"/>
              <w:rPr>
                <w:rFonts w:ascii="Calibri" w:hAnsi="Calibri" w:cs="Calibri"/>
                <w:b/>
                <w:color w:val="FFFFFF"/>
                <w:sz w:val="18"/>
                <w:szCs w:val="18"/>
                <w:highlight w:val="yellow"/>
              </w:rPr>
            </w:pPr>
            <w:r w:rsidRPr="000230A2">
              <w:rPr>
                <w:rFonts w:ascii="Calibri" w:hAnsi="Calibri" w:cs="Calibri"/>
                <w:b/>
                <w:color w:val="FFFFFF"/>
                <w:sz w:val="18"/>
                <w:szCs w:val="18"/>
              </w:rPr>
              <w:t>Kalendářní rok</w:t>
            </w:r>
          </w:p>
        </w:tc>
        <w:tc>
          <w:tcPr>
            <w:tcW w:w="926" w:type="dxa"/>
            <w:tcBorders>
              <w:top w:val="nil"/>
              <w:left w:val="nil"/>
              <w:bottom w:val="nil"/>
              <w:right w:val="nil"/>
            </w:tcBorders>
            <w:shd w:val="clear" w:color="auto" w:fill="ED7D31"/>
            <w:noWrap/>
            <w:vAlign w:val="center"/>
            <w:hideMark/>
          </w:tcPr>
          <w:p w14:paraId="46AA47A2"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78" w:type="dxa"/>
            <w:tcBorders>
              <w:top w:val="nil"/>
              <w:left w:val="nil"/>
              <w:bottom w:val="nil"/>
              <w:right w:val="nil"/>
            </w:tcBorders>
            <w:shd w:val="clear" w:color="auto" w:fill="ED7D31"/>
            <w:noWrap/>
            <w:vAlign w:val="center"/>
            <w:hideMark/>
          </w:tcPr>
          <w:p w14:paraId="0D8AE639"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77" w:type="dxa"/>
            <w:tcBorders>
              <w:top w:val="nil"/>
              <w:left w:val="nil"/>
              <w:bottom w:val="nil"/>
              <w:right w:val="nil"/>
            </w:tcBorders>
            <w:shd w:val="clear" w:color="auto" w:fill="ED7D31"/>
            <w:noWrap/>
            <w:vAlign w:val="center"/>
            <w:hideMark/>
          </w:tcPr>
          <w:p w14:paraId="24AEE06A"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78" w:type="dxa"/>
            <w:tcBorders>
              <w:top w:val="nil"/>
              <w:left w:val="nil"/>
              <w:bottom w:val="nil"/>
              <w:right w:val="nil"/>
            </w:tcBorders>
            <w:shd w:val="clear" w:color="auto" w:fill="ED7D31"/>
            <w:noWrap/>
            <w:vAlign w:val="center"/>
            <w:hideMark/>
          </w:tcPr>
          <w:p w14:paraId="63E415D4"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77" w:type="dxa"/>
            <w:tcBorders>
              <w:top w:val="nil"/>
              <w:left w:val="nil"/>
              <w:bottom w:val="nil"/>
              <w:right w:val="nil"/>
            </w:tcBorders>
            <w:shd w:val="clear" w:color="auto" w:fill="ED7D31"/>
            <w:noWrap/>
            <w:vAlign w:val="center"/>
            <w:hideMark/>
          </w:tcPr>
          <w:p w14:paraId="40263F41"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78" w:type="dxa"/>
            <w:tcBorders>
              <w:top w:val="nil"/>
              <w:left w:val="nil"/>
              <w:bottom w:val="nil"/>
              <w:right w:val="nil"/>
            </w:tcBorders>
            <w:shd w:val="clear" w:color="auto" w:fill="ED7D31"/>
            <w:noWrap/>
            <w:vAlign w:val="center"/>
            <w:hideMark/>
          </w:tcPr>
          <w:p w14:paraId="16558745"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77" w:type="dxa"/>
            <w:tcBorders>
              <w:top w:val="nil"/>
              <w:left w:val="nil"/>
              <w:bottom w:val="nil"/>
              <w:right w:val="nil"/>
            </w:tcBorders>
            <w:shd w:val="clear" w:color="auto" w:fill="ED7D31"/>
            <w:noWrap/>
            <w:vAlign w:val="center"/>
            <w:hideMark/>
          </w:tcPr>
          <w:p w14:paraId="6A330FB2"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78" w:type="dxa"/>
            <w:tcBorders>
              <w:top w:val="nil"/>
              <w:left w:val="nil"/>
              <w:bottom w:val="nil"/>
              <w:right w:val="nil"/>
            </w:tcBorders>
            <w:shd w:val="clear" w:color="auto" w:fill="ED7D31"/>
            <w:noWrap/>
            <w:vAlign w:val="center"/>
            <w:hideMark/>
          </w:tcPr>
          <w:p w14:paraId="43EE1141"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AC353A" w:rsidRPr="000230A2" w14:paraId="7A15A6BC" w14:textId="77777777" w:rsidTr="00A57B74">
        <w:trPr>
          <w:trHeight w:val="298"/>
        </w:trPr>
        <w:tc>
          <w:tcPr>
            <w:tcW w:w="1028" w:type="dxa"/>
            <w:shd w:val="clear" w:color="auto" w:fill="auto"/>
            <w:noWrap/>
            <w:vAlign w:val="center"/>
            <w:hideMark/>
          </w:tcPr>
          <w:p w14:paraId="1651CF81"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2019</w:t>
            </w:r>
          </w:p>
        </w:tc>
        <w:tc>
          <w:tcPr>
            <w:tcW w:w="926" w:type="dxa"/>
            <w:shd w:val="clear" w:color="auto" w:fill="auto"/>
            <w:noWrap/>
            <w:vAlign w:val="center"/>
            <w:hideMark/>
          </w:tcPr>
          <w:p w14:paraId="5B92336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78" w:type="dxa"/>
            <w:shd w:val="clear" w:color="auto" w:fill="auto"/>
            <w:noWrap/>
            <w:vAlign w:val="center"/>
            <w:hideMark/>
          </w:tcPr>
          <w:p w14:paraId="12CA97F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77" w:type="dxa"/>
            <w:shd w:val="clear" w:color="auto" w:fill="auto"/>
            <w:noWrap/>
            <w:vAlign w:val="center"/>
            <w:hideMark/>
          </w:tcPr>
          <w:p w14:paraId="013586C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8" w:type="dxa"/>
            <w:shd w:val="clear" w:color="auto" w:fill="auto"/>
            <w:noWrap/>
            <w:vAlign w:val="center"/>
            <w:hideMark/>
          </w:tcPr>
          <w:p w14:paraId="7D8026C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77" w:type="dxa"/>
            <w:shd w:val="clear" w:color="auto" w:fill="auto"/>
            <w:noWrap/>
            <w:vAlign w:val="center"/>
            <w:hideMark/>
          </w:tcPr>
          <w:p w14:paraId="385D949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8" w:type="dxa"/>
            <w:shd w:val="clear" w:color="auto" w:fill="auto"/>
            <w:noWrap/>
            <w:vAlign w:val="center"/>
            <w:hideMark/>
          </w:tcPr>
          <w:p w14:paraId="791B2013"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7" w:type="dxa"/>
            <w:shd w:val="clear" w:color="auto" w:fill="auto"/>
            <w:noWrap/>
            <w:vAlign w:val="center"/>
            <w:hideMark/>
          </w:tcPr>
          <w:p w14:paraId="20AA7F53"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8" w:type="dxa"/>
            <w:shd w:val="clear" w:color="auto" w:fill="auto"/>
            <w:noWrap/>
            <w:vAlign w:val="center"/>
            <w:hideMark/>
          </w:tcPr>
          <w:p w14:paraId="47E367E5"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AC353A" w:rsidRPr="000230A2" w14:paraId="40251D31" w14:textId="77777777" w:rsidTr="00A57B74">
        <w:trPr>
          <w:trHeight w:val="298"/>
        </w:trPr>
        <w:tc>
          <w:tcPr>
            <w:tcW w:w="1028" w:type="dxa"/>
            <w:shd w:val="clear" w:color="auto" w:fill="FBE4D5"/>
            <w:noWrap/>
            <w:vAlign w:val="center"/>
            <w:hideMark/>
          </w:tcPr>
          <w:p w14:paraId="2BAA85BD"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2020</w:t>
            </w:r>
          </w:p>
        </w:tc>
        <w:tc>
          <w:tcPr>
            <w:tcW w:w="926" w:type="dxa"/>
            <w:shd w:val="clear" w:color="auto" w:fill="FBE4D5"/>
            <w:noWrap/>
            <w:vAlign w:val="center"/>
            <w:hideMark/>
          </w:tcPr>
          <w:p w14:paraId="47D97ED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78" w:type="dxa"/>
            <w:shd w:val="clear" w:color="auto" w:fill="FBE4D5"/>
            <w:noWrap/>
            <w:vAlign w:val="center"/>
            <w:hideMark/>
          </w:tcPr>
          <w:p w14:paraId="7DE426D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77" w:type="dxa"/>
            <w:shd w:val="clear" w:color="auto" w:fill="FBE4D5"/>
            <w:noWrap/>
            <w:vAlign w:val="center"/>
            <w:hideMark/>
          </w:tcPr>
          <w:p w14:paraId="34B30868"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78" w:type="dxa"/>
            <w:shd w:val="clear" w:color="auto" w:fill="FBE4D5"/>
            <w:noWrap/>
            <w:vAlign w:val="center"/>
            <w:hideMark/>
          </w:tcPr>
          <w:p w14:paraId="535652D3"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7" w:type="dxa"/>
            <w:shd w:val="clear" w:color="auto" w:fill="FBE4D5"/>
            <w:noWrap/>
            <w:vAlign w:val="center"/>
            <w:hideMark/>
          </w:tcPr>
          <w:p w14:paraId="31B448B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78" w:type="dxa"/>
            <w:shd w:val="clear" w:color="auto" w:fill="FBE4D5"/>
            <w:noWrap/>
            <w:vAlign w:val="center"/>
            <w:hideMark/>
          </w:tcPr>
          <w:p w14:paraId="6C5642B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7" w:type="dxa"/>
            <w:shd w:val="clear" w:color="auto" w:fill="FBE4D5"/>
            <w:noWrap/>
            <w:vAlign w:val="center"/>
            <w:hideMark/>
          </w:tcPr>
          <w:p w14:paraId="444A1CB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8" w:type="dxa"/>
            <w:shd w:val="clear" w:color="auto" w:fill="FBE4D5"/>
            <w:noWrap/>
            <w:vAlign w:val="center"/>
            <w:hideMark/>
          </w:tcPr>
          <w:p w14:paraId="6A3CF8E3"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AC353A" w:rsidRPr="000230A2" w14:paraId="3B01CD18" w14:textId="77777777" w:rsidTr="00A57B74">
        <w:trPr>
          <w:trHeight w:val="298"/>
        </w:trPr>
        <w:tc>
          <w:tcPr>
            <w:tcW w:w="1028" w:type="dxa"/>
            <w:shd w:val="clear" w:color="auto" w:fill="auto"/>
            <w:noWrap/>
            <w:vAlign w:val="center"/>
          </w:tcPr>
          <w:p w14:paraId="6ADDBCE3"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2021</w:t>
            </w:r>
          </w:p>
        </w:tc>
        <w:tc>
          <w:tcPr>
            <w:tcW w:w="926" w:type="dxa"/>
            <w:shd w:val="clear" w:color="auto" w:fill="auto"/>
            <w:noWrap/>
            <w:vAlign w:val="center"/>
          </w:tcPr>
          <w:p w14:paraId="57A4335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78" w:type="dxa"/>
            <w:shd w:val="clear" w:color="auto" w:fill="auto"/>
            <w:noWrap/>
            <w:vAlign w:val="center"/>
          </w:tcPr>
          <w:p w14:paraId="5153945C"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77" w:type="dxa"/>
            <w:shd w:val="clear" w:color="auto" w:fill="auto"/>
            <w:noWrap/>
            <w:vAlign w:val="center"/>
          </w:tcPr>
          <w:p w14:paraId="0E6F66E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8" w:type="dxa"/>
            <w:shd w:val="clear" w:color="auto" w:fill="auto"/>
            <w:noWrap/>
            <w:vAlign w:val="center"/>
          </w:tcPr>
          <w:p w14:paraId="62CAE7A8"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7" w:type="dxa"/>
            <w:shd w:val="clear" w:color="auto" w:fill="auto"/>
            <w:noWrap/>
            <w:vAlign w:val="center"/>
          </w:tcPr>
          <w:p w14:paraId="1D26060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8" w:type="dxa"/>
            <w:shd w:val="clear" w:color="auto" w:fill="auto"/>
            <w:noWrap/>
            <w:vAlign w:val="center"/>
          </w:tcPr>
          <w:p w14:paraId="56C206E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7" w:type="dxa"/>
            <w:shd w:val="clear" w:color="auto" w:fill="auto"/>
            <w:noWrap/>
            <w:vAlign w:val="center"/>
          </w:tcPr>
          <w:p w14:paraId="6C8F5C8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78" w:type="dxa"/>
            <w:shd w:val="clear" w:color="auto" w:fill="auto"/>
            <w:noWrap/>
            <w:vAlign w:val="center"/>
          </w:tcPr>
          <w:p w14:paraId="52DE7380"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54</w:t>
            </w:r>
          </w:p>
        </w:tc>
      </w:tr>
      <w:tr w:rsidR="00AC353A" w:rsidRPr="000230A2" w14:paraId="420516EC" w14:textId="77777777" w:rsidTr="00A57B74">
        <w:trPr>
          <w:trHeight w:val="298"/>
        </w:trPr>
        <w:tc>
          <w:tcPr>
            <w:tcW w:w="1028" w:type="dxa"/>
            <w:shd w:val="clear" w:color="auto" w:fill="FBE4D5"/>
            <w:noWrap/>
            <w:vAlign w:val="center"/>
          </w:tcPr>
          <w:p w14:paraId="4F25D228"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2022</w:t>
            </w:r>
          </w:p>
        </w:tc>
        <w:tc>
          <w:tcPr>
            <w:tcW w:w="926" w:type="dxa"/>
            <w:shd w:val="clear" w:color="auto" w:fill="FBE4D5"/>
            <w:noWrap/>
            <w:vAlign w:val="center"/>
          </w:tcPr>
          <w:p w14:paraId="78FC2A7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78" w:type="dxa"/>
            <w:shd w:val="clear" w:color="auto" w:fill="FBE4D5"/>
            <w:noWrap/>
            <w:vAlign w:val="center"/>
          </w:tcPr>
          <w:p w14:paraId="7CF5DA3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77" w:type="dxa"/>
            <w:shd w:val="clear" w:color="auto" w:fill="FBE4D5"/>
            <w:noWrap/>
            <w:vAlign w:val="center"/>
          </w:tcPr>
          <w:p w14:paraId="7EC158C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8" w:type="dxa"/>
            <w:shd w:val="clear" w:color="auto" w:fill="FBE4D5"/>
            <w:noWrap/>
            <w:vAlign w:val="center"/>
          </w:tcPr>
          <w:p w14:paraId="5A78B52B"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77" w:type="dxa"/>
            <w:shd w:val="clear" w:color="auto" w:fill="FBE4D5"/>
            <w:noWrap/>
            <w:vAlign w:val="center"/>
          </w:tcPr>
          <w:p w14:paraId="63CB26D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8" w:type="dxa"/>
            <w:shd w:val="clear" w:color="auto" w:fill="FBE4D5"/>
            <w:noWrap/>
            <w:vAlign w:val="center"/>
          </w:tcPr>
          <w:p w14:paraId="039DAF0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77" w:type="dxa"/>
            <w:shd w:val="clear" w:color="auto" w:fill="FBE4D5"/>
            <w:noWrap/>
            <w:vAlign w:val="center"/>
          </w:tcPr>
          <w:p w14:paraId="53500D0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8" w:type="dxa"/>
            <w:shd w:val="clear" w:color="auto" w:fill="FBE4D5"/>
            <w:noWrap/>
            <w:vAlign w:val="center"/>
          </w:tcPr>
          <w:p w14:paraId="4110F147"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38</w:t>
            </w:r>
          </w:p>
        </w:tc>
      </w:tr>
      <w:tr w:rsidR="00AC353A" w:rsidRPr="000230A2" w14:paraId="782DC27D" w14:textId="77777777" w:rsidTr="00A57B74">
        <w:trPr>
          <w:trHeight w:val="298"/>
        </w:trPr>
        <w:tc>
          <w:tcPr>
            <w:tcW w:w="1028" w:type="dxa"/>
            <w:shd w:val="clear" w:color="auto" w:fill="auto"/>
            <w:noWrap/>
            <w:vAlign w:val="center"/>
          </w:tcPr>
          <w:p w14:paraId="584D2550"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2023</w:t>
            </w:r>
          </w:p>
        </w:tc>
        <w:tc>
          <w:tcPr>
            <w:tcW w:w="926" w:type="dxa"/>
            <w:shd w:val="clear" w:color="auto" w:fill="auto"/>
            <w:noWrap/>
            <w:vAlign w:val="center"/>
          </w:tcPr>
          <w:p w14:paraId="229D5624"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78" w:type="dxa"/>
            <w:shd w:val="clear" w:color="auto" w:fill="auto"/>
            <w:noWrap/>
            <w:vAlign w:val="center"/>
          </w:tcPr>
          <w:p w14:paraId="08FE620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7" w:type="dxa"/>
            <w:shd w:val="clear" w:color="auto" w:fill="auto"/>
            <w:noWrap/>
            <w:vAlign w:val="center"/>
          </w:tcPr>
          <w:p w14:paraId="2203237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19</w:t>
            </w:r>
          </w:p>
        </w:tc>
        <w:tc>
          <w:tcPr>
            <w:tcW w:w="978" w:type="dxa"/>
            <w:shd w:val="clear" w:color="auto" w:fill="auto"/>
            <w:noWrap/>
            <w:vAlign w:val="center"/>
          </w:tcPr>
          <w:p w14:paraId="6D74A1A3"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77" w:type="dxa"/>
            <w:shd w:val="clear" w:color="auto" w:fill="auto"/>
            <w:noWrap/>
            <w:vAlign w:val="center"/>
          </w:tcPr>
          <w:p w14:paraId="2E69CB6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78" w:type="dxa"/>
            <w:shd w:val="clear" w:color="auto" w:fill="auto"/>
            <w:noWrap/>
            <w:vAlign w:val="center"/>
          </w:tcPr>
          <w:p w14:paraId="2BACD22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77" w:type="dxa"/>
            <w:shd w:val="clear" w:color="auto" w:fill="auto"/>
            <w:noWrap/>
            <w:vAlign w:val="center"/>
          </w:tcPr>
          <w:p w14:paraId="20073B0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78" w:type="dxa"/>
            <w:shd w:val="clear" w:color="auto" w:fill="auto"/>
            <w:noWrap/>
            <w:vAlign w:val="center"/>
          </w:tcPr>
          <w:p w14:paraId="50701DA2"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AC353A" w:rsidRPr="000230A2" w14:paraId="0F49E26B" w14:textId="77777777" w:rsidTr="00A57B74">
        <w:trPr>
          <w:trHeight w:val="298"/>
        </w:trPr>
        <w:tc>
          <w:tcPr>
            <w:tcW w:w="1028" w:type="dxa"/>
            <w:shd w:val="clear" w:color="auto" w:fill="auto"/>
            <w:noWrap/>
            <w:vAlign w:val="center"/>
          </w:tcPr>
          <w:p w14:paraId="0E8B322B" w14:textId="77777777" w:rsidR="00AC353A" w:rsidRPr="000230A2" w:rsidRDefault="00AC353A" w:rsidP="00A57B74">
            <w:pPr>
              <w:suppressAutoHyphens/>
              <w:spacing w:after="0" w:line="240" w:lineRule="auto"/>
              <w:jc w:val="left"/>
              <w:rPr>
                <w:rFonts w:ascii="Calibri" w:hAnsi="Calibri" w:cs="Calibri"/>
                <w:b/>
                <w:color w:val="000000"/>
                <w:sz w:val="18"/>
                <w:szCs w:val="18"/>
              </w:rPr>
            </w:pPr>
            <w:r>
              <w:rPr>
                <w:rFonts w:ascii="Calibri" w:hAnsi="Calibri" w:cs="Calibri"/>
                <w:b/>
                <w:color w:val="000000"/>
                <w:sz w:val="18"/>
                <w:szCs w:val="18"/>
              </w:rPr>
              <w:t>2024</w:t>
            </w:r>
          </w:p>
        </w:tc>
        <w:tc>
          <w:tcPr>
            <w:tcW w:w="926" w:type="dxa"/>
            <w:shd w:val="clear" w:color="auto" w:fill="auto"/>
            <w:noWrap/>
            <w:vAlign w:val="center"/>
          </w:tcPr>
          <w:p w14:paraId="0D105FBC"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14</w:t>
            </w:r>
          </w:p>
        </w:tc>
        <w:tc>
          <w:tcPr>
            <w:tcW w:w="978" w:type="dxa"/>
            <w:shd w:val="clear" w:color="auto" w:fill="auto"/>
            <w:noWrap/>
            <w:vAlign w:val="center"/>
          </w:tcPr>
          <w:p w14:paraId="4835670B"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13</w:t>
            </w:r>
          </w:p>
        </w:tc>
        <w:tc>
          <w:tcPr>
            <w:tcW w:w="977" w:type="dxa"/>
            <w:shd w:val="clear" w:color="auto" w:fill="auto"/>
            <w:noWrap/>
            <w:vAlign w:val="center"/>
          </w:tcPr>
          <w:p w14:paraId="43BEF03B"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13</w:t>
            </w:r>
          </w:p>
        </w:tc>
        <w:tc>
          <w:tcPr>
            <w:tcW w:w="978" w:type="dxa"/>
            <w:shd w:val="clear" w:color="auto" w:fill="auto"/>
            <w:noWrap/>
            <w:vAlign w:val="center"/>
          </w:tcPr>
          <w:p w14:paraId="0F12DC1B"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77" w:type="dxa"/>
            <w:shd w:val="clear" w:color="auto" w:fill="auto"/>
            <w:noWrap/>
            <w:vAlign w:val="center"/>
          </w:tcPr>
          <w:p w14:paraId="6192B506"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7</w:t>
            </w:r>
          </w:p>
        </w:tc>
        <w:tc>
          <w:tcPr>
            <w:tcW w:w="978" w:type="dxa"/>
            <w:shd w:val="clear" w:color="auto" w:fill="auto"/>
            <w:noWrap/>
            <w:vAlign w:val="center"/>
          </w:tcPr>
          <w:p w14:paraId="54379061"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77" w:type="dxa"/>
            <w:shd w:val="clear" w:color="auto" w:fill="auto"/>
            <w:noWrap/>
            <w:vAlign w:val="center"/>
          </w:tcPr>
          <w:p w14:paraId="72AAB3F9"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78" w:type="dxa"/>
            <w:shd w:val="clear" w:color="auto" w:fill="auto"/>
            <w:noWrap/>
            <w:vAlign w:val="center"/>
          </w:tcPr>
          <w:p w14:paraId="19C75663"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53</w:t>
            </w:r>
          </w:p>
        </w:tc>
      </w:tr>
      <w:tr w:rsidR="00AC353A" w:rsidRPr="000230A2" w14:paraId="7C838564" w14:textId="77777777" w:rsidTr="00A57B74">
        <w:trPr>
          <w:trHeight w:val="387"/>
        </w:trPr>
        <w:tc>
          <w:tcPr>
            <w:tcW w:w="1028" w:type="dxa"/>
            <w:shd w:val="clear" w:color="auto" w:fill="FBE4D5"/>
            <w:vAlign w:val="center"/>
            <w:hideMark/>
          </w:tcPr>
          <w:p w14:paraId="207FDD2B"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sz w:val="18"/>
                <w:szCs w:val="18"/>
              </w:rPr>
              <w:t>% podíl na UTB</w:t>
            </w:r>
          </w:p>
        </w:tc>
        <w:tc>
          <w:tcPr>
            <w:tcW w:w="926" w:type="dxa"/>
            <w:tcBorders>
              <w:top w:val="nil"/>
              <w:left w:val="nil"/>
              <w:bottom w:val="single" w:sz="8" w:space="0" w:color="ED7D31"/>
              <w:right w:val="single" w:sz="8" w:space="0" w:color="ED7D31"/>
            </w:tcBorders>
            <w:shd w:val="clear" w:color="000000" w:fill="FBE4D5"/>
            <w:noWrap/>
            <w:vAlign w:val="center"/>
          </w:tcPr>
          <w:p w14:paraId="64547A3C"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22,3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17E231CE" w14:textId="77777777" w:rsidR="00AC353A" w:rsidRPr="000230A2" w:rsidRDefault="00AC353A" w:rsidP="00A57B74">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24,4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5B9D75CA"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22,3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42BCAAF0"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12,6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5AF689E2"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10,8 </w:t>
            </w:r>
            <w:r w:rsidRPr="000230A2">
              <w:rPr>
                <w:rFonts w:ascii="Calibri" w:hAnsi="Calibri" w:cs="Calibri"/>
                <w:b/>
                <w:bCs/>
                <w:color w:val="000000"/>
                <w:sz w:val="18"/>
                <w:szCs w:val="18"/>
              </w:rPr>
              <w:t>%</w:t>
            </w:r>
          </w:p>
        </w:tc>
        <w:tc>
          <w:tcPr>
            <w:tcW w:w="978" w:type="dxa"/>
            <w:tcBorders>
              <w:top w:val="nil"/>
              <w:left w:val="nil"/>
              <w:bottom w:val="single" w:sz="8" w:space="0" w:color="ED7D31"/>
              <w:right w:val="single" w:sz="8" w:space="0" w:color="ED7D31"/>
            </w:tcBorders>
            <w:shd w:val="clear" w:color="000000" w:fill="FBE4D5"/>
            <w:noWrap/>
            <w:vAlign w:val="center"/>
          </w:tcPr>
          <w:p w14:paraId="3F1494FE"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6,0 </w:t>
            </w:r>
            <w:r w:rsidRPr="000230A2">
              <w:rPr>
                <w:rFonts w:ascii="Calibri" w:hAnsi="Calibri" w:cs="Calibri"/>
                <w:b/>
                <w:bCs/>
                <w:color w:val="000000"/>
                <w:sz w:val="18"/>
                <w:szCs w:val="18"/>
              </w:rPr>
              <w:t>%</w:t>
            </w:r>
          </w:p>
        </w:tc>
        <w:tc>
          <w:tcPr>
            <w:tcW w:w="977" w:type="dxa"/>
            <w:tcBorders>
              <w:top w:val="nil"/>
              <w:left w:val="nil"/>
              <w:bottom w:val="single" w:sz="8" w:space="0" w:color="ED7D31"/>
              <w:right w:val="single" w:sz="8" w:space="0" w:color="ED7D31"/>
            </w:tcBorders>
            <w:shd w:val="clear" w:color="000000" w:fill="FBE4D5"/>
            <w:noWrap/>
            <w:vAlign w:val="center"/>
          </w:tcPr>
          <w:p w14:paraId="13A4B1B6"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1,4 </w:t>
            </w:r>
            <w:r w:rsidRPr="000230A2">
              <w:rPr>
                <w:rFonts w:ascii="Calibri" w:hAnsi="Calibri" w:cs="Calibri"/>
                <w:b/>
                <w:bCs/>
                <w:color w:val="000000"/>
                <w:sz w:val="18"/>
                <w:szCs w:val="18"/>
              </w:rPr>
              <w:t>%</w:t>
            </w:r>
          </w:p>
        </w:tc>
        <w:tc>
          <w:tcPr>
            <w:tcW w:w="978" w:type="dxa"/>
            <w:shd w:val="clear" w:color="auto" w:fill="FBE4D5"/>
            <w:noWrap/>
            <w:vAlign w:val="center"/>
            <w:hideMark/>
          </w:tcPr>
          <w:p w14:paraId="30425A00"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0957518C" w14:textId="235324E6"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03A12416" w14:textId="77777777" w:rsidR="000230A2" w:rsidRDefault="000230A2" w:rsidP="000230A2">
      <w:pPr>
        <w:suppressAutoHyphens/>
        <w:spacing w:before="120" w:after="0" w:line="240" w:lineRule="auto"/>
        <w:rPr>
          <w:rFonts w:ascii="Calibri" w:hAnsi="Calibri"/>
          <w:b/>
          <w:sz w:val="20"/>
          <w:szCs w:val="22"/>
        </w:rPr>
      </w:pPr>
    </w:p>
    <w:p w14:paraId="6D3E11D0" w14:textId="77777777" w:rsidR="00AC353A" w:rsidRPr="000230A2" w:rsidRDefault="00AC353A" w:rsidP="00AC353A">
      <w:pPr>
        <w:suppressAutoHyphens/>
        <w:spacing w:before="120" w:after="0" w:line="240" w:lineRule="auto"/>
        <w:jc w:val="left"/>
        <w:rPr>
          <w:rFonts w:ascii="Calibri" w:hAnsi="Calibri"/>
          <w:b/>
          <w:sz w:val="22"/>
          <w:szCs w:val="22"/>
        </w:rPr>
      </w:pPr>
      <w:r w:rsidRPr="000230A2">
        <w:rPr>
          <w:rFonts w:ascii="Calibri" w:hAnsi="Calibri"/>
          <w:b/>
          <w:sz w:val="20"/>
          <w:szCs w:val="22"/>
        </w:rPr>
        <w:t>Tab. 3</w:t>
      </w:r>
      <w:r>
        <w:rPr>
          <w:rFonts w:ascii="Calibri" w:hAnsi="Calibri"/>
          <w:b/>
          <w:sz w:val="20"/>
          <w:szCs w:val="22"/>
        </w:rPr>
        <w:t>3</w:t>
      </w:r>
      <w:r w:rsidRPr="000230A2">
        <w:rPr>
          <w:rFonts w:ascii="Calibri" w:hAnsi="Calibri"/>
          <w:b/>
          <w:sz w:val="20"/>
          <w:szCs w:val="22"/>
        </w:rPr>
        <w:t>e. Srovnání výsledků součástí UTB v Q4</w:t>
      </w:r>
      <w:r>
        <w:rPr>
          <w:rFonts w:ascii="Calibri" w:hAnsi="Calibri"/>
          <w:b/>
          <w:sz w:val="20"/>
          <w:szCs w:val="22"/>
        </w:rPr>
        <w:br/>
      </w:r>
    </w:p>
    <w:tbl>
      <w:tblPr>
        <w:tblW w:w="8824"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1031"/>
        <w:gridCol w:w="929"/>
        <w:gridCol w:w="981"/>
        <w:gridCol w:w="980"/>
        <w:gridCol w:w="981"/>
        <w:gridCol w:w="980"/>
        <w:gridCol w:w="981"/>
        <w:gridCol w:w="980"/>
        <w:gridCol w:w="981"/>
      </w:tblGrid>
      <w:tr w:rsidR="00AC353A" w:rsidRPr="000230A2" w14:paraId="7219C029" w14:textId="77777777" w:rsidTr="00F425B6">
        <w:trPr>
          <w:trHeight w:val="301"/>
        </w:trPr>
        <w:tc>
          <w:tcPr>
            <w:tcW w:w="1031" w:type="dxa"/>
            <w:tcBorders>
              <w:top w:val="nil"/>
              <w:left w:val="nil"/>
              <w:bottom w:val="nil"/>
              <w:right w:val="nil"/>
            </w:tcBorders>
            <w:shd w:val="clear" w:color="auto" w:fill="ED7D31"/>
            <w:noWrap/>
            <w:vAlign w:val="bottom"/>
            <w:hideMark/>
          </w:tcPr>
          <w:p w14:paraId="013E3A93"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929" w:type="dxa"/>
            <w:tcBorders>
              <w:top w:val="nil"/>
              <w:left w:val="nil"/>
              <w:bottom w:val="nil"/>
              <w:right w:val="nil"/>
            </w:tcBorders>
            <w:shd w:val="clear" w:color="auto" w:fill="ED7D31"/>
            <w:noWrap/>
            <w:vAlign w:val="center"/>
            <w:hideMark/>
          </w:tcPr>
          <w:p w14:paraId="4B59BCFE"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81" w:type="dxa"/>
            <w:tcBorders>
              <w:top w:val="nil"/>
              <w:left w:val="nil"/>
              <w:bottom w:val="nil"/>
              <w:right w:val="nil"/>
            </w:tcBorders>
            <w:shd w:val="clear" w:color="auto" w:fill="ED7D31"/>
            <w:noWrap/>
            <w:vAlign w:val="center"/>
            <w:hideMark/>
          </w:tcPr>
          <w:p w14:paraId="4CB440D4"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80" w:type="dxa"/>
            <w:tcBorders>
              <w:top w:val="nil"/>
              <w:left w:val="nil"/>
              <w:bottom w:val="nil"/>
              <w:right w:val="nil"/>
            </w:tcBorders>
            <w:shd w:val="clear" w:color="auto" w:fill="ED7D31"/>
            <w:noWrap/>
            <w:vAlign w:val="center"/>
            <w:hideMark/>
          </w:tcPr>
          <w:p w14:paraId="3A27E12E"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81" w:type="dxa"/>
            <w:tcBorders>
              <w:top w:val="nil"/>
              <w:left w:val="nil"/>
              <w:bottom w:val="nil"/>
              <w:right w:val="nil"/>
            </w:tcBorders>
            <w:shd w:val="clear" w:color="auto" w:fill="ED7D31"/>
            <w:noWrap/>
            <w:vAlign w:val="center"/>
            <w:hideMark/>
          </w:tcPr>
          <w:p w14:paraId="26F66539"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80" w:type="dxa"/>
            <w:tcBorders>
              <w:top w:val="nil"/>
              <w:left w:val="nil"/>
              <w:bottom w:val="nil"/>
              <w:right w:val="nil"/>
            </w:tcBorders>
            <w:shd w:val="clear" w:color="auto" w:fill="ED7D31"/>
            <w:noWrap/>
            <w:vAlign w:val="center"/>
            <w:hideMark/>
          </w:tcPr>
          <w:p w14:paraId="5596086F"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81" w:type="dxa"/>
            <w:tcBorders>
              <w:top w:val="nil"/>
              <w:left w:val="nil"/>
              <w:bottom w:val="nil"/>
              <w:right w:val="nil"/>
            </w:tcBorders>
            <w:shd w:val="clear" w:color="auto" w:fill="ED7D31"/>
            <w:noWrap/>
            <w:vAlign w:val="center"/>
            <w:hideMark/>
          </w:tcPr>
          <w:p w14:paraId="77CE6429"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80" w:type="dxa"/>
            <w:tcBorders>
              <w:top w:val="nil"/>
              <w:left w:val="nil"/>
              <w:bottom w:val="nil"/>
              <w:right w:val="nil"/>
            </w:tcBorders>
            <w:shd w:val="clear" w:color="auto" w:fill="ED7D31"/>
            <w:noWrap/>
            <w:vAlign w:val="center"/>
            <w:hideMark/>
          </w:tcPr>
          <w:p w14:paraId="43E570EE"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81" w:type="dxa"/>
            <w:tcBorders>
              <w:top w:val="nil"/>
              <w:left w:val="nil"/>
              <w:bottom w:val="nil"/>
              <w:right w:val="nil"/>
            </w:tcBorders>
            <w:shd w:val="clear" w:color="auto" w:fill="ED7D31"/>
            <w:noWrap/>
            <w:vAlign w:val="center"/>
            <w:hideMark/>
          </w:tcPr>
          <w:p w14:paraId="542A3400" w14:textId="77777777" w:rsidR="00AC353A" w:rsidRPr="000230A2" w:rsidRDefault="00AC353A" w:rsidP="004E7D78">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AC353A" w:rsidRPr="000230A2" w14:paraId="58A1EA02" w14:textId="77777777" w:rsidTr="00A57B74">
        <w:trPr>
          <w:trHeight w:val="301"/>
        </w:trPr>
        <w:tc>
          <w:tcPr>
            <w:tcW w:w="1031" w:type="dxa"/>
            <w:shd w:val="clear" w:color="auto" w:fill="auto"/>
            <w:noWrap/>
            <w:vAlign w:val="center"/>
            <w:hideMark/>
          </w:tcPr>
          <w:p w14:paraId="60EDCEC4"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2019</w:t>
            </w:r>
          </w:p>
        </w:tc>
        <w:tc>
          <w:tcPr>
            <w:tcW w:w="929" w:type="dxa"/>
            <w:shd w:val="clear" w:color="auto" w:fill="auto"/>
            <w:noWrap/>
            <w:vAlign w:val="center"/>
            <w:hideMark/>
          </w:tcPr>
          <w:p w14:paraId="1E22285F"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81" w:type="dxa"/>
            <w:shd w:val="clear" w:color="auto" w:fill="auto"/>
            <w:noWrap/>
            <w:vAlign w:val="center"/>
            <w:hideMark/>
          </w:tcPr>
          <w:p w14:paraId="1F737EF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80" w:type="dxa"/>
            <w:shd w:val="clear" w:color="auto" w:fill="auto"/>
            <w:noWrap/>
            <w:vAlign w:val="center"/>
            <w:hideMark/>
          </w:tcPr>
          <w:p w14:paraId="2CDA4A8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81" w:type="dxa"/>
            <w:shd w:val="clear" w:color="auto" w:fill="auto"/>
            <w:noWrap/>
            <w:vAlign w:val="center"/>
            <w:hideMark/>
          </w:tcPr>
          <w:p w14:paraId="4D6B035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80" w:type="dxa"/>
            <w:shd w:val="clear" w:color="auto" w:fill="auto"/>
            <w:noWrap/>
            <w:vAlign w:val="center"/>
            <w:hideMark/>
          </w:tcPr>
          <w:p w14:paraId="1D6C5E6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81" w:type="dxa"/>
            <w:shd w:val="clear" w:color="auto" w:fill="auto"/>
            <w:noWrap/>
            <w:vAlign w:val="center"/>
            <w:hideMark/>
          </w:tcPr>
          <w:p w14:paraId="616E4C90"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0" w:type="dxa"/>
            <w:shd w:val="clear" w:color="auto" w:fill="auto"/>
            <w:noWrap/>
            <w:vAlign w:val="center"/>
            <w:hideMark/>
          </w:tcPr>
          <w:p w14:paraId="5F7C248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1" w:type="dxa"/>
            <w:shd w:val="clear" w:color="auto" w:fill="auto"/>
            <w:noWrap/>
            <w:vAlign w:val="center"/>
            <w:hideMark/>
          </w:tcPr>
          <w:p w14:paraId="38921E51"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59</w:t>
            </w:r>
          </w:p>
        </w:tc>
      </w:tr>
      <w:tr w:rsidR="00AC353A" w:rsidRPr="000230A2" w14:paraId="3982683A" w14:textId="77777777" w:rsidTr="00A57B74">
        <w:trPr>
          <w:trHeight w:val="301"/>
        </w:trPr>
        <w:tc>
          <w:tcPr>
            <w:tcW w:w="1031" w:type="dxa"/>
            <w:shd w:val="clear" w:color="auto" w:fill="FBE4D5"/>
            <w:noWrap/>
            <w:vAlign w:val="center"/>
            <w:hideMark/>
          </w:tcPr>
          <w:p w14:paraId="569B2DBC"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2020</w:t>
            </w:r>
          </w:p>
        </w:tc>
        <w:tc>
          <w:tcPr>
            <w:tcW w:w="929" w:type="dxa"/>
            <w:shd w:val="clear" w:color="auto" w:fill="FBE4D5"/>
            <w:noWrap/>
            <w:vAlign w:val="center"/>
            <w:hideMark/>
          </w:tcPr>
          <w:p w14:paraId="1A366B6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81" w:type="dxa"/>
            <w:shd w:val="clear" w:color="auto" w:fill="FBE4D5"/>
            <w:noWrap/>
            <w:vAlign w:val="center"/>
            <w:hideMark/>
          </w:tcPr>
          <w:p w14:paraId="34C3FE2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80" w:type="dxa"/>
            <w:shd w:val="clear" w:color="auto" w:fill="FBE4D5"/>
            <w:noWrap/>
            <w:vAlign w:val="center"/>
            <w:hideMark/>
          </w:tcPr>
          <w:p w14:paraId="5DFAEC6C"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24</w:t>
            </w:r>
          </w:p>
        </w:tc>
        <w:tc>
          <w:tcPr>
            <w:tcW w:w="981" w:type="dxa"/>
            <w:shd w:val="clear" w:color="auto" w:fill="FBE4D5"/>
            <w:noWrap/>
            <w:vAlign w:val="center"/>
            <w:hideMark/>
          </w:tcPr>
          <w:p w14:paraId="7E4CD08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80" w:type="dxa"/>
            <w:shd w:val="clear" w:color="auto" w:fill="FBE4D5"/>
            <w:noWrap/>
            <w:vAlign w:val="center"/>
            <w:hideMark/>
          </w:tcPr>
          <w:p w14:paraId="63E907C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81" w:type="dxa"/>
            <w:shd w:val="clear" w:color="auto" w:fill="FBE4D5"/>
            <w:noWrap/>
            <w:vAlign w:val="center"/>
            <w:hideMark/>
          </w:tcPr>
          <w:p w14:paraId="7DDC9922"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80" w:type="dxa"/>
            <w:shd w:val="clear" w:color="auto" w:fill="FBE4D5"/>
            <w:noWrap/>
            <w:vAlign w:val="center"/>
            <w:hideMark/>
          </w:tcPr>
          <w:p w14:paraId="12EBBBD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81" w:type="dxa"/>
            <w:shd w:val="clear" w:color="auto" w:fill="FBE4D5"/>
            <w:noWrap/>
            <w:vAlign w:val="center"/>
            <w:hideMark/>
          </w:tcPr>
          <w:p w14:paraId="7892F9B4"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57</w:t>
            </w:r>
          </w:p>
        </w:tc>
      </w:tr>
      <w:tr w:rsidR="00AC353A" w:rsidRPr="000230A2" w14:paraId="5807FA9C" w14:textId="77777777" w:rsidTr="00A57B74">
        <w:trPr>
          <w:trHeight w:val="301"/>
        </w:trPr>
        <w:tc>
          <w:tcPr>
            <w:tcW w:w="1031" w:type="dxa"/>
            <w:shd w:val="clear" w:color="auto" w:fill="auto"/>
            <w:noWrap/>
            <w:vAlign w:val="center"/>
          </w:tcPr>
          <w:p w14:paraId="5AE53A08"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2021</w:t>
            </w:r>
          </w:p>
        </w:tc>
        <w:tc>
          <w:tcPr>
            <w:tcW w:w="929" w:type="dxa"/>
            <w:shd w:val="clear" w:color="auto" w:fill="auto"/>
            <w:noWrap/>
            <w:vAlign w:val="center"/>
          </w:tcPr>
          <w:p w14:paraId="26F03141"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81" w:type="dxa"/>
            <w:shd w:val="clear" w:color="auto" w:fill="auto"/>
            <w:noWrap/>
            <w:vAlign w:val="center"/>
          </w:tcPr>
          <w:p w14:paraId="679E571D"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80" w:type="dxa"/>
            <w:shd w:val="clear" w:color="auto" w:fill="auto"/>
            <w:noWrap/>
            <w:vAlign w:val="center"/>
          </w:tcPr>
          <w:p w14:paraId="4080DED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18</w:t>
            </w:r>
          </w:p>
        </w:tc>
        <w:tc>
          <w:tcPr>
            <w:tcW w:w="981" w:type="dxa"/>
            <w:shd w:val="clear" w:color="auto" w:fill="auto"/>
            <w:noWrap/>
            <w:vAlign w:val="center"/>
          </w:tcPr>
          <w:p w14:paraId="2AF16F6A"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80" w:type="dxa"/>
            <w:shd w:val="clear" w:color="auto" w:fill="auto"/>
            <w:noWrap/>
            <w:vAlign w:val="center"/>
          </w:tcPr>
          <w:p w14:paraId="0B4C0DC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81" w:type="dxa"/>
            <w:shd w:val="clear" w:color="auto" w:fill="auto"/>
            <w:noWrap/>
            <w:vAlign w:val="center"/>
          </w:tcPr>
          <w:p w14:paraId="7FB93DB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0" w:type="dxa"/>
            <w:shd w:val="clear" w:color="auto" w:fill="auto"/>
            <w:noWrap/>
            <w:vAlign w:val="center"/>
          </w:tcPr>
          <w:p w14:paraId="00819F0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1" w:type="dxa"/>
            <w:shd w:val="clear" w:color="auto" w:fill="auto"/>
            <w:noWrap/>
            <w:vAlign w:val="center"/>
          </w:tcPr>
          <w:p w14:paraId="07BF7C16"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AC353A" w:rsidRPr="000230A2" w14:paraId="0A70FA4B" w14:textId="77777777" w:rsidTr="00A57B74">
        <w:trPr>
          <w:trHeight w:val="301"/>
        </w:trPr>
        <w:tc>
          <w:tcPr>
            <w:tcW w:w="1031" w:type="dxa"/>
            <w:shd w:val="clear" w:color="auto" w:fill="FBE4D5"/>
            <w:noWrap/>
            <w:vAlign w:val="center"/>
          </w:tcPr>
          <w:p w14:paraId="452614DE"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2022</w:t>
            </w:r>
          </w:p>
        </w:tc>
        <w:tc>
          <w:tcPr>
            <w:tcW w:w="929" w:type="dxa"/>
            <w:shd w:val="clear" w:color="auto" w:fill="FBE4D5"/>
            <w:noWrap/>
            <w:vAlign w:val="center"/>
          </w:tcPr>
          <w:p w14:paraId="60FB50E1"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81" w:type="dxa"/>
            <w:shd w:val="clear" w:color="auto" w:fill="FBE4D5"/>
            <w:noWrap/>
            <w:vAlign w:val="center"/>
          </w:tcPr>
          <w:p w14:paraId="245AA57A"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0" w:type="dxa"/>
            <w:shd w:val="clear" w:color="auto" w:fill="FBE4D5"/>
            <w:noWrap/>
            <w:vAlign w:val="center"/>
          </w:tcPr>
          <w:p w14:paraId="448AF5B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17</w:t>
            </w:r>
          </w:p>
        </w:tc>
        <w:tc>
          <w:tcPr>
            <w:tcW w:w="981" w:type="dxa"/>
            <w:shd w:val="clear" w:color="auto" w:fill="FBE4D5"/>
            <w:noWrap/>
            <w:vAlign w:val="center"/>
          </w:tcPr>
          <w:p w14:paraId="22013065"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80" w:type="dxa"/>
            <w:shd w:val="clear" w:color="auto" w:fill="FBE4D5"/>
            <w:noWrap/>
            <w:vAlign w:val="center"/>
          </w:tcPr>
          <w:p w14:paraId="22AA4E09"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81" w:type="dxa"/>
            <w:shd w:val="clear" w:color="auto" w:fill="FBE4D5"/>
            <w:noWrap/>
            <w:vAlign w:val="center"/>
          </w:tcPr>
          <w:p w14:paraId="7A8083B6"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80" w:type="dxa"/>
            <w:shd w:val="clear" w:color="auto" w:fill="FBE4D5"/>
            <w:noWrap/>
            <w:vAlign w:val="center"/>
          </w:tcPr>
          <w:p w14:paraId="2F49D228"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81" w:type="dxa"/>
            <w:shd w:val="clear" w:color="auto" w:fill="FBE4D5"/>
            <w:noWrap/>
            <w:vAlign w:val="center"/>
          </w:tcPr>
          <w:p w14:paraId="3E1017E1"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30</w:t>
            </w:r>
          </w:p>
        </w:tc>
      </w:tr>
      <w:tr w:rsidR="00AC353A" w:rsidRPr="000230A2" w14:paraId="1F196FAA" w14:textId="77777777" w:rsidTr="00A57B74">
        <w:trPr>
          <w:trHeight w:val="301"/>
        </w:trPr>
        <w:tc>
          <w:tcPr>
            <w:tcW w:w="1031" w:type="dxa"/>
            <w:shd w:val="clear" w:color="auto" w:fill="auto"/>
            <w:noWrap/>
            <w:vAlign w:val="center"/>
          </w:tcPr>
          <w:p w14:paraId="2B3EC3C6"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color w:val="000000"/>
                <w:sz w:val="18"/>
                <w:szCs w:val="18"/>
              </w:rPr>
              <w:t>2023</w:t>
            </w:r>
          </w:p>
        </w:tc>
        <w:tc>
          <w:tcPr>
            <w:tcW w:w="929" w:type="dxa"/>
            <w:shd w:val="clear" w:color="auto" w:fill="auto"/>
            <w:noWrap/>
            <w:vAlign w:val="center"/>
          </w:tcPr>
          <w:p w14:paraId="21E94312"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81" w:type="dxa"/>
            <w:shd w:val="clear" w:color="auto" w:fill="auto"/>
            <w:noWrap/>
            <w:vAlign w:val="center"/>
          </w:tcPr>
          <w:p w14:paraId="0CBECF9A"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80" w:type="dxa"/>
            <w:shd w:val="clear" w:color="auto" w:fill="auto"/>
            <w:noWrap/>
            <w:vAlign w:val="center"/>
          </w:tcPr>
          <w:p w14:paraId="0F2EF40E"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81" w:type="dxa"/>
            <w:shd w:val="clear" w:color="auto" w:fill="auto"/>
            <w:noWrap/>
            <w:vAlign w:val="center"/>
          </w:tcPr>
          <w:p w14:paraId="17557DE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80" w:type="dxa"/>
            <w:shd w:val="clear" w:color="auto" w:fill="auto"/>
            <w:noWrap/>
            <w:vAlign w:val="center"/>
          </w:tcPr>
          <w:p w14:paraId="45CBBEF7"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81" w:type="dxa"/>
            <w:shd w:val="clear" w:color="auto" w:fill="auto"/>
            <w:noWrap/>
            <w:vAlign w:val="center"/>
          </w:tcPr>
          <w:p w14:paraId="3469DE7A"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80" w:type="dxa"/>
            <w:shd w:val="clear" w:color="auto" w:fill="auto"/>
            <w:noWrap/>
            <w:vAlign w:val="center"/>
          </w:tcPr>
          <w:p w14:paraId="5C88B281" w14:textId="77777777" w:rsidR="00AC353A" w:rsidRPr="000230A2" w:rsidRDefault="00AC353A" w:rsidP="00A57B74">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81" w:type="dxa"/>
            <w:shd w:val="clear" w:color="auto" w:fill="auto"/>
            <w:noWrap/>
            <w:vAlign w:val="center"/>
          </w:tcPr>
          <w:p w14:paraId="0334E3F2"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31</w:t>
            </w:r>
          </w:p>
        </w:tc>
      </w:tr>
      <w:tr w:rsidR="00AC353A" w:rsidRPr="000230A2" w14:paraId="1B0AFAE4" w14:textId="77777777" w:rsidTr="00A57B74">
        <w:trPr>
          <w:trHeight w:val="301"/>
        </w:trPr>
        <w:tc>
          <w:tcPr>
            <w:tcW w:w="1031" w:type="dxa"/>
            <w:shd w:val="clear" w:color="auto" w:fill="auto"/>
            <w:noWrap/>
            <w:vAlign w:val="center"/>
          </w:tcPr>
          <w:p w14:paraId="2DDDA1CE" w14:textId="77777777" w:rsidR="00AC353A" w:rsidRPr="000230A2" w:rsidRDefault="00AC353A" w:rsidP="00A57B74">
            <w:pPr>
              <w:suppressAutoHyphens/>
              <w:spacing w:after="0" w:line="240" w:lineRule="auto"/>
              <w:jc w:val="left"/>
              <w:rPr>
                <w:rFonts w:ascii="Calibri" w:hAnsi="Calibri" w:cs="Calibri"/>
                <w:b/>
                <w:color w:val="000000"/>
                <w:sz w:val="18"/>
                <w:szCs w:val="18"/>
              </w:rPr>
            </w:pPr>
            <w:r>
              <w:rPr>
                <w:rFonts w:ascii="Calibri" w:hAnsi="Calibri" w:cs="Calibri"/>
                <w:b/>
                <w:color w:val="000000"/>
                <w:sz w:val="18"/>
                <w:szCs w:val="18"/>
              </w:rPr>
              <w:t>2024</w:t>
            </w:r>
          </w:p>
        </w:tc>
        <w:tc>
          <w:tcPr>
            <w:tcW w:w="929" w:type="dxa"/>
            <w:shd w:val="clear" w:color="auto" w:fill="auto"/>
            <w:noWrap/>
            <w:vAlign w:val="center"/>
          </w:tcPr>
          <w:p w14:paraId="2A952C89"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81" w:type="dxa"/>
            <w:shd w:val="clear" w:color="auto" w:fill="auto"/>
            <w:noWrap/>
            <w:vAlign w:val="center"/>
          </w:tcPr>
          <w:p w14:paraId="37DA4F4C"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80" w:type="dxa"/>
            <w:shd w:val="clear" w:color="auto" w:fill="auto"/>
            <w:noWrap/>
            <w:vAlign w:val="center"/>
          </w:tcPr>
          <w:p w14:paraId="4D20F40B"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9</w:t>
            </w:r>
          </w:p>
        </w:tc>
        <w:tc>
          <w:tcPr>
            <w:tcW w:w="981" w:type="dxa"/>
            <w:shd w:val="clear" w:color="auto" w:fill="auto"/>
            <w:noWrap/>
            <w:vAlign w:val="center"/>
          </w:tcPr>
          <w:p w14:paraId="043F373F"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80" w:type="dxa"/>
            <w:shd w:val="clear" w:color="auto" w:fill="auto"/>
            <w:noWrap/>
            <w:vAlign w:val="center"/>
          </w:tcPr>
          <w:p w14:paraId="083718EC"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81" w:type="dxa"/>
            <w:shd w:val="clear" w:color="auto" w:fill="auto"/>
            <w:noWrap/>
            <w:vAlign w:val="center"/>
          </w:tcPr>
          <w:p w14:paraId="44C3CF94"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80" w:type="dxa"/>
            <w:shd w:val="clear" w:color="auto" w:fill="auto"/>
            <w:noWrap/>
            <w:vAlign w:val="center"/>
          </w:tcPr>
          <w:p w14:paraId="26FF434C" w14:textId="77777777" w:rsidR="00AC353A" w:rsidRPr="000230A2" w:rsidRDefault="00AC353A" w:rsidP="00A57B7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81" w:type="dxa"/>
            <w:shd w:val="clear" w:color="auto" w:fill="auto"/>
            <w:noWrap/>
            <w:vAlign w:val="center"/>
          </w:tcPr>
          <w:p w14:paraId="29C58EFB"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20</w:t>
            </w:r>
          </w:p>
        </w:tc>
      </w:tr>
      <w:tr w:rsidR="00AC353A" w:rsidRPr="000230A2" w14:paraId="5A23CAD9" w14:textId="77777777" w:rsidTr="00A57B74">
        <w:trPr>
          <w:trHeight w:val="350"/>
        </w:trPr>
        <w:tc>
          <w:tcPr>
            <w:tcW w:w="1031" w:type="dxa"/>
            <w:shd w:val="clear" w:color="auto" w:fill="FBE4D5"/>
            <w:vAlign w:val="center"/>
            <w:hideMark/>
          </w:tcPr>
          <w:p w14:paraId="0F47D027" w14:textId="77777777" w:rsidR="00AC353A" w:rsidRPr="000230A2" w:rsidRDefault="00AC353A" w:rsidP="00A57B74">
            <w:pPr>
              <w:suppressAutoHyphens/>
              <w:spacing w:after="0" w:line="240" w:lineRule="auto"/>
              <w:jc w:val="left"/>
              <w:rPr>
                <w:rFonts w:ascii="Calibri" w:hAnsi="Calibri" w:cs="Calibri"/>
                <w:b/>
                <w:color w:val="000000"/>
                <w:sz w:val="18"/>
                <w:szCs w:val="18"/>
              </w:rPr>
            </w:pPr>
            <w:r w:rsidRPr="000230A2">
              <w:rPr>
                <w:rFonts w:ascii="Calibri" w:hAnsi="Calibri" w:cs="Calibri"/>
                <w:b/>
                <w:sz w:val="18"/>
                <w:szCs w:val="18"/>
              </w:rPr>
              <w:t>% podíl na UTB</w:t>
            </w:r>
          </w:p>
        </w:tc>
        <w:tc>
          <w:tcPr>
            <w:tcW w:w="929" w:type="dxa"/>
            <w:tcBorders>
              <w:top w:val="nil"/>
              <w:left w:val="nil"/>
              <w:bottom w:val="single" w:sz="8" w:space="0" w:color="ED7D31"/>
              <w:right w:val="single" w:sz="8" w:space="0" w:color="ED7D31"/>
            </w:tcBorders>
            <w:shd w:val="clear" w:color="000000" w:fill="FBE4D5"/>
            <w:noWrap/>
            <w:vAlign w:val="center"/>
          </w:tcPr>
          <w:p w14:paraId="51091B0B"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19,3 </w:t>
            </w:r>
            <w:r w:rsidRPr="000230A2">
              <w:rPr>
                <w:rFonts w:ascii="Calibri" w:hAnsi="Calibri" w:cs="Calibri"/>
                <w:b/>
                <w:bCs/>
                <w:color w:val="000000"/>
                <w:sz w:val="18"/>
                <w:szCs w:val="18"/>
              </w:rPr>
              <w:t>%</w:t>
            </w:r>
          </w:p>
        </w:tc>
        <w:tc>
          <w:tcPr>
            <w:tcW w:w="981" w:type="dxa"/>
            <w:tcBorders>
              <w:top w:val="nil"/>
              <w:left w:val="nil"/>
              <w:bottom w:val="single" w:sz="8" w:space="0" w:color="ED7D31"/>
              <w:right w:val="single" w:sz="8" w:space="0" w:color="ED7D31"/>
            </w:tcBorders>
            <w:shd w:val="clear" w:color="000000" w:fill="FBE4D5"/>
            <w:noWrap/>
            <w:vAlign w:val="center"/>
          </w:tcPr>
          <w:p w14:paraId="655F5BA5"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11,1 </w:t>
            </w:r>
            <w:r w:rsidRPr="000230A2">
              <w:rPr>
                <w:rFonts w:ascii="Calibri" w:hAnsi="Calibri" w:cs="Calibri"/>
                <w:b/>
                <w:bCs/>
                <w:color w:val="000000"/>
                <w:sz w:val="18"/>
                <w:szCs w:val="18"/>
              </w:rPr>
              <w:t>%</w:t>
            </w:r>
          </w:p>
        </w:tc>
        <w:tc>
          <w:tcPr>
            <w:tcW w:w="980" w:type="dxa"/>
            <w:tcBorders>
              <w:top w:val="nil"/>
              <w:left w:val="nil"/>
              <w:bottom w:val="single" w:sz="8" w:space="0" w:color="ED7D31"/>
              <w:right w:val="single" w:sz="8" w:space="0" w:color="ED7D31"/>
            </w:tcBorders>
            <w:shd w:val="clear" w:color="000000" w:fill="FBE4D5"/>
            <w:noWrap/>
            <w:vAlign w:val="center"/>
          </w:tcPr>
          <w:p w14:paraId="164BC34D" w14:textId="77777777" w:rsidR="00AC353A" w:rsidRPr="000230A2" w:rsidRDefault="00AC353A" w:rsidP="00A57B74">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45,7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81" w:type="dxa"/>
            <w:tcBorders>
              <w:top w:val="nil"/>
              <w:left w:val="nil"/>
              <w:bottom w:val="single" w:sz="8" w:space="0" w:color="ED7D31"/>
              <w:right w:val="single" w:sz="8" w:space="0" w:color="ED7D31"/>
            </w:tcBorders>
            <w:shd w:val="clear" w:color="000000" w:fill="FBE4D5"/>
            <w:noWrap/>
            <w:vAlign w:val="center"/>
          </w:tcPr>
          <w:p w14:paraId="73902C33"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9,1 </w:t>
            </w:r>
            <w:r w:rsidRPr="000230A2">
              <w:rPr>
                <w:rFonts w:ascii="Calibri" w:hAnsi="Calibri" w:cs="Calibri"/>
                <w:b/>
                <w:bCs/>
                <w:color w:val="000000"/>
                <w:sz w:val="18"/>
                <w:szCs w:val="18"/>
              </w:rPr>
              <w:t>%</w:t>
            </w:r>
          </w:p>
        </w:tc>
        <w:tc>
          <w:tcPr>
            <w:tcW w:w="980" w:type="dxa"/>
            <w:tcBorders>
              <w:top w:val="nil"/>
              <w:left w:val="nil"/>
              <w:bottom w:val="single" w:sz="8" w:space="0" w:color="ED7D31"/>
              <w:right w:val="single" w:sz="8" w:space="0" w:color="ED7D31"/>
            </w:tcBorders>
            <w:shd w:val="clear" w:color="000000" w:fill="FBE4D5"/>
            <w:noWrap/>
            <w:vAlign w:val="center"/>
          </w:tcPr>
          <w:p w14:paraId="7CFC8873"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11,9 </w:t>
            </w:r>
            <w:r w:rsidRPr="000230A2">
              <w:rPr>
                <w:rFonts w:ascii="Calibri" w:hAnsi="Calibri" w:cs="Calibri"/>
                <w:b/>
                <w:bCs/>
                <w:color w:val="000000"/>
                <w:sz w:val="18"/>
                <w:szCs w:val="18"/>
              </w:rPr>
              <w:t>%</w:t>
            </w:r>
          </w:p>
        </w:tc>
        <w:tc>
          <w:tcPr>
            <w:tcW w:w="981" w:type="dxa"/>
            <w:tcBorders>
              <w:top w:val="nil"/>
              <w:left w:val="nil"/>
              <w:bottom w:val="single" w:sz="8" w:space="0" w:color="ED7D31"/>
              <w:right w:val="single" w:sz="8" w:space="0" w:color="ED7D31"/>
            </w:tcBorders>
            <w:shd w:val="clear" w:color="000000" w:fill="FBE4D5"/>
            <w:noWrap/>
            <w:vAlign w:val="center"/>
          </w:tcPr>
          <w:p w14:paraId="7F0BA194"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2,1 </w:t>
            </w:r>
            <w:r w:rsidRPr="000230A2">
              <w:rPr>
                <w:rFonts w:ascii="Calibri" w:hAnsi="Calibri" w:cs="Calibri"/>
                <w:b/>
                <w:bCs/>
                <w:color w:val="000000"/>
                <w:sz w:val="18"/>
                <w:szCs w:val="18"/>
              </w:rPr>
              <w:t>%</w:t>
            </w:r>
          </w:p>
        </w:tc>
        <w:tc>
          <w:tcPr>
            <w:tcW w:w="980" w:type="dxa"/>
            <w:tcBorders>
              <w:top w:val="nil"/>
              <w:left w:val="nil"/>
              <w:bottom w:val="single" w:sz="8" w:space="0" w:color="ED7D31"/>
              <w:right w:val="single" w:sz="8" w:space="0" w:color="ED7D31"/>
            </w:tcBorders>
            <w:shd w:val="clear" w:color="000000" w:fill="FBE4D5"/>
            <w:noWrap/>
            <w:vAlign w:val="center"/>
          </w:tcPr>
          <w:p w14:paraId="7C42AA11" w14:textId="77777777" w:rsidR="00AC353A" w:rsidRPr="000230A2"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 xml:space="preserve">0,8 </w:t>
            </w:r>
            <w:r w:rsidRPr="000230A2">
              <w:rPr>
                <w:rFonts w:ascii="Calibri" w:hAnsi="Calibri" w:cs="Calibri"/>
                <w:b/>
                <w:bCs/>
                <w:color w:val="000000"/>
                <w:sz w:val="18"/>
                <w:szCs w:val="18"/>
              </w:rPr>
              <w:t>%</w:t>
            </w:r>
          </w:p>
        </w:tc>
        <w:tc>
          <w:tcPr>
            <w:tcW w:w="981" w:type="dxa"/>
            <w:shd w:val="clear" w:color="auto" w:fill="FBE4D5"/>
            <w:noWrap/>
            <w:vAlign w:val="center"/>
          </w:tcPr>
          <w:p w14:paraId="24833F65" w14:textId="77777777" w:rsidR="00AC353A" w:rsidRPr="000230A2" w:rsidRDefault="00AC353A" w:rsidP="00A57B74">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60FA5E5B" w14:textId="47BB4DB8" w:rsidR="000230A2" w:rsidRPr="000230A2" w:rsidRDefault="000230A2" w:rsidP="000230A2">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B6A00">
        <w:rPr>
          <w:rFonts w:ascii="Calibri" w:hAnsi="Calibri" w:cs="Calibri"/>
          <w:i/>
          <w:color w:val="000000"/>
          <w:sz w:val="18"/>
          <w:szCs w:val="22"/>
        </w:rPr>
        <w:t>K</w:t>
      </w:r>
      <w:r w:rsidR="002B6A0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6121E0D5" w14:textId="77777777" w:rsidR="0037386F" w:rsidRDefault="0037386F" w:rsidP="00BB0CC4">
      <w:pPr>
        <w:suppressAutoHyphens/>
        <w:spacing w:after="0" w:line="240" w:lineRule="auto"/>
        <w:rPr>
          <w:rFonts w:asciiTheme="minorHAnsi" w:hAnsiTheme="minorHAnsi" w:cstheme="minorHAnsi"/>
          <w:sz w:val="22"/>
          <w:szCs w:val="22"/>
        </w:rPr>
      </w:pPr>
    </w:p>
    <w:p w14:paraId="210EAC2A" w14:textId="7F9C3202" w:rsidR="001B0F42" w:rsidRPr="008212B6" w:rsidRDefault="001B0F42" w:rsidP="001B0F42">
      <w:pPr>
        <w:suppressAutoHyphens/>
        <w:spacing w:line="240" w:lineRule="auto"/>
        <w:rPr>
          <w:rFonts w:ascii="Calibri" w:hAnsi="Calibri"/>
          <w:sz w:val="22"/>
          <w:szCs w:val="22"/>
        </w:rPr>
      </w:pPr>
      <w:r w:rsidRPr="008212B6">
        <w:rPr>
          <w:rFonts w:ascii="Calibri" w:hAnsi="Calibri"/>
          <w:sz w:val="22"/>
          <w:szCs w:val="22"/>
        </w:rPr>
        <w:t xml:space="preserve">Z vývoje výsledků součástí </w:t>
      </w:r>
      <w:r w:rsidR="008212B6">
        <w:rPr>
          <w:rFonts w:ascii="Calibri" w:hAnsi="Calibri"/>
          <w:sz w:val="22"/>
          <w:szCs w:val="22"/>
        </w:rPr>
        <w:t>lze</w:t>
      </w:r>
      <w:r w:rsidR="008212B6" w:rsidRPr="008212B6">
        <w:rPr>
          <w:rFonts w:ascii="Calibri" w:hAnsi="Calibri"/>
          <w:sz w:val="22"/>
          <w:szCs w:val="22"/>
        </w:rPr>
        <w:t xml:space="preserve"> </w:t>
      </w:r>
      <w:r w:rsidRPr="008212B6">
        <w:rPr>
          <w:rFonts w:ascii="Calibri" w:hAnsi="Calibri"/>
          <w:sz w:val="22"/>
          <w:szCs w:val="22"/>
        </w:rPr>
        <w:t>vidět, že dominantní podíl výstupů typu Jimp na UTB ve Zlíně produkují FT a CPS/UNI. V roce 2023 došlo k nárůstu počtu publikací FaME. Při hodnocení je třeba zohledňovat oborová specifika, např. počty článků evidovaných na WoS, kde lze v daných oborech publikovat – v technických a přírodních vědách lze očekávat výrazně vyšší počty publikací než ve společenských a humanitních vědách. Oborové kategorie jsou navzájem nesrovnatelné, nutno sledovat oborové kategorie jednotlivě a porovnávat je s jejich národní a mezinárodní úrovní.</w:t>
      </w:r>
    </w:p>
    <w:p w14:paraId="4AEF8D3E" w14:textId="73839AF9" w:rsidR="001B0F42" w:rsidRPr="008212B6" w:rsidRDefault="001B0F42" w:rsidP="001B0F42">
      <w:pPr>
        <w:suppressAutoHyphens/>
        <w:spacing w:line="240" w:lineRule="auto"/>
        <w:rPr>
          <w:rFonts w:ascii="Calibri" w:hAnsi="Calibri"/>
          <w:sz w:val="22"/>
          <w:szCs w:val="22"/>
        </w:rPr>
      </w:pPr>
      <w:r w:rsidRPr="008212B6">
        <w:rPr>
          <w:rFonts w:ascii="Calibri" w:hAnsi="Calibri"/>
          <w:sz w:val="22"/>
          <w:szCs w:val="22"/>
        </w:rPr>
        <w:lastRenderedPageBreak/>
        <w:t xml:space="preserve">Zároveň byl potvrzen dlouhodobý pozitivní trend v nárůstu počtu publikací v horní polovině (D1 – Q2). Uvedený trend velmi </w:t>
      </w:r>
      <w:r w:rsidR="008212B6">
        <w:rPr>
          <w:rFonts w:ascii="Calibri" w:hAnsi="Calibri"/>
          <w:sz w:val="22"/>
          <w:szCs w:val="22"/>
        </w:rPr>
        <w:t>přehledně</w:t>
      </w:r>
      <w:r w:rsidR="008212B6" w:rsidRPr="008212B6">
        <w:rPr>
          <w:rFonts w:ascii="Calibri" w:hAnsi="Calibri"/>
          <w:sz w:val="22"/>
          <w:szCs w:val="22"/>
        </w:rPr>
        <w:t xml:space="preserve"> </w:t>
      </w:r>
      <w:r w:rsidRPr="008212B6">
        <w:rPr>
          <w:rFonts w:ascii="Calibri" w:hAnsi="Calibri"/>
          <w:sz w:val="22"/>
          <w:szCs w:val="22"/>
        </w:rPr>
        <w:t xml:space="preserve">shrnuje tabulka </w:t>
      </w:r>
      <w:r w:rsidR="004F2A31" w:rsidRPr="008212B6">
        <w:rPr>
          <w:rFonts w:ascii="Calibri" w:hAnsi="Calibri"/>
          <w:sz w:val="22"/>
          <w:szCs w:val="22"/>
        </w:rPr>
        <w:t>3</w:t>
      </w:r>
      <w:r w:rsidR="004F2A31">
        <w:rPr>
          <w:rFonts w:ascii="Calibri" w:hAnsi="Calibri"/>
          <w:sz w:val="22"/>
          <w:szCs w:val="22"/>
        </w:rPr>
        <w:t>3</w:t>
      </w:r>
      <w:r w:rsidR="004F2A31" w:rsidRPr="008212B6">
        <w:rPr>
          <w:rFonts w:ascii="Calibri" w:hAnsi="Calibri"/>
          <w:sz w:val="22"/>
          <w:szCs w:val="22"/>
        </w:rPr>
        <w:t>f</w:t>
      </w:r>
      <w:r w:rsidRPr="008212B6">
        <w:rPr>
          <w:rFonts w:ascii="Calibri" w:hAnsi="Calibri"/>
          <w:sz w:val="22"/>
          <w:szCs w:val="22"/>
        </w:rPr>
        <w:t>., která dokumentuje vývoj počtu výsledků UTB ve Zlíně v horní polovině (D1 až Q2). V roce 2023 došlo k mírnému nárůstu počtu publikací v dolní polovině (Q3 a Q4). Přestože se nejedná o významný nárůst oproti roku 2022, je vhodné tento trend sledovat. V roce 2024 byl počet publikačních výstupů prakticky neměnný.</w:t>
      </w:r>
    </w:p>
    <w:p w14:paraId="137CFF31" w14:textId="77777777" w:rsidR="00766F3E" w:rsidRPr="008212B6" w:rsidRDefault="00766F3E" w:rsidP="000230A2">
      <w:pPr>
        <w:suppressAutoHyphens/>
        <w:spacing w:line="240" w:lineRule="auto"/>
        <w:rPr>
          <w:rFonts w:ascii="Calibri" w:hAnsi="Calibri"/>
          <w:sz w:val="22"/>
          <w:szCs w:val="22"/>
        </w:rPr>
      </w:pPr>
    </w:p>
    <w:p w14:paraId="0910D52B" w14:textId="77777777" w:rsidR="00AC353A" w:rsidRPr="00766F3E" w:rsidRDefault="00AC353A" w:rsidP="00AC353A">
      <w:pPr>
        <w:suppressAutoHyphens/>
        <w:spacing w:after="0" w:line="240" w:lineRule="auto"/>
        <w:jc w:val="left"/>
        <w:rPr>
          <w:rFonts w:ascii="Calibri" w:hAnsi="Calibri"/>
          <w:b/>
          <w:sz w:val="20"/>
          <w:szCs w:val="22"/>
        </w:rPr>
      </w:pPr>
      <w:r w:rsidRPr="00766F3E">
        <w:rPr>
          <w:rFonts w:ascii="Calibri" w:hAnsi="Calibri"/>
          <w:b/>
          <w:sz w:val="20"/>
          <w:szCs w:val="22"/>
        </w:rPr>
        <w:t>Tab. 33f. Srovnání výsledků součástí UTB v D1 až Q2</w:t>
      </w:r>
      <w:r w:rsidRPr="00766F3E">
        <w:rPr>
          <w:rFonts w:ascii="Calibri" w:hAnsi="Calibri"/>
          <w:b/>
          <w:sz w:val="20"/>
          <w:szCs w:val="22"/>
        </w:rPr>
        <w:br/>
      </w:r>
    </w:p>
    <w:tbl>
      <w:tblPr>
        <w:tblW w:w="880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1024"/>
        <w:gridCol w:w="933"/>
        <w:gridCol w:w="979"/>
        <w:gridCol w:w="978"/>
        <w:gridCol w:w="979"/>
        <w:gridCol w:w="978"/>
        <w:gridCol w:w="979"/>
        <w:gridCol w:w="978"/>
        <w:gridCol w:w="979"/>
      </w:tblGrid>
      <w:tr w:rsidR="00AC353A" w:rsidRPr="00FC19CC" w14:paraId="3C77D649" w14:textId="77777777" w:rsidTr="00F425B6">
        <w:trPr>
          <w:trHeight w:val="304"/>
        </w:trPr>
        <w:tc>
          <w:tcPr>
            <w:tcW w:w="1024" w:type="dxa"/>
            <w:shd w:val="clear" w:color="auto" w:fill="ED7D31" w:themeFill="accent2"/>
            <w:noWrap/>
            <w:vAlign w:val="bottom"/>
            <w:hideMark/>
          </w:tcPr>
          <w:p w14:paraId="65CE953B"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33" w:type="dxa"/>
            <w:shd w:val="clear" w:color="auto" w:fill="ED7D31" w:themeFill="accent2"/>
            <w:noWrap/>
            <w:vAlign w:val="center"/>
            <w:hideMark/>
          </w:tcPr>
          <w:p w14:paraId="413FE4A1"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79" w:type="dxa"/>
            <w:shd w:val="clear" w:color="auto" w:fill="ED7D31" w:themeFill="accent2"/>
            <w:noWrap/>
            <w:vAlign w:val="center"/>
            <w:hideMark/>
          </w:tcPr>
          <w:p w14:paraId="4B32D96B"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78" w:type="dxa"/>
            <w:shd w:val="clear" w:color="auto" w:fill="ED7D31" w:themeFill="accent2"/>
            <w:noWrap/>
            <w:vAlign w:val="center"/>
            <w:hideMark/>
          </w:tcPr>
          <w:p w14:paraId="78CBAB0B"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79" w:type="dxa"/>
            <w:shd w:val="clear" w:color="auto" w:fill="ED7D31" w:themeFill="accent2"/>
            <w:noWrap/>
            <w:vAlign w:val="center"/>
            <w:hideMark/>
          </w:tcPr>
          <w:p w14:paraId="386DC8A5"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78" w:type="dxa"/>
            <w:shd w:val="clear" w:color="auto" w:fill="ED7D31" w:themeFill="accent2"/>
            <w:noWrap/>
            <w:vAlign w:val="center"/>
            <w:hideMark/>
          </w:tcPr>
          <w:p w14:paraId="66B74153"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79" w:type="dxa"/>
            <w:shd w:val="clear" w:color="auto" w:fill="ED7D31" w:themeFill="accent2"/>
            <w:noWrap/>
            <w:vAlign w:val="center"/>
            <w:hideMark/>
          </w:tcPr>
          <w:p w14:paraId="1F51EFC3"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78" w:type="dxa"/>
            <w:shd w:val="clear" w:color="auto" w:fill="ED7D31" w:themeFill="accent2"/>
            <w:noWrap/>
            <w:vAlign w:val="center"/>
            <w:hideMark/>
          </w:tcPr>
          <w:p w14:paraId="2567C0D1"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79" w:type="dxa"/>
            <w:shd w:val="clear" w:color="auto" w:fill="ED7D31" w:themeFill="accent2"/>
            <w:noWrap/>
            <w:vAlign w:val="center"/>
            <w:hideMark/>
          </w:tcPr>
          <w:p w14:paraId="185CD584"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AC353A" w:rsidRPr="00FC19CC" w14:paraId="2D4CDE5C" w14:textId="77777777" w:rsidTr="00A57B74">
        <w:trPr>
          <w:trHeight w:val="304"/>
        </w:trPr>
        <w:tc>
          <w:tcPr>
            <w:tcW w:w="1024" w:type="dxa"/>
            <w:shd w:val="clear" w:color="auto" w:fill="auto"/>
            <w:noWrap/>
            <w:vAlign w:val="center"/>
            <w:hideMark/>
          </w:tcPr>
          <w:p w14:paraId="5C64843C"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33" w:type="dxa"/>
            <w:shd w:val="clear" w:color="auto" w:fill="auto"/>
            <w:noWrap/>
            <w:vAlign w:val="center"/>
            <w:hideMark/>
          </w:tcPr>
          <w:p w14:paraId="1731EA36"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79" w:type="dxa"/>
            <w:shd w:val="clear" w:color="auto" w:fill="auto"/>
            <w:noWrap/>
            <w:vAlign w:val="center"/>
            <w:hideMark/>
          </w:tcPr>
          <w:p w14:paraId="70F2C91E"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78" w:type="dxa"/>
            <w:shd w:val="clear" w:color="auto" w:fill="auto"/>
            <w:noWrap/>
            <w:vAlign w:val="center"/>
            <w:hideMark/>
          </w:tcPr>
          <w:p w14:paraId="2D1A8A3F"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79" w:type="dxa"/>
            <w:shd w:val="clear" w:color="auto" w:fill="auto"/>
            <w:noWrap/>
            <w:vAlign w:val="center"/>
            <w:hideMark/>
          </w:tcPr>
          <w:p w14:paraId="6E366096"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78" w:type="dxa"/>
            <w:shd w:val="clear" w:color="auto" w:fill="auto"/>
            <w:noWrap/>
            <w:vAlign w:val="center"/>
            <w:hideMark/>
          </w:tcPr>
          <w:p w14:paraId="37244232"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79" w:type="dxa"/>
            <w:shd w:val="clear" w:color="auto" w:fill="auto"/>
            <w:noWrap/>
            <w:vAlign w:val="center"/>
            <w:hideMark/>
          </w:tcPr>
          <w:p w14:paraId="050C3AA1"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78" w:type="dxa"/>
            <w:shd w:val="clear" w:color="auto" w:fill="auto"/>
            <w:noWrap/>
            <w:vAlign w:val="center"/>
            <w:hideMark/>
          </w:tcPr>
          <w:p w14:paraId="4131EA63"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79" w:type="dxa"/>
            <w:shd w:val="clear" w:color="auto" w:fill="auto"/>
            <w:noWrap/>
            <w:vAlign w:val="center"/>
            <w:hideMark/>
          </w:tcPr>
          <w:p w14:paraId="32F99EC6" w14:textId="77777777"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AC353A" w:rsidRPr="00FC19CC" w14:paraId="722C1B62" w14:textId="77777777" w:rsidTr="00A57B74">
        <w:trPr>
          <w:trHeight w:val="304"/>
        </w:trPr>
        <w:tc>
          <w:tcPr>
            <w:tcW w:w="1024" w:type="dxa"/>
            <w:shd w:val="clear" w:color="auto" w:fill="FBE4D5" w:themeFill="accent2" w:themeFillTint="33"/>
            <w:noWrap/>
            <w:vAlign w:val="center"/>
            <w:hideMark/>
          </w:tcPr>
          <w:p w14:paraId="78FB2D62"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33" w:type="dxa"/>
            <w:shd w:val="clear" w:color="auto" w:fill="FBE4D5" w:themeFill="accent2" w:themeFillTint="33"/>
            <w:noWrap/>
            <w:vAlign w:val="center"/>
            <w:hideMark/>
          </w:tcPr>
          <w:p w14:paraId="5709111F"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79" w:type="dxa"/>
            <w:shd w:val="clear" w:color="auto" w:fill="FBE4D5" w:themeFill="accent2" w:themeFillTint="33"/>
            <w:noWrap/>
            <w:vAlign w:val="center"/>
            <w:hideMark/>
          </w:tcPr>
          <w:p w14:paraId="11E2AA4E"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78" w:type="dxa"/>
            <w:shd w:val="clear" w:color="auto" w:fill="FBE4D5" w:themeFill="accent2" w:themeFillTint="33"/>
            <w:noWrap/>
            <w:vAlign w:val="center"/>
            <w:hideMark/>
          </w:tcPr>
          <w:p w14:paraId="3FAC3639"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79" w:type="dxa"/>
            <w:shd w:val="clear" w:color="auto" w:fill="FBE4D5" w:themeFill="accent2" w:themeFillTint="33"/>
            <w:noWrap/>
            <w:vAlign w:val="center"/>
            <w:hideMark/>
          </w:tcPr>
          <w:p w14:paraId="4CA8F1E9"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78" w:type="dxa"/>
            <w:shd w:val="clear" w:color="auto" w:fill="FBE4D5" w:themeFill="accent2" w:themeFillTint="33"/>
            <w:noWrap/>
            <w:vAlign w:val="center"/>
            <w:hideMark/>
          </w:tcPr>
          <w:p w14:paraId="0855633F"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79" w:type="dxa"/>
            <w:shd w:val="clear" w:color="auto" w:fill="FBE4D5" w:themeFill="accent2" w:themeFillTint="33"/>
            <w:noWrap/>
            <w:vAlign w:val="center"/>
            <w:hideMark/>
          </w:tcPr>
          <w:p w14:paraId="4ECD1511"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78" w:type="dxa"/>
            <w:shd w:val="clear" w:color="auto" w:fill="FBE4D5" w:themeFill="accent2" w:themeFillTint="33"/>
            <w:noWrap/>
            <w:vAlign w:val="center"/>
            <w:hideMark/>
          </w:tcPr>
          <w:p w14:paraId="2CAE1B52"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79" w:type="dxa"/>
            <w:shd w:val="clear" w:color="auto" w:fill="FBE4D5" w:themeFill="accent2" w:themeFillTint="33"/>
            <w:noWrap/>
            <w:vAlign w:val="center"/>
            <w:hideMark/>
          </w:tcPr>
          <w:p w14:paraId="2E5AF314" w14:textId="77777777"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AC353A" w:rsidRPr="00FC19CC" w14:paraId="32020F78" w14:textId="77777777" w:rsidTr="00A57B74">
        <w:trPr>
          <w:trHeight w:val="304"/>
        </w:trPr>
        <w:tc>
          <w:tcPr>
            <w:tcW w:w="1024" w:type="dxa"/>
            <w:shd w:val="clear" w:color="auto" w:fill="auto"/>
            <w:noWrap/>
            <w:vAlign w:val="center"/>
          </w:tcPr>
          <w:p w14:paraId="212365A1"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33" w:type="dxa"/>
            <w:shd w:val="clear" w:color="auto" w:fill="auto"/>
            <w:noWrap/>
            <w:vAlign w:val="center"/>
          </w:tcPr>
          <w:p w14:paraId="65FEA209"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87</w:t>
            </w:r>
          </w:p>
        </w:tc>
        <w:tc>
          <w:tcPr>
            <w:tcW w:w="979" w:type="dxa"/>
            <w:shd w:val="clear" w:color="auto" w:fill="auto"/>
            <w:noWrap/>
            <w:vAlign w:val="center"/>
          </w:tcPr>
          <w:p w14:paraId="749B1739"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108</w:t>
            </w:r>
          </w:p>
        </w:tc>
        <w:tc>
          <w:tcPr>
            <w:tcW w:w="978" w:type="dxa"/>
            <w:shd w:val="clear" w:color="auto" w:fill="auto"/>
            <w:noWrap/>
            <w:vAlign w:val="center"/>
          </w:tcPr>
          <w:p w14:paraId="7CD6CB62"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18</w:t>
            </w:r>
          </w:p>
        </w:tc>
        <w:tc>
          <w:tcPr>
            <w:tcW w:w="979" w:type="dxa"/>
            <w:shd w:val="clear" w:color="auto" w:fill="auto"/>
            <w:noWrap/>
            <w:vAlign w:val="center"/>
          </w:tcPr>
          <w:p w14:paraId="57455B2C"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78" w:type="dxa"/>
            <w:shd w:val="clear" w:color="auto" w:fill="auto"/>
            <w:noWrap/>
            <w:vAlign w:val="center"/>
          </w:tcPr>
          <w:p w14:paraId="1AC78878"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9</w:t>
            </w:r>
          </w:p>
        </w:tc>
        <w:tc>
          <w:tcPr>
            <w:tcW w:w="979" w:type="dxa"/>
            <w:shd w:val="clear" w:color="auto" w:fill="auto"/>
            <w:noWrap/>
            <w:vAlign w:val="center"/>
          </w:tcPr>
          <w:p w14:paraId="73CB2321"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78" w:type="dxa"/>
            <w:shd w:val="clear" w:color="auto" w:fill="auto"/>
            <w:noWrap/>
            <w:vAlign w:val="center"/>
          </w:tcPr>
          <w:p w14:paraId="530FAA63"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79" w:type="dxa"/>
            <w:shd w:val="clear" w:color="auto" w:fill="auto"/>
            <w:noWrap/>
            <w:vAlign w:val="center"/>
          </w:tcPr>
          <w:p w14:paraId="1B088C7B" w14:textId="77777777" w:rsidR="00AC353A" w:rsidRPr="000343BC" w:rsidRDefault="00AC353A" w:rsidP="00A57B74">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235</w:t>
            </w:r>
          </w:p>
        </w:tc>
      </w:tr>
      <w:tr w:rsidR="00AC353A" w:rsidRPr="00FC19CC" w14:paraId="094F4448" w14:textId="77777777" w:rsidTr="00A57B74">
        <w:trPr>
          <w:trHeight w:val="304"/>
        </w:trPr>
        <w:tc>
          <w:tcPr>
            <w:tcW w:w="1024" w:type="dxa"/>
            <w:shd w:val="clear" w:color="auto" w:fill="FBE4D5" w:themeFill="accent2" w:themeFillTint="33"/>
            <w:vAlign w:val="center"/>
          </w:tcPr>
          <w:p w14:paraId="14183EB2" w14:textId="77777777" w:rsidR="00AC353A" w:rsidRPr="003D6EA0" w:rsidRDefault="00AC353A" w:rsidP="00A57B74">
            <w:pPr>
              <w:suppressAutoHyphens/>
              <w:spacing w:after="0" w:line="240" w:lineRule="auto"/>
              <w:jc w:val="left"/>
              <w:rPr>
                <w:rFonts w:ascii="Calibri" w:hAnsi="Calibri" w:cs="Calibri"/>
                <w:b/>
                <w:sz w:val="18"/>
                <w:szCs w:val="18"/>
              </w:rPr>
            </w:pPr>
            <w:r>
              <w:rPr>
                <w:rFonts w:ascii="Calibri" w:hAnsi="Calibri" w:cs="Calibri"/>
                <w:b/>
                <w:sz w:val="18"/>
                <w:szCs w:val="18"/>
              </w:rPr>
              <w:t>2022</w:t>
            </w:r>
          </w:p>
        </w:tc>
        <w:tc>
          <w:tcPr>
            <w:tcW w:w="933" w:type="dxa"/>
            <w:shd w:val="clear" w:color="auto" w:fill="FBE4D5" w:themeFill="accent2" w:themeFillTint="33"/>
            <w:noWrap/>
            <w:vAlign w:val="center"/>
          </w:tcPr>
          <w:p w14:paraId="0129ECD0"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93</w:t>
            </w:r>
          </w:p>
        </w:tc>
        <w:tc>
          <w:tcPr>
            <w:tcW w:w="979" w:type="dxa"/>
            <w:shd w:val="clear" w:color="auto" w:fill="FBE4D5" w:themeFill="accent2" w:themeFillTint="33"/>
            <w:noWrap/>
            <w:vAlign w:val="center"/>
          </w:tcPr>
          <w:p w14:paraId="406E993E"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80</w:t>
            </w:r>
          </w:p>
        </w:tc>
        <w:tc>
          <w:tcPr>
            <w:tcW w:w="978" w:type="dxa"/>
            <w:shd w:val="clear" w:color="auto" w:fill="FBE4D5" w:themeFill="accent2" w:themeFillTint="33"/>
            <w:noWrap/>
            <w:vAlign w:val="center"/>
          </w:tcPr>
          <w:p w14:paraId="6DF9A368"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24</w:t>
            </w:r>
          </w:p>
        </w:tc>
        <w:tc>
          <w:tcPr>
            <w:tcW w:w="979" w:type="dxa"/>
            <w:shd w:val="clear" w:color="auto" w:fill="FBE4D5" w:themeFill="accent2" w:themeFillTint="33"/>
            <w:noWrap/>
            <w:vAlign w:val="center"/>
          </w:tcPr>
          <w:p w14:paraId="1CFEC7D1"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32</w:t>
            </w:r>
          </w:p>
        </w:tc>
        <w:tc>
          <w:tcPr>
            <w:tcW w:w="978" w:type="dxa"/>
            <w:shd w:val="clear" w:color="auto" w:fill="FBE4D5" w:themeFill="accent2" w:themeFillTint="33"/>
            <w:noWrap/>
            <w:vAlign w:val="center"/>
          </w:tcPr>
          <w:p w14:paraId="75445A4A"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w:t>
            </w:r>
          </w:p>
        </w:tc>
        <w:tc>
          <w:tcPr>
            <w:tcW w:w="979" w:type="dxa"/>
            <w:shd w:val="clear" w:color="auto" w:fill="FBE4D5" w:themeFill="accent2" w:themeFillTint="33"/>
            <w:noWrap/>
            <w:vAlign w:val="center"/>
          </w:tcPr>
          <w:p w14:paraId="5A48C004"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78" w:type="dxa"/>
            <w:shd w:val="clear" w:color="auto" w:fill="FBE4D5" w:themeFill="accent2" w:themeFillTint="33"/>
            <w:noWrap/>
            <w:vAlign w:val="center"/>
          </w:tcPr>
          <w:p w14:paraId="33FB5277"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79" w:type="dxa"/>
            <w:shd w:val="clear" w:color="auto" w:fill="FBE4D5" w:themeFill="accent2" w:themeFillTint="33"/>
            <w:noWrap/>
            <w:vAlign w:val="center"/>
          </w:tcPr>
          <w:p w14:paraId="4B97601E"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241</w:t>
            </w:r>
          </w:p>
        </w:tc>
      </w:tr>
      <w:tr w:rsidR="00AC353A" w:rsidRPr="00FC19CC" w14:paraId="374202C3" w14:textId="77777777" w:rsidTr="00A57B74">
        <w:trPr>
          <w:trHeight w:val="304"/>
        </w:trPr>
        <w:tc>
          <w:tcPr>
            <w:tcW w:w="1024" w:type="dxa"/>
            <w:shd w:val="clear" w:color="auto" w:fill="auto"/>
            <w:vAlign w:val="center"/>
          </w:tcPr>
          <w:p w14:paraId="40FB286B" w14:textId="77777777" w:rsidR="00AC353A" w:rsidRDefault="00AC353A" w:rsidP="00A57B74">
            <w:pPr>
              <w:suppressAutoHyphens/>
              <w:spacing w:after="0" w:line="240" w:lineRule="auto"/>
              <w:jc w:val="left"/>
              <w:rPr>
                <w:rFonts w:ascii="Calibri" w:hAnsi="Calibri" w:cs="Calibri"/>
                <w:b/>
                <w:sz w:val="18"/>
                <w:szCs w:val="18"/>
              </w:rPr>
            </w:pPr>
            <w:r>
              <w:rPr>
                <w:rFonts w:ascii="Calibri" w:hAnsi="Calibri" w:cs="Calibri"/>
                <w:b/>
                <w:sz w:val="18"/>
                <w:szCs w:val="18"/>
              </w:rPr>
              <w:t>2023</w:t>
            </w:r>
          </w:p>
        </w:tc>
        <w:tc>
          <w:tcPr>
            <w:tcW w:w="933" w:type="dxa"/>
            <w:shd w:val="clear" w:color="auto" w:fill="auto"/>
            <w:noWrap/>
            <w:vAlign w:val="center"/>
          </w:tcPr>
          <w:p w14:paraId="7E4A556D"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87</w:t>
            </w:r>
          </w:p>
        </w:tc>
        <w:tc>
          <w:tcPr>
            <w:tcW w:w="979" w:type="dxa"/>
            <w:shd w:val="clear" w:color="auto" w:fill="auto"/>
            <w:noWrap/>
            <w:vAlign w:val="center"/>
          </w:tcPr>
          <w:p w14:paraId="04BC3E86"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85</w:t>
            </w:r>
          </w:p>
        </w:tc>
        <w:tc>
          <w:tcPr>
            <w:tcW w:w="978" w:type="dxa"/>
            <w:shd w:val="clear" w:color="auto" w:fill="auto"/>
            <w:noWrap/>
            <w:vAlign w:val="center"/>
          </w:tcPr>
          <w:p w14:paraId="44B73AF9"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40</w:t>
            </w:r>
          </w:p>
        </w:tc>
        <w:tc>
          <w:tcPr>
            <w:tcW w:w="979" w:type="dxa"/>
            <w:shd w:val="clear" w:color="auto" w:fill="auto"/>
            <w:noWrap/>
            <w:vAlign w:val="center"/>
          </w:tcPr>
          <w:p w14:paraId="445E4750"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78" w:type="dxa"/>
            <w:shd w:val="clear" w:color="auto" w:fill="auto"/>
            <w:noWrap/>
            <w:vAlign w:val="center"/>
          </w:tcPr>
          <w:p w14:paraId="6FE28E45"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79" w:type="dxa"/>
            <w:shd w:val="clear" w:color="auto" w:fill="auto"/>
            <w:noWrap/>
            <w:vAlign w:val="center"/>
          </w:tcPr>
          <w:p w14:paraId="6178CE79"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78" w:type="dxa"/>
            <w:shd w:val="clear" w:color="auto" w:fill="auto"/>
            <w:noWrap/>
            <w:vAlign w:val="center"/>
          </w:tcPr>
          <w:p w14:paraId="7295D6E3"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979" w:type="dxa"/>
            <w:shd w:val="clear" w:color="auto" w:fill="auto"/>
            <w:noWrap/>
            <w:vAlign w:val="center"/>
          </w:tcPr>
          <w:p w14:paraId="7961C7FC"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250</w:t>
            </w:r>
          </w:p>
        </w:tc>
      </w:tr>
      <w:tr w:rsidR="00AC353A" w:rsidRPr="00FC19CC" w14:paraId="769F1CFF" w14:textId="77777777" w:rsidTr="00A57B74">
        <w:trPr>
          <w:trHeight w:val="304"/>
        </w:trPr>
        <w:tc>
          <w:tcPr>
            <w:tcW w:w="1024" w:type="dxa"/>
            <w:shd w:val="clear" w:color="auto" w:fill="auto"/>
            <w:vAlign w:val="center"/>
          </w:tcPr>
          <w:p w14:paraId="7A70C230" w14:textId="77777777" w:rsidR="00AC353A" w:rsidRDefault="00AC353A" w:rsidP="00A57B74">
            <w:pPr>
              <w:suppressAutoHyphens/>
              <w:spacing w:after="0" w:line="240" w:lineRule="auto"/>
              <w:jc w:val="left"/>
              <w:rPr>
                <w:rFonts w:ascii="Calibri" w:hAnsi="Calibri" w:cs="Calibri"/>
                <w:b/>
                <w:sz w:val="18"/>
                <w:szCs w:val="18"/>
              </w:rPr>
            </w:pPr>
            <w:r>
              <w:rPr>
                <w:rFonts w:ascii="Calibri" w:hAnsi="Calibri" w:cs="Calibri"/>
                <w:b/>
                <w:color w:val="000000"/>
                <w:sz w:val="18"/>
                <w:szCs w:val="18"/>
              </w:rPr>
              <w:t>2024</w:t>
            </w:r>
          </w:p>
        </w:tc>
        <w:tc>
          <w:tcPr>
            <w:tcW w:w="933" w:type="dxa"/>
            <w:shd w:val="clear" w:color="auto" w:fill="auto"/>
            <w:noWrap/>
            <w:vAlign w:val="center"/>
          </w:tcPr>
          <w:p w14:paraId="52D692FD"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94</w:t>
            </w:r>
          </w:p>
        </w:tc>
        <w:tc>
          <w:tcPr>
            <w:tcW w:w="979" w:type="dxa"/>
            <w:shd w:val="clear" w:color="auto" w:fill="auto"/>
            <w:noWrap/>
            <w:vAlign w:val="center"/>
          </w:tcPr>
          <w:p w14:paraId="0CD1CEF4"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84</w:t>
            </w:r>
          </w:p>
        </w:tc>
        <w:tc>
          <w:tcPr>
            <w:tcW w:w="978" w:type="dxa"/>
            <w:shd w:val="clear" w:color="auto" w:fill="auto"/>
            <w:noWrap/>
            <w:vAlign w:val="center"/>
          </w:tcPr>
          <w:p w14:paraId="67FD0E5A"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29</w:t>
            </w:r>
          </w:p>
        </w:tc>
        <w:tc>
          <w:tcPr>
            <w:tcW w:w="979" w:type="dxa"/>
            <w:shd w:val="clear" w:color="auto" w:fill="auto"/>
            <w:noWrap/>
            <w:vAlign w:val="center"/>
          </w:tcPr>
          <w:p w14:paraId="721C76DF"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28</w:t>
            </w:r>
          </w:p>
        </w:tc>
        <w:tc>
          <w:tcPr>
            <w:tcW w:w="978" w:type="dxa"/>
            <w:shd w:val="clear" w:color="auto" w:fill="auto"/>
            <w:noWrap/>
            <w:vAlign w:val="center"/>
          </w:tcPr>
          <w:p w14:paraId="49094398"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w:t>
            </w:r>
          </w:p>
        </w:tc>
        <w:tc>
          <w:tcPr>
            <w:tcW w:w="979" w:type="dxa"/>
            <w:shd w:val="clear" w:color="auto" w:fill="auto"/>
            <w:noWrap/>
            <w:vAlign w:val="center"/>
          </w:tcPr>
          <w:p w14:paraId="0372FE5B"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78" w:type="dxa"/>
            <w:shd w:val="clear" w:color="auto" w:fill="auto"/>
            <w:noWrap/>
            <w:vAlign w:val="center"/>
          </w:tcPr>
          <w:p w14:paraId="6D949E41"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79" w:type="dxa"/>
            <w:shd w:val="clear" w:color="auto" w:fill="auto"/>
            <w:noWrap/>
            <w:vAlign w:val="center"/>
          </w:tcPr>
          <w:p w14:paraId="79882277"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246</w:t>
            </w:r>
          </w:p>
        </w:tc>
      </w:tr>
      <w:tr w:rsidR="00AC353A" w:rsidRPr="00FC19CC" w14:paraId="35099754" w14:textId="77777777" w:rsidTr="00A57B74">
        <w:trPr>
          <w:trHeight w:val="240"/>
        </w:trPr>
        <w:tc>
          <w:tcPr>
            <w:tcW w:w="1024" w:type="dxa"/>
            <w:shd w:val="clear" w:color="auto" w:fill="FBE4D5"/>
            <w:vAlign w:val="center"/>
            <w:hideMark/>
          </w:tcPr>
          <w:p w14:paraId="512866E2"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33" w:type="dxa"/>
            <w:shd w:val="clear" w:color="auto" w:fill="FBE4D5"/>
            <w:noWrap/>
            <w:vAlign w:val="center"/>
            <w:hideMark/>
          </w:tcPr>
          <w:p w14:paraId="15FFDCDF"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37,1 %</w:t>
            </w:r>
          </w:p>
        </w:tc>
        <w:tc>
          <w:tcPr>
            <w:tcW w:w="979" w:type="dxa"/>
            <w:shd w:val="clear" w:color="auto" w:fill="FBE4D5"/>
            <w:noWrap/>
            <w:vAlign w:val="center"/>
            <w:hideMark/>
          </w:tcPr>
          <w:p w14:paraId="13C918A7"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38,5 %</w:t>
            </w:r>
          </w:p>
        </w:tc>
        <w:tc>
          <w:tcPr>
            <w:tcW w:w="978" w:type="dxa"/>
            <w:shd w:val="clear" w:color="auto" w:fill="FBE4D5"/>
            <w:noWrap/>
            <w:vAlign w:val="center"/>
            <w:hideMark/>
          </w:tcPr>
          <w:p w14:paraId="24C376A4"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10,0 %</w:t>
            </w:r>
          </w:p>
        </w:tc>
        <w:tc>
          <w:tcPr>
            <w:tcW w:w="979" w:type="dxa"/>
            <w:shd w:val="clear" w:color="auto" w:fill="FBE4D5"/>
            <w:noWrap/>
            <w:vAlign w:val="center"/>
            <w:hideMark/>
          </w:tcPr>
          <w:p w14:paraId="79AB3F5A"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9,7 %</w:t>
            </w:r>
          </w:p>
        </w:tc>
        <w:tc>
          <w:tcPr>
            <w:tcW w:w="978" w:type="dxa"/>
            <w:shd w:val="clear" w:color="auto" w:fill="FBE4D5"/>
            <w:noWrap/>
            <w:vAlign w:val="center"/>
            <w:hideMark/>
          </w:tcPr>
          <w:p w14:paraId="39AA4E5D"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3,6 %</w:t>
            </w:r>
          </w:p>
        </w:tc>
        <w:tc>
          <w:tcPr>
            <w:tcW w:w="979" w:type="dxa"/>
            <w:shd w:val="clear" w:color="auto" w:fill="FBE4D5"/>
            <w:noWrap/>
            <w:vAlign w:val="center"/>
            <w:hideMark/>
          </w:tcPr>
          <w:p w14:paraId="558D2A90"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1,0 %</w:t>
            </w:r>
          </w:p>
        </w:tc>
        <w:tc>
          <w:tcPr>
            <w:tcW w:w="978" w:type="dxa"/>
            <w:shd w:val="clear" w:color="auto" w:fill="FBE4D5"/>
            <w:noWrap/>
            <w:vAlign w:val="center"/>
            <w:hideMark/>
          </w:tcPr>
          <w:p w14:paraId="23A6BBEB"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0,2 %</w:t>
            </w:r>
          </w:p>
        </w:tc>
        <w:tc>
          <w:tcPr>
            <w:tcW w:w="979" w:type="dxa"/>
            <w:shd w:val="clear" w:color="auto" w:fill="FBE4D5"/>
            <w:noWrap/>
            <w:vAlign w:val="center"/>
            <w:hideMark/>
          </w:tcPr>
          <w:p w14:paraId="4E83E589" w14:textId="3E03942D"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w:t>
            </w:r>
            <w:r w:rsidR="00075BBA">
              <w:rPr>
                <w:rFonts w:asciiTheme="minorHAnsi" w:hAnsiTheme="minorHAnsi" w:cstheme="minorHAnsi"/>
                <w:b/>
                <w:color w:val="000000"/>
                <w:sz w:val="18"/>
                <w:szCs w:val="18"/>
              </w:rPr>
              <w:t xml:space="preserve"> </w:t>
            </w:r>
            <w:r>
              <w:rPr>
                <w:rFonts w:asciiTheme="minorHAnsi" w:hAnsiTheme="minorHAnsi" w:cstheme="minorHAnsi"/>
                <w:b/>
                <w:color w:val="000000"/>
                <w:sz w:val="18"/>
                <w:szCs w:val="18"/>
              </w:rPr>
              <w:t>289</w:t>
            </w:r>
          </w:p>
        </w:tc>
      </w:tr>
    </w:tbl>
    <w:p w14:paraId="23999CEC" w14:textId="77A15C9D" w:rsidR="000230A2" w:rsidRDefault="000230A2" w:rsidP="000230A2">
      <w:pPr>
        <w:suppressAutoHyphens/>
        <w:spacing w:after="0" w:line="240" w:lineRule="auto"/>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2B6A00">
        <w:rPr>
          <w:rFonts w:ascii="Calibri" w:hAnsi="Calibri" w:cs="Calibri"/>
          <w:i/>
          <w:color w:val="000000"/>
          <w:sz w:val="18"/>
          <w:szCs w:val="22"/>
        </w:rPr>
        <w:t xml:space="preserve">Knihovna </w:t>
      </w:r>
      <w:r>
        <w:rPr>
          <w:rFonts w:ascii="Calibri" w:hAnsi="Calibri" w:cs="Calibri"/>
          <w:i/>
          <w:color w:val="000000"/>
          <w:sz w:val="18"/>
          <w:szCs w:val="22"/>
        </w:rPr>
        <w:t>UTB ve Zlíně.</w:t>
      </w:r>
    </w:p>
    <w:p w14:paraId="5F3FE21F" w14:textId="77777777" w:rsidR="000230A2" w:rsidRDefault="000230A2" w:rsidP="00AB6420">
      <w:pPr>
        <w:suppressAutoHyphens/>
        <w:spacing w:before="240" w:after="0" w:line="240" w:lineRule="auto"/>
        <w:rPr>
          <w:rFonts w:ascii="Calibri" w:hAnsi="Calibri"/>
          <w:b/>
          <w:sz w:val="22"/>
          <w:szCs w:val="22"/>
        </w:rPr>
      </w:pPr>
    </w:p>
    <w:p w14:paraId="5DCF088C" w14:textId="77777777" w:rsidR="00AC353A" w:rsidRDefault="00AC353A" w:rsidP="00AC353A">
      <w:pPr>
        <w:suppressAutoHyphens/>
        <w:spacing w:after="0" w:line="240" w:lineRule="auto"/>
        <w:rPr>
          <w:rFonts w:ascii="Calibri" w:hAnsi="Calibri"/>
          <w:b/>
          <w:sz w:val="20"/>
          <w:szCs w:val="22"/>
        </w:rPr>
      </w:pPr>
      <w:r w:rsidRPr="00401BC1">
        <w:rPr>
          <w:rFonts w:ascii="Calibri" w:hAnsi="Calibri"/>
          <w:b/>
          <w:sz w:val="20"/>
          <w:szCs w:val="22"/>
        </w:rPr>
        <w:t>Tab. 3</w:t>
      </w:r>
      <w:r>
        <w:rPr>
          <w:rFonts w:ascii="Calibri" w:hAnsi="Calibri"/>
          <w:b/>
          <w:sz w:val="20"/>
          <w:szCs w:val="22"/>
        </w:rPr>
        <w:t>3</w:t>
      </w:r>
      <w:r w:rsidRPr="00401BC1">
        <w:rPr>
          <w:rFonts w:ascii="Calibri" w:hAnsi="Calibri"/>
          <w:b/>
          <w:sz w:val="20"/>
          <w:szCs w:val="22"/>
        </w:rPr>
        <w:t>g. Srovnání výsledků součástí UTB v Q3 a Q4</w:t>
      </w:r>
    </w:p>
    <w:p w14:paraId="6A87DAE4" w14:textId="77777777" w:rsidR="00AC353A" w:rsidRPr="00401BC1" w:rsidRDefault="00AC353A" w:rsidP="00AC353A">
      <w:pPr>
        <w:suppressAutoHyphens/>
        <w:spacing w:after="0" w:line="240" w:lineRule="auto"/>
        <w:rPr>
          <w:rFonts w:ascii="Calibri" w:hAnsi="Calibri"/>
          <w:b/>
          <w:sz w:val="20"/>
          <w:szCs w:val="22"/>
        </w:rPr>
      </w:pPr>
    </w:p>
    <w:tbl>
      <w:tblPr>
        <w:tblW w:w="880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1029"/>
        <w:gridCol w:w="928"/>
        <w:gridCol w:w="979"/>
        <w:gridCol w:w="978"/>
        <w:gridCol w:w="979"/>
        <w:gridCol w:w="978"/>
        <w:gridCol w:w="979"/>
        <w:gridCol w:w="978"/>
        <w:gridCol w:w="979"/>
      </w:tblGrid>
      <w:tr w:rsidR="00AC353A" w:rsidRPr="00FC19CC" w14:paraId="1B8AB6BB" w14:textId="77777777" w:rsidTr="00F425B6">
        <w:trPr>
          <w:trHeight w:val="308"/>
        </w:trPr>
        <w:tc>
          <w:tcPr>
            <w:tcW w:w="1029" w:type="dxa"/>
            <w:tcBorders>
              <w:top w:val="nil"/>
              <w:left w:val="nil"/>
              <w:bottom w:val="nil"/>
              <w:right w:val="nil"/>
            </w:tcBorders>
            <w:shd w:val="clear" w:color="auto" w:fill="ED7D31" w:themeFill="accent2"/>
            <w:noWrap/>
            <w:vAlign w:val="bottom"/>
            <w:hideMark/>
          </w:tcPr>
          <w:p w14:paraId="78E55C94"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28" w:type="dxa"/>
            <w:tcBorders>
              <w:top w:val="nil"/>
              <w:left w:val="nil"/>
              <w:bottom w:val="nil"/>
              <w:right w:val="nil"/>
            </w:tcBorders>
            <w:shd w:val="clear" w:color="auto" w:fill="ED7D31" w:themeFill="accent2"/>
            <w:noWrap/>
            <w:vAlign w:val="center"/>
            <w:hideMark/>
          </w:tcPr>
          <w:p w14:paraId="121D8E5B"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79" w:type="dxa"/>
            <w:tcBorders>
              <w:top w:val="nil"/>
              <w:left w:val="nil"/>
              <w:bottom w:val="nil"/>
              <w:right w:val="nil"/>
            </w:tcBorders>
            <w:shd w:val="clear" w:color="auto" w:fill="ED7D31" w:themeFill="accent2"/>
            <w:noWrap/>
            <w:vAlign w:val="center"/>
            <w:hideMark/>
          </w:tcPr>
          <w:p w14:paraId="12EB04D0"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78" w:type="dxa"/>
            <w:tcBorders>
              <w:top w:val="nil"/>
              <w:left w:val="nil"/>
              <w:bottom w:val="nil"/>
              <w:right w:val="nil"/>
            </w:tcBorders>
            <w:shd w:val="clear" w:color="auto" w:fill="ED7D31" w:themeFill="accent2"/>
            <w:noWrap/>
            <w:vAlign w:val="center"/>
            <w:hideMark/>
          </w:tcPr>
          <w:p w14:paraId="5D246B8A"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79" w:type="dxa"/>
            <w:tcBorders>
              <w:top w:val="nil"/>
              <w:left w:val="nil"/>
              <w:bottom w:val="nil"/>
              <w:right w:val="nil"/>
            </w:tcBorders>
            <w:shd w:val="clear" w:color="auto" w:fill="ED7D31" w:themeFill="accent2"/>
            <w:noWrap/>
            <w:vAlign w:val="center"/>
            <w:hideMark/>
          </w:tcPr>
          <w:p w14:paraId="593E6E04"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78" w:type="dxa"/>
            <w:tcBorders>
              <w:top w:val="nil"/>
              <w:left w:val="nil"/>
              <w:bottom w:val="nil"/>
              <w:right w:val="nil"/>
            </w:tcBorders>
            <w:shd w:val="clear" w:color="auto" w:fill="ED7D31" w:themeFill="accent2"/>
            <w:noWrap/>
            <w:vAlign w:val="center"/>
            <w:hideMark/>
          </w:tcPr>
          <w:p w14:paraId="4B0F63F9"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79" w:type="dxa"/>
            <w:tcBorders>
              <w:top w:val="nil"/>
              <w:left w:val="nil"/>
              <w:bottom w:val="nil"/>
              <w:right w:val="nil"/>
            </w:tcBorders>
            <w:shd w:val="clear" w:color="auto" w:fill="ED7D31" w:themeFill="accent2"/>
            <w:noWrap/>
            <w:vAlign w:val="center"/>
            <w:hideMark/>
          </w:tcPr>
          <w:p w14:paraId="287B1D1A"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78" w:type="dxa"/>
            <w:tcBorders>
              <w:top w:val="nil"/>
              <w:left w:val="nil"/>
              <w:bottom w:val="nil"/>
              <w:right w:val="nil"/>
            </w:tcBorders>
            <w:shd w:val="clear" w:color="auto" w:fill="ED7D31" w:themeFill="accent2"/>
            <w:noWrap/>
            <w:vAlign w:val="center"/>
            <w:hideMark/>
          </w:tcPr>
          <w:p w14:paraId="16183987"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79" w:type="dxa"/>
            <w:tcBorders>
              <w:top w:val="nil"/>
              <w:left w:val="nil"/>
              <w:bottom w:val="nil"/>
              <w:right w:val="nil"/>
            </w:tcBorders>
            <w:shd w:val="clear" w:color="auto" w:fill="ED7D31" w:themeFill="accent2"/>
            <w:noWrap/>
            <w:vAlign w:val="center"/>
            <w:hideMark/>
          </w:tcPr>
          <w:p w14:paraId="3A63A3AB" w14:textId="77777777" w:rsidR="00AC353A" w:rsidRPr="00802E87" w:rsidRDefault="00AC353A" w:rsidP="004E7D78">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AC353A" w:rsidRPr="00FC19CC" w14:paraId="05012736" w14:textId="77777777" w:rsidTr="00A57B74">
        <w:trPr>
          <w:trHeight w:val="308"/>
        </w:trPr>
        <w:tc>
          <w:tcPr>
            <w:tcW w:w="1029" w:type="dxa"/>
            <w:shd w:val="clear" w:color="auto" w:fill="auto"/>
            <w:noWrap/>
            <w:vAlign w:val="center"/>
            <w:hideMark/>
          </w:tcPr>
          <w:p w14:paraId="3390F515"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28" w:type="dxa"/>
            <w:shd w:val="clear" w:color="auto" w:fill="auto"/>
            <w:noWrap/>
            <w:vAlign w:val="center"/>
            <w:hideMark/>
          </w:tcPr>
          <w:p w14:paraId="5B16F59A"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79" w:type="dxa"/>
            <w:shd w:val="clear" w:color="auto" w:fill="auto"/>
            <w:noWrap/>
            <w:vAlign w:val="center"/>
            <w:hideMark/>
          </w:tcPr>
          <w:p w14:paraId="1AD90005"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78" w:type="dxa"/>
            <w:shd w:val="clear" w:color="auto" w:fill="auto"/>
            <w:noWrap/>
            <w:vAlign w:val="center"/>
            <w:hideMark/>
          </w:tcPr>
          <w:p w14:paraId="11E288F3"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79" w:type="dxa"/>
            <w:shd w:val="clear" w:color="auto" w:fill="auto"/>
            <w:noWrap/>
            <w:vAlign w:val="center"/>
            <w:hideMark/>
          </w:tcPr>
          <w:p w14:paraId="3AAC908B"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78" w:type="dxa"/>
            <w:shd w:val="clear" w:color="auto" w:fill="auto"/>
            <w:noWrap/>
            <w:vAlign w:val="center"/>
            <w:hideMark/>
          </w:tcPr>
          <w:p w14:paraId="0931FC2A"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79" w:type="dxa"/>
            <w:shd w:val="clear" w:color="auto" w:fill="auto"/>
            <w:noWrap/>
            <w:vAlign w:val="center"/>
            <w:hideMark/>
          </w:tcPr>
          <w:p w14:paraId="5DA39EAA"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78" w:type="dxa"/>
            <w:shd w:val="clear" w:color="auto" w:fill="auto"/>
            <w:noWrap/>
            <w:vAlign w:val="center"/>
            <w:hideMark/>
          </w:tcPr>
          <w:p w14:paraId="690ABD91"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79" w:type="dxa"/>
            <w:shd w:val="clear" w:color="auto" w:fill="auto"/>
            <w:noWrap/>
            <w:vAlign w:val="center"/>
            <w:hideMark/>
          </w:tcPr>
          <w:p w14:paraId="5C174D66" w14:textId="77777777"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AC353A" w:rsidRPr="00FC19CC" w14:paraId="7140F7DE" w14:textId="77777777" w:rsidTr="00A57B74">
        <w:trPr>
          <w:trHeight w:val="308"/>
        </w:trPr>
        <w:tc>
          <w:tcPr>
            <w:tcW w:w="1029" w:type="dxa"/>
            <w:shd w:val="clear" w:color="auto" w:fill="FBE4D5" w:themeFill="accent2" w:themeFillTint="33"/>
            <w:noWrap/>
            <w:vAlign w:val="center"/>
            <w:hideMark/>
          </w:tcPr>
          <w:p w14:paraId="1849FE56"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28" w:type="dxa"/>
            <w:shd w:val="clear" w:color="auto" w:fill="FBE4D5" w:themeFill="accent2" w:themeFillTint="33"/>
            <w:noWrap/>
            <w:vAlign w:val="center"/>
            <w:hideMark/>
          </w:tcPr>
          <w:p w14:paraId="69AEFA2A"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79" w:type="dxa"/>
            <w:shd w:val="clear" w:color="auto" w:fill="FBE4D5" w:themeFill="accent2" w:themeFillTint="33"/>
            <w:noWrap/>
            <w:vAlign w:val="center"/>
            <w:hideMark/>
          </w:tcPr>
          <w:p w14:paraId="78BFFDB0"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78" w:type="dxa"/>
            <w:shd w:val="clear" w:color="auto" w:fill="FBE4D5" w:themeFill="accent2" w:themeFillTint="33"/>
            <w:noWrap/>
            <w:vAlign w:val="center"/>
            <w:hideMark/>
          </w:tcPr>
          <w:p w14:paraId="7874405F"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79" w:type="dxa"/>
            <w:shd w:val="clear" w:color="auto" w:fill="FBE4D5" w:themeFill="accent2" w:themeFillTint="33"/>
            <w:noWrap/>
            <w:vAlign w:val="center"/>
            <w:hideMark/>
          </w:tcPr>
          <w:p w14:paraId="1ED66B09"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78" w:type="dxa"/>
            <w:shd w:val="clear" w:color="auto" w:fill="FBE4D5" w:themeFill="accent2" w:themeFillTint="33"/>
            <w:noWrap/>
            <w:vAlign w:val="center"/>
            <w:hideMark/>
          </w:tcPr>
          <w:p w14:paraId="22D4E8C0"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79" w:type="dxa"/>
            <w:shd w:val="clear" w:color="auto" w:fill="FBE4D5" w:themeFill="accent2" w:themeFillTint="33"/>
            <w:noWrap/>
            <w:vAlign w:val="center"/>
            <w:hideMark/>
          </w:tcPr>
          <w:p w14:paraId="5CF1D53B"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78" w:type="dxa"/>
            <w:shd w:val="clear" w:color="auto" w:fill="FBE4D5" w:themeFill="accent2" w:themeFillTint="33"/>
            <w:noWrap/>
            <w:vAlign w:val="center"/>
            <w:hideMark/>
          </w:tcPr>
          <w:p w14:paraId="448E1D36" w14:textId="77777777" w:rsidR="00AC353A" w:rsidRPr="00802E87" w:rsidRDefault="00AC353A" w:rsidP="00A57B7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79" w:type="dxa"/>
            <w:shd w:val="clear" w:color="auto" w:fill="FBE4D5" w:themeFill="accent2" w:themeFillTint="33"/>
            <w:noWrap/>
            <w:vAlign w:val="center"/>
            <w:hideMark/>
          </w:tcPr>
          <w:p w14:paraId="1B038639" w14:textId="77777777"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AC353A" w:rsidRPr="00FC19CC" w14:paraId="5CAD1FDE" w14:textId="77777777" w:rsidTr="00A57B74">
        <w:trPr>
          <w:trHeight w:val="308"/>
        </w:trPr>
        <w:tc>
          <w:tcPr>
            <w:tcW w:w="1029" w:type="dxa"/>
            <w:shd w:val="clear" w:color="auto" w:fill="auto"/>
            <w:noWrap/>
            <w:vAlign w:val="center"/>
          </w:tcPr>
          <w:p w14:paraId="64720492"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28" w:type="dxa"/>
            <w:shd w:val="clear" w:color="auto" w:fill="auto"/>
            <w:noWrap/>
            <w:vAlign w:val="center"/>
          </w:tcPr>
          <w:p w14:paraId="052637E0"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17</w:t>
            </w:r>
          </w:p>
        </w:tc>
        <w:tc>
          <w:tcPr>
            <w:tcW w:w="979" w:type="dxa"/>
            <w:shd w:val="clear" w:color="auto" w:fill="auto"/>
            <w:noWrap/>
            <w:vAlign w:val="center"/>
          </w:tcPr>
          <w:p w14:paraId="263A2FE5"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20</w:t>
            </w:r>
          </w:p>
        </w:tc>
        <w:tc>
          <w:tcPr>
            <w:tcW w:w="978" w:type="dxa"/>
            <w:shd w:val="clear" w:color="auto" w:fill="auto"/>
            <w:noWrap/>
            <w:vAlign w:val="center"/>
          </w:tcPr>
          <w:p w14:paraId="214C1B6A"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26</w:t>
            </w:r>
          </w:p>
        </w:tc>
        <w:tc>
          <w:tcPr>
            <w:tcW w:w="979" w:type="dxa"/>
            <w:shd w:val="clear" w:color="auto" w:fill="auto"/>
            <w:noWrap/>
            <w:vAlign w:val="center"/>
          </w:tcPr>
          <w:p w14:paraId="7FC48653"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78" w:type="dxa"/>
            <w:shd w:val="clear" w:color="auto" w:fill="auto"/>
            <w:noWrap/>
            <w:vAlign w:val="center"/>
          </w:tcPr>
          <w:p w14:paraId="31620FAC"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15</w:t>
            </w:r>
          </w:p>
        </w:tc>
        <w:tc>
          <w:tcPr>
            <w:tcW w:w="979" w:type="dxa"/>
            <w:shd w:val="clear" w:color="auto" w:fill="auto"/>
            <w:noWrap/>
            <w:vAlign w:val="center"/>
          </w:tcPr>
          <w:p w14:paraId="19FFF428"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7</w:t>
            </w:r>
          </w:p>
        </w:tc>
        <w:tc>
          <w:tcPr>
            <w:tcW w:w="978" w:type="dxa"/>
            <w:shd w:val="clear" w:color="auto" w:fill="auto"/>
            <w:noWrap/>
            <w:vAlign w:val="center"/>
          </w:tcPr>
          <w:p w14:paraId="0B465EA1" w14:textId="77777777" w:rsidR="00AC353A" w:rsidRPr="000343BC" w:rsidRDefault="00AC353A" w:rsidP="00A57B7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w:t>
            </w:r>
          </w:p>
        </w:tc>
        <w:tc>
          <w:tcPr>
            <w:tcW w:w="979" w:type="dxa"/>
            <w:shd w:val="clear" w:color="auto" w:fill="auto"/>
            <w:noWrap/>
            <w:vAlign w:val="center"/>
          </w:tcPr>
          <w:p w14:paraId="25A8ED87" w14:textId="77777777" w:rsidR="00AC353A" w:rsidRPr="000343BC" w:rsidRDefault="00AC353A" w:rsidP="00A57B74">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100</w:t>
            </w:r>
          </w:p>
        </w:tc>
      </w:tr>
      <w:tr w:rsidR="00AC353A" w:rsidRPr="00FC19CC" w14:paraId="76002931" w14:textId="77777777" w:rsidTr="00A57B74">
        <w:trPr>
          <w:trHeight w:val="308"/>
        </w:trPr>
        <w:tc>
          <w:tcPr>
            <w:tcW w:w="1029" w:type="dxa"/>
            <w:shd w:val="clear" w:color="auto" w:fill="FBE4D5" w:themeFill="accent2" w:themeFillTint="33"/>
            <w:vAlign w:val="center"/>
          </w:tcPr>
          <w:p w14:paraId="78AC80F4" w14:textId="77777777" w:rsidR="00AC353A" w:rsidRPr="003D6EA0" w:rsidRDefault="00AC353A" w:rsidP="00A57B74">
            <w:pPr>
              <w:suppressAutoHyphens/>
              <w:spacing w:after="0" w:line="240" w:lineRule="auto"/>
              <w:jc w:val="left"/>
              <w:rPr>
                <w:rFonts w:ascii="Calibri" w:hAnsi="Calibri" w:cs="Calibri"/>
                <w:b/>
                <w:sz w:val="18"/>
                <w:szCs w:val="18"/>
              </w:rPr>
            </w:pPr>
            <w:r>
              <w:rPr>
                <w:rFonts w:ascii="Calibri" w:hAnsi="Calibri" w:cs="Calibri"/>
                <w:b/>
                <w:sz w:val="18"/>
                <w:szCs w:val="18"/>
              </w:rPr>
              <w:t>2022</w:t>
            </w:r>
          </w:p>
        </w:tc>
        <w:tc>
          <w:tcPr>
            <w:tcW w:w="928" w:type="dxa"/>
            <w:shd w:val="clear" w:color="auto" w:fill="FBE4D5" w:themeFill="accent2" w:themeFillTint="33"/>
            <w:noWrap/>
            <w:vAlign w:val="center"/>
          </w:tcPr>
          <w:p w14:paraId="0CDC13C5"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17</w:t>
            </w:r>
          </w:p>
        </w:tc>
        <w:tc>
          <w:tcPr>
            <w:tcW w:w="979" w:type="dxa"/>
            <w:shd w:val="clear" w:color="auto" w:fill="FBE4D5" w:themeFill="accent2" w:themeFillTint="33"/>
            <w:noWrap/>
            <w:vAlign w:val="center"/>
          </w:tcPr>
          <w:p w14:paraId="71EF1B3E"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w:t>
            </w:r>
          </w:p>
        </w:tc>
        <w:tc>
          <w:tcPr>
            <w:tcW w:w="978" w:type="dxa"/>
            <w:shd w:val="clear" w:color="auto" w:fill="FBE4D5" w:themeFill="accent2" w:themeFillTint="33"/>
            <w:noWrap/>
            <w:vAlign w:val="center"/>
          </w:tcPr>
          <w:p w14:paraId="7CF51FF1"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20</w:t>
            </w:r>
          </w:p>
        </w:tc>
        <w:tc>
          <w:tcPr>
            <w:tcW w:w="979" w:type="dxa"/>
            <w:shd w:val="clear" w:color="auto" w:fill="FBE4D5" w:themeFill="accent2" w:themeFillTint="33"/>
            <w:noWrap/>
            <w:vAlign w:val="center"/>
          </w:tcPr>
          <w:p w14:paraId="62D75BA8"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78" w:type="dxa"/>
            <w:shd w:val="clear" w:color="auto" w:fill="FBE4D5" w:themeFill="accent2" w:themeFillTint="33"/>
            <w:noWrap/>
            <w:vAlign w:val="center"/>
          </w:tcPr>
          <w:p w14:paraId="7AE426A7"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79" w:type="dxa"/>
            <w:shd w:val="clear" w:color="auto" w:fill="FBE4D5" w:themeFill="accent2" w:themeFillTint="33"/>
            <w:noWrap/>
            <w:vAlign w:val="center"/>
          </w:tcPr>
          <w:p w14:paraId="1DABC0B8"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78" w:type="dxa"/>
            <w:shd w:val="clear" w:color="auto" w:fill="FBE4D5" w:themeFill="accent2" w:themeFillTint="33"/>
            <w:noWrap/>
            <w:vAlign w:val="center"/>
          </w:tcPr>
          <w:p w14:paraId="610D039F"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79" w:type="dxa"/>
            <w:shd w:val="clear" w:color="auto" w:fill="FBE4D5" w:themeFill="accent2" w:themeFillTint="33"/>
            <w:noWrap/>
            <w:vAlign w:val="center"/>
          </w:tcPr>
          <w:p w14:paraId="4B50CE1E"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68</w:t>
            </w:r>
          </w:p>
        </w:tc>
      </w:tr>
      <w:tr w:rsidR="00AC353A" w:rsidRPr="00FC19CC" w14:paraId="269317ED" w14:textId="77777777" w:rsidTr="00A57B74">
        <w:trPr>
          <w:trHeight w:val="308"/>
        </w:trPr>
        <w:tc>
          <w:tcPr>
            <w:tcW w:w="1029" w:type="dxa"/>
            <w:shd w:val="clear" w:color="auto" w:fill="auto"/>
            <w:vAlign w:val="center"/>
          </w:tcPr>
          <w:p w14:paraId="7F3923E6" w14:textId="77777777" w:rsidR="00AC353A" w:rsidRDefault="00AC353A" w:rsidP="00A57B74">
            <w:pPr>
              <w:suppressAutoHyphens/>
              <w:spacing w:after="0" w:line="240" w:lineRule="auto"/>
              <w:jc w:val="left"/>
              <w:rPr>
                <w:rFonts w:ascii="Calibri" w:hAnsi="Calibri" w:cs="Calibri"/>
                <w:b/>
                <w:sz w:val="18"/>
                <w:szCs w:val="18"/>
              </w:rPr>
            </w:pPr>
            <w:r>
              <w:rPr>
                <w:rFonts w:ascii="Calibri" w:hAnsi="Calibri" w:cs="Calibri"/>
                <w:b/>
                <w:sz w:val="18"/>
                <w:szCs w:val="18"/>
              </w:rPr>
              <w:t>2023</w:t>
            </w:r>
          </w:p>
        </w:tc>
        <w:tc>
          <w:tcPr>
            <w:tcW w:w="928" w:type="dxa"/>
            <w:shd w:val="clear" w:color="auto" w:fill="auto"/>
            <w:noWrap/>
            <w:vAlign w:val="center"/>
          </w:tcPr>
          <w:p w14:paraId="4E232C5C"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79" w:type="dxa"/>
            <w:shd w:val="clear" w:color="auto" w:fill="auto"/>
            <w:noWrap/>
            <w:vAlign w:val="center"/>
          </w:tcPr>
          <w:p w14:paraId="36699E5D"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78" w:type="dxa"/>
            <w:shd w:val="clear" w:color="auto" w:fill="auto"/>
            <w:noWrap/>
            <w:vAlign w:val="center"/>
          </w:tcPr>
          <w:p w14:paraId="0CED2091"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31</w:t>
            </w:r>
          </w:p>
        </w:tc>
        <w:tc>
          <w:tcPr>
            <w:tcW w:w="979" w:type="dxa"/>
            <w:shd w:val="clear" w:color="auto" w:fill="auto"/>
            <w:noWrap/>
            <w:vAlign w:val="center"/>
          </w:tcPr>
          <w:p w14:paraId="000718CC"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978" w:type="dxa"/>
            <w:shd w:val="clear" w:color="auto" w:fill="auto"/>
            <w:noWrap/>
            <w:vAlign w:val="center"/>
          </w:tcPr>
          <w:p w14:paraId="2B4EED7A"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c>
          <w:tcPr>
            <w:tcW w:w="979" w:type="dxa"/>
            <w:shd w:val="clear" w:color="auto" w:fill="auto"/>
            <w:noWrap/>
            <w:vAlign w:val="center"/>
          </w:tcPr>
          <w:p w14:paraId="0DF930F9"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78" w:type="dxa"/>
            <w:shd w:val="clear" w:color="auto" w:fill="auto"/>
            <w:noWrap/>
            <w:vAlign w:val="center"/>
          </w:tcPr>
          <w:p w14:paraId="2BD884CB" w14:textId="77777777" w:rsidR="00AC353A" w:rsidRPr="00D21813"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79" w:type="dxa"/>
            <w:shd w:val="clear" w:color="auto" w:fill="auto"/>
            <w:noWrap/>
            <w:vAlign w:val="center"/>
          </w:tcPr>
          <w:p w14:paraId="2C6B2C66"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79</w:t>
            </w:r>
          </w:p>
        </w:tc>
      </w:tr>
      <w:tr w:rsidR="00AC353A" w:rsidRPr="00FC19CC" w14:paraId="229F0045" w14:textId="77777777" w:rsidTr="00A57B74">
        <w:trPr>
          <w:trHeight w:val="308"/>
        </w:trPr>
        <w:tc>
          <w:tcPr>
            <w:tcW w:w="1029" w:type="dxa"/>
            <w:shd w:val="clear" w:color="auto" w:fill="auto"/>
            <w:vAlign w:val="center"/>
          </w:tcPr>
          <w:p w14:paraId="7409B4E3" w14:textId="77777777" w:rsidR="00AC353A" w:rsidRDefault="00AC353A" w:rsidP="00A57B74">
            <w:pPr>
              <w:suppressAutoHyphens/>
              <w:spacing w:after="0" w:line="240" w:lineRule="auto"/>
              <w:jc w:val="left"/>
              <w:rPr>
                <w:rFonts w:ascii="Calibri" w:hAnsi="Calibri" w:cs="Calibri"/>
                <w:b/>
                <w:sz w:val="18"/>
                <w:szCs w:val="18"/>
              </w:rPr>
            </w:pPr>
            <w:r>
              <w:rPr>
                <w:rFonts w:ascii="Calibri" w:hAnsi="Calibri" w:cs="Calibri"/>
                <w:b/>
                <w:color w:val="000000"/>
                <w:sz w:val="18"/>
                <w:szCs w:val="18"/>
              </w:rPr>
              <w:t>2024</w:t>
            </w:r>
          </w:p>
        </w:tc>
        <w:tc>
          <w:tcPr>
            <w:tcW w:w="928" w:type="dxa"/>
            <w:shd w:val="clear" w:color="auto" w:fill="auto"/>
            <w:noWrap/>
            <w:vAlign w:val="center"/>
          </w:tcPr>
          <w:p w14:paraId="336D67D8"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w:t>
            </w:r>
          </w:p>
        </w:tc>
        <w:tc>
          <w:tcPr>
            <w:tcW w:w="979" w:type="dxa"/>
            <w:shd w:val="clear" w:color="auto" w:fill="auto"/>
            <w:noWrap/>
            <w:vAlign w:val="center"/>
          </w:tcPr>
          <w:p w14:paraId="07359B38"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15</w:t>
            </w:r>
          </w:p>
        </w:tc>
        <w:tc>
          <w:tcPr>
            <w:tcW w:w="978" w:type="dxa"/>
            <w:shd w:val="clear" w:color="auto" w:fill="auto"/>
            <w:noWrap/>
            <w:vAlign w:val="center"/>
          </w:tcPr>
          <w:p w14:paraId="2E906D57"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79" w:type="dxa"/>
            <w:shd w:val="clear" w:color="auto" w:fill="auto"/>
            <w:noWrap/>
            <w:vAlign w:val="center"/>
          </w:tcPr>
          <w:p w14:paraId="75BF6CB5"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78" w:type="dxa"/>
            <w:shd w:val="clear" w:color="auto" w:fill="auto"/>
            <w:noWrap/>
            <w:vAlign w:val="center"/>
          </w:tcPr>
          <w:p w14:paraId="4BBA4E3E"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79" w:type="dxa"/>
            <w:shd w:val="clear" w:color="auto" w:fill="auto"/>
            <w:noWrap/>
            <w:vAlign w:val="center"/>
          </w:tcPr>
          <w:p w14:paraId="45588F58"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978" w:type="dxa"/>
            <w:shd w:val="clear" w:color="auto" w:fill="auto"/>
            <w:noWrap/>
            <w:vAlign w:val="center"/>
          </w:tcPr>
          <w:p w14:paraId="717FEF3E" w14:textId="77777777" w:rsidR="00AC353A" w:rsidRDefault="00AC353A" w:rsidP="00A57B7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79" w:type="dxa"/>
            <w:shd w:val="clear" w:color="auto" w:fill="auto"/>
            <w:noWrap/>
            <w:vAlign w:val="center"/>
          </w:tcPr>
          <w:p w14:paraId="540A1A47" w14:textId="77777777" w:rsidR="00AC353A"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73</w:t>
            </w:r>
          </w:p>
        </w:tc>
      </w:tr>
      <w:tr w:rsidR="00AC353A" w:rsidRPr="00FC19CC" w14:paraId="7B775A27" w14:textId="77777777" w:rsidTr="00A57B74">
        <w:trPr>
          <w:trHeight w:val="347"/>
        </w:trPr>
        <w:tc>
          <w:tcPr>
            <w:tcW w:w="1029" w:type="dxa"/>
            <w:shd w:val="clear" w:color="auto" w:fill="FBE4D5"/>
            <w:vAlign w:val="center"/>
            <w:hideMark/>
          </w:tcPr>
          <w:p w14:paraId="48DA0ED0" w14:textId="77777777" w:rsidR="00AC353A" w:rsidRPr="00802E87" w:rsidRDefault="00AC353A" w:rsidP="00A57B74">
            <w:pPr>
              <w:suppressAutoHyphens/>
              <w:spacing w:after="0" w:line="240" w:lineRule="auto"/>
              <w:jc w:val="left"/>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28" w:type="dxa"/>
            <w:tcBorders>
              <w:top w:val="nil"/>
              <w:left w:val="nil"/>
              <w:bottom w:val="single" w:sz="8" w:space="0" w:color="ED7D31"/>
              <w:right w:val="single" w:sz="8" w:space="0" w:color="ED7D31"/>
            </w:tcBorders>
            <w:shd w:val="clear" w:color="000000" w:fill="FBE4D5"/>
            <w:noWrap/>
            <w:vAlign w:val="center"/>
          </w:tcPr>
          <w:p w14:paraId="707720CB"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20,9 %</w:t>
            </w:r>
          </w:p>
        </w:tc>
        <w:tc>
          <w:tcPr>
            <w:tcW w:w="979" w:type="dxa"/>
            <w:tcBorders>
              <w:top w:val="nil"/>
              <w:left w:val="nil"/>
              <w:bottom w:val="single" w:sz="8" w:space="0" w:color="ED7D31"/>
              <w:right w:val="single" w:sz="8" w:space="0" w:color="ED7D31"/>
            </w:tcBorders>
            <w:shd w:val="clear" w:color="000000" w:fill="FBE4D5"/>
            <w:noWrap/>
            <w:vAlign w:val="center"/>
          </w:tcPr>
          <w:p w14:paraId="253206C8"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18,3 %</w:t>
            </w:r>
          </w:p>
        </w:tc>
        <w:tc>
          <w:tcPr>
            <w:tcW w:w="978" w:type="dxa"/>
            <w:tcBorders>
              <w:top w:val="nil"/>
              <w:left w:val="nil"/>
              <w:bottom w:val="single" w:sz="8" w:space="0" w:color="ED7D31"/>
              <w:right w:val="single" w:sz="8" w:space="0" w:color="ED7D31"/>
            </w:tcBorders>
            <w:shd w:val="clear" w:color="000000" w:fill="FBE4D5"/>
            <w:noWrap/>
            <w:vAlign w:val="center"/>
          </w:tcPr>
          <w:p w14:paraId="0B3AE407"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33,0 %</w:t>
            </w:r>
          </w:p>
        </w:tc>
        <w:tc>
          <w:tcPr>
            <w:tcW w:w="979" w:type="dxa"/>
            <w:tcBorders>
              <w:top w:val="nil"/>
              <w:left w:val="nil"/>
              <w:bottom w:val="single" w:sz="8" w:space="0" w:color="ED7D31"/>
              <w:right w:val="single" w:sz="8" w:space="0" w:color="ED7D31"/>
            </w:tcBorders>
            <w:shd w:val="clear" w:color="000000" w:fill="FBE4D5"/>
            <w:noWrap/>
            <w:vAlign w:val="center"/>
          </w:tcPr>
          <w:p w14:paraId="6D4A8AF3"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10,9 %</w:t>
            </w:r>
          </w:p>
        </w:tc>
        <w:tc>
          <w:tcPr>
            <w:tcW w:w="978" w:type="dxa"/>
            <w:tcBorders>
              <w:top w:val="nil"/>
              <w:left w:val="nil"/>
              <w:bottom w:val="single" w:sz="8" w:space="0" w:color="ED7D31"/>
              <w:right w:val="single" w:sz="8" w:space="0" w:color="ED7D31"/>
            </w:tcBorders>
            <w:shd w:val="clear" w:color="000000" w:fill="FBE4D5"/>
            <w:noWrap/>
            <w:vAlign w:val="center"/>
          </w:tcPr>
          <w:p w14:paraId="5FC18523"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11,3 %</w:t>
            </w:r>
          </w:p>
        </w:tc>
        <w:tc>
          <w:tcPr>
            <w:tcW w:w="979" w:type="dxa"/>
            <w:tcBorders>
              <w:top w:val="nil"/>
              <w:left w:val="nil"/>
              <w:bottom w:val="single" w:sz="8" w:space="0" w:color="ED7D31"/>
              <w:right w:val="single" w:sz="8" w:space="0" w:color="ED7D31"/>
            </w:tcBorders>
            <w:shd w:val="clear" w:color="000000" w:fill="FBE4D5"/>
            <w:noWrap/>
            <w:vAlign w:val="center"/>
          </w:tcPr>
          <w:p w14:paraId="1E1D691B"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4,2 %</w:t>
            </w:r>
          </w:p>
        </w:tc>
        <w:tc>
          <w:tcPr>
            <w:tcW w:w="978" w:type="dxa"/>
            <w:tcBorders>
              <w:top w:val="nil"/>
              <w:left w:val="nil"/>
              <w:bottom w:val="single" w:sz="8" w:space="0" w:color="ED7D31"/>
              <w:right w:val="single" w:sz="8" w:space="0" w:color="ED7D31"/>
            </w:tcBorders>
            <w:shd w:val="clear" w:color="000000" w:fill="FBE4D5"/>
            <w:noWrap/>
            <w:vAlign w:val="center"/>
          </w:tcPr>
          <w:p w14:paraId="6955FF08" w14:textId="77777777" w:rsidR="00AC353A" w:rsidRDefault="00AC353A" w:rsidP="00A57B74">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1,3 %</w:t>
            </w:r>
          </w:p>
        </w:tc>
        <w:tc>
          <w:tcPr>
            <w:tcW w:w="979" w:type="dxa"/>
            <w:shd w:val="clear" w:color="auto" w:fill="FBE4D5"/>
            <w:noWrap/>
            <w:vAlign w:val="center"/>
          </w:tcPr>
          <w:p w14:paraId="2325C806" w14:textId="77777777" w:rsidR="00AC353A" w:rsidRPr="00802E87" w:rsidRDefault="00AC353A" w:rsidP="00A57B7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530</w:t>
            </w:r>
          </w:p>
        </w:tc>
      </w:tr>
    </w:tbl>
    <w:p w14:paraId="12AF22A7" w14:textId="046AEBE6" w:rsidR="000230A2" w:rsidRDefault="000230A2" w:rsidP="000230A2">
      <w:pPr>
        <w:suppressAutoHyphens/>
        <w:spacing w:line="240" w:lineRule="auto"/>
        <w:rPr>
          <w:rFonts w:ascii="Calibri" w:hAnsi="Calibri"/>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1DACE17B" w14:textId="77777777" w:rsidR="001B0F42" w:rsidRPr="00075BBA" w:rsidRDefault="001B0F42" w:rsidP="001B0F42">
      <w:pPr>
        <w:suppressAutoHyphens/>
        <w:spacing w:before="240" w:line="240" w:lineRule="auto"/>
        <w:rPr>
          <w:rFonts w:ascii="Calibri" w:hAnsi="Calibri"/>
          <w:sz w:val="22"/>
          <w:szCs w:val="22"/>
        </w:rPr>
      </w:pPr>
      <w:r w:rsidRPr="00075BBA">
        <w:rPr>
          <w:rFonts w:ascii="Calibri" w:hAnsi="Calibri"/>
          <w:sz w:val="22"/>
          <w:szCs w:val="22"/>
        </w:rPr>
        <w:t>Ještě o něco detailnější a objektivnější obrázek vývoje kvality publikační činnosti na UTB ve Zlíně dle Jimp nabízejí tabulky 33h. a 33ch., které sumarizují vývoj přepočteného počtu výstupů v Jimp na jeden plný pracovní úvazek na součásti (FTE). Zohlednění počtu FTE na jednotlivých součástech dává lepší přehled relativní publikační kapacity fakult.</w:t>
      </w:r>
    </w:p>
    <w:p w14:paraId="0050EA1C" w14:textId="0C52E35C" w:rsidR="008E3722" w:rsidRPr="00075BBA" w:rsidRDefault="008E3722" w:rsidP="000230A2">
      <w:pPr>
        <w:suppressAutoHyphens/>
        <w:spacing w:before="240" w:line="240" w:lineRule="auto"/>
        <w:rPr>
          <w:rFonts w:ascii="Calibri" w:hAnsi="Calibri"/>
          <w:sz w:val="22"/>
          <w:szCs w:val="22"/>
        </w:rPr>
      </w:pPr>
    </w:p>
    <w:p w14:paraId="62E8F253" w14:textId="1DA532F2" w:rsidR="001B0F42" w:rsidRDefault="001B0F42" w:rsidP="000230A2">
      <w:pPr>
        <w:suppressAutoHyphens/>
        <w:spacing w:before="240" w:line="240" w:lineRule="auto"/>
        <w:rPr>
          <w:rFonts w:ascii="Calibri" w:hAnsi="Calibri"/>
          <w:sz w:val="22"/>
          <w:szCs w:val="22"/>
        </w:rPr>
      </w:pPr>
    </w:p>
    <w:p w14:paraId="65A02AC1" w14:textId="4C951AD5" w:rsidR="001B0F42" w:rsidRDefault="001B0F42" w:rsidP="000230A2">
      <w:pPr>
        <w:suppressAutoHyphens/>
        <w:spacing w:before="240" w:line="240" w:lineRule="auto"/>
        <w:rPr>
          <w:rFonts w:ascii="Calibri" w:hAnsi="Calibri"/>
          <w:sz w:val="22"/>
          <w:szCs w:val="22"/>
        </w:rPr>
      </w:pPr>
    </w:p>
    <w:p w14:paraId="0F334CBA" w14:textId="2FB39402" w:rsidR="001B0F42" w:rsidRDefault="001B0F42" w:rsidP="000230A2">
      <w:pPr>
        <w:suppressAutoHyphens/>
        <w:spacing w:before="240" w:line="240" w:lineRule="auto"/>
        <w:rPr>
          <w:rFonts w:ascii="Calibri" w:hAnsi="Calibri"/>
          <w:sz w:val="22"/>
          <w:szCs w:val="22"/>
        </w:rPr>
      </w:pPr>
    </w:p>
    <w:p w14:paraId="1741E21A" w14:textId="77777777" w:rsidR="00D13A3F" w:rsidRPr="00755C5D" w:rsidRDefault="00D13A3F" w:rsidP="000230A2">
      <w:pPr>
        <w:suppressAutoHyphens/>
        <w:spacing w:before="240" w:line="240" w:lineRule="auto"/>
        <w:rPr>
          <w:rFonts w:ascii="Calibri" w:hAnsi="Calibri"/>
          <w:sz w:val="22"/>
          <w:szCs w:val="22"/>
        </w:rPr>
      </w:pPr>
    </w:p>
    <w:p w14:paraId="67661C75" w14:textId="3D56AF7A" w:rsidR="000230A2" w:rsidRDefault="000230A2" w:rsidP="000230A2">
      <w:pPr>
        <w:suppressAutoHyphens/>
        <w:spacing w:after="0" w:line="240" w:lineRule="auto"/>
        <w:jc w:val="left"/>
        <w:rPr>
          <w:rFonts w:ascii="Calibri" w:hAnsi="Calibri" w:cs="Calibri"/>
          <w:b/>
          <w:sz w:val="20"/>
          <w:szCs w:val="22"/>
        </w:rPr>
      </w:pPr>
      <w:r w:rsidRPr="001C2CD1">
        <w:rPr>
          <w:rFonts w:ascii="Calibri" w:hAnsi="Calibri"/>
          <w:b/>
          <w:sz w:val="22"/>
          <w:szCs w:val="22"/>
        </w:rPr>
        <w:lastRenderedPageBreak/>
        <w:t>T</w:t>
      </w:r>
      <w:r w:rsidRPr="001C2CD1">
        <w:rPr>
          <w:rFonts w:ascii="Calibri" w:hAnsi="Calibri"/>
          <w:b/>
          <w:sz w:val="20"/>
          <w:szCs w:val="22"/>
        </w:rPr>
        <w:t>ab. 3</w:t>
      </w:r>
      <w:r w:rsidR="00F73B7A" w:rsidRPr="001C2CD1">
        <w:rPr>
          <w:rFonts w:ascii="Calibri" w:hAnsi="Calibri"/>
          <w:b/>
          <w:sz w:val="20"/>
          <w:szCs w:val="22"/>
        </w:rPr>
        <w:t>3</w:t>
      </w:r>
      <w:r w:rsidRPr="001C2CD1">
        <w:rPr>
          <w:rFonts w:ascii="Calibri" w:hAnsi="Calibri"/>
          <w:b/>
          <w:sz w:val="20"/>
          <w:szCs w:val="22"/>
        </w:rPr>
        <w:t xml:space="preserve">h. </w:t>
      </w:r>
      <w:r w:rsidRPr="001C2CD1">
        <w:rPr>
          <w:rFonts w:ascii="Calibri" w:hAnsi="Calibri" w:cs="Calibri"/>
          <w:b/>
          <w:sz w:val="20"/>
          <w:szCs w:val="22"/>
        </w:rPr>
        <w:t>Přepočtený počet výstupů v D1 až Q2 1 FTE po součástech</w:t>
      </w:r>
    </w:p>
    <w:p w14:paraId="4D88E7BC" w14:textId="77777777" w:rsidR="005E708B" w:rsidRPr="005E708B" w:rsidRDefault="005E708B" w:rsidP="005E708B">
      <w:pPr>
        <w:suppressAutoHyphens/>
        <w:spacing w:after="0" w:line="240" w:lineRule="auto"/>
        <w:jc w:val="left"/>
        <w:rPr>
          <w:rFonts w:ascii="Calibri" w:hAnsi="Calibri" w:cs="Calibri"/>
          <w:sz w:val="22"/>
          <w:szCs w:val="22"/>
        </w:rPr>
      </w:pPr>
    </w:p>
    <w:tbl>
      <w:tblPr>
        <w:tblStyle w:val="Tabulkasmkou4zvraznn21122"/>
        <w:tblW w:w="8788" w:type="dxa"/>
        <w:tblLayout w:type="fixed"/>
        <w:tblLook w:val="04A0" w:firstRow="1" w:lastRow="0" w:firstColumn="1" w:lastColumn="0" w:noHBand="0" w:noVBand="1"/>
      </w:tblPr>
      <w:tblGrid>
        <w:gridCol w:w="1167"/>
        <w:gridCol w:w="785"/>
        <w:gridCol w:w="977"/>
        <w:gridCol w:w="976"/>
        <w:gridCol w:w="977"/>
        <w:gridCol w:w="976"/>
        <w:gridCol w:w="977"/>
        <w:gridCol w:w="976"/>
        <w:gridCol w:w="977"/>
      </w:tblGrid>
      <w:tr w:rsidR="00F425B6" w:rsidRPr="005E708B" w14:paraId="1B3DAA7D" w14:textId="77777777" w:rsidTr="00F425B6">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67" w:type="dxa"/>
            <w:noWrap/>
            <w:hideMark/>
          </w:tcPr>
          <w:p w14:paraId="182EF077" w14:textId="77777777" w:rsidR="005E708B" w:rsidRPr="005E708B" w:rsidRDefault="005E708B" w:rsidP="005E708B">
            <w:pPr>
              <w:suppressAutoHyphens/>
              <w:spacing w:after="0" w:line="240" w:lineRule="auto"/>
              <w:jc w:val="center"/>
              <w:rPr>
                <w:rFonts w:ascii="Calibri" w:hAnsi="Calibri" w:cs="Calibri"/>
                <w:sz w:val="18"/>
                <w:szCs w:val="18"/>
              </w:rPr>
            </w:pPr>
            <w:r w:rsidRPr="005E708B">
              <w:rPr>
                <w:rFonts w:ascii="Calibri" w:hAnsi="Calibri" w:cs="Calibri"/>
                <w:sz w:val="18"/>
                <w:szCs w:val="18"/>
              </w:rPr>
              <w:t>Kalendářní rok</w:t>
            </w:r>
          </w:p>
        </w:tc>
        <w:tc>
          <w:tcPr>
            <w:tcW w:w="785" w:type="dxa"/>
            <w:noWrap/>
            <w:vAlign w:val="center"/>
            <w:hideMark/>
          </w:tcPr>
          <w:p w14:paraId="5BCBBE8D"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FT</w:t>
            </w:r>
          </w:p>
        </w:tc>
        <w:tc>
          <w:tcPr>
            <w:tcW w:w="977" w:type="dxa"/>
            <w:noWrap/>
            <w:vAlign w:val="center"/>
            <w:hideMark/>
          </w:tcPr>
          <w:p w14:paraId="3259FF57"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CPS/UNI</w:t>
            </w:r>
          </w:p>
        </w:tc>
        <w:tc>
          <w:tcPr>
            <w:tcW w:w="976" w:type="dxa"/>
            <w:noWrap/>
            <w:vAlign w:val="center"/>
            <w:hideMark/>
          </w:tcPr>
          <w:p w14:paraId="41A57776"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FaME</w:t>
            </w:r>
          </w:p>
        </w:tc>
        <w:tc>
          <w:tcPr>
            <w:tcW w:w="977" w:type="dxa"/>
            <w:noWrap/>
            <w:vAlign w:val="center"/>
            <w:hideMark/>
          </w:tcPr>
          <w:p w14:paraId="03E4AEF4"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FAI</w:t>
            </w:r>
          </w:p>
        </w:tc>
        <w:tc>
          <w:tcPr>
            <w:tcW w:w="976" w:type="dxa"/>
            <w:noWrap/>
            <w:vAlign w:val="center"/>
            <w:hideMark/>
          </w:tcPr>
          <w:p w14:paraId="77188C3F"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FHS</w:t>
            </w:r>
          </w:p>
        </w:tc>
        <w:tc>
          <w:tcPr>
            <w:tcW w:w="977" w:type="dxa"/>
            <w:noWrap/>
            <w:vAlign w:val="center"/>
            <w:hideMark/>
          </w:tcPr>
          <w:p w14:paraId="03C94347"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FLKŘ</w:t>
            </w:r>
          </w:p>
        </w:tc>
        <w:tc>
          <w:tcPr>
            <w:tcW w:w="976" w:type="dxa"/>
            <w:noWrap/>
            <w:vAlign w:val="center"/>
            <w:hideMark/>
          </w:tcPr>
          <w:p w14:paraId="5B26ADF8"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FMK</w:t>
            </w:r>
          </w:p>
        </w:tc>
        <w:tc>
          <w:tcPr>
            <w:tcW w:w="977" w:type="dxa"/>
            <w:noWrap/>
            <w:vAlign w:val="center"/>
            <w:hideMark/>
          </w:tcPr>
          <w:p w14:paraId="75ECDF41" w14:textId="77777777" w:rsidR="005E708B" w:rsidRPr="005E708B" w:rsidRDefault="005E708B" w:rsidP="005E708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08B">
              <w:rPr>
                <w:rFonts w:ascii="Calibri" w:hAnsi="Calibri" w:cs="Calibri"/>
                <w:sz w:val="18"/>
                <w:szCs w:val="18"/>
              </w:rPr>
              <w:t>UTB</w:t>
            </w:r>
          </w:p>
        </w:tc>
      </w:tr>
      <w:tr w:rsidR="00F425B6" w:rsidRPr="005E708B" w14:paraId="1CF87A18" w14:textId="77777777" w:rsidTr="00A57B7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hideMark/>
          </w:tcPr>
          <w:p w14:paraId="27C24A37"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2019</w:t>
            </w:r>
          </w:p>
        </w:tc>
        <w:tc>
          <w:tcPr>
            <w:tcW w:w="785" w:type="dxa"/>
            <w:noWrap/>
            <w:vAlign w:val="center"/>
            <w:hideMark/>
          </w:tcPr>
          <w:p w14:paraId="63A5DA6C"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0,39</w:t>
            </w:r>
          </w:p>
        </w:tc>
        <w:tc>
          <w:tcPr>
            <w:tcW w:w="977" w:type="dxa"/>
            <w:noWrap/>
            <w:vAlign w:val="center"/>
            <w:hideMark/>
          </w:tcPr>
          <w:p w14:paraId="6CB95525"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0,62</w:t>
            </w:r>
          </w:p>
        </w:tc>
        <w:tc>
          <w:tcPr>
            <w:tcW w:w="976" w:type="dxa"/>
            <w:noWrap/>
            <w:vAlign w:val="center"/>
            <w:hideMark/>
          </w:tcPr>
          <w:p w14:paraId="1D046C92"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0,09</w:t>
            </w:r>
          </w:p>
        </w:tc>
        <w:tc>
          <w:tcPr>
            <w:tcW w:w="977" w:type="dxa"/>
            <w:noWrap/>
            <w:vAlign w:val="center"/>
            <w:hideMark/>
          </w:tcPr>
          <w:p w14:paraId="4DC5E7E4"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0,12</w:t>
            </w:r>
          </w:p>
        </w:tc>
        <w:tc>
          <w:tcPr>
            <w:tcW w:w="976" w:type="dxa"/>
            <w:noWrap/>
            <w:vAlign w:val="center"/>
            <w:hideMark/>
          </w:tcPr>
          <w:p w14:paraId="3C5E0147"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0,15</w:t>
            </w:r>
          </w:p>
        </w:tc>
        <w:tc>
          <w:tcPr>
            <w:tcW w:w="977" w:type="dxa"/>
            <w:noWrap/>
            <w:vAlign w:val="center"/>
            <w:hideMark/>
          </w:tcPr>
          <w:p w14:paraId="7D63C666"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0,10</w:t>
            </w:r>
          </w:p>
        </w:tc>
        <w:tc>
          <w:tcPr>
            <w:tcW w:w="976" w:type="dxa"/>
            <w:noWrap/>
            <w:vAlign w:val="center"/>
            <w:hideMark/>
          </w:tcPr>
          <w:p w14:paraId="77BF2D70"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7" w:type="dxa"/>
            <w:noWrap/>
            <w:vAlign w:val="center"/>
            <w:hideMark/>
          </w:tcPr>
          <w:p w14:paraId="7C3F2196"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5E708B">
              <w:rPr>
                <w:rFonts w:ascii="Calibri" w:hAnsi="Calibri" w:cs="Calibri"/>
                <w:b/>
                <w:color w:val="000000"/>
                <w:sz w:val="18"/>
                <w:szCs w:val="18"/>
              </w:rPr>
              <w:t>0,27</w:t>
            </w:r>
          </w:p>
        </w:tc>
      </w:tr>
      <w:tr w:rsidR="005E708B" w:rsidRPr="005E708B" w14:paraId="72214583" w14:textId="77777777" w:rsidTr="00A57B74">
        <w:trPr>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hideMark/>
          </w:tcPr>
          <w:p w14:paraId="0370B547"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2020</w:t>
            </w:r>
          </w:p>
        </w:tc>
        <w:tc>
          <w:tcPr>
            <w:tcW w:w="785" w:type="dxa"/>
            <w:noWrap/>
            <w:vAlign w:val="center"/>
            <w:hideMark/>
          </w:tcPr>
          <w:p w14:paraId="15E70E02"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0,54</w:t>
            </w:r>
          </w:p>
        </w:tc>
        <w:tc>
          <w:tcPr>
            <w:tcW w:w="977" w:type="dxa"/>
            <w:noWrap/>
            <w:vAlign w:val="center"/>
            <w:hideMark/>
          </w:tcPr>
          <w:p w14:paraId="5C111274"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0,72</w:t>
            </w:r>
          </w:p>
        </w:tc>
        <w:tc>
          <w:tcPr>
            <w:tcW w:w="976" w:type="dxa"/>
            <w:noWrap/>
            <w:vAlign w:val="center"/>
            <w:hideMark/>
          </w:tcPr>
          <w:p w14:paraId="15FDE108"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0,14</w:t>
            </w:r>
          </w:p>
        </w:tc>
        <w:tc>
          <w:tcPr>
            <w:tcW w:w="977" w:type="dxa"/>
            <w:noWrap/>
            <w:vAlign w:val="center"/>
            <w:hideMark/>
          </w:tcPr>
          <w:p w14:paraId="47AEB12B"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0,22</w:t>
            </w:r>
          </w:p>
        </w:tc>
        <w:tc>
          <w:tcPr>
            <w:tcW w:w="976" w:type="dxa"/>
            <w:noWrap/>
            <w:vAlign w:val="center"/>
            <w:hideMark/>
          </w:tcPr>
          <w:p w14:paraId="13CFA07B"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0,18</w:t>
            </w:r>
          </w:p>
        </w:tc>
        <w:tc>
          <w:tcPr>
            <w:tcW w:w="977" w:type="dxa"/>
            <w:noWrap/>
            <w:vAlign w:val="center"/>
            <w:hideMark/>
          </w:tcPr>
          <w:p w14:paraId="1F4C4AB4"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6" w:type="dxa"/>
            <w:noWrap/>
            <w:vAlign w:val="center"/>
            <w:hideMark/>
          </w:tcPr>
          <w:p w14:paraId="4CDAA1D3"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7" w:type="dxa"/>
            <w:noWrap/>
            <w:vAlign w:val="center"/>
            <w:hideMark/>
          </w:tcPr>
          <w:p w14:paraId="7A7EEB99"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5E708B">
              <w:rPr>
                <w:rFonts w:ascii="Calibri" w:hAnsi="Calibri" w:cs="Calibri"/>
                <w:b/>
                <w:color w:val="000000"/>
                <w:sz w:val="18"/>
                <w:szCs w:val="18"/>
              </w:rPr>
              <w:t>0,34</w:t>
            </w:r>
          </w:p>
        </w:tc>
      </w:tr>
      <w:tr w:rsidR="00F425B6" w:rsidRPr="005E708B" w14:paraId="2BE39FF5" w14:textId="77777777" w:rsidTr="00A57B7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0174B964"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2021</w:t>
            </w:r>
          </w:p>
        </w:tc>
        <w:tc>
          <w:tcPr>
            <w:tcW w:w="785" w:type="dxa"/>
            <w:noWrap/>
            <w:vAlign w:val="center"/>
          </w:tcPr>
          <w:p w14:paraId="75F8DC1C"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0,70</w:t>
            </w:r>
          </w:p>
        </w:tc>
        <w:tc>
          <w:tcPr>
            <w:tcW w:w="977" w:type="dxa"/>
            <w:noWrap/>
            <w:vAlign w:val="center"/>
          </w:tcPr>
          <w:p w14:paraId="67211382"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1,50</w:t>
            </w:r>
          </w:p>
        </w:tc>
        <w:tc>
          <w:tcPr>
            <w:tcW w:w="976" w:type="dxa"/>
            <w:noWrap/>
            <w:vAlign w:val="center"/>
          </w:tcPr>
          <w:p w14:paraId="7AF658D6"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0,22</w:t>
            </w:r>
          </w:p>
        </w:tc>
        <w:tc>
          <w:tcPr>
            <w:tcW w:w="977" w:type="dxa"/>
            <w:noWrap/>
            <w:vAlign w:val="center"/>
          </w:tcPr>
          <w:p w14:paraId="57BAF82F"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0,13</w:t>
            </w:r>
          </w:p>
        </w:tc>
        <w:tc>
          <w:tcPr>
            <w:tcW w:w="976" w:type="dxa"/>
            <w:noWrap/>
            <w:vAlign w:val="center"/>
          </w:tcPr>
          <w:p w14:paraId="3AD01963"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0,10</w:t>
            </w:r>
          </w:p>
        </w:tc>
        <w:tc>
          <w:tcPr>
            <w:tcW w:w="977" w:type="dxa"/>
            <w:noWrap/>
            <w:vAlign w:val="center"/>
          </w:tcPr>
          <w:p w14:paraId="5C6ABD89"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6" w:type="dxa"/>
            <w:noWrap/>
            <w:vAlign w:val="center"/>
          </w:tcPr>
          <w:p w14:paraId="05F6110E"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7" w:type="dxa"/>
            <w:noWrap/>
            <w:vAlign w:val="center"/>
          </w:tcPr>
          <w:p w14:paraId="4BF90939"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5E708B">
              <w:rPr>
                <w:rFonts w:ascii="Calibri" w:hAnsi="Calibri" w:cs="Calibri"/>
                <w:b/>
                <w:color w:val="000000"/>
                <w:sz w:val="18"/>
                <w:szCs w:val="18"/>
              </w:rPr>
              <w:t>0,41</w:t>
            </w:r>
          </w:p>
        </w:tc>
      </w:tr>
      <w:tr w:rsidR="005E708B" w:rsidRPr="005E708B" w14:paraId="1C67387A" w14:textId="77777777" w:rsidTr="00A57B74">
        <w:trPr>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567C4215"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2022</w:t>
            </w:r>
          </w:p>
        </w:tc>
        <w:tc>
          <w:tcPr>
            <w:tcW w:w="785" w:type="dxa"/>
            <w:noWrap/>
            <w:vAlign w:val="center"/>
          </w:tcPr>
          <w:p w14:paraId="780015CA"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0,87</w:t>
            </w:r>
          </w:p>
        </w:tc>
        <w:tc>
          <w:tcPr>
            <w:tcW w:w="977" w:type="dxa"/>
            <w:noWrap/>
            <w:vAlign w:val="center"/>
          </w:tcPr>
          <w:p w14:paraId="3650D162"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1,39</w:t>
            </w:r>
          </w:p>
        </w:tc>
        <w:tc>
          <w:tcPr>
            <w:tcW w:w="976" w:type="dxa"/>
            <w:noWrap/>
            <w:vAlign w:val="center"/>
          </w:tcPr>
          <w:p w14:paraId="557D5EC3"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0,31</w:t>
            </w:r>
          </w:p>
        </w:tc>
        <w:tc>
          <w:tcPr>
            <w:tcW w:w="977" w:type="dxa"/>
            <w:noWrap/>
            <w:vAlign w:val="center"/>
          </w:tcPr>
          <w:p w14:paraId="45A94797"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0,35</w:t>
            </w:r>
          </w:p>
        </w:tc>
        <w:tc>
          <w:tcPr>
            <w:tcW w:w="976" w:type="dxa"/>
            <w:noWrap/>
            <w:vAlign w:val="center"/>
          </w:tcPr>
          <w:p w14:paraId="0A2C4327"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0,09</w:t>
            </w:r>
          </w:p>
        </w:tc>
        <w:tc>
          <w:tcPr>
            <w:tcW w:w="977" w:type="dxa"/>
            <w:noWrap/>
            <w:vAlign w:val="center"/>
          </w:tcPr>
          <w:p w14:paraId="5F18D3BB"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0,08</w:t>
            </w:r>
          </w:p>
        </w:tc>
        <w:tc>
          <w:tcPr>
            <w:tcW w:w="976" w:type="dxa"/>
            <w:noWrap/>
            <w:vAlign w:val="center"/>
          </w:tcPr>
          <w:p w14:paraId="567F9F59"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7" w:type="dxa"/>
            <w:noWrap/>
            <w:vAlign w:val="center"/>
          </w:tcPr>
          <w:p w14:paraId="7911012E"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5E708B">
              <w:rPr>
                <w:rFonts w:ascii="Calibri" w:hAnsi="Calibri" w:cs="Calibri"/>
                <w:b/>
                <w:bCs/>
                <w:color w:val="000000"/>
                <w:sz w:val="18"/>
                <w:szCs w:val="18"/>
              </w:rPr>
              <w:t>0,45</w:t>
            </w:r>
          </w:p>
        </w:tc>
      </w:tr>
      <w:tr w:rsidR="00F425B6" w:rsidRPr="005E708B" w14:paraId="48146F97" w14:textId="77777777" w:rsidTr="00A57B7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3EEE500D"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2023</w:t>
            </w:r>
          </w:p>
        </w:tc>
        <w:tc>
          <w:tcPr>
            <w:tcW w:w="785" w:type="dxa"/>
            <w:noWrap/>
            <w:vAlign w:val="center"/>
          </w:tcPr>
          <w:p w14:paraId="5781D13F"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0,82</w:t>
            </w:r>
          </w:p>
        </w:tc>
        <w:tc>
          <w:tcPr>
            <w:tcW w:w="977" w:type="dxa"/>
            <w:noWrap/>
            <w:vAlign w:val="center"/>
          </w:tcPr>
          <w:p w14:paraId="2A454584"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1,43</w:t>
            </w:r>
          </w:p>
        </w:tc>
        <w:tc>
          <w:tcPr>
            <w:tcW w:w="976" w:type="dxa"/>
            <w:noWrap/>
            <w:vAlign w:val="center"/>
          </w:tcPr>
          <w:p w14:paraId="3E889472"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0,54</w:t>
            </w:r>
          </w:p>
        </w:tc>
        <w:tc>
          <w:tcPr>
            <w:tcW w:w="977" w:type="dxa"/>
            <w:noWrap/>
            <w:vAlign w:val="center"/>
          </w:tcPr>
          <w:p w14:paraId="18B3BBCC"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0,24</w:t>
            </w:r>
          </w:p>
        </w:tc>
        <w:tc>
          <w:tcPr>
            <w:tcW w:w="976" w:type="dxa"/>
            <w:noWrap/>
            <w:vAlign w:val="center"/>
          </w:tcPr>
          <w:p w14:paraId="4238478B"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0,09</w:t>
            </w:r>
          </w:p>
        </w:tc>
        <w:tc>
          <w:tcPr>
            <w:tcW w:w="977" w:type="dxa"/>
            <w:noWrap/>
            <w:vAlign w:val="center"/>
          </w:tcPr>
          <w:p w14:paraId="041D6F73"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0,13</w:t>
            </w:r>
          </w:p>
        </w:tc>
        <w:tc>
          <w:tcPr>
            <w:tcW w:w="976" w:type="dxa"/>
            <w:noWrap/>
            <w:vAlign w:val="center"/>
          </w:tcPr>
          <w:p w14:paraId="78493AFB"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0,03</w:t>
            </w:r>
          </w:p>
        </w:tc>
        <w:tc>
          <w:tcPr>
            <w:tcW w:w="977" w:type="dxa"/>
            <w:noWrap/>
            <w:vAlign w:val="center"/>
          </w:tcPr>
          <w:p w14:paraId="2C68B5D5" w14:textId="77777777" w:rsidR="005E708B" w:rsidRPr="005E708B" w:rsidRDefault="005E708B"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5E708B">
              <w:rPr>
                <w:rFonts w:ascii="Calibri" w:hAnsi="Calibri" w:cs="Calibri"/>
                <w:b/>
                <w:bCs/>
                <w:color w:val="000000"/>
                <w:sz w:val="18"/>
                <w:szCs w:val="18"/>
              </w:rPr>
              <w:t>0,46</w:t>
            </w:r>
          </w:p>
        </w:tc>
      </w:tr>
      <w:tr w:rsidR="005E708B" w:rsidRPr="005E708B" w14:paraId="63227FF3" w14:textId="77777777" w:rsidTr="00A57B74">
        <w:trPr>
          <w:trHeight w:val="316"/>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5309CB12" w14:textId="77777777" w:rsidR="005E708B" w:rsidRPr="005E708B" w:rsidRDefault="005E708B" w:rsidP="00A57B74">
            <w:pPr>
              <w:suppressAutoHyphens/>
              <w:spacing w:after="0" w:line="240" w:lineRule="auto"/>
              <w:jc w:val="left"/>
              <w:rPr>
                <w:rFonts w:ascii="Calibri" w:hAnsi="Calibri" w:cs="Calibri"/>
                <w:color w:val="000000"/>
                <w:sz w:val="18"/>
                <w:szCs w:val="18"/>
              </w:rPr>
            </w:pPr>
            <w:r w:rsidRPr="005E708B">
              <w:rPr>
                <w:rFonts w:ascii="Calibri" w:hAnsi="Calibri" w:cs="Calibri"/>
                <w:color w:val="000000"/>
                <w:sz w:val="18"/>
                <w:szCs w:val="18"/>
              </w:rPr>
              <w:t>2024</w:t>
            </w:r>
          </w:p>
        </w:tc>
        <w:tc>
          <w:tcPr>
            <w:tcW w:w="785" w:type="dxa"/>
            <w:noWrap/>
            <w:vAlign w:val="center"/>
          </w:tcPr>
          <w:p w14:paraId="39C05BDD"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0,88</w:t>
            </w:r>
          </w:p>
        </w:tc>
        <w:tc>
          <w:tcPr>
            <w:tcW w:w="977" w:type="dxa"/>
            <w:noWrap/>
            <w:vAlign w:val="center"/>
          </w:tcPr>
          <w:p w14:paraId="2390FD76"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2,27</w:t>
            </w:r>
          </w:p>
        </w:tc>
        <w:tc>
          <w:tcPr>
            <w:tcW w:w="976" w:type="dxa"/>
            <w:noWrap/>
            <w:vAlign w:val="center"/>
          </w:tcPr>
          <w:p w14:paraId="0C5858FC"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0,39</w:t>
            </w:r>
          </w:p>
        </w:tc>
        <w:tc>
          <w:tcPr>
            <w:tcW w:w="977" w:type="dxa"/>
            <w:noWrap/>
            <w:vAlign w:val="center"/>
          </w:tcPr>
          <w:p w14:paraId="345A691B"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0,38</w:t>
            </w:r>
          </w:p>
        </w:tc>
        <w:tc>
          <w:tcPr>
            <w:tcW w:w="976" w:type="dxa"/>
            <w:noWrap/>
            <w:vAlign w:val="center"/>
          </w:tcPr>
          <w:p w14:paraId="0B7EF512"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0,08</w:t>
            </w:r>
          </w:p>
        </w:tc>
        <w:tc>
          <w:tcPr>
            <w:tcW w:w="977" w:type="dxa"/>
            <w:noWrap/>
            <w:vAlign w:val="center"/>
          </w:tcPr>
          <w:p w14:paraId="208C793A"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0,08</w:t>
            </w:r>
          </w:p>
        </w:tc>
        <w:tc>
          <w:tcPr>
            <w:tcW w:w="976" w:type="dxa"/>
            <w:noWrap/>
            <w:vAlign w:val="center"/>
          </w:tcPr>
          <w:p w14:paraId="481356B3"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708B">
              <w:rPr>
                <w:rFonts w:ascii="Calibri" w:hAnsi="Calibri" w:cs="Calibri"/>
                <w:color w:val="000000"/>
                <w:sz w:val="18"/>
                <w:szCs w:val="18"/>
              </w:rPr>
              <w:t>0,00</w:t>
            </w:r>
          </w:p>
        </w:tc>
        <w:tc>
          <w:tcPr>
            <w:tcW w:w="977" w:type="dxa"/>
            <w:noWrap/>
            <w:vAlign w:val="center"/>
          </w:tcPr>
          <w:p w14:paraId="28F1E673" w14:textId="77777777" w:rsidR="005E708B" w:rsidRPr="005E708B" w:rsidRDefault="005E708B"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5E708B">
              <w:rPr>
                <w:rFonts w:ascii="Calibri" w:hAnsi="Calibri" w:cs="Calibri"/>
                <w:b/>
                <w:bCs/>
                <w:color w:val="000000"/>
                <w:sz w:val="18"/>
                <w:szCs w:val="18"/>
              </w:rPr>
              <w:t>0,58</w:t>
            </w:r>
          </w:p>
        </w:tc>
      </w:tr>
    </w:tbl>
    <w:p w14:paraId="3D9373A1" w14:textId="77777777" w:rsidR="005E708B" w:rsidRPr="005E708B" w:rsidRDefault="005E708B" w:rsidP="005E708B">
      <w:pPr>
        <w:suppressAutoHyphens/>
        <w:spacing w:after="0" w:line="240" w:lineRule="auto"/>
        <w:jc w:val="left"/>
        <w:rPr>
          <w:rFonts w:cs="Calibri"/>
          <w:b/>
          <w:sz w:val="28"/>
          <w:szCs w:val="28"/>
        </w:rPr>
      </w:pPr>
      <w:r w:rsidRPr="005E708B">
        <w:rPr>
          <w:rFonts w:ascii="Calibri" w:hAnsi="Calibri" w:cs="Calibri"/>
          <w:i/>
          <w:color w:val="000000"/>
          <w:sz w:val="18"/>
          <w:szCs w:val="22"/>
        </w:rPr>
        <w:t>Poznámka: Data k 31. 12. kalendářního roku – Knihovna UTB ve Zlíně.</w:t>
      </w:r>
    </w:p>
    <w:p w14:paraId="5CC7C5F9" w14:textId="77777777" w:rsidR="005E708B" w:rsidRPr="005E708B" w:rsidRDefault="005E708B" w:rsidP="005E708B">
      <w:pPr>
        <w:suppressAutoHyphens/>
        <w:spacing w:before="120" w:after="0" w:line="240" w:lineRule="auto"/>
        <w:jc w:val="left"/>
        <w:rPr>
          <w:rFonts w:ascii="Calibri" w:hAnsi="Calibri"/>
          <w:b/>
          <w:sz w:val="20"/>
          <w:szCs w:val="22"/>
        </w:rPr>
      </w:pPr>
    </w:p>
    <w:p w14:paraId="73229189" w14:textId="0337969B" w:rsidR="00AC353A" w:rsidRDefault="00AC353A" w:rsidP="00AC353A">
      <w:pPr>
        <w:suppressAutoHyphens/>
        <w:spacing w:before="120" w:after="0" w:line="240" w:lineRule="auto"/>
        <w:jc w:val="left"/>
        <w:rPr>
          <w:rFonts w:ascii="Calibri" w:hAnsi="Calibri" w:cs="Calibri"/>
          <w:b/>
          <w:sz w:val="20"/>
          <w:szCs w:val="22"/>
        </w:rPr>
      </w:pPr>
      <w:r w:rsidRPr="00A2645D">
        <w:rPr>
          <w:rFonts w:ascii="Calibri" w:hAnsi="Calibri"/>
          <w:b/>
          <w:sz w:val="20"/>
          <w:szCs w:val="22"/>
        </w:rPr>
        <w:t>Tab. 3</w:t>
      </w:r>
      <w:r>
        <w:rPr>
          <w:rFonts w:ascii="Calibri" w:hAnsi="Calibri"/>
          <w:b/>
          <w:sz w:val="20"/>
          <w:szCs w:val="22"/>
        </w:rPr>
        <w:t>3</w:t>
      </w:r>
      <w:r w:rsidRPr="00A2645D">
        <w:rPr>
          <w:rFonts w:ascii="Calibri" w:hAnsi="Calibri"/>
          <w:b/>
          <w:sz w:val="20"/>
          <w:szCs w:val="22"/>
        </w:rPr>
        <w:t xml:space="preserve">ch. </w:t>
      </w:r>
      <w:r w:rsidRPr="00A2645D">
        <w:rPr>
          <w:rFonts w:ascii="Calibri" w:hAnsi="Calibri" w:cs="Calibri"/>
          <w:b/>
          <w:sz w:val="20"/>
          <w:szCs w:val="22"/>
        </w:rPr>
        <w:t>Přepočtený počet výstupů v Q3 až Q4 1 FTE po součástech</w:t>
      </w:r>
    </w:p>
    <w:p w14:paraId="06995ADB" w14:textId="77777777" w:rsidR="00AC353A" w:rsidRPr="00AC353A" w:rsidRDefault="00AC353A" w:rsidP="00AC353A">
      <w:pPr>
        <w:suppressAutoHyphens/>
        <w:spacing w:after="0" w:line="240" w:lineRule="auto"/>
        <w:jc w:val="left"/>
        <w:rPr>
          <w:rFonts w:ascii="Calibri" w:hAnsi="Calibri" w:cs="Calibri"/>
          <w:b/>
          <w:sz w:val="20"/>
          <w:szCs w:val="22"/>
        </w:rPr>
      </w:pPr>
    </w:p>
    <w:tbl>
      <w:tblPr>
        <w:tblStyle w:val="Tabulkasmkou4zvraznn2112"/>
        <w:tblW w:w="8807" w:type="dxa"/>
        <w:tblLayout w:type="fixed"/>
        <w:tblLook w:val="04A0" w:firstRow="1" w:lastRow="0" w:firstColumn="1" w:lastColumn="0" w:noHBand="0" w:noVBand="1"/>
      </w:tblPr>
      <w:tblGrid>
        <w:gridCol w:w="1024"/>
        <w:gridCol w:w="146"/>
        <w:gridCol w:w="787"/>
        <w:gridCol w:w="979"/>
        <w:gridCol w:w="978"/>
        <w:gridCol w:w="979"/>
        <w:gridCol w:w="978"/>
        <w:gridCol w:w="979"/>
        <w:gridCol w:w="978"/>
        <w:gridCol w:w="979"/>
      </w:tblGrid>
      <w:tr w:rsidR="00AC353A" w:rsidRPr="00802E87" w14:paraId="6EA19508" w14:textId="77777777" w:rsidTr="00F425B6">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70" w:type="dxa"/>
            <w:gridSpan w:val="2"/>
            <w:noWrap/>
            <w:hideMark/>
          </w:tcPr>
          <w:p w14:paraId="1036277D" w14:textId="77777777" w:rsidR="00AC353A" w:rsidRPr="00C8006E" w:rsidRDefault="00AC353A" w:rsidP="004E7D78">
            <w:pPr>
              <w:suppressAutoHyphens/>
              <w:spacing w:after="0" w:line="240" w:lineRule="auto"/>
              <w:jc w:val="center"/>
              <w:rPr>
                <w:rFonts w:asciiTheme="minorHAnsi" w:hAnsiTheme="minorHAnsi" w:cstheme="minorHAnsi"/>
                <w:sz w:val="18"/>
                <w:szCs w:val="18"/>
              </w:rPr>
            </w:pPr>
            <w:r w:rsidRPr="00C8006E">
              <w:rPr>
                <w:rFonts w:asciiTheme="minorHAnsi" w:hAnsiTheme="minorHAnsi" w:cstheme="minorHAnsi"/>
                <w:sz w:val="18"/>
                <w:szCs w:val="18"/>
              </w:rPr>
              <w:t>Kalendářní rok</w:t>
            </w:r>
          </w:p>
        </w:tc>
        <w:tc>
          <w:tcPr>
            <w:tcW w:w="787" w:type="dxa"/>
            <w:noWrap/>
            <w:vAlign w:val="center"/>
            <w:hideMark/>
          </w:tcPr>
          <w:p w14:paraId="08959D7C"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FT</w:t>
            </w:r>
          </w:p>
        </w:tc>
        <w:tc>
          <w:tcPr>
            <w:tcW w:w="979" w:type="dxa"/>
            <w:noWrap/>
            <w:vAlign w:val="center"/>
            <w:hideMark/>
          </w:tcPr>
          <w:p w14:paraId="6EC764ED"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CPS/UNI</w:t>
            </w:r>
          </w:p>
        </w:tc>
        <w:tc>
          <w:tcPr>
            <w:tcW w:w="978" w:type="dxa"/>
            <w:noWrap/>
            <w:vAlign w:val="center"/>
            <w:hideMark/>
          </w:tcPr>
          <w:p w14:paraId="7277D1DA"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FaME</w:t>
            </w:r>
          </w:p>
        </w:tc>
        <w:tc>
          <w:tcPr>
            <w:tcW w:w="979" w:type="dxa"/>
            <w:noWrap/>
            <w:vAlign w:val="center"/>
            <w:hideMark/>
          </w:tcPr>
          <w:p w14:paraId="79BA9ED7"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FAI</w:t>
            </w:r>
          </w:p>
        </w:tc>
        <w:tc>
          <w:tcPr>
            <w:tcW w:w="978" w:type="dxa"/>
            <w:noWrap/>
            <w:vAlign w:val="center"/>
            <w:hideMark/>
          </w:tcPr>
          <w:p w14:paraId="076C87AF"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FHS</w:t>
            </w:r>
          </w:p>
        </w:tc>
        <w:tc>
          <w:tcPr>
            <w:tcW w:w="979" w:type="dxa"/>
            <w:noWrap/>
            <w:vAlign w:val="center"/>
            <w:hideMark/>
          </w:tcPr>
          <w:p w14:paraId="699DF580"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FLKŘ</w:t>
            </w:r>
          </w:p>
        </w:tc>
        <w:tc>
          <w:tcPr>
            <w:tcW w:w="978" w:type="dxa"/>
            <w:noWrap/>
            <w:vAlign w:val="center"/>
            <w:hideMark/>
          </w:tcPr>
          <w:p w14:paraId="6BE020CA"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FMK</w:t>
            </w:r>
          </w:p>
        </w:tc>
        <w:tc>
          <w:tcPr>
            <w:tcW w:w="979" w:type="dxa"/>
            <w:noWrap/>
            <w:vAlign w:val="center"/>
            <w:hideMark/>
          </w:tcPr>
          <w:p w14:paraId="1056D7CD" w14:textId="77777777" w:rsidR="00AC353A" w:rsidRPr="00C8006E" w:rsidRDefault="00AC353A" w:rsidP="004E7D7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UTB</w:t>
            </w:r>
          </w:p>
        </w:tc>
      </w:tr>
      <w:tr w:rsidR="00AC353A" w:rsidRPr="00802E87" w14:paraId="5FB37641" w14:textId="77777777" w:rsidTr="00A57B7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hideMark/>
          </w:tcPr>
          <w:p w14:paraId="47DF51A3" w14:textId="77777777" w:rsidR="00AC353A" w:rsidRPr="00C8006E" w:rsidRDefault="00AC353A" w:rsidP="00A57B74">
            <w:pPr>
              <w:suppressAutoHyphens/>
              <w:spacing w:after="0" w:line="240" w:lineRule="auto"/>
              <w:jc w:val="left"/>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2019</w:t>
            </w:r>
          </w:p>
        </w:tc>
        <w:tc>
          <w:tcPr>
            <w:tcW w:w="933" w:type="dxa"/>
            <w:gridSpan w:val="2"/>
            <w:noWrap/>
            <w:vAlign w:val="center"/>
            <w:hideMark/>
          </w:tcPr>
          <w:p w14:paraId="5D4BAC43"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79" w:type="dxa"/>
            <w:noWrap/>
            <w:vAlign w:val="center"/>
            <w:hideMark/>
          </w:tcPr>
          <w:p w14:paraId="3B1C5C35"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78" w:type="dxa"/>
            <w:noWrap/>
            <w:vAlign w:val="center"/>
            <w:hideMark/>
          </w:tcPr>
          <w:p w14:paraId="4A0A3D3D"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79" w:type="dxa"/>
            <w:noWrap/>
            <w:vAlign w:val="center"/>
            <w:hideMark/>
          </w:tcPr>
          <w:p w14:paraId="05DC1ACA"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78" w:type="dxa"/>
            <w:noWrap/>
            <w:vAlign w:val="center"/>
            <w:hideMark/>
          </w:tcPr>
          <w:p w14:paraId="67FC71C0"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79" w:type="dxa"/>
            <w:noWrap/>
            <w:vAlign w:val="center"/>
            <w:hideMark/>
          </w:tcPr>
          <w:p w14:paraId="5AA4BFB2"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78" w:type="dxa"/>
            <w:noWrap/>
            <w:vAlign w:val="center"/>
            <w:hideMark/>
          </w:tcPr>
          <w:p w14:paraId="7D5AED8C"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79" w:type="dxa"/>
            <w:noWrap/>
            <w:vAlign w:val="center"/>
            <w:hideMark/>
          </w:tcPr>
          <w:p w14:paraId="2458048E"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AC353A" w:rsidRPr="00802E87" w14:paraId="1CACE8C4" w14:textId="77777777" w:rsidTr="00A57B74">
        <w:trPr>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hideMark/>
          </w:tcPr>
          <w:p w14:paraId="02CC7E13" w14:textId="77777777" w:rsidR="00AC353A" w:rsidRPr="00C8006E" w:rsidRDefault="00AC353A" w:rsidP="00A57B74">
            <w:pPr>
              <w:suppressAutoHyphens/>
              <w:spacing w:after="0" w:line="240" w:lineRule="auto"/>
              <w:jc w:val="left"/>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2020</w:t>
            </w:r>
          </w:p>
        </w:tc>
        <w:tc>
          <w:tcPr>
            <w:tcW w:w="933" w:type="dxa"/>
            <w:gridSpan w:val="2"/>
            <w:noWrap/>
            <w:vAlign w:val="center"/>
            <w:hideMark/>
          </w:tcPr>
          <w:p w14:paraId="7A0D45F0"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79" w:type="dxa"/>
            <w:noWrap/>
            <w:vAlign w:val="center"/>
            <w:hideMark/>
          </w:tcPr>
          <w:p w14:paraId="6A40FA61"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78" w:type="dxa"/>
            <w:noWrap/>
            <w:vAlign w:val="center"/>
            <w:hideMark/>
          </w:tcPr>
          <w:p w14:paraId="59D24543"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79" w:type="dxa"/>
            <w:noWrap/>
            <w:vAlign w:val="center"/>
            <w:hideMark/>
          </w:tcPr>
          <w:p w14:paraId="72B7F600"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78" w:type="dxa"/>
            <w:noWrap/>
            <w:vAlign w:val="center"/>
            <w:hideMark/>
          </w:tcPr>
          <w:p w14:paraId="166555F7"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79" w:type="dxa"/>
            <w:noWrap/>
            <w:vAlign w:val="center"/>
            <w:hideMark/>
          </w:tcPr>
          <w:p w14:paraId="489F90DD"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78" w:type="dxa"/>
            <w:noWrap/>
            <w:vAlign w:val="center"/>
            <w:hideMark/>
          </w:tcPr>
          <w:p w14:paraId="2C85479A"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79" w:type="dxa"/>
            <w:noWrap/>
            <w:vAlign w:val="center"/>
            <w:hideMark/>
          </w:tcPr>
          <w:p w14:paraId="1018A635" w14:textId="77777777" w:rsidR="00AC353A" w:rsidRPr="00802E87"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AC353A" w:rsidRPr="00802E87" w14:paraId="3369DCE0" w14:textId="77777777" w:rsidTr="00A57B7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tcPr>
          <w:p w14:paraId="306A72CF" w14:textId="77777777" w:rsidR="00AC353A" w:rsidRPr="00C8006E" w:rsidRDefault="00AC353A" w:rsidP="00A57B74">
            <w:pPr>
              <w:suppressAutoHyphens/>
              <w:spacing w:after="0" w:line="240" w:lineRule="auto"/>
              <w:jc w:val="left"/>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2021</w:t>
            </w:r>
          </w:p>
        </w:tc>
        <w:tc>
          <w:tcPr>
            <w:tcW w:w="933" w:type="dxa"/>
            <w:gridSpan w:val="2"/>
            <w:noWrap/>
            <w:vAlign w:val="center"/>
          </w:tcPr>
          <w:p w14:paraId="7EC32D3D" w14:textId="77777777" w:rsidR="00AC353A" w:rsidRPr="000343BC"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79" w:type="dxa"/>
            <w:noWrap/>
            <w:vAlign w:val="center"/>
          </w:tcPr>
          <w:p w14:paraId="20AB6649"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78" w:type="dxa"/>
            <w:noWrap/>
            <w:vAlign w:val="center"/>
          </w:tcPr>
          <w:p w14:paraId="6A7FD25D"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79" w:type="dxa"/>
            <w:noWrap/>
            <w:vAlign w:val="center"/>
          </w:tcPr>
          <w:p w14:paraId="44B61D71"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78" w:type="dxa"/>
            <w:noWrap/>
            <w:vAlign w:val="center"/>
          </w:tcPr>
          <w:p w14:paraId="199441DC"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79" w:type="dxa"/>
            <w:noWrap/>
            <w:vAlign w:val="center"/>
          </w:tcPr>
          <w:p w14:paraId="67AF452C"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78" w:type="dxa"/>
            <w:noWrap/>
            <w:vAlign w:val="center"/>
          </w:tcPr>
          <w:p w14:paraId="49FDA84A"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79" w:type="dxa"/>
            <w:noWrap/>
            <w:vAlign w:val="center"/>
          </w:tcPr>
          <w:p w14:paraId="232DE9AA" w14:textId="77777777" w:rsidR="00AC353A" w:rsidRPr="00802E87"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r w:rsidR="00AC353A" w:rsidRPr="00082BA8" w14:paraId="25DA54D1" w14:textId="77777777" w:rsidTr="00A57B74">
        <w:trPr>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tcPr>
          <w:p w14:paraId="7F4B471A" w14:textId="77777777" w:rsidR="00AC353A" w:rsidRPr="00C8006E" w:rsidRDefault="00AC353A" w:rsidP="00A57B74">
            <w:pPr>
              <w:suppressAutoHyphens/>
              <w:spacing w:after="0" w:line="240" w:lineRule="auto"/>
              <w:jc w:val="left"/>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2022</w:t>
            </w:r>
          </w:p>
        </w:tc>
        <w:tc>
          <w:tcPr>
            <w:tcW w:w="933" w:type="dxa"/>
            <w:gridSpan w:val="2"/>
            <w:noWrap/>
            <w:vAlign w:val="center"/>
          </w:tcPr>
          <w:p w14:paraId="05F3A676"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0,16</w:t>
            </w:r>
          </w:p>
        </w:tc>
        <w:tc>
          <w:tcPr>
            <w:tcW w:w="979" w:type="dxa"/>
            <w:noWrap/>
            <w:vAlign w:val="center"/>
          </w:tcPr>
          <w:p w14:paraId="6F45B3A3"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0,14</w:t>
            </w:r>
          </w:p>
        </w:tc>
        <w:tc>
          <w:tcPr>
            <w:tcW w:w="978" w:type="dxa"/>
            <w:noWrap/>
            <w:vAlign w:val="center"/>
          </w:tcPr>
          <w:p w14:paraId="60096BF3"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0,26</w:t>
            </w:r>
          </w:p>
        </w:tc>
        <w:tc>
          <w:tcPr>
            <w:tcW w:w="979" w:type="dxa"/>
            <w:noWrap/>
            <w:vAlign w:val="center"/>
          </w:tcPr>
          <w:p w14:paraId="647F2D4E"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0,11</w:t>
            </w:r>
          </w:p>
        </w:tc>
        <w:tc>
          <w:tcPr>
            <w:tcW w:w="978" w:type="dxa"/>
            <w:noWrap/>
            <w:vAlign w:val="center"/>
          </w:tcPr>
          <w:p w14:paraId="7DF9F5FA"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0,10</w:t>
            </w:r>
          </w:p>
        </w:tc>
        <w:tc>
          <w:tcPr>
            <w:tcW w:w="979" w:type="dxa"/>
            <w:noWrap/>
            <w:vAlign w:val="center"/>
          </w:tcPr>
          <w:p w14:paraId="795E868E"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0,08</w:t>
            </w:r>
          </w:p>
        </w:tc>
        <w:tc>
          <w:tcPr>
            <w:tcW w:w="978" w:type="dxa"/>
            <w:noWrap/>
            <w:vAlign w:val="center"/>
          </w:tcPr>
          <w:p w14:paraId="3A5CF6D7"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0,00</w:t>
            </w:r>
          </w:p>
        </w:tc>
        <w:tc>
          <w:tcPr>
            <w:tcW w:w="979" w:type="dxa"/>
            <w:noWrap/>
            <w:vAlign w:val="center"/>
          </w:tcPr>
          <w:p w14:paraId="1B765652" w14:textId="77777777" w:rsidR="00AC353A" w:rsidRPr="00082BA8"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082BA8">
              <w:rPr>
                <w:rFonts w:asciiTheme="minorHAnsi" w:hAnsiTheme="minorHAnsi" w:cstheme="minorHAnsi"/>
                <w:b/>
                <w:color w:val="000000"/>
                <w:sz w:val="18"/>
                <w:szCs w:val="18"/>
              </w:rPr>
              <w:t>0,13</w:t>
            </w:r>
          </w:p>
        </w:tc>
      </w:tr>
      <w:tr w:rsidR="00AC353A" w:rsidRPr="00082BA8" w14:paraId="0D2CB4D3" w14:textId="77777777" w:rsidTr="00A57B7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tcPr>
          <w:p w14:paraId="43F4A546" w14:textId="77777777" w:rsidR="00AC353A" w:rsidRPr="00C8006E" w:rsidRDefault="00AC353A" w:rsidP="00A57B74">
            <w:pPr>
              <w:suppressAutoHyphens/>
              <w:spacing w:after="0" w:line="240" w:lineRule="auto"/>
              <w:jc w:val="left"/>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2023</w:t>
            </w:r>
          </w:p>
        </w:tc>
        <w:tc>
          <w:tcPr>
            <w:tcW w:w="933" w:type="dxa"/>
            <w:gridSpan w:val="2"/>
            <w:noWrap/>
            <w:vAlign w:val="center"/>
          </w:tcPr>
          <w:p w14:paraId="1B7555FC"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79" w:type="dxa"/>
            <w:noWrap/>
            <w:vAlign w:val="center"/>
          </w:tcPr>
          <w:p w14:paraId="7F705911"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0,19</w:t>
            </w:r>
          </w:p>
        </w:tc>
        <w:tc>
          <w:tcPr>
            <w:tcW w:w="978" w:type="dxa"/>
            <w:noWrap/>
            <w:vAlign w:val="center"/>
          </w:tcPr>
          <w:p w14:paraId="1415EE0B"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0,42</w:t>
            </w:r>
          </w:p>
        </w:tc>
        <w:tc>
          <w:tcPr>
            <w:tcW w:w="979" w:type="dxa"/>
            <w:noWrap/>
            <w:vAlign w:val="center"/>
          </w:tcPr>
          <w:p w14:paraId="2859E20E"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78" w:type="dxa"/>
            <w:noWrap/>
            <w:vAlign w:val="center"/>
          </w:tcPr>
          <w:p w14:paraId="1B42068F"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79" w:type="dxa"/>
            <w:noWrap/>
            <w:vAlign w:val="center"/>
          </w:tcPr>
          <w:p w14:paraId="4F025CC3"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78" w:type="dxa"/>
            <w:noWrap/>
            <w:vAlign w:val="center"/>
          </w:tcPr>
          <w:p w14:paraId="28AD8340"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79" w:type="dxa"/>
            <w:noWrap/>
            <w:vAlign w:val="center"/>
          </w:tcPr>
          <w:p w14:paraId="239102FF" w14:textId="77777777" w:rsidR="00AC353A" w:rsidRPr="00082BA8" w:rsidRDefault="00AC353A" w:rsidP="00A57B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0,15</w:t>
            </w:r>
          </w:p>
        </w:tc>
      </w:tr>
      <w:tr w:rsidR="00AC353A" w:rsidRPr="00082BA8" w14:paraId="06792FEB" w14:textId="77777777" w:rsidTr="00A57B74">
        <w:trPr>
          <w:trHeight w:val="303"/>
        </w:trPr>
        <w:tc>
          <w:tcPr>
            <w:cnfStyle w:val="001000000000" w:firstRow="0" w:lastRow="0" w:firstColumn="1" w:lastColumn="0" w:oddVBand="0" w:evenVBand="0" w:oddHBand="0" w:evenHBand="0" w:firstRowFirstColumn="0" w:firstRowLastColumn="0" w:lastRowFirstColumn="0" w:lastRowLastColumn="0"/>
            <w:tcW w:w="1024" w:type="dxa"/>
            <w:noWrap/>
            <w:vAlign w:val="center"/>
          </w:tcPr>
          <w:p w14:paraId="0721C15F" w14:textId="77777777" w:rsidR="00AC353A" w:rsidRPr="007F3DA1" w:rsidRDefault="00AC353A" w:rsidP="00A57B74">
            <w:pPr>
              <w:suppressAutoHyphens/>
              <w:spacing w:after="0" w:line="240" w:lineRule="auto"/>
              <w:jc w:val="left"/>
              <w:rPr>
                <w:rFonts w:asciiTheme="minorHAnsi" w:hAnsiTheme="minorHAnsi" w:cstheme="minorHAnsi"/>
                <w:color w:val="000000" w:themeColor="text1"/>
                <w:sz w:val="18"/>
                <w:szCs w:val="18"/>
              </w:rPr>
            </w:pPr>
            <w:r w:rsidRPr="007F3DA1">
              <w:rPr>
                <w:rFonts w:ascii="Calibri" w:hAnsi="Calibri" w:cs="Calibri"/>
                <w:color w:val="000000"/>
                <w:sz w:val="18"/>
                <w:szCs w:val="18"/>
              </w:rPr>
              <w:t>2024</w:t>
            </w:r>
          </w:p>
        </w:tc>
        <w:tc>
          <w:tcPr>
            <w:tcW w:w="933" w:type="dxa"/>
            <w:gridSpan w:val="2"/>
            <w:noWrap/>
            <w:vAlign w:val="center"/>
          </w:tcPr>
          <w:p w14:paraId="35040E43"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0,15</w:t>
            </w:r>
          </w:p>
        </w:tc>
        <w:tc>
          <w:tcPr>
            <w:tcW w:w="979" w:type="dxa"/>
            <w:noWrap/>
            <w:vAlign w:val="center"/>
          </w:tcPr>
          <w:p w14:paraId="77A3F561"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0,41</w:t>
            </w:r>
          </w:p>
        </w:tc>
        <w:tc>
          <w:tcPr>
            <w:tcW w:w="978" w:type="dxa"/>
            <w:noWrap/>
            <w:vAlign w:val="center"/>
          </w:tcPr>
          <w:p w14:paraId="680990A8"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0,30</w:t>
            </w:r>
          </w:p>
        </w:tc>
        <w:tc>
          <w:tcPr>
            <w:tcW w:w="979" w:type="dxa"/>
            <w:noWrap/>
            <w:vAlign w:val="center"/>
          </w:tcPr>
          <w:p w14:paraId="51FF7823"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0,07</w:t>
            </w:r>
          </w:p>
        </w:tc>
        <w:tc>
          <w:tcPr>
            <w:tcW w:w="978" w:type="dxa"/>
            <w:noWrap/>
            <w:vAlign w:val="center"/>
          </w:tcPr>
          <w:p w14:paraId="50B0C143"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0,11</w:t>
            </w:r>
          </w:p>
        </w:tc>
        <w:tc>
          <w:tcPr>
            <w:tcW w:w="979" w:type="dxa"/>
            <w:noWrap/>
            <w:vAlign w:val="center"/>
          </w:tcPr>
          <w:p w14:paraId="27F30C6B"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0,10</w:t>
            </w:r>
          </w:p>
        </w:tc>
        <w:tc>
          <w:tcPr>
            <w:tcW w:w="978" w:type="dxa"/>
            <w:noWrap/>
            <w:vAlign w:val="center"/>
          </w:tcPr>
          <w:p w14:paraId="32303FFC"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79" w:type="dxa"/>
            <w:noWrap/>
            <w:vAlign w:val="center"/>
          </w:tcPr>
          <w:p w14:paraId="00137B98" w14:textId="77777777" w:rsidR="00AC353A" w:rsidRDefault="00AC353A" w:rsidP="00A57B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0,16</w:t>
            </w:r>
          </w:p>
        </w:tc>
      </w:tr>
    </w:tbl>
    <w:p w14:paraId="3CDC4893" w14:textId="16643BCF" w:rsidR="00766F3E" w:rsidRDefault="000230A2" w:rsidP="00937B26">
      <w:pPr>
        <w:suppressAutoHyphens/>
        <w:spacing w:after="960" w:line="276"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bookmarkStart w:id="23" w:name="_Hlk99617077"/>
      <w:bookmarkEnd w:id="21"/>
    </w:p>
    <w:p w14:paraId="1E573743" w14:textId="2CDB18B5" w:rsidR="007106C6" w:rsidRDefault="007106C6" w:rsidP="00937B26">
      <w:pPr>
        <w:suppressAutoHyphens/>
        <w:spacing w:after="960" w:line="276" w:lineRule="auto"/>
        <w:rPr>
          <w:rFonts w:ascii="Calibri" w:hAnsi="Calibri" w:cs="Calibri"/>
          <w:i/>
          <w:color w:val="000000"/>
          <w:sz w:val="18"/>
          <w:szCs w:val="22"/>
        </w:rPr>
      </w:pPr>
    </w:p>
    <w:p w14:paraId="6C4FAF45" w14:textId="50879D27" w:rsidR="007106C6" w:rsidRDefault="007106C6" w:rsidP="00937B26">
      <w:pPr>
        <w:suppressAutoHyphens/>
        <w:spacing w:after="960" w:line="276" w:lineRule="auto"/>
        <w:rPr>
          <w:rFonts w:ascii="Calibri" w:hAnsi="Calibri" w:cs="Calibri"/>
          <w:i/>
          <w:color w:val="000000"/>
          <w:sz w:val="18"/>
          <w:szCs w:val="22"/>
        </w:rPr>
      </w:pPr>
    </w:p>
    <w:p w14:paraId="7DA4C93D" w14:textId="77777777" w:rsidR="007106C6" w:rsidRPr="00937B26" w:rsidRDefault="007106C6" w:rsidP="00937B26">
      <w:pPr>
        <w:suppressAutoHyphens/>
        <w:spacing w:after="960" w:line="276" w:lineRule="auto"/>
        <w:rPr>
          <w:rFonts w:ascii="Calibri" w:hAnsi="Calibri" w:cs="Calibri"/>
          <w:i/>
          <w:color w:val="000000"/>
          <w:sz w:val="18"/>
          <w:szCs w:val="22"/>
        </w:rPr>
      </w:pPr>
    </w:p>
    <w:p w14:paraId="2757CA8B" w14:textId="77777777" w:rsidR="001B5BA6" w:rsidRDefault="001B5BA6">
      <w:pPr>
        <w:spacing w:after="0" w:line="240" w:lineRule="auto"/>
        <w:jc w:val="left"/>
        <w:rPr>
          <w:b/>
          <w:sz w:val="28"/>
          <w:szCs w:val="28"/>
        </w:rPr>
      </w:pPr>
      <w:r>
        <w:rPr>
          <w:b/>
          <w:sz w:val="28"/>
          <w:szCs w:val="28"/>
        </w:rPr>
        <w:br w:type="page"/>
      </w:r>
    </w:p>
    <w:p w14:paraId="076CA517" w14:textId="73B2A458" w:rsidR="00EC186B" w:rsidRPr="007B1E54" w:rsidRDefault="00AB2C3A" w:rsidP="00BB0CC4">
      <w:pPr>
        <w:suppressAutoHyphens/>
        <w:spacing w:after="720"/>
        <w:rPr>
          <w:i/>
          <w:color w:val="FF0000"/>
          <w:sz w:val="28"/>
          <w:szCs w:val="28"/>
        </w:rPr>
      </w:pPr>
      <w:r w:rsidRPr="00182E97">
        <w:rPr>
          <w:b/>
          <w:sz w:val="28"/>
          <w:szCs w:val="28"/>
        </w:rPr>
        <w:lastRenderedPageBreak/>
        <w:t>E</w:t>
      </w:r>
      <w:r w:rsidRPr="00182E97">
        <w:rPr>
          <w:b/>
          <w:sz w:val="28"/>
          <w:szCs w:val="28"/>
          <w:vertAlign w:val="subscript"/>
        </w:rPr>
        <w:t>4</w:t>
      </w:r>
      <w:r w:rsidRPr="00182E97">
        <w:rPr>
          <w:b/>
          <w:sz w:val="28"/>
          <w:szCs w:val="28"/>
        </w:rPr>
        <w:t xml:space="preserve"> – Umělecká</w:t>
      </w:r>
      <w:r w:rsidR="00EC186B" w:rsidRPr="00182E97">
        <w:rPr>
          <w:b/>
          <w:sz w:val="28"/>
          <w:szCs w:val="28"/>
        </w:rPr>
        <w:t xml:space="preserve"> činnost</w:t>
      </w:r>
      <w:r w:rsidR="00193D49" w:rsidRPr="00D03264">
        <w:rPr>
          <w:b/>
          <w:sz w:val="28"/>
          <w:szCs w:val="28"/>
        </w:rPr>
        <w:t xml:space="preserve"> </w:t>
      </w:r>
    </w:p>
    <w:bookmarkEnd w:id="23"/>
    <w:p w14:paraId="351DE0C4" w14:textId="3756B392" w:rsidR="007A5739" w:rsidRPr="001C2CD1" w:rsidRDefault="007A5739" w:rsidP="007A5739">
      <w:pPr>
        <w:suppressAutoHyphens/>
        <w:spacing w:line="240" w:lineRule="auto"/>
        <w:rPr>
          <w:rFonts w:ascii="Calibri" w:hAnsi="Calibri"/>
          <w:sz w:val="22"/>
          <w:szCs w:val="22"/>
          <w:lang w:eastAsia="ar-SA"/>
        </w:rPr>
      </w:pPr>
      <w:r w:rsidRPr="001C2CD1">
        <w:rPr>
          <w:rFonts w:ascii="Calibri" w:hAnsi="Calibri"/>
          <w:sz w:val="22"/>
          <w:szCs w:val="22"/>
          <w:lang w:eastAsia="ar-SA"/>
        </w:rPr>
        <w:t xml:space="preserve">Výsledky umělecké činnosti vykazované do databáze RUV jsou na UTB ve Zlíně </w:t>
      </w:r>
      <w:r w:rsidR="00313117">
        <w:rPr>
          <w:rFonts w:ascii="Calibri" w:hAnsi="Calibri"/>
          <w:sz w:val="22"/>
          <w:szCs w:val="22"/>
          <w:lang w:eastAsia="ar-SA"/>
        </w:rPr>
        <w:t xml:space="preserve">v posledních letech výlučně </w:t>
      </w:r>
      <w:r w:rsidRPr="001C2CD1">
        <w:rPr>
          <w:rFonts w:ascii="Calibri" w:hAnsi="Calibri"/>
          <w:sz w:val="22"/>
          <w:szCs w:val="22"/>
          <w:lang w:eastAsia="ar-SA"/>
        </w:rPr>
        <w:t xml:space="preserve">doménou FMK. Počet výstupů vykázaných do RUV v letech </w:t>
      </w:r>
      <w:r w:rsidR="00E06B55" w:rsidRPr="001C2CD1">
        <w:rPr>
          <w:rFonts w:ascii="Calibri" w:hAnsi="Calibri"/>
          <w:sz w:val="22"/>
          <w:szCs w:val="22"/>
          <w:lang w:eastAsia="ar-SA"/>
        </w:rPr>
        <w:t>2019</w:t>
      </w:r>
      <w:r w:rsidR="00E06B55">
        <w:rPr>
          <w:rFonts w:ascii="Calibri" w:hAnsi="Calibri"/>
          <w:sz w:val="22"/>
          <w:szCs w:val="22"/>
          <w:lang w:eastAsia="ar-SA"/>
        </w:rPr>
        <w:t>–2024</w:t>
      </w:r>
      <w:r w:rsidR="001C2CD1" w:rsidRPr="001C2CD1">
        <w:rPr>
          <w:rFonts w:ascii="Calibri" w:hAnsi="Calibri"/>
          <w:sz w:val="22"/>
          <w:szCs w:val="22"/>
          <w:lang w:eastAsia="ar-SA"/>
        </w:rPr>
        <w:t xml:space="preserve"> </w:t>
      </w:r>
      <w:r w:rsidRPr="001C2CD1">
        <w:rPr>
          <w:rFonts w:ascii="Calibri" w:hAnsi="Calibri"/>
          <w:sz w:val="22"/>
          <w:szCs w:val="22"/>
          <w:lang w:eastAsia="ar-SA"/>
        </w:rPr>
        <w:t xml:space="preserve">je uveden v Tab. 34. (kategorie A, B a C). </w:t>
      </w:r>
    </w:p>
    <w:p w14:paraId="7B7FDBA6" w14:textId="77777777" w:rsidR="00182E97" w:rsidRPr="00802E87" w:rsidRDefault="00182E97" w:rsidP="00E8046B">
      <w:pPr>
        <w:suppressAutoHyphens/>
        <w:spacing w:line="240" w:lineRule="auto"/>
        <w:rPr>
          <w:rFonts w:ascii="Calibri" w:hAnsi="Calibri"/>
          <w:sz w:val="22"/>
          <w:szCs w:val="22"/>
          <w:lang w:eastAsia="ar-SA"/>
        </w:rPr>
      </w:pPr>
    </w:p>
    <w:p w14:paraId="731A5907" w14:textId="1E9684DB" w:rsidR="00182E97" w:rsidRDefault="00182E97" w:rsidP="00465AD9">
      <w:pPr>
        <w:shd w:val="clear" w:color="auto" w:fill="FFFFFF" w:themeFill="background1"/>
        <w:suppressAutoHyphens/>
        <w:spacing w:after="0" w:line="240" w:lineRule="auto"/>
        <w:rPr>
          <w:rFonts w:ascii="Calibri" w:hAnsi="Calibri"/>
          <w:b/>
          <w:sz w:val="20"/>
          <w:szCs w:val="22"/>
          <w:lang w:eastAsia="ar-SA"/>
        </w:rPr>
      </w:pPr>
      <w:r w:rsidRPr="00401BC1">
        <w:rPr>
          <w:rFonts w:ascii="Calibri" w:hAnsi="Calibri"/>
          <w:b/>
          <w:sz w:val="20"/>
          <w:szCs w:val="22"/>
          <w:shd w:val="clear" w:color="auto" w:fill="FFFFFF" w:themeFill="background1"/>
          <w:lang w:eastAsia="ar-SA"/>
        </w:rPr>
        <w:t>Tab. 3</w:t>
      </w:r>
      <w:r w:rsidR="00F73B7A">
        <w:rPr>
          <w:rFonts w:ascii="Calibri" w:hAnsi="Calibri"/>
          <w:b/>
          <w:sz w:val="20"/>
          <w:szCs w:val="22"/>
          <w:shd w:val="clear" w:color="auto" w:fill="FFFFFF" w:themeFill="background1"/>
          <w:lang w:eastAsia="ar-SA"/>
        </w:rPr>
        <w:t>4</w:t>
      </w:r>
      <w:r w:rsidRPr="00401BC1">
        <w:rPr>
          <w:rFonts w:ascii="Calibri" w:hAnsi="Calibri"/>
          <w:b/>
          <w:sz w:val="20"/>
          <w:szCs w:val="22"/>
          <w:shd w:val="clear" w:color="auto" w:fill="FFFFFF" w:themeFill="background1"/>
          <w:lang w:eastAsia="ar-SA"/>
        </w:rPr>
        <w:t>.</w:t>
      </w:r>
      <w:r w:rsidRPr="00401BC1">
        <w:rPr>
          <w:rFonts w:ascii="Calibri" w:hAnsi="Calibri"/>
          <w:b/>
          <w:sz w:val="20"/>
          <w:szCs w:val="22"/>
          <w:lang w:eastAsia="ar-SA"/>
        </w:rPr>
        <w:t xml:space="preserve"> Počet výstupů do RUV za UTB ve Zlíně v letech 201</w:t>
      </w:r>
      <w:r w:rsidR="00071CAA">
        <w:rPr>
          <w:rFonts w:ascii="Calibri" w:hAnsi="Calibri"/>
          <w:b/>
          <w:sz w:val="20"/>
          <w:szCs w:val="22"/>
          <w:lang w:eastAsia="ar-SA"/>
        </w:rPr>
        <w:t>9</w:t>
      </w:r>
      <w:r w:rsidRPr="00401BC1">
        <w:rPr>
          <w:rFonts w:ascii="Calibri" w:hAnsi="Calibri"/>
          <w:b/>
          <w:sz w:val="20"/>
          <w:szCs w:val="22"/>
          <w:lang w:eastAsia="ar-SA"/>
        </w:rPr>
        <w:t>–202</w:t>
      </w:r>
      <w:r w:rsidR="007A5739">
        <w:rPr>
          <w:rFonts w:ascii="Calibri" w:hAnsi="Calibri"/>
          <w:b/>
          <w:sz w:val="20"/>
          <w:szCs w:val="22"/>
          <w:lang w:eastAsia="ar-SA"/>
        </w:rPr>
        <w:t>4</w:t>
      </w:r>
      <w:r w:rsidRPr="00401BC1">
        <w:rPr>
          <w:rFonts w:ascii="Calibri" w:hAnsi="Calibri"/>
          <w:b/>
          <w:sz w:val="20"/>
          <w:szCs w:val="22"/>
          <w:lang w:eastAsia="ar-SA"/>
        </w:rPr>
        <w:t xml:space="preserve"> podle jejich významnosti</w:t>
      </w:r>
    </w:p>
    <w:p w14:paraId="479791EF" w14:textId="77777777" w:rsidR="00766F3E" w:rsidRPr="00401BC1" w:rsidRDefault="00766F3E" w:rsidP="00465AD9">
      <w:pPr>
        <w:shd w:val="clear" w:color="auto" w:fill="FFFFFF" w:themeFill="background1"/>
        <w:suppressAutoHyphens/>
        <w:spacing w:after="0" w:line="240" w:lineRule="auto"/>
        <w:rPr>
          <w:rFonts w:ascii="Calibri" w:hAnsi="Calibri"/>
          <w:b/>
          <w:sz w:val="20"/>
          <w:szCs w:val="22"/>
          <w:lang w:eastAsia="ar-SA"/>
        </w:rPr>
      </w:pPr>
    </w:p>
    <w:tbl>
      <w:tblPr>
        <w:tblStyle w:val="Tabulkasmkou4zvraznn218"/>
        <w:tblW w:w="5000" w:type="pct"/>
        <w:tblInd w:w="0" w:type="dxa"/>
        <w:tblLook w:val="0600" w:firstRow="0" w:lastRow="0" w:firstColumn="0" w:lastColumn="0" w:noHBand="1" w:noVBand="1"/>
      </w:tblPr>
      <w:tblGrid>
        <w:gridCol w:w="2852"/>
        <w:gridCol w:w="995"/>
        <w:gridCol w:w="992"/>
        <w:gridCol w:w="988"/>
        <w:gridCol w:w="985"/>
        <w:gridCol w:w="983"/>
        <w:gridCol w:w="983"/>
      </w:tblGrid>
      <w:tr w:rsidR="007A5739" w:rsidRPr="00E25D6E" w14:paraId="347EB5FE" w14:textId="77777777" w:rsidTr="00A21938">
        <w:trPr>
          <w:trHeight w:val="619"/>
        </w:trPr>
        <w:tc>
          <w:tcPr>
            <w:tcW w:w="16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D3A576F" w14:textId="77777777" w:rsidR="007A5739" w:rsidRPr="005D790B" w:rsidRDefault="007A5739" w:rsidP="00A21938">
            <w:pPr>
              <w:suppressAutoHyphens/>
              <w:spacing w:after="0" w:line="240" w:lineRule="auto"/>
              <w:rPr>
                <w:rFonts w:ascii="Calibri" w:hAnsi="Calibri"/>
                <w:b/>
                <w:color w:val="FFFFFF" w:themeColor="background1"/>
                <w:sz w:val="18"/>
              </w:rPr>
            </w:pPr>
          </w:p>
          <w:p w14:paraId="6238FD50" w14:textId="77777777" w:rsidR="007A5739" w:rsidRPr="005D790B" w:rsidRDefault="007A5739" w:rsidP="00A21938">
            <w:pPr>
              <w:suppressAutoHyphens/>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6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3F5AC48C" w14:textId="77777777" w:rsidR="007A5739" w:rsidRPr="005D790B" w:rsidRDefault="007A5739" w:rsidP="00A21938">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18330A93" w14:textId="77777777" w:rsidR="007A5739" w:rsidRPr="005D790B" w:rsidRDefault="007A5739" w:rsidP="00A21938">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p>
        </w:tc>
        <w:tc>
          <w:tcPr>
            <w:tcW w:w="5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9296976" w14:textId="77777777" w:rsidR="007A5739" w:rsidRDefault="007A5739" w:rsidP="00A21938">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2021</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4BFDFAF" w14:textId="77777777" w:rsidR="007A5739" w:rsidRDefault="007A5739" w:rsidP="00A21938">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2022</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0FF51452" w14:textId="77777777" w:rsidR="007A5739" w:rsidRDefault="007A5739" w:rsidP="00A21938">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2023</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481935CD" w14:textId="77777777" w:rsidR="007A5739" w:rsidRDefault="007A5739" w:rsidP="00A21938">
            <w:pPr>
              <w:suppressAutoHyphens/>
              <w:spacing w:after="0" w:line="240" w:lineRule="auto"/>
              <w:jc w:val="center"/>
              <w:rPr>
                <w:rFonts w:ascii="Calibri" w:hAnsi="Calibri"/>
                <w:b/>
                <w:bCs/>
                <w:color w:val="FFFFFF" w:themeColor="background1"/>
                <w:sz w:val="18"/>
              </w:rPr>
            </w:pPr>
          </w:p>
          <w:p w14:paraId="0A31D32A" w14:textId="77777777" w:rsidR="007A5739" w:rsidRDefault="007A5739" w:rsidP="00A21938">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2024*</w:t>
            </w:r>
          </w:p>
        </w:tc>
      </w:tr>
      <w:tr w:rsidR="007A5739" w:rsidRPr="00E25D6E" w14:paraId="676EEFAC" w14:textId="77777777" w:rsidTr="00355366">
        <w:trPr>
          <w:trHeight w:val="392"/>
        </w:trPr>
        <w:tc>
          <w:tcPr>
            <w:tcW w:w="16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18B2E7" w14:textId="77777777" w:rsidR="007A5739" w:rsidRPr="005D790B" w:rsidRDefault="007A5739" w:rsidP="00355366">
            <w:pPr>
              <w:suppressAutoHyphens/>
              <w:spacing w:after="0" w:line="240" w:lineRule="auto"/>
              <w:jc w:val="left"/>
              <w:rPr>
                <w:rFonts w:ascii="Calibri" w:hAnsi="Calibri"/>
                <w:sz w:val="18"/>
              </w:rPr>
            </w:pPr>
            <w:r w:rsidRPr="005D790B">
              <w:rPr>
                <w:rFonts w:ascii="Calibri" w:hAnsi="Calibri"/>
                <w:bCs/>
                <w:sz w:val="18"/>
              </w:rPr>
              <w:t>A – zásadní význam</w:t>
            </w:r>
          </w:p>
        </w:tc>
        <w:tc>
          <w:tcPr>
            <w:tcW w:w="56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A943BC1" w14:textId="77777777" w:rsidR="007A5739" w:rsidRPr="005D790B" w:rsidRDefault="007A5739" w:rsidP="00355366">
            <w:pPr>
              <w:suppressAutoHyphens/>
              <w:spacing w:after="0" w:line="240" w:lineRule="auto"/>
              <w:jc w:val="center"/>
              <w:rPr>
                <w:rFonts w:ascii="Calibri" w:hAnsi="Calibri"/>
                <w:bCs/>
                <w:sz w:val="18"/>
              </w:rPr>
            </w:pPr>
            <w:r>
              <w:rPr>
                <w:rFonts w:ascii="Calibri" w:hAnsi="Calibri"/>
                <w:bCs/>
                <w:sz w:val="18"/>
              </w:rPr>
              <w:t>8</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3C5546D" w14:textId="77777777" w:rsidR="007A5739" w:rsidRPr="00BF2399" w:rsidRDefault="007A5739" w:rsidP="00355366">
            <w:pPr>
              <w:suppressAutoHyphens/>
              <w:spacing w:after="0" w:line="240" w:lineRule="auto"/>
              <w:jc w:val="center"/>
              <w:rPr>
                <w:rFonts w:ascii="Calibri" w:hAnsi="Calibri"/>
                <w:bCs/>
                <w:sz w:val="20"/>
              </w:rPr>
            </w:pPr>
            <w:r>
              <w:rPr>
                <w:rFonts w:ascii="Calibri" w:hAnsi="Calibri"/>
                <w:bCs/>
                <w:sz w:val="20"/>
              </w:rPr>
              <w:t>6</w:t>
            </w:r>
          </w:p>
        </w:tc>
        <w:tc>
          <w:tcPr>
            <w:tcW w:w="5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4448FFF"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5</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554FE89"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1</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8B57986" w14:textId="77777777" w:rsidR="007A5739" w:rsidRDefault="007A5739" w:rsidP="00355366">
            <w:pPr>
              <w:suppressAutoHyphens/>
              <w:spacing w:after="0" w:line="240" w:lineRule="auto"/>
              <w:jc w:val="center"/>
              <w:rPr>
                <w:rFonts w:ascii="Calibri" w:hAnsi="Calibri"/>
                <w:bCs/>
                <w:sz w:val="18"/>
              </w:rPr>
            </w:pPr>
            <w:r w:rsidRPr="008A6317">
              <w:rPr>
                <w:rFonts w:ascii="Calibri" w:hAnsi="Calibri"/>
                <w:bCs/>
                <w:sz w:val="18"/>
              </w:rPr>
              <w:t>5</w:t>
            </w:r>
            <w:r>
              <w:rPr>
                <w:rFonts w:ascii="Calibri" w:hAnsi="Calibri"/>
                <w:bCs/>
                <w:sz w:val="18"/>
              </w:rPr>
              <w:t>/0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5040CE1" w14:textId="77777777" w:rsidR="007A5739" w:rsidRPr="008A6317" w:rsidRDefault="007A5739" w:rsidP="00355366">
            <w:pPr>
              <w:suppressAutoHyphens/>
              <w:spacing w:after="0" w:line="240" w:lineRule="auto"/>
              <w:jc w:val="center"/>
              <w:rPr>
                <w:rFonts w:ascii="Calibri" w:hAnsi="Calibri"/>
                <w:bCs/>
                <w:sz w:val="18"/>
              </w:rPr>
            </w:pPr>
            <w:r>
              <w:rPr>
                <w:rFonts w:ascii="Calibri" w:hAnsi="Calibri"/>
                <w:bCs/>
                <w:sz w:val="18"/>
              </w:rPr>
              <w:t>14/0</w:t>
            </w:r>
          </w:p>
        </w:tc>
      </w:tr>
      <w:tr w:rsidR="007A5739" w:rsidRPr="00E25D6E" w14:paraId="41E030D8" w14:textId="77777777" w:rsidTr="00355366">
        <w:trPr>
          <w:trHeight w:val="392"/>
        </w:trPr>
        <w:tc>
          <w:tcPr>
            <w:tcW w:w="16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5ED94D1" w14:textId="77777777" w:rsidR="007A5739" w:rsidRPr="005D790B" w:rsidRDefault="007A5739" w:rsidP="00355366">
            <w:pPr>
              <w:suppressAutoHyphens/>
              <w:spacing w:after="0" w:line="240" w:lineRule="auto"/>
              <w:jc w:val="left"/>
              <w:rPr>
                <w:rFonts w:ascii="Calibri" w:hAnsi="Calibri"/>
                <w:sz w:val="18"/>
              </w:rPr>
            </w:pPr>
            <w:r w:rsidRPr="005D790B">
              <w:rPr>
                <w:rFonts w:ascii="Calibri" w:hAnsi="Calibri"/>
                <w:bCs/>
                <w:sz w:val="18"/>
              </w:rPr>
              <w:t>B – inovativní přínos</w:t>
            </w:r>
          </w:p>
        </w:tc>
        <w:tc>
          <w:tcPr>
            <w:tcW w:w="56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672EF04" w14:textId="77777777" w:rsidR="007A5739" w:rsidRPr="005D790B" w:rsidRDefault="007A5739" w:rsidP="00355366">
            <w:pPr>
              <w:suppressAutoHyphens/>
              <w:spacing w:after="0" w:line="240" w:lineRule="auto"/>
              <w:jc w:val="center"/>
              <w:rPr>
                <w:rFonts w:ascii="Calibri" w:hAnsi="Calibri"/>
                <w:bCs/>
                <w:sz w:val="18"/>
              </w:rPr>
            </w:pPr>
            <w:r>
              <w:rPr>
                <w:rFonts w:ascii="Calibri" w:hAnsi="Calibri"/>
                <w:bCs/>
                <w:sz w:val="18"/>
              </w:rPr>
              <w:t>81/0</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248452C" w14:textId="77777777" w:rsidR="007A5739" w:rsidRPr="005D790B" w:rsidRDefault="007A5739" w:rsidP="00355366">
            <w:pPr>
              <w:suppressAutoHyphens/>
              <w:spacing w:after="0" w:line="240" w:lineRule="auto"/>
              <w:jc w:val="center"/>
              <w:rPr>
                <w:rFonts w:ascii="Calibri" w:hAnsi="Calibri"/>
                <w:bCs/>
                <w:sz w:val="18"/>
              </w:rPr>
            </w:pPr>
            <w:r>
              <w:rPr>
                <w:rFonts w:ascii="Calibri" w:hAnsi="Calibri"/>
                <w:bCs/>
                <w:sz w:val="18"/>
              </w:rPr>
              <w:t>87/0</w:t>
            </w:r>
          </w:p>
        </w:tc>
        <w:tc>
          <w:tcPr>
            <w:tcW w:w="5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9925EDC"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91/0</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F4DE867"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121/0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AD98006" w14:textId="77777777" w:rsidR="007A5739" w:rsidRDefault="007A5739" w:rsidP="00355366">
            <w:pPr>
              <w:suppressAutoHyphens/>
              <w:spacing w:after="0" w:line="240" w:lineRule="auto"/>
              <w:jc w:val="center"/>
              <w:rPr>
                <w:rFonts w:ascii="Calibri" w:hAnsi="Calibri"/>
                <w:bCs/>
                <w:sz w:val="18"/>
              </w:rPr>
            </w:pPr>
            <w:r w:rsidRPr="008A6317">
              <w:rPr>
                <w:rFonts w:ascii="Calibri" w:hAnsi="Calibri"/>
                <w:bCs/>
                <w:sz w:val="18"/>
              </w:rPr>
              <w:t>1</w:t>
            </w:r>
            <w:r>
              <w:rPr>
                <w:rFonts w:ascii="Calibri" w:hAnsi="Calibri"/>
                <w:bCs/>
                <w:sz w:val="18"/>
              </w:rPr>
              <w:t>24</w:t>
            </w:r>
            <w:r w:rsidRPr="008A6317">
              <w:rPr>
                <w:rFonts w:ascii="Calibri" w:hAnsi="Calibri"/>
                <w:bCs/>
                <w:sz w:val="18"/>
              </w:rPr>
              <w:t>/0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5114065" w14:textId="77777777" w:rsidR="007A5739" w:rsidRPr="008A6317" w:rsidRDefault="007A5739" w:rsidP="00355366">
            <w:pPr>
              <w:suppressAutoHyphens/>
              <w:spacing w:after="0" w:line="240" w:lineRule="auto"/>
              <w:jc w:val="center"/>
              <w:rPr>
                <w:rFonts w:ascii="Calibri" w:hAnsi="Calibri"/>
                <w:bCs/>
                <w:sz w:val="18"/>
              </w:rPr>
            </w:pPr>
            <w:r>
              <w:rPr>
                <w:rFonts w:ascii="Calibri" w:hAnsi="Calibri"/>
                <w:bCs/>
                <w:sz w:val="18"/>
              </w:rPr>
              <w:t>194/0</w:t>
            </w:r>
          </w:p>
        </w:tc>
      </w:tr>
      <w:tr w:rsidR="007A5739" w:rsidRPr="00E25D6E" w14:paraId="39CF8D7F" w14:textId="77777777" w:rsidTr="00355366">
        <w:trPr>
          <w:trHeight w:val="392"/>
        </w:trPr>
        <w:tc>
          <w:tcPr>
            <w:tcW w:w="16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0BE9341" w14:textId="77777777" w:rsidR="007A5739" w:rsidRPr="005D790B" w:rsidRDefault="007A5739" w:rsidP="00355366">
            <w:pPr>
              <w:suppressAutoHyphens/>
              <w:spacing w:after="0" w:line="240" w:lineRule="auto"/>
              <w:jc w:val="left"/>
              <w:rPr>
                <w:rFonts w:ascii="Calibri" w:hAnsi="Calibri"/>
                <w:sz w:val="18"/>
              </w:rPr>
            </w:pPr>
            <w:r w:rsidRPr="005D790B">
              <w:rPr>
                <w:rFonts w:ascii="Calibri" w:hAnsi="Calibri"/>
                <w:bCs/>
                <w:sz w:val="18"/>
              </w:rPr>
              <w:t>C – rozvíjející současné trendy</w:t>
            </w:r>
          </w:p>
        </w:tc>
        <w:tc>
          <w:tcPr>
            <w:tcW w:w="56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A23F4B6" w14:textId="77777777" w:rsidR="007A5739" w:rsidRPr="005D790B" w:rsidRDefault="007A5739" w:rsidP="00355366">
            <w:pPr>
              <w:suppressAutoHyphens/>
              <w:spacing w:after="0" w:line="240" w:lineRule="auto"/>
              <w:jc w:val="center"/>
              <w:rPr>
                <w:rFonts w:ascii="Calibri" w:hAnsi="Calibri"/>
                <w:bCs/>
                <w:sz w:val="18"/>
              </w:rPr>
            </w:pPr>
            <w:r>
              <w:rPr>
                <w:rFonts w:ascii="Calibri" w:hAnsi="Calibri"/>
                <w:bCs/>
                <w:sz w:val="18"/>
              </w:rPr>
              <w:t>227/1</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06FCAA1" w14:textId="77777777" w:rsidR="007A5739" w:rsidRPr="005D790B" w:rsidRDefault="007A5739" w:rsidP="00355366">
            <w:pPr>
              <w:suppressAutoHyphens/>
              <w:spacing w:after="0" w:line="240" w:lineRule="auto"/>
              <w:jc w:val="center"/>
              <w:rPr>
                <w:rFonts w:ascii="Calibri" w:hAnsi="Calibri"/>
                <w:bCs/>
                <w:sz w:val="18"/>
              </w:rPr>
            </w:pPr>
            <w:r>
              <w:rPr>
                <w:rFonts w:ascii="Calibri" w:hAnsi="Calibri"/>
                <w:bCs/>
                <w:sz w:val="18"/>
              </w:rPr>
              <w:t>178/0</w:t>
            </w:r>
          </w:p>
        </w:tc>
        <w:tc>
          <w:tcPr>
            <w:tcW w:w="5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BBD342B"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193/0</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4871982" w14:textId="77777777" w:rsidR="007A5739" w:rsidRDefault="007A5739" w:rsidP="00355366">
            <w:pPr>
              <w:suppressAutoHyphens/>
              <w:spacing w:after="0" w:line="240" w:lineRule="auto"/>
              <w:jc w:val="center"/>
              <w:rPr>
                <w:rFonts w:ascii="Calibri" w:hAnsi="Calibri"/>
                <w:bCs/>
                <w:sz w:val="18"/>
              </w:rPr>
            </w:pPr>
            <w:r>
              <w:rPr>
                <w:rFonts w:ascii="Calibri" w:hAnsi="Calibri"/>
                <w:bCs/>
                <w:sz w:val="18"/>
              </w:rPr>
              <w:t>288/0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DEA596F" w14:textId="77777777" w:rsidR="007A5739" w:rsidRDefault="007A5739" w:rsidP="00355366">
            <w:pPr>
              <w:suppressAutoHyphens/>
              <w:spacing w:after="0" w:line="240" w:lineRule="auto"/>
              <w:jc w:val="center"/>
              <w:rPr>
                <w:rFonts w:ascii="Calibri" w:hAnsi="Calibri"/>
                <w:bCs/>
                <w:sz w:val="18"/>
              </w:rPr>
            </w:pPr>
            <w:r w:rsidRPr="008A6317">
              <w:rPr>
                <w:rFonts w:ascii="Calibri" w:hAnsi="Calibri"/>
                <w:bCs/>
                <w:sz w:val="18"/>
              </w:rPr>
              <w:t>25</w:t>
            </w:r>
            <w:r>
              <w:rPr>
                <w:rFonts w:ascii="Calibri" w:hAnsi="Calibri"/>
                <w:bCs/>
                <w:sz w:val="18"/>
              </w:rPr>
              <w:t>9</w:t>
            </w:r>
            <w:r w:rsidRPr="008A6317">
              <w:rPr>
                <w:rFonts w:ascii="Calibri" w:hAnsi="Calibri"/>
                <w:bCs/>
                <w:sz w:val="18"/>
              </w:rPr>
              <w:t>/0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275BC8F" w14:textId="77777777" w:rsidR="007A5739" w:rsidRPr="008A6317" w:rsidRDefault="007A5739" w:rsidP="00355366">
            <w:pPr>
              <w:suppressAutoHyphens/>
              <w:spacing w:after="0" w:line="240" w:lineRule="auto"/>
              <w:jc w:val="center"/>
              <w:rPr>
                <w:rFonts w:ascii="Calibri" w:hAnsi="Calibri"/>
                <w:bCs/>
                <w:sz w:val="18"/>
              </w:rPr>
            </w:pPr>
            <w:r>
              <w:rPr>
                <w:rFonts w:ascii="Calibri" w:hAnsi="Calibri"/>
                <w:bCs/>
                <w:sz w:val="18"/>
              </w:rPr>
              <w:t>189/0</w:t>
            </w:r>
          </w:p>
        </w:tc>
      </w:tr>
      <w:tr w:rsidR="007A5739" w:rsidRPr="00E25D6E" w14:paraId="2DEA185C" w14:textId="77777777" w:rsidTr="00355366">
        <w:trPr>
          <w:trHeight w:val="392"/>
        </w:trPr>
        <w:tc>
          <w:tcPr>
            <w:tcW w:w="16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6A7408EA" w14:textId="77777777" w:rsidR="007A5739" w:rsidRPr="005D790B" w:rsidRDefault="007A5739" w:rsidP="00355366">
            <w:pPr>
              <w:suppressAutoHyphens/>
              <w:spacing w:after="0" w:line="240" w:lineRule="auto"/>
              <w:jc w:val="center"/>
              <w:rPr>
                <w:rFonts w:ascii="Calibri" w:hAnsi="Calibri"/>
                <w:b/>
                <w:sz w:val="18"/>
              </w:rPr>
            </w:pPr>
            <w:r w:rsidRPr="005D790B">
              <w:rPr>
                <w:rFonts w:ascii="Calibri" w:hAnsi="Calibri"/>
                <w:b/>
                <w:bCs/>
                <w:sz w:val="18"/>
              </w:rPr>
              <w:t>Celkem</w:t>
            </w:r>
          </w:p>
        </w:tc>
        <w:tc>
          <w:tcPr>
            <w:tcW w:w="56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0086F9AA" w14:textId="77777777" w:rsidR="007A5739" w:rsidRPr="005D790B" w:rsidRDefault="007A5739" w:rsidP="00355366">
            <w:pPr>
              <w:suppressAutoHyphens/>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17</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55249D83" w14:textId="77777777" w:rsidR="007A5739" w:rsidRPr="005D790B" w:rsidRDefault="007A5739" w:rsidP="00355366">
            <w:pPr>
              <w:suppressAutoHyphens/>
              <w:spacing w:after="0" w:line="240" w:lineRule="auto"/>
              <w:jc w:val="center"/>
              <w:rPr>
                <w:rFonts w:ascii="Calibri" w:hAnsi="Calibri"/>
                <w:b/>
                <w:bCs/>
                <w:sz w:val="18"/>
              </w:rPr>
            </w:pPr>
            <w:r>
              <w:rPr>
                <w:rFonts w:ascii="Calibri" w:hAnsi="Calibri"/>
                <w:b/>
                <w:bCs/>
                <w:sz w:val="18"/>
              </w:rPr>
              <w:t>271</w:t>
            </w:r>
          </w:p>
        </w:tc>
        <w:tc>
          <w:tcPr>
            <w:tcW w:w="5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78BB919D" w14:textId="77777777" w:rsidR="007A5739" w:rsidRDefault="007A5739" w:rsidP="00355366">
            <w:pPr>
              <w:suppressAutoHyphens/>
              <w:spacing w:after="0" w:line="240" w:lineRule="auto"/>
              <w:jc w:val="center"/>
              <w:rPr>
                <w:rFonts w:ascii="Calibri" w:hAnsi="Calibri"/>
                <w:b/>
                <w:bCs/>
                <w:sz w:val="18"/>
              </w:rPr>
            </w:pPr>
            <w:r>
              <w:rPr>
                <w:rFonts w:ascii="Calibri" w:hAnsi="Calibri"/>
                <w:b/>
                <w:bCs/>
                <w:sz w:val="18"/>
              </w:rPr>
              <w:t>289</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4ECE3656" w14:textId="77777777" w:rsidR="007A5739" w:rsidRDefault="007A5739" w:rsidP="00355366">
            <w:pPr>
              <w:suppressAutoHyphens/>
              <w:spacing w:after="0" w:line="240" w:lineRule="auto"/>
              <w:jc w:val="center"/>
              <w:rPr>
                <w:rFonts w:ascii="Calibri" w:hAnsi="Calibri"/>
                <w:b/>
                <w:bCs/>
                <w:sz w:val="18"/>
              </w:rPr>
            </w:pPr>
            <w:r>
              <w:rPr>
                <w:rFonts w:ascii="Calibri" w:hAnsi="Calibri"/>
                <w:b/>
                <w:bCs/>
                <w:sz w:val="18"/>
              </w:rPr>
              <w:t>410</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58075649" w14:textId="77777777" w:rsidR="007A5739" w:rsidRDefault="007A5739" w:rsidP="00355366">
            <w:pPr>
              <w:suppressAutoHyphens/>
              <w:spacing w:after="0" w:line="240" w:lineRule="auto"/>
              <w:jc w:val="center"/>
              <w:rPr>
                <w:rFonts w:ascii="Calibri" w:hAnsi="Calibri"/>
                <w:b/>
                <w:bCs/>
                <w:sz w:val="18"/>
              </w:rPr>
            </w:pPr>
            <w:r w:rsidRPr="008A6317">
              <w:rPr>
                <w:rFonts w:ascii="Calibri" w:hAnsi="Calibri"/>
                <w:b/>
                <w:bCs/>
                <w:sz w:val="18"/>
              </w:rPr>
              <w:t>3</w:t>
            </w:r>
            <w:r>
              <w:rPr>
                <w:rFonts w:ascii="Calibri" w:hAnsi="Calibri"/>
                <w:b/>
                <w:bCs/>
                <w:sz w:val="18"/>
              </w:rPr>
              <w:t>88</w:t>
            </w:r>
          </w:p>
        </w:tc>
        <w:tc>
          <w:tcPr>
            <w:tcW w:w="56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2C860E94" w14:textId="77777777" w:rsidR="007A5739" w:rsidRPr="008A6317" w:rsidRDefault="007A5739" w:rsidP="00355366">
            <w:pPr>
              <w:suppressAutoHyphens/>
              <w:spacing w:after="0" w:line="240" w:lineRule="auto"/>
              <w:jc w:val="center"/>
              <w:rPr>
                <w:rFonts w:ascii="Calibri" w:hAnsi="Calibri"/>
                <w:b/>
                <w:bCs/>
                <w:sz w:val="18"/>
              </w:rPr>
            </w:pPr>
            <w:r>
              <w:rPr>
                <w:rFonts w:ascii="Calibri" w:hAnsi="Calibri"/>
                <w:b/>
                <w:bCs/>
                <w:sz w:val="18"/>
              </w:rPr>
              <w:t>397</w:t>
            </w:r>
          </w:p>
        </w:tc>
      </w:tr>
    </w:tbl>
    <w:p w14:paraId="650F87D6" w14:textId="08C083FD" w:rsidR="00182E97" w:rsidRDefault="00182E97" w:rsidP="00E8046B">
      <w:pPr>
        <w:suppressAutoHyphens/>
        <w:spacing w:after="0" w:line="240" w:lineRule="auto"/>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r>
        <w:rPr>
          <w:rFonts w:ascii="Calibri" w:hAnsi="Calibri"/>
          <w:i/>
          <w:sz w:val="18"/>
          <w:szCs w:val="22"/>
          <w:lang w:eastAsia="ar-SA"/>
        </w:rPr>
        <w:t xml:space="preserve"> </w:t>
      </w:r>
      <w:r w:rsidR="007B1E54" w:rsidRPr="007B1E54">
        <w:rPr>
          <w:rFonts w:ascii="Calibri" w:hAnsi="Calibri"/>
          <w:i/>
          <w:sz w:val="18"/>
          <w:szCs w:val="22"/>
          <w:lang w:eastAsia="ar-SA"/>
        </w:rPr>
        <w:t xml:space="preserve">(po kontrole segmenty) </w:t>
      </w:r>
      <w:r>
        <w:rPr>
          <w:rFonts w:ascii="Calibri" w:hAnsi="Calibri"/>
          <w:i/>
          <w:sz w:val="18"/>
          <w:szCs w:val="22"/>
          <w:lang w:eastAsia="ar-SA"/>
        </w:rPr>
        <w:t>výstupy FMK/výstupy FHS</w:t>
      </w:r>
    </w:p>
    <w:p w14:paraId="1FDB0BF0" w14:textId="77777777" w:rsidR="00182E97" w:rsidRDefault="00182E97" w:rsidP="00465AD9">
      <w:pPr>
        <w:suppressAutoHyphens/>
        <w:spacing w:line="240" w:lineRule="auto"/>
        <w:rPr>
          <w:rFonts w:ascii="Calibri" w:hAnsi="Calibri" w:cs="Calibri"/>
          <w:sz w:val="22"/>
          <w:szCs w:val="22"/>
          <w:lang w:eastAsia="ar-SA"/>
        </w:rPr>
      </w:pPr>
    </w:p>
    <w:p w14:paraId="181349ED" w14:textId="026C7374" w:rsidR="007A5739" w:rsidRPr="00DF64B7" w:rsidRDefault="007A5739" w:rsidP="007A5739">
      <w:pPr>
        <w:suppressAutoHyphens/>
        <w:spacing w:line="240" w:lineRule="auto"/>
        <w:rPr>
          <w:rFonts w:ascii="Calibri" w:hAnsi="Calibri" w:cs="Calibri"/>
          <w:sz w:val="22"/>
          <w:szCs w:val="22"/>
          <w:lang w:eastAsia="ar-SA"/>
        </w:rPr>
      </w:pPr>
      <w:r w:rsidRPr="00DF64B7">
        <w:rPr>
          <w:rFonts w:ascii="Calibri" w:hAnsi="Calibri" w:cs="Calibri"/>
          <w:sz w:val="22"/>
          <w:szCs w:val="22"/>
          <w:lang w:eastAsia="ar-SA"/>
        </w:rPr>
        <w:t xml:space="preserve">Specifikem FMK jakožto umělecké fakulty je orientace na tvůrčí uměleckou činnost, jejíž výsledky každoročně procházejí celostátním hodnocením a certifikací garantovanou MŠMT prostřednictvím RUV. Tyto výstupy jsou v případě FMK úzce navázány na umělecký výzkum, díky němuž se daří fakultě vystavovat a realizovat díla s vysokou společenskou relevancí a užitnou hodnotou. </w:t>
      </w:r>
    </w:p>
    <w:p w14:paraId="3707DAB2" w14:textId="77777777" w:rsidR="007A5739" w:rsidRPr="00DF64B7" w:rsidRDefault="007A5739" w:rsidP="007A5739">
      <w:pPr>
        <w:suppressAutoHyphens/>
        <w:spacing w:line="240" w:lineRule="auto"/>
        <w:rPr>
          <w:rFonts w:ascii="Calibri" w:hAnsi="Calibri" w:cs="Calibri"/>
          <w:sz w:val="22"/>
          <w:szCs w:val="22"/>
          <w:lang w:eastAsia="ar-SA"/>
        </w:rPr>
      </w:pPr>
      <w:r w:rsidRPr="00DF64B7">
        <w:rPr>
          <w:rFonts w:ascii="Calibri" w:hAnsi="Calibri" w:cs="Calibri"/>
          <w:sz w:val="22"/>
          <w:szCs w:val="22"/>
          <w:lang w:eastAsia="ar-SA"/>
        </w:rPr>
        <w:t>Provázanost výzkumu s praktickou tvůrčí uměleckou činností vedla k tomu, že v průběhu sledovaného období došlo k významnému nárůstu počtu a kvality výstupů v RUV. Od roku 2019 do roku 2023 vzrostl počet vysoce hodnocených výstupů (AKX až BLY) o přibližně 95 %. Zvláště pozoruhodný je více než čtyřnásobný nárůst výstupů s mezinárodním dosahem, což svědčí o rostoucí schopnosti fakulty, jejích akademických pracovníků a studentů uplatnit se v globálním kontextu kreativních průmyslů.</w:t>
      </w:r>
    </w:p>
    <w:p w14:paraId="435DB116" w14:textId="77777777" w:rsidR="007A5739" w:rsidRPr="00DF64B7" w:rsidRDefault="007A5739" w:rsidP="007A5739">
      <w:pPr>
        <w:suppressAutoHyphens/>
        <w:spacing w:line="240" w:lineRule="auto"/>
        <w:rPr>
          <w:rFonts w:ascii="Calibri" w:hAnsi="Calibri" w:cs="Calibri"/>
          <w:sz w:val="22"/>
          <w:szCs w:val="22"/>
          <w:lang w:eastAsia="ar-SA"/>
        </w:rPr>
      </w:pPr>
      <w:r w:rsidRPr="00DF64B7">
        <w:rPr>
          <w:rFonts w:ascii="Calibri" w:hAnsi="Calibri" w:cs="Calibri"/>
          <w:sz w:val="22"/>
          <w:szCs w:val="22"/>
          <w:lang w:eastAsia="ar-SA"/>
        </w:rPr>
        <w:t xml:space="preserve">Stejně jako v předchozích letech, i tentokrát se tvůrčí činnost studentů FMK odehrávala i skrze kolektivní aktivity, akce a výstavy: </w:t>
      </w:r>
    </w:p>
    <w:p w14:paraId="7C5F6B56" w14:textId="4391513D" w:rsidR="007A5739" w:rsidRPr="00DF64B7" w:rsidRDefault="007A5739" w:rsidP="007A5739">
      <w:pPr>
        <w:suppressAutoHyphens/>
        <w:spacing w:line="240" w:lineRule="auto"/>
        <w:rPr>
          <w:rFonts w:ascii="Calibri" w:hAnsi="Calibri" w:cs="Calibri"/>
          <w:sz w:val="22"/>
          <w:szCs w:val="22"/>
          <w:lang w:eastAsia="ar-SA"/>
        </w:rPr>
      </w:pPr>
      <w:r w:rsidRPr="00DF64B7">
        <w:rPr>
          <w:rFonts w:ascii="Calibri" w:hAnsi="Calibri" w:cs="Calibri"/>
          <w:sz w:val="22"/>
          <w:szCs w:val="22"/>
          <w:lang w:eastAsia="ar-SA"/>
        </w:rPr>
        <w:t xml:space="preserve">ZLIN </w:t>
      </w:r>
      <w:r w:rsidRPr="00DF64B7">
        <w:rPr>
          <w:rFonts w:ascii="Calibri" w:hAnsi="Calibri" w:cs="Calibri"/>
          <w:sz w:val="22"/>
          <w:szCs w:val="22"/>
        </w:rPr>
        <w:t>DESIGN WEEK</w:t>
      </w:r>
    </w:p>
    <w:p w14:paraId="73A5B3FB" w14:textId="041E0A4D" w:rsidR="007A5739" w:rsidRPr="00DF64B7" w:rsidRDefault="007A5739" w:rsidP="007A5739">
      <w:pPr>
        <w:suppressAutoHyphens/>
        <w:spacing w:line="240" w:lineRule="auto"/>
        <w:rPr>
          <w:rFonts w:ascii="Calibri" w:hAnsi="Calibri" w:cs="Calibri"/>
          <w:sz w:val="22"/>
          <w:szCs w:val="22"/>
          <w:lang w:eastAsia="ar-SA"/>
        </w:rPr>
      </w:pPr>
      <w:r w:rsidRPr="00DF64B7">
        <w:rPr>
          <w:rFonts w:ascii="Calibri" w:hAnsi="Calibri" w:cs="Calibri"/>
          <w:sz w:val="22"/>
          <w:szCs w:val="22"/>
          <w:lang w:eastAsia="ar-SA"/>
        </w:rPr>
        <w:t xml:space="preserve">V rámci 10. ročníku mezinárodního festivalu Zlin Design Week se uskutečnila mezinárodní soutěž Best in Design, neformální konference Design na hranici, workshopy, </w:t>
      </w:r>
      <w:r w:rsidR="00E845D2" w:rsidRPr="00DF64B7">
        <w:rPr>
          <w:rFonts w:ascii="Calibri" w:hAnsi="Calibri" w:cs="Calibri"/>
          <w:sz w:val="22"/>
          <w:szCs w:val="22"/>
          <w:lang w:eastAsia="ar-SA"/>
        </w:rPr>
        <w:t>disku</w:t>
      </w:r>
      <w:r w:rsidR="00E845D2">
        <w:rPr>
          <w:rFonts w:ascii="Calibri" w:hAnsi="Calibri" w:cs="Calibri"/>
          <w:sz w:val="22"/>
          <w:szCs w:val="22"/>
          <w:lang w:eastAsia="ar-SA"/>
        </w:rPr>
        <w:t>z</w:t>
      </w:r>
      <w:r w:rsidR="00E845D2" w:rsidRPr="00DF64B7">
        <w:rPr>
          <w:rFonts w:ascii="Calibri" w:hAnsi="Calibri" w:cs="Calibri"/>
          <w:sz w:val="22"/>
          <w:szCs w:val="22"/>
          <w:lang w:eastAsia="ar-SA"/>
        </w:rPr>
        <w:t>e</w:t>
      </w:r>
      <w:r w:rsidRPr="00DF64B7">
        <w:rPr>
          <w:rFonts w:ascii="Calibri" w:hAnsi="Calibri" w:cs="Calibri"/>
          <w:sz w:val="22"/>
          <w:szCs w:val="22"/>
          <w:lang w:eastAsia="ar-SA"/>
        </w:rPr>
        <w:t>, fashion show i další kulturní program. Poslední ročník Zlin Design Weeku se zaměřil na budoucnost, kterou obory designu vytváří, výzvy, které nás čekají, potenciál současných inovací v oblasti designu.</w:t>
      </w:r>
    </w:p>
    <w:p w14:paraId="36F69A32" w14:textId="38E66FCC" w:rsidR="007A5739" w:rsidRPr="00DF64B7" w:rsidRDefault="007A5739" w:rsidP="007A5739">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IDENTITA: MILANO DESIGN WEEK</w:t>
      </w:r>
    </w:p>
    <w:p w14:paraId="2D864D4D" w14:textId="77777777" w:rsidR="007A5739" w:rsidRPr="00DF64B7" w:rsidRDefault="007A5739" w:rsidP="007A5739">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 xml:space="preserve">Fakulta multimediálních komunikací zamířila s 35 studenty z osmi různých ateliérů do města designu na festival Milan Design Week prezentovat výstavu Identita. Na výstavě se také podílela Masarykova univerzita, Technická univerzita ve Zvolenu, National Taipei University of Technology a University of Algarve. Vybrané projekty byly do značné míry generační výpovědí mladých designérů, kteří čelí řadě nových výzev: od hledání cest k udržitelnosti, zkoumání potenciálu či rizik nových technologií, až po objevování vlastního tvůrčího já. Proto zde v široké paletě originálních autorských přístupů lze najít jak ozvuky tradic a historie, tak i vize možných budoucích cest designu </w:t>
      </w:r>
      <w:r w:rsidRPr="00DF64B7">
        <w:rPr>
          <w:rFonts w:ascii="Calibri" w:hAnsi="Calibri" w:cs="Calibri"/>
          <w:sz w:val="22"/>
          <w:szCs w:val="22"/>
        </w:rPr>
        <w:lastRenderedPageBreak/>
        <w:t xml:space="preserve">a vizuální kultury. Samotná výstava byla pro návštěvníky festivalu k vidění v Porta Venezia District od 16. do 21. dubna 2024. Výstava je součástí rozšířeného projektu </w:t>
      </w:r>
      <w:proofErr w:type="gramStart"/>
      <w:r w:rsidRPr="00DF64B7">
        <w:rPr>
          <w:rFonts w:ascii="Calibri" w:hAnsi="Calibri" w:cs="Calibri"/>
          <w:sz w:val="22"/>
          <w:szCs w:val="22"/>
        </w:rPr>
        <w:t>Id:entita</w:t>
      </w:r>
      <w:proofErr w:type="gramEnd"/>
      <w:r w:rsidRPr="00DF64B7">
        <w:rPr>
          <w:rFonts w:ascii="Calibri" w:hAnsi="Calibri" w:cs="Calibri"/>
          <w:sz w:val="22"/>
          <w:szCs w:val="22"/>
        </w:rPr>
        <w:t>, který byl v původní podobě představen v roce 2023 na Algarve Design Meeting v portugalském Faru a na mezinárodním festivalu designu v polské Lodži. K výstavě byl v malém nákladu vydán i tištěný katalog.</w:t>
      </w:r>
    </w:p>
    <w:p w14:paraId="14505459" w14:textId="5F651EB8" w:rsidR="007A5739" w:rsidRPr="00DF64B7" w:rsidRDefault="007A5739" w:rsidP="007A5739">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DESIGNBLOK 2024</w:t>
      </w:r>
    </w:p>
    <w:p w14:paraId="68C097D9" w14:textId="2048B3D1" w:rsidR="007A5739" w:rsidRPr="00DF64B7" w:rsidRDefault="007A5739" w:rsidP="007A5739">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Designblok, Prague International Design Festival je největší výběrová přehlídka designu a módy ve střední Evropě. Pražského mezinárodního festivalu designu se každoročně účastní stovky designérů, firem, studií, umělců i škol. Na 25. ročníku Designbloku v Praze od 2. do 6. října 2024 se FMK reprezentovala dvěma projekty. Studenti ateliéru Sklo představili v Uměleckoprůmyslovém muzeu výstavní projekt Morface. Jednoduché užitné tvary jsou dekorovány kompozicemi, které vycházejí z věrných tělesných obtisků jednotlivých osob. Vzniká tak přítomnost silné generační výpovědi, která reflektuje svoji proměnu či metamorfózu a konfrontuje veřejnost s tělesnými až erotickými motivy, které nelze na první pohled spatřit. Druhým projektem ze Zlína byla výstava Kafelímek ateliéru Průmyslový design FMK UTB, která představila scénáře budoucnosti pití kávy prostřednictvím designérských návrhů nápojových setů studentů a pedagogů ateliéru Průmyslový design, vyrobených z unikátního polymeru s příměsí kávové sedliny.</w:t>
      </w:r>
    </w:p>
    <w:p w14:paraId="16FC471B" w14:textId="77777777" w:rsidR="007A5739" w:rsidRPr="00DF64B7" w:rsidRDefault="007A5739" w:rsidP="007A5739">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DIPLOMKY 2024</w:t>
      </w:r>
    </w:p>
    <w:p w14:paraId="4A252361" w14:textId="41DACFDC" w:rsidR="00937B26" w:rsidRPr="00DF64B7" w:rsidRDefault="007A5739" w:rsidP="00937B26">
      <w:pPr>
        <w:suppressAutoHyphens/>
        <w:spacing w:line="240" w:lineRule="auto"/>
        <w:ind w:left="17"/>
        <w:textAlignment w:val="baseline"/>
        <w:rPr>
          <w:rFonts w:ascii="Calibri" w:hAnsi="Calibri" w:cs="Calibri"/>
          <w:sz w:val="22"/>
          <w:szCs w:val="22"/>
        </w:rPr>
      </w:pPr>
      <w:r w:rsidRPr="00DF64B7">
        <w:rPr>
          <w:rFonts w:ascii="Calibri" w:hAnsi="Calibri" w:cs="Calibri"/>
          <w:sz w:val="22"/>
          <w:szCs w:val="22"/>
        </w:rPr>
        <w:t>FMK zrealizovala již posedmé největší výstavu FMK, na které představuje absolventské práce z uměleckých ateliérů i Ústavu marketingových komunikací. Proběhla v termínu 25. 6. - 18.7. 2024 na třech lokacích – v galerii G18, rektorátu UTB a v Kolektivním domě. Na výstavě byly k vidění diplomové práce ze 13 ateliérů FMK. Ve třech budovách se objevily práce od více než 80 studentů.    V letošním konceptu výstavy představili kurátoři fakultu jako</w:t>
      </w:r>
      <w:r w:rsidR="00E845D2">
        <w:rPr>
          <w:rFonts w:ascii="Calibri" w:hAnsi="Calibri" w:cs="Calibri"/>
          <w:sz w:val="22"/>
          <w:szCs w:val="22"/>
        </w:rPr>
        <w:t xml:space="preserve"> </w:t>
      </w:r>
      <w:r w:rsidRPr="00DF64B7">
        <w:rPr>
          <w:rFonts w:ascii="Calibri" w:hAnsi="Calibri" w:cs="Calibri"/>
          <w:sz w:val="22"/>
          <w:szCs w:val="22"/>
        </w:rPr>
        <w:t>(ne-)Muzeum aneb Sídlo Múz. Jakmile studující odevzdá diplomovou práci kamsi do depozitáře, je transformován na absolventa, umělce, designéra, odborníka na management umění či marketingovou komunikaci. Výstava Diplomky 24 předložila návštěvníkům fragmenty procesu studia umělců a designérů. Předměty doličné stvrzující tvorbu jako hledání, zkoumání, experimentování, vyhodnocování, publikování v nejširším slova smyslu, procesu, který může končit proměnou myšlenky v nový předmět, tak působivým příspěvkem k dalšímu lidskému poznání. Zároveň byl k výstavě vydán i online katalog, který obsahuje všechny bakalářské a magisterské absolventské práce studentů ze všech součástí FMK.</w:t>
      </w:r>
    </w:p>
    <w:p w14:paraId="079C0839" w14:textId="3B0CA492" w:rsidR="007B1E54" w:rsidRPr="00DF64B7" w:rsidRDefault="007B1E54" w:rsidP="00B71FCF">
      <w:pPr>
        <w:suppressAutoHyphens/>
        <w:spacing w:line="240" w:lineRule="auto"/>
        <w:textAlignment w:val="baseline"/>
        <w:rPr>
          <w:rFonts w:ascii="Calibri" w:hAnsi="Calibri" w:cs="Calibri"/>
          <w:b/>
          <w:bCs/>
          <w:sz w:val="22"/>
          <w:szCs w:val="22"/>
        </w:rPr>
      </w:pPr>
      <w:r w:rsidRPr="00DF64B7">
        <w:rPr>
          <w:rFonts w:ascii="Calibri" w:hAnsi="Calibri" w:cs="Calibri"/>
          <w:b/>
          <w:bCs/>
          <w:sz w:val="22"/>
          <w:szCs w:val="22"/>
        </w:rPr>
        <w:br/>
        <w:t>Přehled dalších významných událostí/aktivit FMK v roce 202</w:t>
      </w:r>
      <w:r w:rsidR="007A5739" w:rsidRPr="00DF64B7">
        <w:rPr>
          <w:rFonts w:ascii="Calibri" w:hAnsi="Calibri" w:cs="Calibri"/>
          <w:b/>
          <w:bCs/>
          <w:sz w:val="22"/>
          <w:szCs w:val="22"/>
        </w:rPr>
        <w:t>4</w:t>
      </w:r>
      <w:r w:rsidRPr="00DF64B7">
        <w:rPr>
          <w:rFonts w:ascii="Calibri" w:hAnsi="Calibri" w:cs="Calibri"/>
          <w:b/>
          <w:bCs/>
          <w:sz w:val="22"/>
          <w:szCs w:val="22"/>
        </w:rPr>
        <w:t xml:space="preserve">: </w:t>
      </w:r>
    </w:p>
    <w:p w14:paraId="0222AFC7" w14:textId="77777777" w:rsidR="007A5739" w:rsidRPr="00DF64B7" w:rsidRDefault="007A5739" w:rsidP="007A5739">
      <w:pPr>
        <w:spacing w:after="0"/>
        <w:rPr>
          <w:rFonts w:asciiTheme="minorHAnsi" w:hAnsiTheme="minorHAnsi" w:cstheme="minorHAnsi"/>
          <w:sz w:val="22"/>
          <w:szCs w:val="22"/>
        </w:rPr>
      </w:pPr>
      <w:r w:rsidRPr="00DF64B7">
        <w:rPr>
          <w:rFonts w:asciiTheme="minorHAnsi" w:hAnsiTheme="minorHAnsi" w:cstheme="minorHAnsi"/>
          <w:sz w:val="22"/>
          <w:szCs w:val="22"/>
        </w:rPr>
        <w:t>Leden</w:t>
      </w:r>
    </w:p>
    <w:p w14:paraId="07BE1A59" w14:textId="77777777" w:rsidR="007A5739" w:rsidRPr="00DF64B7" w:rsidRDefault="007A5739" w:rsidP="00B71FCF">
      <w:pPr>
        <w:spacing w:after="0" w:line="240" w:lineRule="auto"/>
        <w:rPr>
          <w:rFonts w:asciiTheme="minorHAnsi" w:hAnsiTheme="minorHAnsi" w:cstheme="minorHAnsi"/>
          <w:sz w:val="22"/>
          <w:szCs w:val="22"/>
        </w:rPr>
      </w:pPr>
      <w:r w:rsidRPr="00DF64B7">
        <w:rPr>
          <w:rFonts w:asciiTheme="minorHAnsi" w:hAnsiTheme="minorHAnsi" w:cstheme="minorHAnsi"/>
          <w:sz w:val="22"/>
          <w:szCs w:val="22"/>
        </w:rPr>
        <w:t>Studentky z ateliéru Sklo navrhly nejlepší výlohu roku</w:t>
      </w:r>
    </w:p>
    <w:p w14:paraId="23056C87" w14:textId="77777777" w:rsidR="007A5739" w:rsidRPr="00DF64B7" w:rsidRDefault="00103F93" w:rsidP="00B71FCF">
      <w:pPr>
        <w:spacing w:after="0" w:line="240" w:lineRule="auto"/>
        <w:rPr>
          <w:rFonts w:asciiTheme="minorHAnsi" w:hAnsiTheme="minorHAnsi" w:cstheme="minorHAnsi"/>
          <w:sz w:val="22"/>
          <w:szCs w:val="22"/>
        </w:rPr>
      </w:pPr>
      <w:hyperlink r:id="rId19" w:history="1">
        <w:r w:rsidR="007A5739" w:rsidRPr="00DF64B7">
          <w:rPr>
            <w:rFonts w:asciiTheme="minorHAnsi" w:hAnsiTheme="minorHAnsi" w:cstheme="minorHAnsi"/>
            <w:sz w:val="22"/>
            <w:szCs w:val="22"/>
          </w:rPr>
          <w:t>https://fmk.utb.cz/aktuality-akce/studentky-z-atelieru-sklo-navrhly-nejlepsi-vylohu-roku/</w:t>
        </w:r>
      </w:hyperlink>
      <w:r w:rsidR="007A5739" w:rsidRPr="00DF64B7">
        <w:rPr>
          <w:rFonts w:asciiTheme="minorHAnsi" w:hAnsiTheme="minorHAnsi" w:cstheme="minorHAnsi"/>
          <w:sz w:val="22"/>
          <w:szCs w:val="22"/>
        </w:rPr>
        <w:t xml:space="preserve"> </w:t>
      </w:r>
    </w:p>
    <w:p w14:paraId="22213740" w14:textId="77777777" w:rsidR="007A5739" w:rsidRPr="00DF64B7" w:rsidRDefault="007A5739" w:rsidP="00B71FCF">
      <w:pPr>
        <w:spacing w:after="0" w:line="240" w:lineRule="auto"/>
        <w:rPr>
          <w:rFonts w:asciiTheme="minorHAnsi" w:hAnsiTheme="minorHAnsi" w:cstheme="minorHAnsi"/>
          <w:sz w:val="22"/>
          <w:szCs w:val="22"/>
        </w:rPr>
      </w:pPr>
      <w:r w:rsidRPr="00DF64B7">
        <w:rPr>
          <w:rFonts w:asciiTheme="minorHAnsi" w:hAnsiTheme="minorHAnsi" w:cstheme="minorHAnsi"/>
          <w:sz w:val="22"/>
          <w:szCs w:val="22"/>
        </w:rPr>
        <w:t>Výstava v G18: Laboratoř Jaroslava Kučery</w:t>
      </w:r>
    </w:p>
    <w:p w14:paraId="6F515007" w14:textId="77777777" w:rsidR="007A5739" w:rsidRPr="00DF64B7" w:rsidRDefault="00103F93" w:rsidP="00B71FCF">
      <w:pPr>
        <w:spacing w:after="0" w:line="240" w:lineRule="auto"/>
        <w:rPr>
          <w:rFonts w:asciiTheme="minorHAnsi" w:hAnsiTheme="minorHAnsi" w:cstheme="minorHAnsi"/>
          <w:sz w:val="22"/>
          <w:szCs w:val="22"/>
        </w:rPr>
      </w:pPr>
      <w:hyperlink r:id="rId20" w:history="1">
        <w:r w:rsidR="007A5739" w:rsidRPr="00DF64B7">
          <w:rPr>
            <w:rFonts w:asciiTheme="minorHAnsi" w:hAnsiTheme="minorHAnsi" w:cstheme="minorHAnsi"/>
            <w:sz w:val="22"/>
            <w:szCs w:val="22"/>
          </w:rPr>
          <w:t>https://fmk.utb.cz/aktuality-akce/laborator-jaroslava-kucery/</w:t>
        </w:r>
      </w:hyperlink>
      <w:r w:rsidR="007A5739" w:rsidRPr="00DF64B7">
        <w:rPr>
          <w:rFonts w:asciiTheme="minorHAnsi" w:hAnsiTheme="minorHAnsi" w:cstheme="minorHAnsi"/>
          <w:sz w:val="22"/>
          <w:szCs w:val="22"/>
        </w:rPr>
        <w:t xml:space="preserve"> </w:t>
      </w:r>
    </w:p>
    <w:p w14:paraId="1D780076" w14:textId="77777777" w:rsidR="007A5739" w:rsidRPr="00DF64B7" w:rsidRDefault="007A5739" w:rsidP="007A5739">
      <w:pPr>
        <w:spacing w:after="0"/>
        <w:rPr>
          <w:rFonts w:asciiTheme="minorHAnsi" w:hAnsiTheme="minorHAnsi" w:cstheme="minorHAnsi"/>
          <w:sz w:val="22"/>
          <w:szCs w:val="22"/>
        </w:rPr>
      </w:pPr>
    </w:p>
    <w:p w14:paraId="1FB67DEB" w14:textId="77777777" w:rsidR="007A5739" w:rsidRPr="00DF64B7" w:rsidRDefault="007A5739" w:rsidP="007A5739">
      <w:pPr>
        <w:spacing w:after="0"/>
        <w:jc w:val="left"/>
        <w:rPr>
          <w:rFonts w:asciiTheme="minorHAnsi" w:hAnsiTheme="minorHAnsi" w:cstheme="minorHAnsi"/>
          <w:sz w:val="22"/>
          <w:szCs w:val="22"/>
        </w:rPr>
      </w:pPr>
      <w:r w:rsidRPr="00DF64B7">
        <w:rPr>
          <w:rFonts w:asciiTheme="minorHAnsi" w:hAnsiTheme="minorHAnsi" w:cstheme="minorHAnsi"/>
          <w:sz w:val="22"/>
          <w:szCs w:val="22"/>
        </w:rPr>
        <w:t>Únor</w:t>
      </w:r>
    </w:p>
    <w:p w14:paraId="37096C0D"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Udržitelná obuv ze Zlína v USA</w:t>
      </w:r>
    </w:p>
    <w:p w14:paraId="7F82F3BA" w14:textId="77777777" w:rsidR="007A5739" w:rsidRPr="00DF64B7" w:rsidRDefault="00103F93" w:rsidP="00B71FCF">
      <w:pPr>
        <w:spacing w:after="0" w:line="240" w:lineRule="auto"/>
        <w:jc w:val="left"/>
        <w:rPr>
          <w:rFonts w:asciiTheme="minorHAnsi" w:hAnsiTheme="minorHAnsi" w:cstheme="minorHAnsi"/>
          <w:sz w:val="22"/>
          <w:szCs w:val="22"/>
        </w:rPr>
      </w:pPr>
      <w:hyperlink r:id="rId21" w:history="1">
        <w:r w:rsidR="007A5739" w:rsidRPr="00DF64B7">
          <w:rPr>
            <w:rFonts w:asciiTheme="minorHAnsi" w:hAnsiTheme="minorHAnsi" w:cstheme="minorHAnsi"/>
            <w:sz w:val="22"/>
            <w:szCs w:val="22"/>
          </w:rPr>
          <w:t>https://fmk.utb.cz/aktuality-akce/udrzitelna-obuv-ze-zlina-v-usa/</w:t>
        </w:r>
      </w:hyperlink>
      <w:r w:rsidR="007A5739" w:rsidRPr="00DF64B7">
        <w:rPr>
          <w:rFonts w:asciiTheme="minorHAnsi" w:hAnsiTheme="minorHAnsi" w:cstheme="minorHAnsi"/>
          <w:sz w:val="22"/>
          <w:szCs w:val="22"/>
        </w:rPr>
        <w:t xml:space="preserve"> </w:t>
      </w:r>
    </w:p>
    <w:p w14:paraId="5DCD31EF"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Ateliér Průmyslový design získal 10 ocenění v soutěži European Product Design Award 2023</w:t>
      </w:r>
    </w:p>
    <w:p w14:paraId="24019856" w14:textId="77777777" w:rsidR="007A5739" w:rsidRPr="00DF64B7" w:rsidRDefault="00103F93" w:rsidP="00B71FCF">
      <w:pPr>
        <w:spacing w:after="0" w:line="240" w:lineRule="auto"/>
        <w:jc w:val="left"/>
        <w:rPr>
          <w:rFonts w:asciiTheme="minorHAnsi" w:hAnsiTheme="minorHAnsi" w:cstheme="minorHAnsi"/>
          <w:sz w:val="22"/>
          <w:szCs w:val="22"/>
        </w:rPr>
      </w:pPr>
      <w:hyperlink r:id="rId22" w:history="1">
        <w:r w:rsidR="007A5739" w:rsidRPr="00DF64B7">
          <w:rPr>
            <w:rFonts w:asciiTheme="minorHAnsi" w:hAnsiTheme="minorHAnsi" w:cstheme="minorHAnsi"/>
            <w:sz w:val="22"/>
            <w:szCs w:val="22"/>
          </w:rPr>
          <w:t>https://fmk.utb.cz/aktuality-akce/atelier-prumyslovy-design-ziskal-10-oceneni-v-soutezi-european-product-design-award-2023/</w:t>
        </w:r>
      </w:hyperlink>
      <w:r w:rsidR="007A5739" w:rsidRPr="00DF64B7">
        <w:rPr>
          <w:rFonts w:asciiTheme="minorHAnsi" w:hAnsiTheme="minorHAnsi" w:cstheme="minorHAnsi"/>
          <w:sz w:val="22"/>
          <w:szCs w:val="22"/>
        </w:rPr>
        <w:t xml:space="preserve"> </w:t>
      </w:r>
    </w:p>
    <w:p w14:paraId="6C3DCE0B"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Ateliér Design oděvu na Slow Fashion Show ve Stockholmu</w:t>
      </w:r>
    </w:p>
    <w:p w14:paraId="1A165BAF" w14:textId="77777777" w:rsidR="007A5739" w:rsidRPr="00DF64B7" w:rsidRDefault="00103F93" w:rsidP="00B71FCF">
      <w:pPr>
        <w:spacing w:after="0" w:line="240" w:lineRule="auto"/>
        <w:jc w:val="left"/>
        <w:rPr>
          <w:rFonts w:asciiTheme="minorHAnsi" w:hAnsiTheme="minorHAnsi" w:cstheme="minorHAnsi"/>
          <w:sz w:val="22"/>
          <w:szCs w:val="22"/>
        </w:rPr>
      </w:pPr>
      <w:hyperlink r:id="rId23" w:history="1">
        <w:r w:rsidR="007A5739" w:rsidRPr="00DF64B7">
          <w:rPr>
            <w:rFonts w:asciiTheme="minorHAnsi" w:hAnsiTheme="minorHAnsi" w:cstheme="minorHAnsi"/>
            <w:sz w:val="22"/>
            <w:szCs w:val="22"/>
          </w:rPr>
          <w:t>https://fmk.utb.cz/aktuality-akce/ado-na-slow-fashion-show-ve-stockholmu/</w:t>
        </w:r>
      </w:hyperlink>
      <w:r w:rsidR="007A5739" w:rsidRPr="00DF64B7">
        <w:rPr>
          <w:rFonts w:asciiTheme="minorHAnsi" w:hAnsiTheme="minorHAnsi" w:cstheme="minorHAnsi"/>
          <w:sz w:val="22"/>
          <w:szCs w:val="22"/>
        </w:rPr>
        <w:t xml:space="preserve"> </w:t>
      </w:r>
    </w:p>
    <w:p w14:paraId="20DE133E" w14:textId="77777777" w:rsidR="007A5739" w:rsidRPr="00DF64B7" w:rsidRDefault="007A5739" w:rsidP="007A5739">
      <w:pPr>
        <w:spacing w:after="0"/>
        <w:jc w:val="left"/>
        <w:rPr>
          <w:rFonts w:asciiTheme="minorHAnsi" w:hAnsiTheme="minorHAnsi" w:cstheme="minorHAnsi"/>
          <w:sz w:val="22"/>
          <w:szCs w:val="22"/>
        </w:rPr>
      </w:pPr>
      <w:r w:rsidRPr="00DF64B7">
        <w:rPr>
          <w:rFonts w:asciiTheme="minorHAnsi" w:hAnsiTheme="minorHAnsi" w:cstheme="minorHAnsi"/>
          <w:sz w:val="22"/>
          <w:szCs w:val="22"/>
        </w:rPr>
        <w:lastRenderedPageBreak/>
        <w:t xml:space="preserve">Březen </w:t>
      </w:r>
    </w:p>
    <w:p w14:paraId="0294F27E"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 xml:space="preserve">Game Jam </w:t>
      </w:r>
    </w:p>
    <w:p w14:paraId="27276B65"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https://fmk.utb.cz/aktuality-akce/game-jam-zlin-2024/</w:t>
      </w:r>
    </w:p>
    <w:p w14:paraId="2E4FCE32"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Úspěchy FMK na Young Lions</w:t>
      </w:r>
    </w:p>
    <w:p w14:paraId="46A6301A" w14:textId="77777777" w:rsidR="007A5739" w:rsidRPr="00DF64B7" w:rsidRDefault="00103F93" w:rsidP="00B71FCF">
      <w:pPr>
        <w:spacing w:after="0" w:line="240" w:lineRule="auto"/>
        <w:jc w:val="left"/>
        <w:rPr>
          <w:rFonts w:asciiTheme="minorHAnsi" w:hAnsiTheme="minorHAnsi" w:cstheme="minorHAnsi"/>
          <w:sz w:val="22"/>
          <w:szCs w:val="22"/>
        </w:rPr>
      </w:pPr>
      <w:hyperlink r:id="rId24" w:history="1">
        <w:r w:rsidR="007A5739" w:rsidRPr="00DF64B7">
          <w:rPr>
            <w:rFonts w:asciiTheme="minorHAnsi" w:hAnsiTheme="minorHAnsi" w:cstheme="minorHAnsi"/>
            <w:sz w:val="22"/>
            <w:szCs w:val="22"/>
          </w:rPr>
          <w:t>https://fmk.utb.cz/aktuality-akce/uspechy-fmk-na-young-lions/</w:t>
        </w:r>
      </w:hyperlink>
      <w:r w:rsidR="007A5739" w:rsidRPr="00DF64B7">
        <w:rPr>
          <w:rFonts w:asciiTheme="minorHAnsi" w:hAnsiTheme="minorHAnsi" w:cstheme="minorHAnsi"/>
          <w:sz w:val="22"/>
          <w:szCs w:val="22"/>
        </w:rPr>
        <w:t xml:space="preserve"> </w:t>
      </w:r>
    </w:p>
    <w:p w14:paraId="70902A69" w14:textId="02C8078A"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 xml:space="preserve">Ateliér Sklo </w:t>
      </w:r>
      <w:r w:rsidR="00201F82">
        <w:rPr>
          <w:rFonts w:asciiTheme="minorHAnsi" w:hAnsiTheme="minorHAnsi" w:cstheme="minorHAnsi"/>
          <w:sz w:val="22"/>
          <w:szCs w:val="22"/>
        </w:rPr>
        <w:t>vystavoval</w:t>
      </w:r>
      <w:r w:rsidR="00201F82" w:rsidRPr="00DF64B7">
        <w:rPr>
          <w:rFonts w:asciiTheme="minorHAnsi" w:hAnsiTheme="minorHAnsi" w:cstheme="minorHAnsi"/>
          <w:sz w:val="22"/>
          <w:szCs w:val="22"/>
        </w:rPr>
        <w:t xml:space="preserve"> </w:t>
      </w:r>
      <w:r w:rsidRPr="00DF64B7">
        <w:rPr>
          <w:rFonts w:asciiTheme="minorHAnsi" w:hAnsiTheme="minorHAnsi" w:cstheme="minorHAnsi"/>
          <w:sz w:val="22"/>
          <w:szCs w:val="22"/>
        </w:rPr>
        <w:t>v německém Coburgu</w:t>
      </w:r>
    </w:p>
    <w:p w14:paraId="65B7FD98" w14:textId="77777777" w:rsidR="007A5739" w:rsidRPr="00DF64B7" w:rsidRDefault="00103F93" w:rsidP="00B71FCF">
      <w:pPr>
        <w:spacing w:after="0" w:line="240" w:lineRule="auto"/>
        <w:jc w:val="left"/>
        <w:rPr>
          <w:rFonts w:asciiTheme="minorHAnsi" w:hAnsiTheme="minorHAnsi" w:cstheme="minorHAnsi"/>
          <w:sz w:val="22"/>
          <w:szCs w:val="22"/>
        </w:rPr>
      </w:pPr>
      <w:hyperlink r:id="rId25" w:history="1">
        <w:r w:rsidR="007A5739" w:rsidRPr="00DF64B7">
          <w:rPr>
            <w:rFonts w:asciiTheme="minorHAnsi" w:hAnsiTheme="minorHAnsi" w:cstheme="minorHAnsi"/>
            <w:sz w:val="22"/>
            <w:szCs w:val="22"/>
          </w:rPr>
          <w:t>https://fmk.utb.cz/aktuality-akce/atelier-sklo-vystavuje-v-nemeckem-coburgu/</w:t>
        </w:r>
      </w:hyperlink>
      <w:r w:rsidR="007A5739" w:rsidRPr="00DF64B7">
        <w:rPr>
          <w:rFonts w:asciiTheme="minorHAnsi" w:hAnsiTheme="minorHAnsi" w:cstheme="minorHAnsi"/>
          <w:sz w:val="22"/>
          <w:szCs w:val="22"/>
        </w:rPr>
        <w:t xml:space="preserve"> </w:t>
      </w:r>
    </w:p>
    <w:p w14:paraId="5E88AF5F" w14:textId="01C2F8C1"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Ateliér Průmyslový design získal 2 ocenění na veletrhu Mobitex 2024</w:t>
      </w:r>
    </w:p>
    <w:p w14:paraId="3CBCB2B8" w14:textId="77777777" w:rsidR="007A5739" w:rsidRPr="00DF64B7" w:rsidRDefault="00103F93" w:rsidP="00B71FCF">
      <w:pPr>
        <w:spacing w:after="0" w:line="240" w:lineRule="auto"/>
        <w:jc w:val="left"/>
        <w:rPr>
          <w:rFonts w:asciiTheme="minorHAnsi" w:hAnsiTheme="minorHAnsi" w:cstheme="minorHAnsi"/>
          <w:sz w:val="22"/>
          <w:szCs w:val="22"/>
        </w:rPr>
      </w:pPr>
      <w:hyperlink r:id="rId26" w:history="1">
        <w:r w:rsidR="007A5739" w:rsidRPr="00DF64B7">
          <w:rPr>
            <w:rFonts w:asciiTheme="minorHAnsi" w:hAnsiTheme="minorHAnsi" w:cstheme="minorHAnsi"/>
            <w:sz w:val="22"/>
            <w:szCs w:val="22"/>
          </w:rPr>
          <w:t>https://fmk.utb.cz/aktuality-akce/atelier-prumyslovy-design-ziskal-2-oceneni-na-veletrhu-mobitex-2024/</w:t>
        </w:r>
      </w:hyperlink>
      <w:r w:rsidR="007A5739" w:rsidRPr="00DF64B7">
        <w:rPr>
          <w:rFonts w:asciiTheme="minorHAnsi" w:hAnsiTheme="minorHAnsi" w:cstheme="minorHAnsi"/>
          <w:sz w:val="22"/>
          <w:szCs w:val="22"/>
        </w:rPr>
        <w:t xml:space="preserve"> </w:t>
      </w:r>
    </w:p>
    <w:p w14:paraId="2E210334" w14:textId="358AB499"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Ateliér Design oděvu na Mercedes-Benz Prague Fashion Week 2024</w:t>
      </w:r>
    </w:p>
    <w:p w14:paraId="4384AADF" w14:textId="77777777" w:rsidR="007A5739" w:rsidRPr="00DF64B7" w:rsidRDefault="00103F93" w:rsidP="00B71FCF">
      <w:pPr>
        <w:spacing w:after="0" w:line="240" w:lineRule="auto"/>
        <w:jc w:val="left"/>
        <w:rPr>
          <w:rFonts w:asciiTheme="minorHAnsi" w:hAnsiTheme="minorHAnsi" w:cstheme="minorHAnsi"/>
          <w:sz w:val="22"/>
          <w:szCs w:val="22"/>
        </w:rPr>
      </w:pPr>
      <w:hyperlink r:id="rId27" w:history="1">
        <w:r w:rsidR="007A5739" w:rsidRPr="00DF64B7">
          <w:rPr>
            <w:rFonts w:asciiTheme="minorHAnsi" w:hAnsiTheme="minorHAnsi" w:cstheme="minorHAnsi"/>
            <w:sz w:val="22"/>
            <w:szCs w:val="22"/>
          </w:rPr>
          <w:t>https://fmk.utb.cz/aktuality-akce/ado-na-mercedes-benz-prague-fashion-week-2024/</w:t>
        </w:r>
      </w:hyperlink>
      <w:r w:rsidR="007A5739" w:rsidRPr="00DF64B7">
        <w:rPr>
          <w:rFonts w:asciiTheme="minorHAnsi" w:hAnsiTheme="minorHAnsi" w:cstheme="minorHAnsi"/>
          <w:sz w:val="22"/>
          <w:szCs w:val="22"/>
        </w:rPr>
        <w:t xml:space="preserve"> </w:t>
      </w:r>
    </w:p>
    <w:p w14:paraId="539C03B4" w14:textId="77777777" w:rsidR="007A5739" w:rsidRPr="00DF64B7" w:rsidRDefault="007A5739" w:rsidP="007A5739">
      <w:pPr>
        <w:spacing w:after="0"/>
        <w:rPr>
          <w:rFonts w:asciiTheme="minorHAnsi" w:hAnsiTheme="minorHAnsi" w:cstheme="minorHAnsi"/>
          <w:sz w:val="22"/>
          <w:szCs w:val="22"/>
        </w:rPr>
      </w:pPr>
    </w:p>
    <w:p w14:paraId="000384D0" w14:textId="77777777" w:rsidR="003A26D6"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Duben</w:t>
      </w:r>
    </w:p>
    <w:p w14:paraId="2346F04D" w14:textId="2FCDAA1A"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br/>
        <w:t>Fashion Revolution week v G18</w:t>
      </w:r>
    </w:p>
    <w:p w14:paraId="737D80A1" w14:textId="77777777" w:rsidR="007A5739" w:rsidRPr="00DF64B7" w:rsidRDefault="00103F93" w:rsidP="00B71FCF">
      <w:pPr>
        <w:spacing w:after="0" w:line="240" w:lineRule="auto"/>
        <w:jc w:val="left"/>
        <w:rPr>
          <w:rFonts w:asciiTheme="minorHAnsi" w:hAnsiTheme="minorHAnsi" w:cstheme="minorHAnsi"/>
          <w:sz w:val="22"/>
          <w:szCs w:val="22"/>
        </w:rPr>
      </w:pPr>
      <w:hyperlink r:id="rId28" w:history="1">
        <w:r w:rsidR="007A5739" w:rsidRPr="00DF64B7">
          <w:rPr>
            <w:rFonts w:asciiTheme="minorHAnsi" w:hAnsiTheme="minorHAnsi" w:cstheme="minorHAnsi"/>
            <w:sz w:val="22"/>
            <w:szCs w:val="22"/>
          </w:rPr>
          <w:t>https://fmk.utb.cz/aktuality-akce/fashion-revolution-week-v-g18-2/</w:t>
        </w:r>
      </w:hyperlink>
      <w:r w:rsidR="007A5739" w:rsidRPr="00DF64B7">
        <w:rPr>
          <w:rFonts w:asciiTheme="minorHAnsi" w:hAnsiTheme="minorHAnsi" w:cstheme="minorHAnsi"/>
          <w:sz w:val="22"/>
          <w:szCs w:val="22"/>
        </w:rPr>
        <w:t xml:space="preserve"> </w:t>
      </w:r>
    </w:p>
    <w:p w14:paraId="30BC8558"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Výstava: Cesty Franze Kafky</w:t>
      </w:r>
    </w:p>
    <w:p w14:paraId="4B544753" w14:textId="77777777" w:rsidR="007A5739" w:rsidRPr="00DF64B7" w:rsidRDefault="00103F93" w:rsidP="00B71FCF">
      <w:pPr>
        <w:spacing w:after="0" w:line="240" w:lineRule="auto"/>
        <w:jc w:val="left"/>
        <w:rPr>
          <w:rFonts w:asciiTheme="minorHAnsi" w:hAnsiTheme="minorHAnsi" w:cstheme="minorHAnsi"/>
          <w:sz w:val="22"/>
          <w:szCs w:val="22"/>
        </w:rPr>
      </w:pPr>
      <w:hyperlink r:id="rId29" w:history="1">
        <w:r w:rsidR="007A5739" w:rsidRPr="00DF64B7">
          <w:rPr>
            <w:rFonts w:asciiTheme="minorHAnsi" w:hAnsiTheme="minorHAnsi" w:cstheme="minorHAnsi"/>
            <w:sz w:val="22"/>
            <w:szCs w:val="22"/>
          </w:rPr>
          <w:t>https://fmk.utb.cz/aktuality-akce/cesty-franze-kafky/</w:t>
        </w:r>
      </w:hyperlink>
      <w:r w:rsidR="007A5739" w:rsidRPr="00DF64B7">
        <w:rPr>
          <w:rFonts w:asciiTheme="minorHAnsi" w:hAnsiTheme="minorHAnsi" w:cstheme="minorHAnsi"/>
          <w:sz w:val="22"/>
          <w:szCs w:val="22"/>
        </w:rPr>
        <w:t xml:space="preserve"> </w:t>
      </w:r>
    </w:p>
    <w:p w14:paraId="7B412A7E" w14:textId="2ECE86B1"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Výstava: Panta Rhei v Bratislavě</w:t>
      </w:r>
    </w:p>
    <w:p w14:paraId="0E0820D5" w14:textId="77777777" w:rsidR="007A5739" w:rsidRPr="00DF64B7" w:rsidRDefault="00103F93" w:rsidP="00B71FCF">
      <w:pPr>
        <w:spacing w:after="0" w:line="240" w:lineRule="auto"/>
        <w:jc w:val="left"/>
        <w:rPr>
          <w:rFonts w:asciiTheme="minorHAnsi" w:hAnsiTheme="minorHAnsi" w:cstheme="minorHAnsi"/>
          <w:sz w:val="22"/>
          <w:szCs w:val="22"/>
        </w:rPr>
      </w:pPr>
      <w:hyperlink r:id="rId30" w:history="1">
        <w:r w:rsidR="007A5739" w:rsidRPr="00DF64B7">
          <w:rPr>
            <w:rFonts w:asciiTheme="minorHAnsi" w:hAnsiTheme="minorHAnsi" w:cstheme="minorHAnsi"/>
            <w:sz w:val="22"/>
            <w:szCs w:val="22"/>
          </w:rPr>
          <w:t>https://fmk.utb.cz/aktuality-akce/panta-rhei-v-bratislave/</w:t>
        </w:r>
      </w:hyperlink>
      <w:r w:rsidR="007A5739" w:rsidRPr="00DF64B7">
        <w:rPr>
          <w:rFonts w:asciiTheme="minorHAnsi" w:hAnsiTheme="minorHAnsi" w:cstheme="minorHAnsi"/>
          <w:sz w:val="22"/>
          <w:szCs w:val="22"/>
        </w:rPr>
        <w:t xml:space="preserve"> </w:t>
      </w:r>
    </w:p>
    <w:p w14:paraId="68E044FF" w14:textId="511A65A6"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Výstava Identita míří z Milána na Zlin Design Week</w:t>
      </w:r>
    </w:p>
    <w:p w14:paraId="7EC3DE9F" w14:textId="77777777" w:rsidR="007A5739" w:rsidRPr="00DF64B7" w:rsidRDefault="00103F93" w:rsidP="00B71FCF">
      <w:pPr>
        <w:spacing w:after="0" w:line="240" w:lineRule="auto"/>
        <w:jc w:val="left"/>
        <w:rPr>
          <w:rFonts w:asciiTheme="minorHAnsi" w:hAnsiTheme="minorHAnsi" w:cstheme="minorHAnsi"/>
          <w:sz w:val="22"/>
          <w:szCs w:val="22"/>
        </w:rPr>
      </w:pPr>
      <w:hyperlink r:id="rId31" w:history="1">
        <w:r w:rsidR="007A5739" w:rsidRPr="00DF64B7">
          <w:rPr>
            <w:rFonts w:asciiTheme="minorHAnsi" w:hAnsiTheme="minorHAnsi" w:cstheme="minorHAnsi"/>
            <w:sz w:val="22"/>
            <w:szCs w:val="22"/>
          </w:rPr>
          <w:t>https://fmk.utb.cz/aktuality-akce/vystava-identita-miri-z-milana-na-zlin-design-week/</w:t>
        </w:r>
      </w:hyperlink>
      <w:r w:rsidR="007A5739" w:rsidRPr="00DF64B7">
        <w:rPr>
          <w:rFonts w:asciiTheme="minorHAnsi" w:hAnsiTheme="minorHAnsi" w:cstheme="minorHAnsi"/>
          <w:sz w:val="22"/>
          <w:szCs w:val="22"/>
        </w:rPr>
        <w:t xml:space="preserve"> </w:t>
      </w:r>
    </w:p>
    <w:p w14:paraId="3B4080DC" w14:textId="77777777" w:rsidR="007A5739" w:rsidRPr="00DF64B7" w:rsidRDefault="007A5739" w:rsidP="007A5739">
      <w:pPr>
        <w:spacing w:after="0"/>
        <w:jc w:val="left"/>
        <w:rPr>
          <w:rFonts w:asciiTheme="minorHAnsi" w:hAnsiTheme="minorHAnsi" w:cstheme="minorHAnsi"/>
          <w:sz w:val="22"/>
          <w:szCs w:val="22"/>
        </w:rPr>
      </w:pPr>
    </w:p>
    <w:p w14:paraId="349C3E95" w14:textId="77777777" w:rsidR="007A5739" w:rsidRPr="00DF64B7" w:rsidRDefault="007A5739" w:rsidP="007A5739">
      <w:pPr>
        <w:spacing w:after="0"/>
        <w:jc w:val="left"/>
        <w:rPr>
          <w:rFonts w:asciiTheme="minorHAnsi" w:hAnsiTheme="minorHAnsi" w:cstheme="minorHAnsi"/>
          <w:sz w:val="22"/>
          <w:szCs w:val="22"/>
        </w:rPr>
      </w:pPr>
      <w:r w:rsidRPr="00DF64B7">
        <w:rPr>
          <w:rFonts w:asciiTheme="minorHAnsi" w:hAnsiTheme="minorHAnsi" w:cstheme="minorHAnsi"/>
          <w:sz w:val="22"/>
          <w:szCs w:val="22"/>
        </w:rPr>
        <w:t>Květen</w:t>
      </w:r>
    </w:p>
    <w:p w14:paraId="6919989E"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 xml:space="preserve">Výstava Beyond  </w:t>
      </w:r>
      <w:hyperlink r:id="rId32" w:history="1">
        <w:r w:rsidRPr="00DF64B7">
          <w:rPr>
            <w:rStyle w:val="Hypertextovodkaz"/>
            <w:rFonts w:asciiTheme="minorHAnsi" w:hAnsiTheme="minorHAnsi" w:cstheme="minorHAnsi"/>
            <w:sz w:val="22"/>
            <w:szCs w:val="22"/>
          </w:rPr>
          <w:t>https://fmk.utb.cz/aktuality-akce/vystava-beyond/</w:t>
        </w:r>
      </w:hyperlink>
      <w:r w:rsidRPr="00DF64B7">
        <w:rPr>
          <w:rFonts w:asciiTheme="minorHAnsi" w:hAnsiTheme="minorHAnsi" w:cstheme="minorHAnsi"/>
          <w:sz w:val="22"/>
          <w:szCs w:val="22"/>
        </w:rPr>
        <w:t xml:space="preserve"> </w:t>
      </w:r>
    </w:p>
    <w:p w14:paraId="1600D1F9"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Úspěch ÚMK v soutěži Coca-Cola Management Challenge 2024</w:t>
      </w:r>
    </w:p>
    <w:p w14:paraId="3883F880" w14:textId="77777777" w:rsidR="007A5739" w:rsidRPr="00DF64B7" w:rsidRDefault="00103F93" w:rsidP="00B71FCF">
      <w:pPr>
        <w:spacing w:after="0" w:line="240" w:lineRule="auto"/>
        <w:jc w:val="left"/>
        <w:rPr>
          <w:rFonts w:asciiTheme="minorHAnsi" w:hAnsiTheme="minorHAnsi" w:cstheme="minorHAnsi"/>
          <w:sz w:val="22"/>
          <w:szCs w:val="22"/>
        </w:rPr>
      </w:pPr>
      <w:hyperlink r:id="rId33" w:history="1">
        <w:r w:rsidR="007A5739" w:rsidRPr="00DF64B7">
          <w:rPr>
            <w:rFonts w:asciiTheme="minorHAnsi" w:hAnsiTheme="minorHAnsi" w:cstheme="minorHAnsi"/>
            <w:sz w:val="22"/>
            <w:szCs w:val="22"/>
          </w:rPr>
          <w:t>https://fmk.utb.cz/aktuality-akce/uspech-umk-v-soutezi-coca-cola-management-challenge-2024/</w:t>
        </w:r>
      </w:hyperlink>
      <w:r w:rsidR="007A5739" w:rsidRPr="00DF64B7">
        <w:rPr>
          <w:rFonts w:asciiTheme="minorHAnsi" w:hAnsiTheme="minorHAnsi" w:cstheme="minorHAnsi"/>
          <w:sz w:val="22"/>
          <w:szCs w:val="22"/>
        </w:rPr>
        <w:t xml:space="preserve">  Výstava DESIGN x HOBBY na Łódź Design Festivalu</w:t>
      </w:r>
    </w:p>
    <w:p w14:paraId="39E1256F" w14:textId="77777777" w:rsidR="007A5739" w:rsidRPr="00DF64B7" w:rsidRDefault="00103F93" w:rsidP="00B71FCF">
      <w:pPr>
        <w:spacing w:after="0" w:line="240" w:lineRule="auto"/>
        <w:jc w:val="left"/>
        <w:rPr>
          <w:rFonts w:asciiTheme="minorHAnsi" w:hAnsiTheme="minorHAnsi" w:cstheme="minorHAnsi"/>
          <w:sz w:val="22"/>
          <w:szCs w:val="22"/>
        </w:rPr>
      </w:pPr>
      <w:hyperlink r:id="rId34" w:history="1">
        <w:r w:rsidR="007A5739" w:rsidRPr="00DF64B7">
          <w:rPr>
            <w:rFonts w:asciiTheme="minorHAnsi" w:hAnsiTheme="minorHAnsi" w:cstheme="minorHAnsi"/>
            <w:sz w:val="22"/>
            <w:szCs w:val="22"/>
          </w:rPr>
          <w:t>https://fmk.utb.cz/aktuality-akce/vystava-design-x-hobby-na-lodz-design-festivalu/</w:t>
        </w:r>
      </w:hyperlink>
      <w:r w:rsidR="007A5739" w:rsidRPr="00DF64B7">
        <w:rPr>
          <w:rFonts w:asciiTheme="minorHAnsi" w:hAnsiTheme="minorHAnsi" w:cstheme="minorHAnsi"/>
          <w:sz w:val="22"/>
          <w:szCs w:val="22"/>
        </w:rPr>
        <w:t xml:space="preserve"> </w:t>
      </w:r>
    </w:p>
    <w:p w14:paraId="0D65F27D" w14:textId="386D3B3B"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Premiéra: Film Vězení dějin</w:t>
      </w:r>
    </w:p>
    <w:p w14:paraId="1B144CC0" w14:textId="77777777" w:rsidR="007A5739" w:rsidRPr="00DF64B7" w:rsidRDefault="00103F93" w:rsidP="00B71FCF">
      <w:pPr>
        <w:spacing w:after="0" w:line="240" w:lineRule="auto"/>
        <w:jc w:val="left"/>
        <w:rPr>
          <w:rFonts w:asciiTheme="minorHAnsi" w:hAnsiTheme="minorHAnsi" w:cstheme="minorHAnsi"/>
          <w:sz w:val="22"/>
          <w:szCs w:val="22"/>
        </w:rPr>
      </w:pPr>
      <w:hyperlink r:id="rId35" w:history="1">
        <w:r w:rsidR="007A5739" w:rsidRPr="00DF64B7">
          <w:rPr>
            <w:rFonts w:asciiTheme="minorHAnsi" w:hAnsiTheme="minorHAnsi" w:cstheme="minorHAnsi"/>
            <w:sz w:val="22"/>
            <w:szCs w:val="22"/>
          </w:rPr>
          <w:t>https://fmk.utb.cz/aktuality-akce/film-vezeni-dejin/</w:t>
        </w:r>
      </w:hyperlink>
      <w:r w:rsidR="007A5739" w:rsidRPr="00DF64B7">
        <w:rPr>
          <w:rFonts w:asciiTheme="minorHAnsi" w:hAnsiTheme="minorHAnsi" w:cstheme="minorHAnsi"/>
          <w:sz w:val="22"/>
          <w:szCs w:val="22"/>
        </w:rPr>
        <w:t xml:space="preserve"> </w:t>
      </w:r>
    </w:p>
    <w:p w14:paraId="74D12316" w14:textId="77777777" w:rsidR="007A5739" w:rsidRPr="00DF64B7" w:rsidRDefault="007A5739" w:rsidP="007A5739">
      <w:pPr>
        <w:spacing w:after="0"/>
        <w:jc w:val="left"/>
        <w:rPr>
          <w:rFonts w:asciiTheme="minorHAnsi" w:hAnsiTheme="minorHAnsi" w:cstheme="minorHAnsi"/>
          <w:sz w:val="22"/>
          <w:szCs w:val="22"/>
        </w:rPr>
      </w:pPr>
    </w:p>
    <w:p w14:paraId="163BEBD2" w14:textId="77777777" w:rsidR="007A5739" w:rsidRPr="00DF64B7" w:rsidRDefault="007A5739" w:rsidP="007A5739">
      <w:pPr>
        <w:spacing w:after="0"/>
        <w:jc w:val="left"/>
        <w:rPr>
          <w:rFonts w:asciiTheme="minorHAnsi" w:hAnsiTheme="minorHAnsi" w:cstheme="minorHAnsi"/>
          <w:sz w:val="22"/>
          <w:szCs w:val="22"/>
        </w:rPr>
      </w:pPr>
      <w:r w:rsidRPr="00DF64B7">
        <w:rPr>
          <w:rFonts w:asciiTheme="minorHAnsi" w:hAnsiTheme="minorHAnsi" w:cstheme="minorHAnsi"/>
          <w:sz w:val="22"/>
          <w:szCs w:val="22"/>
        </w:rPr>
        <w:t>Červen</w:t>
      </w:r>
    </w:p>
    <w:p w14:paraId="13D28F43" w14:textId="0FD36F81"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Výstava: Typozone 5</w:t>
      </w:r>
      <w:r w:rsidRPr="00DF64B7">
        <w:rPr>
          <w:rFonts w:asciiTheme="minorHAnsi" w:hAnsiTheme="minorHAnsi" w:cstheme="minorHAnsi"/>
          <w:sz w:val="22"/>
          <w:szCs w:val="22"/>
        </w:rPr>
        <w:br/>
      </w:r>
      <w:hyperlink r:id="rId36" w:history="1">
        <w:r w:rsidRPr="00DF64B7">
          <w:rPr>
            <w:rFonts w:asciiTheme="minorHAnsi" w:hAnsiTheme="minorHAnsi" w:cstheme="minorHAnsi"/>
            <w:sz w:val="22"/>
            <w:szCs w:val="22"/>
          </w:rPr>
          <w:t>https://fmk.utb.cz/aktuality-akce/typozone-5-human-touch/</w:t>
        </w:r>
      </w:hyperlink>
      <w:r w:rsidRPr="00DF64B7">
        <w:rPr>
          <w:rFonts w:asciiTheme="minorHAnsi" w:hAnsiTheme="minorHAnsi" w:cstheme="minorHAnsi"/>
          <w:sz w:val="22"/>
          <w:szCs w:val="22"/>
        </w:rPr>
        <w:t xml:space="preserve"> </w:t>
      </w:r>
    </w:p>
    <w:p w14:paraId="0FCECB1E" w14:textId="2FA5EBE8"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 xml:space="preserve">Prestižní ocenění iF DESIGN STUDENT AWARD 2024 </w:t>
      </w:r>
      <w:r w:rsidR="00201F82">
        <w:rPr>
          <w:rFonts w:asciiTheme="minorHAnsi" w:hAnsiTheme="minorHAnsi" w:cstheme="minorHAnsi"/>
          <w:sz w:val="22"/>
          <w:szCs w:val="22"/>
        </w:rPr>
        <w:t>zamířilo</w:t>
      </w:r>
      <w:r w:rsidR="00201F82" w:rsidRPr="00DF64B7">
        <w:rPr>
          <w:rFonts w:asciiTheme="minorHAnsi" w:hAnsiTheme="minorHAnsi" w:cstheme="minorHAnsi"/>
          <w:sz w:val="22"/>
          <w:szCs w:val="22"/>
        </w:rPr>
        <w:t xml:space="preserve"> </w:t>
      </w:r>
      <w:r w:rsidRPr="00DF64B7">
        <w:rPr>
          <w:rFonts w:asciiTheme="minorHAnsi" w:hAnsiTheme="minorHAnsi" w:cstheme="minorHAnsi"/>
          <w:sz w:val="22"/>
          <w:szCs w:val="22"/>
        </w:rPr>
        <w:t>do Zlína</w:t>
      </w:r>
    </w:p>
    <w:p w14:paraId="0B530635" w14:textId="77777777" w:rsidR="007A5739" w:rsidRPr="00DF64B7" w:rsidRDefault="00103F93" w:rsidP="00B71FCF">
      <w:pPr>
        <w:spacing w:after="0" w:line="240" w:lineRule="auto"/>
        <w:jc w:val="left"/>
        <w:rPr>
          <w:rFonts w:asciiTheme="minorHAnsi" w:hAnsiTheme="minorHAnsi" w:cstheme="minorHAnsi"/>
          <w:sz w:val="22"/>
          <w:szCs w:val="22"/>
        </w:rPr>
      </w:pPr>
      <w:hyperlink r:id="rId37" w:history="1">
        <w:r w:rsidR="007A5739" w:rsidRPr="00DF64B7">
          <w:rPr>
            <w:rFonts w:asciiTheme="minorHAnsi" w:hAnsiTheme="minorHAnsi" w:cstheme="minorHAnsi"/>
            <w:sz w:val="22"/>
            <w:szCs w:val="22"/>
          </w:rPr>
          <w:t>https://fmk.utb.cz/aktuality-akce/prestizni-oceneni-if-design-student-award-2024-miri-do-zlina/</w:t>
        </w:r>
      </w:hyperlink>
      <w:r w:rsidR="007A5739" w:rsidRPr="00DF64B7">
        <w:rPr>
          <w:rFonts w:asciiTheme="minorHAnsi" w:hAnsiTheme="minorHAnsi" w:cstheme="minorHAnsi"/>
          <w:sz w:val="22"/>
          <w:szCs w:val="22"/>
        </w:rPr>
        <w:t xml:space="preserve"> </w:t>
      </w:r>
    </w:p>
    <w:p w14:paraId="0B21DD99" w14:textId="57F6E794"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Galerie G18 na konferenci v Rize</w:t>
      </w:r>
    </w:p>
    <w:p w14:paraId="2D3EEEDB" w14:textId="77777777" w:rsidR="007A5739" w:rsidRPr="00DF64B7" w:rsidRDefault="00103F93" w:rsidP="00B71FCF">
      <w:pPr>
        <w:spacing w:after="0" w:line="240" w:lineRule="auto"/>
        <w:jc w:val="left"/>
        <w:rPr>
          <w:rFonts w:asciiTheme="minorHAnsi" w:hAnsiTheme="minorHAnsi" w:cstheme="minorHAnsi"/>
          <w:sz w:val="22"/>
          <w:szCs w:val="22"/>
        </w:rPr>
      </w:pPr>
      <w:hyperlink r:id="rId38" w:history="1">
        <w:r w:rsidR="007A5739" w:rsidRPr="00DF64B7">
          <w:rPr>
            <w:rFonts w:asciiTheme="minorHAnsi" w:hAnsiTheme="minorHAnsi" w:cstheme="minorHAnsi"/>
            <w:sz w:val="22"/>
            <w:szCs w:val="22"/>
          </w:rPr>
          <w:t>https://fmk.utb.cz/aktuality-akce/archiv-aktualit/galerie-g18-na-konferenci-v-rize/</w:t>
        </w:r>
      </w:hyperlink>
      <w:r w:rsidR="007A5739" w:rsidRPr="00DF64B7">
        <w:rPr>
          <w:rFonts w:asciiTheme="minorHAnsi" w:hAnsiTheme="minorHAnsi" w:cstheme="minorHAnsi"/>
          <w:sz w:val="22"/>
          <w:szCs w:val="22"/>
        </w:rPr>
        <w:t xml:space="preserve"> </w:t>
      </w:r>
    </w:p>
    <w:p w14:paraId="625E0AD8" w14:textId="77777777" w:rsidR="007A5739" w:rsidRPr="00DF64B7" w:rsidRDefault="007A5739" w:rsidP="007A5739">
      <w:pPr>
        <w:spacing w:after="0"/>
        <w:jc w:val="left"/>
        <w:rPr>
          <w:rFonts w:asciiTheme="minorHAnsi" w:hAnsiTheme="minorHAnsi" w:cstheme="minorHAnsi"/>
          <w:sz w:val="22"/>
          <w:szCs w:val="22"/>
        </w:rPr>
      </w:pPr>
    </w:p>
    <w:p w14:paraId="4CD2DEA7" w14:textId="77777777" w:rsidR="007A5739" w:rsidRPr="00DF64B7" w:rsidRDefault="007A5739" w:rsidP="007A5739">
      <w:pPr>
        <w:spacing w:after="0"/>
        <w:jc w:val="left"/>
        <w:rPr>
          <w:rFonts w:asciiTheme="minorHAnsi" w:hAnsiTheme="minorHAnsi" w:cstheme="minorHAnsi"/>
          <w:sz w:val="22"/>
          <w:szCs w:val="22"/>
        </w:rPr>
      </w:pPr>
      <w:r w:rsidRPr="00DF64B7">
        <w:rPr>
          <w:rFonts w:asciiTheme="minorHAnsi" w:hAnsiTheme="minorHAnsi" w:cstheme="minorHAnsi"/>
          <w:sz w:val="22"/>
          <w:szCs w:val="22"/>
        </w:rPr>
        <w:t>Červenec</w:t>
      </w:r>
    </w:p>
    <w:p w14:paraId="50B492DF" w14:textId="77777777" w:rsidR="007A5739" w:rsidRPr="00DF64B7" w:rsidRDefault="007A5739" w:rsidP="00B71FCF">
      <w:pPr>
        <w:spacing w:after="0" w:line="240" w:lineRule="auto"/>
        <w:jc w:val="left"/>
        <w:rPr>
          <w:rFonts w:asciiTheme="minorHAnsi" w:hAnsiTheme="minorHAnsi" w:cstheme="minorHAnsi"/>
          <w:sz w:val="22"/>
          <w:szCs w:val="22"/>
        </w:rPr>
      </w:pPr>
      <w:r w:rsidRPr="00DF64B7">
        <w:rPr>
          <w:rFonts w:asciiTheme="minorHAnsi" w:hAnsiTheme="minorHAnsi" w:cstheme="minorHAnsi"/>
          <w:sz w:val="22"/>
          <w:szCs w:val="22"/>
        </w:rPr>
        <w:t>Film Vězení dějin získal Cenu rektora UTB</w:t>
      </w:r>
    </w:p>
    <w:p w14:paraId="3A73458F" w14:textId="77777777" w:rsidR="007A5739" w:rsidRPr="00DF64B7" w:rsidRDefault="00103F93" w:rsidP="00B71FCF">
      <w:pPr>
        <w:spacing w:after="0" w:line="240" w:lineRule="auto"/>
        <w:jc w:val="left"/>
        <w:rPr>
          <w:rFonts w:asciiTheme="minorHAnsi" w:hAnsiTheme="minorHAnsi" w:cstheme="minorHAnsi"/>
          <w:sz w:val="22"/>
          <w:szCs w:val="22"/>
        </w:rPr>
      </w:pPr>
      <w:hyperlink r:id="rId39" w:history="1">
        <w:r w:rsidR="007A5739" w:rsidRPr="00DF64B7">
          <w:rPr>
            <w:rFonts w:asciiTheme="minorHAnsi" w:hAnsiTheme="minorHAnsi" w:cstheme="minorHAnsi"/>
            <w:sz w:val="22"/>
            <w:szCs w:val="22"/>
          </w:rPr>
          <w:t>https://fmk.utb.cz/aktuality-akce/film-vezeni-dejin-ziskal-cenu-rektora-utb/</w:t>
        </w:r>
      </w:hyperlink>
      <w:r w:rsidR="007A5739" w:rsidRPr="00DF64B7">
        <w:rPr>
          <w:rFonts w:asciiTheme="minorHAnsi" w:hAnsiTheme="minorHAnsi" w:cstheme="minorHAnsi"/>
          <w:sz w:val="22"/>
          <w:szCs w:val="22"/>
        </w:rPr>
        <w:t xml:space="preserve"> </w:t>
      </w:r>
    </w:p>
    <w:p w14:paraId="734062E7" w14:textId="77777777" w:rsidR="007A5739" w:rsidRPr="00DF64B7" w:rsidRDefault="007A5739" w:rsidP="007A5739">
      <w:pPr>
        <w:spacing w:after="0"/>
        <w:rPr>
          <w:rFonts w:asciiTheme="minorHAnsi" w:hAnsiTheme="minorHAnsi" w:cstheme="minorHAnsi"/>
          <w:sz w:val="22"/>
          <w:szCs w:val="22"/>
        </w:rPr>
      </w:pPr>
    </w:p>
    <w:p w14:paraId="081F1D99" w14:textId="77777777" w:rsidR="007A5739" w:rsidRPr="00DF64B7" w:rsidRDefault="007A5739" w:rsidP="007A5739">
      <w:pPr>
        <w:spacing w:after="0"/>
        <w:rPr>
          <w:rFonts w:asciiTheme="minorHAnsi" w:hAnsiTheme="minorHAnsi" w:cstheme="minorHAnsi"/>
          <w:sz w:val="22"/>
          <w:szCs w:val="22"/>
        </w:rPr>
      </w:pPr>
      <w:r w:rsidRPr="00DF64B7">
        <w:rPr>
          <w:rFonts w:asciiTheme="minorHAnsi" w:hAnsiTheme="minorHAnsi" w:cstheme="minorHAnsi"/>
          <w:sz w:val="22"/>
          <w:szCs w:val="22"/>
        </w:rPr>
        <w:lastRenderedPageBreak/>
        <w:t>Srpen</w:t>
      </w:r>
    </w:p>
    <w:p w14:paraId="2CBF3CCB" w14:textId="77777777" w:rsidR="007A5739" w:rsidRPr="00DF64B7" w:rsidRDefault="007A5739" w:rsidP="00B71FCF">
      <w:pPr>
        <w:spacing w:after="0" w:line="240" w:lineRule="auto"/>
        <w:rPr>
          <w:rFonts w:asciiTheme="minorHAnsi" w:hAnsiTheme="minorHAnsi" w:cstheme="minorHAnsi"/>
          <w:sz w:val="22"/>
          <w:szCs w:val="22"/>
        </w:rPr>
      </w:pPr>
      <w:r w:rsidRPr="00DF64B7">
        <w:rPr>
          <w:rFonts w:asciiTheme="minorHAnsi" w:hAnsiTheme="minorHAnsi" w:cstheme="minorHAnsi"/>
          <w:sz w:val="22"/>
          <w:szCs w:val="22"/>
        </w:rPr>
        <w:t xml:space="preserve">Sympozium Pantha Rei </w:t>
      </w:r>
    </w:p>
    <w:p w14:paraId="3F8BF2CA" w14:textId="77777777" w:rsidR="007A5739" w:rsidRPr="00DF64B7" w:rsidRDefault="00103F93" w:rsidP="00B71FCF">
      <w:pPr>
        <w:spacing w:after="0" w:line="240" w:lineRule="auto"/>
        <w:rPr>
          <w:rFonts w:asciiTheme="minorHAnsi" w:hAnsiTheme="minorHAnsi" w:cstheme="minorHAnsi"/>
          <w:sz w:val="22"/>
          <w:szCs w:val="22"/>
        </w:rPr>
      </w:pPr>
      <w:hyperlink r:id="rId40" w:history="1">
        <w:r w:rsidR="007A5739" w:rsidRPr="00DF64B7">
          <w:rPr>
            <w:rFonts w:asciiTheme="minorHAnsi" w:hAnsiTheme="minorHAnsi" w:cstheme="minorHAnsi"/>
            <w:sz w:val="22"/>
            <w:szCs w:val="22"/>
          </w:rPr>
          <w:t>https://fmk.utb.cz/aktuality-akce/panta-rhei-2024/</w:t>
        </w:r>
      </w:hyperlink>
      <w:r w:rsidR="007A5739" w:rsidRPr="00DF64B7">
        <w:rPr>
          <w:rFonts w:asciiTheme="minorHAnsi" w:hAnsiTheme="minorHAnsi" w:cstheme="minorHAnsi"/>
          <w:sz w:val="22"/>
          <w:szCs w:val="22"/>
        </w:rPr>
        <w:t xml:space="preserve"> </w:t>
      </w:r>
    </w:p>
    <w:p w14:paraId="76EE0E50"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Plakát z G18 na mexickém bienále plakátu</w:t>
      </w:r>
    </w:p>
    <w:p w14:paraId="25A81896" w14:textId="77777777" w:rsidR="007A5739" w:rsidRPr="002B1810" w:rsidRDefault="00103F93" w:rsidP="00B71FCF">
      <w:pPr>
        <w:spacing w:after="0" w:line="240" w:lineRule="auto"/>
        <w:rPr>
          <w:rFonts w:asciiTheme="minorHAnsi" w:hAnsiTheme="minorHAnsi" w:cstheme="minorHAnsi"/>
          <w:sz w:val="22"/>
          <w:szCs w:val="22"/>
        </w:rPr>
      </w:pPr>
      <w:hyperlink r:id="rId41" w:history="1">
        <w:r w:rsidR="007A5739" w:rsidRPr="002B1810">
          <w:rPr>
            <w:rFonts w:asciiTheme="minorHAnsi" w:hAnsiTheme="minorHAnsi" w:cstheme="minorHAnsi"/>
            <w:sz w:val="22"/>
            <w:szCs w:val="22"/>
          </w:rPr>
          <w:t>https://fmk.utb.cz/aktuality-akce/plakat-z-g18-na-mexickem-bienale-plakatu/</w:t>
        </w:r>
      </w:hyperlink>
      <w:r w:rsidR="007A5739" w:rsidRPr="002B1810">
        <w:rPr>
          <w:rFonts w:asciiTheme="minorHAnsi" w:hAnsiTheme="minorHAnsi" w:cstheme="minorHAnsi"/>
          <w:sz w:val="22"/>
          <w:szCs w:val="22"/>
        </w:rPr>
        <w:t xml:space="preserve"> </w:t>
      </w:r>
    </w:p>
    <w:p w14:paraId="3CC40058" w14:textId="2B3F519A"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 xml:space="preserve">Díky designérům z FMK UTB </w:t>
      </w:r>
      <w:r w:rsidR="00201F82">
        <w:rPr>
          <w:rFonts w:asciiTheme="minorHAnsi" w:hAnsiTheme="minorHAnsi" w:cstheme="minorHAnsi"/>
          <w:sz w:val="22"/>
          <w:szCs w:val="22"/>
        </w:rPr>
        <w:t>bylo možno</w:t>
      </w:r>
      <w:r w:rsidR="00201F82" w:rsidRPr="002B1810">
        <w:rPr>
          <w:rFonts w:asciiTheme="minorHAnsi" w:hAnsiTheme="minorHAnsi" w:cstheme="minorHAnsi"/>
          <w:sz w:val="22"/>
          <w:szCs w:val="22"/>
        </w:rPr>
        <w:t xml:space="preserve"> </w:t>
      </w:r>
      <w:r w:rsidRPr="002B1810">
        <w:rPr>
          <w:rFonts w:asciiTheme="minorHAnsi" w:hAnsiTheme="minorHAnsi" w:cstheme="minorHAnsi"/>
          <w:sz w:val="22"/>
          <w:szCs w:val="22"/>
        </w:rPr>
        <w:t>zažít leteckou bitvu nad Bílými Karpaty ve virtuální realitě</w:t>
      </w:r>
    </w:p>
    <w:p w14:paraId="464DFF3E" w14:textId="77777777" w:rsidR="007A5739" w:rsidRPr="002B1810" w:rsidRDefault="00103F93" w:rsidP="00B71FCF">
      <w:pPr>
        <w:spacing w:after="0" w:line="240" w:lineRule="auto"/>
        <w:rPr>
          <w:rFonts w:asciiTheme="minorHAnsi" w:hAnsiTheme="minorHAnsi" w:cstheme="minorHAnsi"/>
          <w:sz w:val="22"/>
          <w:szCs w:val="22"/>
        </w:rPr>
      </w:pPr>
      <w:hyperlink r:id="rId42" w:history="1">
        <w:r w:rsidR="007A5739" w:rsidRPr="002B1810">
          <w:rPr>
            <w:rFonts w:asciiTheme="minorHAnsi" w:hAnsiTheme="minorHAnsi" w:cstheme="minorHAnsi"/>
            <w:sz w:val="22"/>
            <w:szCs w:val="22"/>
          </w:rPr>
          <w:t>https://fmk.utb.cz/aktuality-akce/diky-designerum-z-fmk-utb-lze-zazit-leteckou-bitvu-nad-bilymi-karpaty-ve-virtualni-realit/</w:t>
        </w:r>
      </w:hyperlink>
      <w:r w:rsidR="007A5739" w:rsidRPr="002B1810">
        <w:rPr>
          <w:rFonts w:asciiTheme="minorHAnsi" w:hAnsiTheme="minorHAnsi" w:cstheme="minorHAnsi"/>
          <w:sz w:val="22"/>
          <w:szCs w:val="22"/>
        </w:rPr>
        <w:t xml:space="preserve"> </w:t>
      </w:r>
    </w:p>
    <w:p w14:paraId="3945CE1B" w14:textId="3AE90F41"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Spolupráce FMK s festivalem 66 hodin ve Smolníku</w:t>
      </w:r>
    </w:p>
    <w:p w14:paraId="19FB0F2D" w14:textId="392134FA" w:rsidR="0097646E" w:rsidRPr="002B1810" w:rsidRDefault="0097646E"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https://fmk.utb.cz/aktuality-akce/spoluprace-s-festivalem-66-hodin-ve-smolniku/</w:t>
      </w:r>
    </w:p>
    <w:p w14:paraId="179AF50B" w14:textId="77777777" w:rsidR="0097646E" w:rsidRPr="002B1810" w:rsidRDefault="0097646E" w:rsidP="0097646E">
      <w:pPr>
        <w:spacing w:after="0" w:line="240" w:lineRule="auto"/>
        <w:rPr>
          <w:rFonts w:asciiTheme="minorHAnsi" w:hAnsiTheme="minorHAnsi" w:cstheme="minorHAnsi"/>
          <w:sz w:val="22"/>
          <w:szCs w:val="22"/>
        </w:rPr>
      </w:pPr>
    </w:p>
    <w:p w14:paraId="25F1F80E" w14:textId="43D68436" w:rsidR="007A5739" w:rsidRPr="002B1810" w:rsidRDefault="007A5739" w:rsidP="00F71418">
      <w:pPr>
        <w:spacing w:after="0"/>
        <w:rPr>
          <w:rFonts w:asciiTheme="minorHAnsi" w:hAnsiTheme="minorHAnsi" w:cstheme="minorHAnsi"/>
          <w:sz w:val="22"/>
          <w:szCs w:val="22"/>
        </w:rPr>
      </w:pPr>
      <w:r w:rsidRPr="002B1810">
        <w:rPr>
          <w:rFonts w:asciiTheme="minorHAnsi" w:hAnsiTheme="minorHAnsi" w:cstheme="minorHAnsi"/>
          <w:sz w:val="22"/>
          <w:szCs w:val="22"/>
        </w:rPr>
        <w:t>Září</w:t>
      </w:r>
    </w:p>
    <w:p w14:paraId="4EC5FAAA"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Výstava: By light, by place v Londýně</w:t>
      </w:r>
    </w:p>
    <w:p w14:paraId="1C2E33D6" w14:textId="77777777" w:rsidR="007A5739" w:rsidRPr="002B1810" w:rsidRDefault="00103F93" w:rsidP="00B71FCF">
      <w:pPr>
        <w:spacing w:after="0" w:line="240" w:lineRule="auto"/>
        <w:rPr>
          <w:rFonts w:asciiTheme="minorHAnsi" w:hAnsiTheme="minorHAnsi" w:cstheme="minorHAnsi"/>
          <w:sz w:val="22"/>
          <w:szCs w:val="22"/>
        </w:rPr>
      </w:pPr>
      <w:hyperlink r:id="rId43" w:history="1">
        <w:r w:rsidR="007A5739" w:rsidRPr="002B1810">
          <w:rPr>
            <w:rFonts w:asciiTheme="minorHAnsi" w:hAnsiTheme="minorHAnsi" w:cstheme="minorHAnsi"/>
            <w:sz w:val="22"/>
            <w:szCs w:val="22"/>
          </w:rPr>
          <w:t>https://fmk.utb.cz/aktuality-akce/by-light-by-place/</w:t>
        </w:r>
      </w:hyperlink>
      <w:r w:rsidR="007A5739" w:rsidRPr="002B1810">
        <w:rPr>
          <w:rFonts w:asciiTheme="minorHAnsi" w:hAnsiTheme="minorHAnsi" w:cstheme="minorHAnsi"/>
          <w:sz w:val="22"/>
          <w:szCs w:val="22"/>
        </w:rPr>
        <w:t xml:space="preserve"> </w:t>
      </w:r>
    </w:p>
    <w:p w14:paraId="338757AF"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Výstava: DESIGN x HOBBY v galerii G18</w:t>
      </w:r>
    </w:p>
    <w:p w14:paraId="6A3B9E3A" w14:textId="77777777" w:rsidR="007A5739" w:rsidRPr="002B1810" w:rsidRDefault="00103F93" w:rsidP="00B71FCF">
      <w:pPr>
        <w:spacing w:after="0" w:line="240" w:lineRule="auto"/>
        <w:rPr>
          <w:rFonts w:asciiTheme="minorHAnsi" w:hAnsiTheme="minorHAnsi" w:cstheme="minorHAnsi"/>
          <w:sz w:val="22"/>
          <w:szCs w:val="22"/>
        </w:rPr>
      </w:pPr>
      <w:hyperlink r:id="rId44" w:history="1">
        <w:r w:rsidR="007A5739" w:rsidRPr="002B1810">
          <w:rPr>
            <w:rFonts w:asciiTheme="minorHAnsi" w:hAnsiTheme="minorHAnsi" w:cstheme="minorHAnsi"/>
            <w:sz w:val="22"/>
            <w:szCs w:val="22"/>
          </w:rPr>
          <w:t>https://fmk.utb.cz/aktuality-akce/design-x-hobby-v-galerii-g18/</w:t>
        </w:r>
      </w:hyperlink>
      <w:r w:rsidR="007A5739" w:rsidRPr="002B1810">
        <w:rPr>
          <w:rFonts w:asciiTheme="minorHAnsi" w:hAnsiTheme="minorHAnsi" w:cstheme="minorHAnsi"/>
          <w:sz w:val="22"/>
          <w:szCs w:val="22"/>
        </w:rPr>
        <w:t xml:space="preserve"> </w:t>
      </w:r>
    </w:p>
    <w:p w14:paraId="0C32061E" w14:textId="02D7EAE6"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 xml:space="preserve">Nová rodinná hra Nezapomeň na nohy </w:t>
      </w:r>
      <w:r w:rsidR="00201F82">
        <w:rPr>
          <w:rFonts w:asciiTheme="minorHAnsi" w:hAnsiTheme="minorHAnsi" w:cstheme="minorHAnsi"/>
          <w:sz w:val="22"/>
          <w:szCs w:val="22"/>
        </w:rPr>
        <w:t>doplnila</w:t>
      </w:r>
      <w:r w:rsidR="00201F82" w:rsidRPr="002B1810">
        <w:rPr>
          <w:rFonts w:asciiTheme="minorHAnsi" w:hAnsiTheme="minorHAnsi" w:cstheme="minorHAnsi"/>
          <w:sz w:val="22"/>
          <w:szCs w:val="22"/>
        </w:rPr>
        <w:t xml:space="preserve"> </w:t>
      </w:r>
      <w:r w:rsidRPr="002B1810">
        <w:rPr>
          <w:rFonts w:asciiTheme="minorHAnsi" w:hAnsiTheme="minorHAnsi" w:cstheme="minorHAnsi"/>
          <w:sz w:val="22"/>
          <w:szCs w:val="22"/>
        </w:rPr>
        <w:t>knihu autorů z FMK</w:t>
      </w:r>
    </w:p>
    <w:p w14:paraId="762167B7" w14:textId="77777777" w:rsidR="007A5739" w:rsidRPr="002B1810" w:rsidRDefault="00103F93" w:rsidP="00B71FCF">
      <w:pPr>
        <w:spacing w:after="0" w:line="240" w:lineRule="auto"/>
        <w:rPr>
          <w:rFonts w:asciiTheme="minorHAnsi" w:hAnsiTheme="minorHAnsi" w:cstheme="minorHAnsi"/>
          <w:sz w:val="22"/>
          <w:szCs w:val="22"/>
        </w:rPr>
      </w:pPr>
      <w:hyperlink r:id="rId45" w:history="1">
        <w:r w:rsidR="007A5739" w:rsidRPr="002B1810">
          <w:rPr>
            <w:rFonts w:asciiTheme="minorHAnsi" w:hAnsiTheme="minorHAnsi" w:cstheme="minorHAnsi"/>
            <w:sz w:val="22"/>
            <w:szCs w:val="22"/>
          </w:rPr>
          <w:t>https://fmk.utb.cz/aktuality-akce/nova-rodinna-hra-nezapomen-na-nohy-doplnuje-knihu-autoru-z-fmk/</w:t>
        </w:r>
      </w:hyperlink>
      <w:r w:rsidR="007A5739" w:rsidRPr="002B1810">
        <w:rPr>
          <w:rFonts w:asciiTheme="minorHAnsi" w:hAnsiTheme="minorHAnsi" w:cstheme="minorHAnsi"/>
          <w:sz w:val="22"/>
          <w:szCs w:val="22"/>
        </w:rPr>
        <w:t xml:space="preserve"> </w:t>
      </w:r>
    </w:p>
    <w:p w14:paraId="7A94C7DF"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FMK podepsala Memorandum pro udržitelný audiovizuální průmysl</w:t>
      </w:r>
    </w:p>
    <w:p w14:paraId="38C4A189" w14:textId="77777777" w:rsidR="007A5739" w:rsidRPr="002B1810" w:rsidRDefault="00103F93" w:rsidP="00B71FCF">
      <w:pPr>
        <w:spacing w:after="0" w:line="240" w:lineRule="auto"/>
        <w:rPr>
          <w:rFonts w:asciiTheme="minorHAnsi" w:hAnsiTheme="minorHAnsi" w:cstheme="minorHAnsi"/>
          <w:sz w:val="22"/>
          <w:szCs w:val="22"/>
        </w:rPr>
      </w:pPr>
      <w:hyperlink r:id="rId46" w:history="1">
        <w:r w:rsidR="007A5739" w:rsidRPr="002B1810">
          <w:rPr>
            <w:rFonts w:asciiTheme="minorHAnsi" w:hAnsiTheme="minorHAnsi" w:cstheme="minorHAnsi"/>
            <w:sz w:val="22"/>
            <w:szCs w:val="22"/>
          </w:rPr>
          <w:t>https://fmk.utb.cz/aktuality-akce/fmk-podepsala-memorandum-pro-udrzitelny-audiovizualni-prumysl/</w:t>
        </w:r>
      </w:hyperlink>
      <w:r w:rsidR="007A5739" w:rsidRPr="002B1810">
        <w:rPr>
          <w:rFonts w:asciiTheme="minorHAnsi" w:hAnsiTheme="minorHAnsi" w:cstheme="minorHAnsi"/>
          <w:sz w:val="22"/>
          <w:szCs w:val="22"/>
        </w:rPr>
        <w:t xml:space="preserve"> </w:t>
      </w:r>
    </w:p>
    <w:p w14:paraId="6A75D16B" w14:textId="77777777" w:rsidR="007A5739" w:rsidRPr="002B1810" w:rsidRDefault="007A5739" w:rsidP="007A5739">
      <w:pPr>
        <w:spacing w:after="0"/>
        <w:rPr>
          <w:rFonts w:asciiTheme="minorHAnsi" w:hAnsiTheme="minorHAnsi" w:cstheme="minorHAnsi"/>
          <w:sz w:val="22"/>
          <w:szCs w:val="22"/>
        </w:rPr>
      </w:pPr>
    </w:p>
    <w:p w14:paraId="44EFEF1B" w14:textId="77777777" w:rsidR="007A5739" w:rsidRPr="002B1810" w:rsidRDefault="007A5739" w:rsidP="007A5739">
      <w:pPr>
        <w:spacing w:after="0"/>
        <w:rPr>
          <w:rFonts w:asciiTheme="minorHAnsi" w:hAnsiTheme="minorHAnsi" w:cstheme="minorHAnsi"/>
          <w:sz w:val="22"/>
          <w:szCs w:val="22"/>
        </w:rPr>
      </w:pPr>
      <w:r w:rsidRPr="002B1810">
        <w:rPr>
          <w:rFonts w:asciiTheme="minorHAnsi" w:hAnsiTheme="minorHAnsi" w:cstheme="minorHAnsi"/>
          <w:sz w:val="22"/>
          <w:szCs w:val="22"/>
        </w:rPr>
        <w:t>Říjen</w:t>
      </w:r>
    </w:p>
    <w:p w14:paraId="43B4B49A" w14:textId="77777777" w:rsidR="007A5739" w:rsidRPr="002B1810" w:rsidRDefault="007A5739" w:rsidP="00B71FCF">
      <w:pPr>
        <w:spacing w:after="0" w:line="240" w:lineRule="auto"/>
        <w:jc w:val="left"/>
        <w:rPr>
          <w:rFonts w:asciiTheme="minorHAnsi" w:hAnsiTheme="minorHAnsi" w:cstheme="minorHAnsi"/>
          <w:sz w:val="22"/>
          <w:szCs w:val="22"/>
        </w:rPr>
      </w:pPr>
      <w:r w:rsidRPr="002B1810">
        <w:rPr>
          <w:rFonts w:asciiTheme="minorHAnsi" w:hAnsiTheme="minorHAnsi" w:cstheme="minorHAnsi"/>
          <w:sz w:val="22"/>
          <w:szCs w:val="22"/>
        </w:rPr>
        <w:t>Ateliér Průmyslový design získal 3 ocenění v mezinárodní soutěži BIG SEE Design Awards 2024</w:t>
      </w:r>
    </w:p>
    <w:p w14:paraId="068150F7" w14:textId="77777777" w:rsidR="007A5739" w:rsidRPr="002B1810" w:rsidRDefault="00103F93" w:rsidP="00B71FCF">
      <w:pPr>
        <w:spacing w:after="0" w:line="240" w:lineRule="auto"/>
        <w:jc w:val="left"/>
        <w:rPr>
          <w:rFonts w:asciiTheme="minorHAnsi" w:hAnsiTheme="minorHAnsi" w:cstheme="minorHAnsi"/>
          <w:sz w:val="22"/>
          <w:szCs w:val="22"/>
        </w:rPr>
      </w:pPr>
      <w:hyperlink r:id="rId47" w:history="1">
        <w:r w:rsidR="007A5739" w:rsidRPr="002B1810">
          <w:rPr>
            <w:rFonts w:asciiTheme="minorHAnsi" w:hAnsiTheme="minorHAnsi" w:cstheme="minorHAnsi"/>
            <w:sz w:val="22"/>
            <w:szCs w:val="22"/>
          </w:rPr>
          <w:t>https://fmk.utb.cz/aktuality-akce/atelier-prumyslovy-design-ziskal-3-oceneni-v-mezinarodni-soutezi-big-see-design-awards-2024/</w:t>
        </w:r>
      </w:hyperlink>
      <w:r w:rsidR="007A5739" w:rsidRPr="002B1810">
        <w:rPr>
          <w:rFonts w:asciiTheme="minorHAnsi" w:hAnsiTheme="minorHAnsi" w:cstheme="minorHAnsi"/>
          <w:sz w:val="22"/>
          <w:szCs w:val="22"/>
        </w:rPr>
        <w:t xml:space="preserve"> </w:t>
      </w:r>
    </w:p>
    <w:p w14:paraId="2A0BBF1E" w14:textId="77777777" w:rsidR="007A5739" w:rsidRPr="002B1810" w:rsidRDefault="007A5739" w:rsidP="00B71FCF">
      <w:pPr>
        <w:spacing w:after="0" w:line="240" w:lineRule="auto"/>
        <w:jc w:val="left"/>
        <w:rPr>
          <w:rFonts w:asciiTheme="minorHAnsi" w:hAnsiTheme="minorHAnsi" w:cstheme="minorHAnsi"/>
          <w:sz w:val="22"/>
          <w:szCs w:val="22"/>
        </w:rPr>
      </w:pPr>
      <w:r w:rsidRPr="002B1810">
        <w:rPr>
          <w:rFonts w:asciiTheme="minorHAnsi" w:hAnsiTheme="minorHAnsi" w:cstheme="minorHAnsi"/>
          <w:sz w:val="22"/>
          <w:szCs w:val="22"/>
        </w:rPr>
        <w:t>Výstava Boty. Odraz tradice</w:t>
      </w:r>
    </w:p>
    <w:p w14:paraId="1FAF9BE5" w14:textId="77777777" w:rsidR="007A5739" w:rsidRPr="002B1810" w:rsidRDefault="00103F93" w:rsidP="00B71FCF">
      <w:pPr>
        <w:spacing w:after="0" w:line="240" w:lineRule="auto"/>
        <w:jc w:val="left"/>
        <w:rPr>
          <w:rFonts w:asciiTheme="minorHAnsi" w:hAnsiTheme="minorHAnsi" w:cstheme="minorHAnsi"/>
          <w:sz w:val="22"/>
          <w:szCs w:val="22"/>
        </w:rPr>
      </w:pPr>
      <w:hyperlink r:id="rId48" w:history="1">
        <w:r w:rsidR="007A5739" w:rsidRPr="002B1810">
          <w:rPr>
            <w:rFonts w:asciiTheme="minorHAnsi" w:hAnsiTheme="minorHAnsi" w:cstheme="minorHAnsi"/>
            <w:sz w:val="22"/>
            <w:szCs w:val="22"/>
          </w:rPr>
          <w:t>https://fmk.utb.cz/aktuality-akce/vystava-boty-odraz-tradice/</w:t>
        </w:r>
      </w:hyperlink>
      <w:r w:rsidR="007A5739" w:rsidRPr="002B1810">
        <w:rPr>
          <w:rFonts w:asciiTheme="minorHAnsi" w:hAnsiTheme="minorHAnsi" w:cstheme="minorHAnsi"/>
          <w:sz w:val="22"/>
          <w:szCs w:val="22"/>
        </w:rPr>
        <w:t xml:space="preserve"> </w:t>
      </w:r>
    </w:p>
    <w:p w14:paraId="2EFC6A4C" w14:textId="11CC2681" w:rsidR="007A5739" w:rsidRPr="002B1810" w:rsidRDefault="007A5739" w:rsidP="00B71FCF">
      <w:pPr>
        <w:spacing w:after="0" w:line="240" w:lineRule="auto"/>
        <w:jc w:val="left"/>
        <w:rPr>
          <w:rFonts w:asciiTheme="minorHAnsi" w:hAnsiTheme="minorHAnsi" w:cstheme="minorHAnsi"/>
          <w:sz w:val="22"/>
          <w:szCs w:val="22"/>
        </w:rPr>
      </w:pPr>
      <w:r w:rsidRPr="002B1810">
        <w:rPr>
          <w:rFonts w:asciiTheme="minorHAnsi" w:hAnsiTheme="minorHAnsi" w:cstheme="minorHAnsi"/>
          <w:sz w:val="22"/>
          <w:szCs w:val="22"/>
        </w:rPr>
        <w:t xml:space="preserve">Robota se </w:t>
      </w:r>
      <w:r w:rsidR="00201F82">
        <w:rPr>
          <w:rFonts w:asciiTheme="minorHAnsi" w:hAnsiTheme="minorHAnsi" w:cstheme="minorHAnsi"/>
          <w:sz w:val="22"/>
          <w:szCs w:val="22"/>
        </w:rPr>
        <w:t>stala</w:t>
      </w:r>
      <w:r w:rsidR="00201F82" w:rsidRPr="002B1810">
        <w:rPr>
          <w:rFonts w:asciiTheme="minorHAnsi" w:hAnsiTheme="minorHAnsi" w:cstheme="minorHAnsi"/>
          <w:sz w:val="22"/>
          <w:szCs w:val="22"/>
        </w:rPr>
        <w:t xml:space="preserve"> </w:t>
      </w:r>
      <w:r w:rsidRPr="002B1810">
        <w:rPr>
          <w:rFonts w:asciiTheme="minorHAnsi" w:hAnsiTheme="minorHAnsi" w:cstheme="minorHAnsi"/>
          <w:sz w:val="22"/>
          <w:szCs w:val="22"/>
        </w:rPr>
        <w:t>oficiálním školicím centrem 3D tiskáren Prusa Research</w:t>
      </w:r>
    </w:p>
    <w:p w14:paraId="2486B1BD" w14:textId="77777777" w:rsidR="007A5739" w:rsidRPr="002B1810" w:rsidRDefault="00103F93" w:rsidP="00B71FCF">
      <w:pPr>
        <w:spacing w:after="0" w:line="240" w:lineRule="auto"/>
        <w:jc w:val="left"/>
        <w:rPr>
          <w:rFonts w:asciiTheme="minorHAnsi" w:hAnsiTheme="minorHAnsi" w:cstheme="minorHAnsi"/>
          <w:sz w:val="22"/>
          <w:szCs w:val="22"/>
        </w:rPr>
      </w:pPr>
      <w:hyperlink r:id="rId49" w:history="1">
        <w:r w:rsidR="007A5739" w:rsidRPr="002B1810">
          <w:rPr>
            <w:rFonts w:asciiTheme="minorHAnsi" w:hAnsiTheme="minorHAnsi" w:cstheme="minorHAnsi"/>
            <w:sz w:val="22"/>
            <w:szCs w:val="22"/>
          </w:rPr>
          <w:t>https://fmk.utb.cz/aktuality-akce/robota-se-stava-oficialnim-skolicim-centrem-3d-tiskaren-prusa-research/</w:t>
        </w:r>
      </w:hyperlink>
      <w:r w:rsidR="007A5739" w:rsidRPr="002B1810">
        <w:rPr>
          <w:rFonts w:asciiTheme="minorHAnsi" w:hAnsiTheme="minorHAnsi" w:cstheme="minorHAnsi"/>
          <w:sz w:val="22"/>
          <w:szCs w:val="22"/>
        </w:rPr>
        <w:t xml:space="preserve"> </w:t>
      </w:r>
    </w:p>
    <w:p w14:paraId="5E5D681D" w14:textId="77777777" w:rsidR="007A5739" w:rsidRPr="002B1810" w:rsidRDefault="007A5739" w:rsidP="007A5739">
      <w:pPr>
        <w:spacing w:after="0"/>
        <w:jc w:val="left"/>
        <w:rPr>
          <w:rFonts w:asciiTheme="minorHAnsi" w:hAnsiTheme="minorHAnsi" w:cstheme="minorHAnsi"/>
          <w:sz w:val="22"/>
          <w:szCs w:val="22"/>
        </w:rPr>
      </w:pPr>
      <w:r w:rsidRPr="002B1810">
        <w:rPr>
          <w:rFonts w:asciiTheme="minorHAnsi" w:hAnsiTheme="minorHAnsi" w:cstheme="minorHAnsi"/>
          <w:sz w:val="22"/>
          <w:szCs w:val="22"/>
        </w:rPr>
        <w:t xml:space="preserve"> </w:t>
      </w:r>
    </w:p>
    <w:p w14:paraId="4070132D" w14:textId="77777777" w:rsidR="007A5739" w:rsidRPr="002B1810" w:rsidRDefault="007A5739" w:rsidP="007A5739">
      <w:pPr>
        <w:spacing w:after="0"/>
        <w:jc w:val="left"/>
        <w:rPr>
          <w:rFonts w:asciiTheme="minorHAnsi" w:hAnsiTheme="minorHAnsi" w:cstheme="minorHAnsi"/>
          <w:sz w:val="22"/>
          <w:szCs w:val="22"/>
        </w:rPr>
      </w:pPr>
      <w:r w:rsidRPr="002B1810">
        <w:rPr>
          <w:rFonts w:asciiTheme="minorHAnsi" w:hAnsiTheme="minorHAnsi" w:cstheme="minorHAnsi"/>
          <w:sz w:val="22"/>
          <w:szCs w:val="22"/>
        </w:rPr>
        <w:t>Listopad</w:t>
      </w:r>
    </w:p>
    <w:p w14:paraId="269C7BBE"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IDEATHON UTB</w:t>
      </w:r>
    </w:p>
    <w:p w14:paraId="5C43EC0F" w14:textId="77777777" w:rsidR="007A5739" w:rsidRPr="002B1810" w:rsidRDefault="00103F93" w:rsidP="00B71FCF">
      <w:pPr>
        <w:spacing w:after="0" w:line="240" w:lineRule="auto"/>
        <w:rPr>
          <w:rFonts w:asciiTheme="minorHAnsi" w:hAnsiTheme="minorHAnsi" w:cstheme="minorHAnsi"/>
          <w:sz w:val="22"/>
          <w:szCs w:val="22"/>
        </w:rPr>
      </w:pPr>
      <w:hyperlink r:id="rId50" w:history="1">
        <w:r w:rsidR="007A5739" w:rsidRPr="002B1810">
          <w:rPr>
            <w:rFonts w:asciiTheme="minorHAnsi" w:hAnsiTheme="minorHAnsi" w:cstheme="minorHAnsi"/>
            <w:sz w:val="22"/>
            <w:szCs w:val="22"/>
          </w:rPr>
          <w:t>https://fmk.utb.cz/aktuality-akce/ideathon-utb-2024/</w:t>
        </w:r>
      </w:hyperlink>
    </w:p>
    <w:p w14:paraId="34C3D298" w14:textId="77777777"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Ateliér Fotografie získal prestižní cenu V4 na OFF festivalu v Bratislavě</w:t>
      </w:r>
    </w:p>
    <w:p w14:paraId="5772CE36" w14:textId="77777777" w:rsidR="007A5739" w:rsidRPr="002B1810" w:rsidRDefault="00103F93" w:rsidP="00B71FCF">
      <w:pPr>
        <w:spacing w:after="0" w:line="240" w:lineRule="auto"/>
        <w:rPr>
          <w:rFonts w:asciiTheme="minorHAnsi" w:hAnsiTheme="minorHAnsi" w:cstheme="minorHAnsi"/>
          <w:sz w:val="22"/>
          <w:szCs w:val="22"/>
        </w:rPr>
      </w:pPr>
      <w:hyperlink r:id="rId51" w:history="1">
        <w:r w:rsidR="007A5739" w:rsidRPr="002B1810">
          <w:rPr>
            <w:rFonts w:asciiTheme="minorHAnsi" w:hAnsiTheme="minorHAnsi" w:cstheme="minorHAnsi"/>
            <w:sz w:val="22"/>
            <w:szCs w:val="22"/>
          </w:rPr>
          <w:t>https://fmk.utb.cz/aktuality-akce/atelier-fotografie-ziskal-prestizni-cenu-v4-na-off-festivalu-v-bratislave/</w:t>
        </w:r>
      </w:hyperlink>
      <w:r w:rsidR="007A5739" w:rsidRPr="002B1810">
        <w:rPr>
          <w:rFonts w:asciiTheme="minorHAnsi" w:hAnsiTheme="minorHAnsi" w:cstheme="minorHAnsi"/>
          <w:sz w:val="22"/>
          <w:szCs w:val="22"/>
        </w:rPr>
        <w:t xml:space="preserve"> </w:t>
      </w:r>
    </w:p>
    <w:p w14:paraId="6A5DC1E9" w14:textId="685FFB73" w:rsidR="007A5739" w:rsidRPr="002B1810" w:rsidRDefault="007A5739" w:rsidP="00B71FCF">
      <w:pPr>
        <w:spacing w:after="0" w:line="240" w:lineRule="auto"/>
        <w:rPr>
          <w:rFonts w:asciiTheme="minorHAnsi" w:hAnsiTheme="minorHAnsi" w:cstheme="minorHAnsi"/>
          <w:sz w:val="22"/>
          <w:szCs w:val="22"/>
        </w:rPr>
      </w:pPr>
      <w:r w:rsidRPr="002B1810">
        <w:rPr>
          <w:rFonts w:asciiTheme="minorHAnsi" w:hAnsiTheme="minorHAnsi" w:cstheme="minorHAnsi"/>
          <w:sz w:val="22"/>
          <w:szCs w:val="22"/>
        </w:rPr>
        <w:t>Ateliér Grafický design na Přehlídce Pokoje 2024</w:t>
      </w:r>
    </w:p>
    <w:p w14:paraId="29E4EEBF" w14:textId="30F37156" w:rsidR="007A5739" w:rsidRPr="002B1810" w:rsidRDefault="00103F93" w:rsidP="00B71FCF">
      <w:pPr>
        <w:spacing w:after="0" w:line="240" w:lineRule="auto"/>
        <w:rPr>
          <w:rFonts w:asciiTheme="minorHAnsi" w:hAnsiTheme="minorHAnsi" w:cstheme="minorHAnsi"/>
          <w:sz w:val="22"/>
          <w:szCs w:val="22"/>
        </w:rPr>
      </w:pPr>
      <w:hyperlink r:id="rId52" w:history="1">
        <w:r w:rsidR="007A5739" w:rsidRPr="002B1810">
          <w:rPr>
            <w:rFonts w:asciiTheme="minorHAnsi" w:hAnsiTheme="minorHAnsi" w:cstheme="minorHAnsi"/>
            <w:sz w:val="22"/>
            <w:szCs w:val="22"/>
          </w:rPr>
          <w:t>https://fmk.utb.cz/aktuality-akce/atelier-graficky-design-na-prehlidce-pokoje-2024/</w:t>
        </w:r>
      </w:hyperlink>
      <w:r w:rsidR="007A5739" w:rsidRPr="002B1810">
        <w:rPr>
          <w:rFonts w:asciiTheme="minorHAnsi" w:hAnsiTheme="minorHAnsi" w:cstheme="minorHAnsi"/>
          <w:sz w:val="22"/>
          <w:szCs w:val="22"/>
        </w:rPr>
        <w:t xml:space="preserve"> </w:t>
      </w:r>
    </w:p>
    <w:p w14:paraId="4EA7ECD4" w14:textId="77777777" w:rsidR="007A5739" w:rsidRPr="002B1810" w:rsidRDefault="007A5739" w:rsidP="007A5739">
      <w:pPr>
        <w:spacing w:after="0"/>
        <w:rPr>
          <w:rFonts w:asciiTheme="minorHAnsi" w:hAnsiTheme="minorHAnsi" w:cstheme="minorHAnsi"/>
          <w:sz w:val="22"/>
          <w:szCs w:val="22"/>
        </w:rPr>
      </w:pPr>
      <w:r w:rsidRPr="002B1810">
        <w:rPr>
          <w:rFonts w:asciiTheme="minorHAnsi" w:hAnsiTheme="minorHAnsi" w:cstheme="minorHAnsi"/>
          <w:sz w:val="22"/>
          <w:szCs w:val="22"/>
        </w:rPr>
        <w:t xml:space="preserve"> </w:t>
      </w:r>
    </w:p>
    <w:p w14:paraId="1B3559E2" w14:textId="77777777" w:rsidR="007A5739" w:rsidRPr="002B1810" w:rsidRDefault="007A5739" w:rsidP="007A5739">
      <w:pPr>
        <w:spacing w:after="0"/>
        <w:jc w:val="left"/>
        <w:rPr>
          <w:rFonts w:asciiTheme="minorHAnsi" w:hAnsiTheme="minorHAnsi" w:cstheme="minorHAnsi"/>
          <w:sz w:val="22"/>
          <w:szCs w:val="22"/>
        </w:rPr>
      </w:pPr>
      <w:r w:rsidRPr="002B1810">
        <w:rPr>
          <w:rFonts w:asciiTheme="minorHAnsi" w:hAnsiTheme="minorHAnsi" w:cstheme="minorHAnsi"/>
          <w:sz w:val="22"/>
          <w:szCs w:val="22"/>
        </w:rPr>
        <w:t>Prosinec</w:t>
      </w:r>
    </w:p>
    <w:p w14:paraId="1C16E7D9" w14:textId="180A0B85" w:rsidR="0097646E" w:rsidRPr="002B1810" w:rsidRDefault="007A5739" w:rsidP="00B71FCF">
      <w:pPr>
        <w:spacing w:after="960" w:line="240" w:lineRule="auto"/>
        <w:jc w:val="left"/>
        <w:rPr>
          <w:rFonts w:asciiTheme="minorHAnsi" w:hAnsiTheme="minorHAnsi" w:cstheme="minorHAnsi"/>
          <w:sz w:val="22"/>
          <w:szCs w:val="22"/>
        </w:rPr>
      </w:pPr>
      <w:r w:rsidRPr="002B1810">
        <w:rPr>
          <w:rFonts w:asciiTheme="minorHAnsi" w:hAnsiTheme="minorHAnsi" w:cstheme="minorHAnsi"/>
          <w:sz w:val="22"/>
          <w:szCs w:val="22"/>
        </w:rPr>
        <w:t>KRUHY NA VODE uspěly v soutěži</w:t>
      </w:r>
      <w:r w:rsidRPr="002B1810">
        <w:rPr>
          <w:rFonts w:asciiTheme="minorHAnsi" w:hAnsiTheme="minorHAnsi" w:cstheme="minorHAnsi"/>
          <w:sz w:val="22"/>
          <w:szCs w:val="22"/>
        </w:rPr>
        <w:br/>
      </w:r>
      <w:hyperlink r:id="rId53" w:history="1">
        <w:r w:rsidRPr="002B1810">
          <w:rPr>
            <w:rFonts w:asciiTheme="minorHAnsi" w:hAnsiTheme="minorHAnsi" w:cstheme="minorHAnsi"/>
            <w:sz w:val="22"/>
            <w:szCs w:val="22"/>
          </w:rPr>
          <w:t>https://fmk.utb.cz/aktuality-akce/uspech-v-soutezi-kruhy-na-vode/</w:t>
        </w:r>
      </w:hyperlink>
    </w:p>
    <w:p w14:paraId="197C840B" w14:textId="72847EAD" w:rsidR="00EC186B" w:rsidRPr="003A26D6" w:rsidRDefault="00AB2C3A" w:rsidP="00BB0CC4">
      <w:pPr>
        <w:suppressAutoHyphens/>
        <w:spacing w:after="720"/>
        <w:rPr>
          <w:i/>
          <w:color w:val="FF0000"/>
          <w:sz w:val="28"/>
          <w:szCs w:val="28"/>
        </w:rPr>
      </w:pPr>
      <w:r w:rsidRPr="003A26D6">
        <w:rPr>
          <w:b/>
          <w:sz w:val="28"/>
          <w:szCs w:val="28"/>
        </w:rPr>
        <w:lastRenderedPageBreak/>
        <w:t>E</w:t>
      </w:r>
      <w:r w:rsidRPr="003A26D6">
        <w:rPr>
          <w:b/>
          <w:sz w:val="28"/>
          <w:szCs w:val="28"/>
          <w:vertAlign w:val="subscript"/>
        </w:rPr>
        <w:t>5</w:t>
      </w:r>
      <w:r w:rsidRPr="003A26D6">
        <w:rPr>
          <w:b/>
          <w:sz w:val="28"/>
          <w:szCs w:val="28"/>
        </w:rPr>
        <w:t xml:space="preserve"> – Umělecká</w:t>
      </w:r>
      <w:r w:rsidR="001F69CF" w:rsidRPr="003A26D6">
        <w:rPr>
          <w:b/>
          <w:sz w:val="28"/>
          <w:szCs w:val="28"/>
        </w:rPr>
        <w:t xml:space="preserve"> činnost s hodnocením AKX až B</w:t>
      </w:r>
      <w:r w:rsidR="005E44E3" w:rsidRPr="003A26D6">
        <w:rPr>
          <w:b/>
          <w:sz w:val="28"/>
          <w:szCs w:val="28"/>
        </w:rPr>
        <w:t>L</w:t>
      </w:r>
      <w:r w:rsidR="00681C74" w:rsidRPr="003A26D6">
        <w:rPr>
          <w:b/>
          <w:sz w:val="28"/>
          <w:szCs w:val="28"/>
        </w:rPr>
        <w:t>Y</w:t>
      </w:r>
      <w:r w:rsidR="0027027A" w:rsidRPr="003A26D6">
        <w:rPr>
          <w:b/>
          <w:sz w:val="28"/>
          <w:szCs w:val="28"/>
        </w:rPr>
        <w:t xml:space="preserve"> </w:t>
      </w:r>
    </w:p>
    <w:p w14:paraId="08D4073F" w14:textId="6135F550" w:rsidR="007A5739" w:rsidRPr="00304577" w:rsidRDefault="007A5739" w:rsidP="007A5739">
      <w:pPr>
        <w:suppressAutoHyphens/>
        <w:spacing w:line="240" w:lineRule="auto"/>
        <w:rPr>
          <w:rFonts w:ascii="Calibri" w:hAnsi="Calibri" w:cs="Calibri"/>
          <w:sz w:val="22"/>
          <w:szCs w:val="22"/>
        </w:rPr>
      </w:pPr>
      <w:r w:rsidRPr="003A26D6">
        <w:rPr>
          <w:rFonts w:ascii="Calibri" w:hAnsi="Calibri" w:cs="Calibri"/>
          <w:sz w:val="22"/>
          <w:szCs w:val="22"/>
        </w:rPr>
        <w:t xml:space="preserve">Do databáze RUV bylo za rok 2024 vykázáno celkem 400 výstupů z tvůrčí umělecké činnosti FMK, které v období března </w:t>
      </w:r>
      <w:r w:rsidR="00304577" w:rsidRPr="003A26D6">
        <w:rPr>
          <w:rFonts w:ascii="Calibri" w:hAnsi="Calibri" w:cs="Calibri"/>
          <w:sz w:val="22"/>
          <w:szCs w:val="22"/>
        </w:rPr>
        <w:t xml:space="preserve">2025 </w:t>
      </w:r>
      <w:r w:rsidR="001B5BA6" w:rsidRPr="003A26D6">
        <w:rPr>
          <w:rFonts w:ascii="Calibri" w:hAnsi="Calibri" w:cs="Calibri"/>
          <w:sz w:val="22"/>
          <w:szCs w:val="22"/>
        </w:rPr>
        <w:t xml:space="preserve">procházely </w:t>
      </w:r>
      <w:r w:rsidRPr="003A26D6">
        <w:rPr>
          <w:rFonts w:ascii="Calibri" w:hAnsi="Calibri" w:cs="Calibri"/>
          <w:sz w:val="22"/>
          <w:szCs w:val="22"/>
        </w:rPr>
        <w:t xml:space="preserve">schválením rad jednotlivých segmentů a </w:t>
      </w:r>
      <w:r w:rsidR="001B5BA6" w:rsidRPr="003A26D6">
        <w:rPr>
          <w:rFonts w:ascii="Calibri" w:hAnsi="Calibri" w:cs="Calibri"/>
          <w:sz w:val="22"/>
          <w:szCs w:val="22"/>
        </w:rPr>
        <w:t xml:space="preserve">následně budou </w:t>
      </w:r>
      <w:r w:rsidRPr="003A26D6">
        <w:rPr>
          <w:rFonts w:ascii="Calibri" w:hAnsi="Calibri" w:cs="Calibri"/>
          <w:sz w:val="22"/>
          <w:szCs w:val="22"/>
        </w:rPr>
        <w:t>odeslány k certifikaci.</w:t>
      </w:r>
      <w:r w:rsidRPr="00304577">
        <w:rPr>
          <w:rFonts w:ascii="Calibri" w:hAnsi="Calibri" w:cs="Calibri"/>
          <w:sz w:val="22"/>
          <w:szCs w:val="22"/>
        </w:rPr>
        <w:t xml:space="preserve"> </w:t>
      </w:r>
    </w:p>
    <w:p w14:paraId="0A850B72" w14:textId="77777777" w:rsidR="0084391F" w:rsidRPr="008A6317" w:rsidRDefault="0084391F" w:rsidP="0084391F">
      <w:pPr>
        <w:suppressAutoHyphens/>
        <w:spacing w:line="240" w:lineRule="auto"/>
        <w:rPr>
          <w:rFonts w:ascii="Calibri" w:hAnsi="Calibri" w:cs="Calibri"/>
          <w:b/>
          <w:sz w:val="20"/>
          <w:szCs w:val="20"/>
        </w:rPr>
      </w:pPr>
    </w:p>
    <w:p w14:paraId="2D14BE9A" w14:textId="6DAD04C8" w:rsidR="0084391F" w:rsidRPr="008A6317" w:rsidRDefault="0084391F" w:rsidP="00F20253">
      <w:pPr>
        <w:suppressAutoHyphens/>
        <w:spacing w:after="0" w:line="240" w:lineRule="auto"/>
        <w:jc w:val="left"/>
        <w:rPr>
          <w:rFonts w:ascii="Calibri" w:hAnsi="Calibri" w:cs="Calibri"/>
          <w:b/>
          <w:sz w:val="20"/>
          <w:szCs w:val="20"/>
        </w:rPr>
      </w:pPr>
      <w:r w:rsidRPr="008A6317">
        <w:rPr>
          <w:rFonts w:ascii="Calibri" w:hAnsi="Calibri" w:cs="Calibri"/>
          <w:b/>
          <w:sz w:val="20"/>
          <w:szCs w:val="20"/>
        </w:rPr>
        <w:t>Tab. 3</w:t>
      </w:r>
      <w:r w:rsidR="00F20253">
        <w:rPr>
          <w:rFonts w:ascii="Calibri" w:hAnsi="Calibri" w:cs="Calibri"/>
          <w:b/>
          <w:sz w:val="20"/>
          <w:szCs w:val="20"/>
        </w:rPr>
        <w:t>5</w:t>
      </w:r>
      <w:r w:rsidRPr="008A6317">
        <w:rPr>
          <w:rFonts w:ascii="Calibri" w:hAnsi="Calibri" w:cs="Calibri"/>
          <w:b/>
          <w:sz w:val="20"/>
          <w:szCs w:val="20"/>
        </w:rPr>
        <w:t>.  Vybrané výstupy do RUV za UTB ve Zlíně v roce 202</w:t>
      </w:r>
      <w:r w:rsidR="007A5739">
        <w:rPr>
          <w:rFonts w:ascii="Calibri" w:hAnsi="Calibri" w:cs="Calibri"/>
          <w:b/>
          <w:sz w:val="20"/>
          <w:szCs w:val="20"/>
        </w:rPr>
        <w:t>4</w:t>
      </w:r>
      <w:r w:rsidR="00F20253">
        <w:rPr>
          <w:rFonts w:ascii="Calibri" w:hAnsi="Calibri" w:cs="Calibri"/>
          <w:b/>
          <w:sz w:val="20"/>
          <w:szCs w:val="20"/>
        </w:rPr>
        <w:br/>
      </w:r>
    </w:p>
    <w:tbl>
      <w:tblPr>
        <w:tblStyle w:val="Mkatabulky11"/>
        <w:tblW w:w="8793" w:type="dxa"/>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573"/>
        <w:gridCol w:w="1940"/>
        <w:gridCol w:w="1953"/>
        <w:gridCol w:w="1814"/>
        <w:gridCol w:w="2513"/>
      </w:tblGrid>
      <w:tr w:rsidR="007A5739" w:rsidRPr="008A6317" w14:paraId="1DDE9140" w14:textId="77777777" w:rsidTr="00A57B74">
        <w:trPr>
          <w:trHeight w:val="530"/>
        </w:trPr>
        <w:tc>
          <w:tcPr>
            <w:tcW w:w="573" w:type="dxa"/>
            <w:tcBorders>
              <w:top w:val="nil"/>
              <w:left w:val="nil"/>
              <w:bottom w:val="nil"/>
              <w:right w:val="nil"/>
            </w:tcBorders>
            <w:shd w:val="clear" w:color="auto" w:fill="ED7D31"/>
            <w:vAlign w:val="center"/>
            <w:hideMark/>
          </w:tcPr>
          <w:p w14:paraId="00D10DDC" w14:textId="77777777" w:rsidR="007A5739" w:rsidRPr="008A6317" w:rsidRDefault="007A5739" w:rsidP="00A21938">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Kód</w:t>
            </w:r>
          </w:p>
        </w:tc>
        <w:tc>
          <w:tcPr>
            <w:tcW w:w="1940" w:type="dxa"/>
            <w:tcBorders>
              <w:top w:val="nil"/>
              <w:left w:val="nil"/>
              <w:bottom w:val="nil"/>
              <w:right w:val="nil"/>
            </w:tcBorders>
            <w:shd w:val="clear" w:color="auto" w:fill="ED7D31"/>
            <w:vAlign w:val="center"/>
            <w:hideMark/>
          </w:tcPr>
          <w:p w14:paraId="6F0D5B1B" w14:textId="77777777" w:rsidR="007A5739" w:rsidRPr="008A6317" w:rsidRDefault="007A5739" w:rsidP="00A21938">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Název</w:t>
            </w:r>
          </w:p>
        </w:tc>
        <w:tc>
          <w:tcPr>
            <w:tcW w:w="1953" w:type="dxa"/>
            <w:tcBorders>
              <w:top w:val="nil"/>
              <w:left w:val="nil"/>
              <w:bottom w:val="nil"/>
              <w:right w:val="nil"/>
            </w:tcBorders>
            <w:shd w:val="clear" w:color="auto" w:fill="ED7D31"/>
            <w:vAlign w:val="center"/>
            <w:hideMark/>
          </w:tcPr>
          <w:p w14:paraId="6E6CFEC3" w14:textId="77777777" w:rsidR="007A5739" w:rsidRPr="008A6317" w:rsidRDefault="007A5739" w:rsidP="00A21938">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Segment</w:t>
            </w:r>
          </w:p>
        </w:tc>
        <w:tc>
          <w:tcPr>
            <w:tcW w:w="1814" w:type="dxa"/>
            <w:tcBorders>
              <w:top w:val="nil"/>
              <w:left w:val="nil"/>
              <w:bottom w:val="nil"/>
              <w:right w:val="nil"/>
            </w:tcBorders>
            <w:shd w:val="clear" w:color="auto" w:fill="ED7D31"/>
            <w:vAlign w:val="center"/>
            <w:hideMark/>
          </w:tcPr>
          <w:p w14:paraId="6676700E" w14:textId="77777777" w:rsidR="007A5739" w:rsidRPr="008A6317" w:rsidRDefault="007A5739" w:rsidP="00A21938">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Ateliér</w:t>
            </w:r>
          </w:p>
        </w:tc>
        <w:tc>
          <w:tcPr>
            <w:tcW w:w="2513" w:type="dxa"/>
            <w:tcBorders>
              <w:top w:val="nil"/>
              <w:left w:val="nil"/>
              <w:bottom w:val="nil"/>
              <w:right w:val="nil"/>
            </w:tcBorders>
            <w:shd w:val="clear" w:color="auto" w:fill="ED7D31"/>
            <w:vAlign w:val="center"/>
            <w:hideMark/>
          </w:tcPr>
          <w:p w14:paraId="68B5B49B" w14:textId="77777777" w:rsidR="007A5739" w:rsidRPr="008A6317" w:rsidRDefault="007A5739" w:rsidP="00A21938">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Autor</w:t>
            </w:r>
          </w:p>
        </w:tc>
      </w:tr>
      <w:tr w:rsidR="007A5739" w:rsidRPr="008A6317" w14:paraId="1C1117B4" w14:textId="77777777" w:rsidTr="00355366">
        <w:trPr>
          <w:trHeight w:hRule="exact" w:val="562"/>
        </w:trPr>
        <w:tc>
          <w:tcPr>
            <w:tcW w:w="573" w:type="dxa"/>
            <w:tcBorders>
              <w:top w:val="nil"/>
            </w:tcBorders>
            <w:vAlign w:val="center"/>
          </w:tcPr>
          <w:p w14:paraId="7E771026" w14:textId="77777777" w:rsidR="007A5739" w:rsidRPr="008A6317" w:rsidRDefault="007A5739" w:rsidP="0035536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w:t>
            </w:r>
            <w:r>
              <w:rPr>
                <w:rFonts w:ascii="Calibri" w:hAnsi="Calibri" w:cs="Calibri"/>
                <w:color w:val="000000"/>
                <w:sz w:val="18"/>
                <w:szCs w:val="18"/>
              </w:rPr>
              <w:t>K</w:t>
            </w:r>
            <w:r w:rsidRPr="008A6317">
              <w:rPr>
                <w:rFonts w:ascii="Calibri" w:hAnsi="Calibri" w:cs="Calibri"/>
                <w:color w:val="000000"/>
                <w:sz w:val="18"/>
                <w:szCs w:val="18"/>
              </w:rPr>
              <w:t>X</w:t>
            </w:r>
          </w:p>
        </w:tc>
        <w:tc>
          <w:tcPr>
            <w:tcW w:w="1940" w:type="dxa"/>
            <w:tcBorders>
              <w:top w:val="nil"/>
            </w:tcBorders>
            <w:vAlign w:val="center"/>
          </w:tcPr>
          <w:p w14:paraId="38B38215" w14:textId="77777777" w:rsidR="007A5739" w:rsidRPr="008A6317" w:rsidRDefault="007A5739" w:rsidP="00355366">
            <w:pPr>
              <w:suppressAutoHyphens/>
              <w:spacing w:after="0" w:line="240" w:lineRule="auto"/>
              <w:jc w:val="center"/>
              <w:rPr>
                <w:rFonts w:ascii="Calibri" w:hAnsi="Calibri" w:cs="Calibri"/>
                <w:sz w:val="18"/>
                <w:szCs w:val="18"/>
              </w:rPr>
            </w:pPr>
            <w:r w:rsidRPr="003A2CB8">
              <w:rPr>
                <w:rFonts w:ascii="Calibri" w:hAnsi="Calibri" w:cs="Calibri"/>
                <w:sz w:val="18"/>
                <w:szCs w:val="18"/>
              </w:rPr>
              <w:t>Nezapomeň na nohy - edukační hra</w:t>
            </w:r>
          </w:p>
        </w:tc>
        <w:tc>
          <w:tcPr>
            <w:tcW w:w="1953" w:type="dxa"/>
            <w:tcBorders>
              <w:top w:val="nil"/>
            </w:tcBorders>
            <w:vAlign w:val="center"/>
          </w:tcPr>
          <w:p w14:paraId="59923845" w14:textId="77777777" w:rsidR="007A5739" w:rsidRPr="008A6317" w:rsidRDefault="007A5739" w:rsidP="00355366">
            <w:pPr>
              <w:suppressAutoHyphens/>
              <w:spacing w:after="0" w:line="240" w:lineRule="auto"/>
              <w:jc w:val="center"/>
              <w:rPr>
                <w:rFonts w:ascii="Calibri" w:hAnsi="Calibri" w:cs="Calibri"/>
                <w:sz w:val="18"/>
                <w:szCs w:val="18"/>
              </w:rPr>
            </w:pPr>
            <w:r w:rsidRPr="008A6317">
              <w:rPr>
                <w:rFonts w:ascii="Calibri" w:hAnsi="Calibri" w:cs="Calibri"/>
                <w:sz w:val="18"/>
                <w:szCs w:val="18"/>
              </w:rPr>
              <w:t>Design / Grafický design</w:t>
            </w:r>
          </w:p>
        </w:tc>
        <w:tc>
          <w:tcPr>
            <w:tcW w:w="1814" w:type="dxa"/>
            <w:tcBorders>
              <w:top w:val="nil"/>
            </w:tcBorders>
            <w:vAlign w:val="center"/>
          </w:tcPr>
          <w:p w14:paraId="59858455"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Animovaná tvorba</w:t>
            </w:r>
          </w:p>
        </w:tc>
        <w:tc>
          <w:tcPr>
            <w:tcW w:w="2513" w:type="dxa"/>
            <w:tcBorders>
              <w:top w:val="nil"/>
            </w:tcBorders>
            <w:vAlign w:val="center"/>
          </w:tcPr>
          <w:p w14:paraId="7232A5D7"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Chytková, Eliška</w:t>
            </w:r>
          </w:p>
        </w:tc>
      </w:tr>
      <w:tr w:rsidR="007A5739" w:rsidRPr="008A6317" w14:paraId="490EDCAA" w14:textId="77777777" w:rsidTr="00355366">
        <w:trPr>
          <w:trHeight w:hRule="exact" w:val="691"/>
        </w:trPr>
        <w:tc>
          <w:tcPr>
            <w:tcW w:w="573" w:type="dxa"/>
            <w:shd w:val="clear" w:color="auto" w:fill="FBE4D5"/>
            <w:vAlign w:val="center"/>
          </w:tcPr>
          <w:p w14:paraId="56C70BC3" w14:textId="77777777" w:rsidR="007A5739" w:rsidRPr="008A6317" w:rsidRDefault="007A5739" w:rsidP="0035536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AKX</w:t>
            </w:r>
          </w:p>
        </w:tc>
        <w:tc>
          <w:tcPr>
            <w:tcW w:w="1940" w:type="dxa"/>
            <w:shd w:val="clear" w:color="auto" w:fill="FBE4D5"/>
            <w:vAlign w:val="center"/>
          </w:tcPr>
          <w:p w14:paraId="2D1B1A99" w14:textId="77777777" w:rsidR="007A5739" w:rsidRPr="008A6317" w:rsidRDefault="007A5739" w:rsidP="00355366">
            <w:pPr>
              <w:suppressAutoHyphens/>
              <w:spacing w:after="0" w:line="240" w:lineRule="auto"/>
              <w:jc w:val="center"/>
              <w:rPr>
                <w:rFonts w:ascii="Calibri" w:hAnsi="Calibri" w:cs="Calibri"/>
                <w:sz w:val="18"/>
                <w:szCs w:val="18"/>
              </w:rPr>
            </w:pPr>
            <w:r w:rsidRPr="003A2CB8">
              <w:rPr>
                <w:rFonts w:ascii="Calibri" w:hAnsi="Calibri" w:cs="Calibri"/>
                <w:sz w:val="18"/>
                <w:szCs w:val="18"/>
              </w:rPr>
              <w:t>Virtuální farma CleverFarm</w:t>
            </w:r>
          </w:p>
        </w:tc>
        <w:tc>
          <w:tcPr>
            <w:tcW w:w="1953" w:type="dxa"/>
            <w:shd w:val="clear" w:color="auto" w:fill="FBE4D5"/>
            <w:vAlign w:val="center"/>
          </w:tcPr>
          <w:p w14:paraId="03D8227F"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Design / Grafický design</w:t>
            </w:r>
          </w:p>
        </w:tc>
        <w:tc>
          <w:tcPr>
            <w:tcW w:w="1814" w:type="dxa"/>
            <w:shd w:val="clear" w:color="auto" w:fill="FBE4D5"/>
            <w:vAlign w:val="center"/>
          </w:tcPr>
          <w:p w14:paraId="15B01D7C"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Game design, Digitální design</w:t>
            </w:r>
          </w:p>
        </w:tc>
        <w:tc>
          <w:tcPr>
            <w:tcW w:w="2513" w:type="dxa"/>
            <w:shd w:val="clear" w:color="auto" w:fill="FBE4D5"/>
            <w:vAlign w:val="center"/>
          </w:tcPr>
          <w:p w14:paraId="2067CC21"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Ščuglík, Michal</w:t>
            </w:r>
            <w:r>
              <w:rPr>
                <w:rFonts w:ascii="Calibri" w:hAnsi="Calibri" w:cs="Calibri"/>
                <w:sz w:val="18"/>
                <w:szCs w:val="18"/>
              </w:rPr>
              <w:br/>
              <w:t>Gubrica, Adrian</w:t>
            </w:r>
          </w:p>
        </w:tc>
      </w:tr>
      <w:tr w:rsidR="007A5739" w:rsidRPr="008A6317" w14:paraId="28B42070" w14:textId="77777777" w:rsidTr="00355366">
        <w:trPr>
          <w:trHeight w:hRule="exact" w:val="730"/>
        </w:trPr>
        <w:tc>
          <w:tcPr>
            <w:tcW w:w="573" w:type="dxa"/>
            <w:vAlign w:val="center"/>
          </w:tcPr>
          <w:p w14:paraId="5A3434F5" w14:textId="77777777" w:rsidR="007A5739" w:rsidRPr="008A6317" w:rsidRDefault="007A5739" w:rsidP="00355366">
            <w:pPr>
              <w:suppressAutoHyphens/>
              <w:spacing w:after="0" w:line="240" w:lineRule="auto"/>
              <w:jc w:val="left"/>
              <w:rPr>
                <w:rFonts w:ascii="Calibri" w:hAnsi="Calibri" w:cs="Calibri"/>
                <w:sz w:val="18"/>
                <w:szCs w:val="18"/>
              </w:rPr>
            </w:pPr>
            <w:r w:rsidRPr="008A6317">
              <w:rPr>
                <w:rFonts w:ascii="Calibri" w:hAnsi="Calibri" w:cs="Calibri"/>
                <w:sz w:val="18"/>
                <w:szCs w:val="18"/>
              </w:rPr>
              <w:t>A</w:t>
            </w:r>
            <w:r>
              <w:rPr>
                <w:rFonts w:ascii="Calibri" w:hAnsi="Calibri" w:cs="Calibri"/>
                <w:sz w:val="18"/>
                <w:szCs w:val="18"/>
              </w:rPr>
              <w:t>L</w:t>
            </w:r>
            <w:r w:rsidRPr="008A6317">
              <w:rPr>
                <w:rFonts w:ascii="Calibri" w:hAnsi="Calibri" w:cs="Calibri"/>
                <w:sz w:val="18"/>
                <w:szCs w:val="18"/>
              </w:rPr>
              <w:t>X</w:t>
            </w:r>
          </w:p>
        </w:tc>
        <w:tc>
          <w:tcPr>
            <w:tcW w:w="1940" w:type="dxa"/>
            <w:vAlign w:val="center"/>
          </w:tcPr>
          <w:p w14:paraId="1FE0749F" w14:textId="77777777" w:rsidR="007A5739" w:rsidRPr="008A6317" w:rsidRDefault="007A5739" w:rsidP="00355366">
            <w:pPr>
              <w:suppressAutoHyphens/>
              <w:spacing w:after="0" w:line="240" w:lineRule="auto"/>
              <w:jc w:val="center"/>
              <w:rPr>
                <w:rFonts w:ascii="Calibri" w:hAnsi="Calibri" w:cs="Calibri"/>
                <w:sz w:val="18"/>
                <w:szCs w:val="18"/>
              </w:rPr>
            </w:pPr>
            <w:r w:rsidRPr="003A2CB8">
              <w:rPr>
                <w:rFonts w:ascii="Calibri" w:hAnsi="Calibri" w:cs="Calibri"/>
                <w:color w:val="000000"/>
                <w:sz w:val="18"/>
                <w:szCs w:val="18"/>
              </w:rPr>
              <w:t>The Interactive Dictionary of Free Speech</w:t>
            </w:r>
          </w:p>
        </w:tc>
        <w:tc>
          <w:tcPr>
            <w:tcW w:w="1953" w:type="dxa"/>
            <w:vAlign w:val="center"/>
          </w:tcPr>
          <w:p w14:paraId="00E6B488"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Design / Grafický design</w:t>
            </w:r>
          </w:p>
        </w:tc>
        <w:tc>
          <w:tcPr>
            <w:tcW w:w="1814" w:type="dxa"/>
            <w:vAlign w:val="center"/>
          </w:tcPr>
          <w:p w14:paraId="2DA884CC"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Digitální design</w:t>
            </w:r>
          </w:p>
        </w:tc>
        <w:tc>
          <w:tcPr>
            <w:tcW w:w="2513" w:type="dxa"/>
            <w:vAlign w:val="center"/>
          </w:tcPr>
          <w:p w14:paraId="34FB5336"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Gubrica, Adrian</w:t>
            </w:r>
          </w:p>
        </w:tc>
      </w:tr>
      <w:tr w:rsidR="007A5739" w:rsidRPr="008A6317" w14:paraId="1E336C29" w14:textId="77777777" w:rsidTr="00355366">
        <w:trPr>
          <w:trHeight w:hRule="exact" w:val="562"/>
        </w:trPr>
        <w:tc>
          <w:tcPr>
            <w:tcW w:w="573" w:type="dxa"/>
            <w:shd w:val="clear" w:color="auto" w:fill="FBE4D5"/>
            <w:vAlign w:val="center"/>
          </w:tcPr>
          <w:p w14:paraId="214D3468" w14:textId="77777777" w:rsidR="007A5739" w:rsidRPr="008A6317" w:rsidRDefault="007A5739" w:rsidP="0035536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w:t>
            </w:r>
            <w:r>
              <w:rPr>
                <w:rFonts w:ascii="Calibri" w:hAnsi="Calibri" w:cs="Calibri"/>
                <w:color w:val="000000"/>
                <w:sz w:val="18"/>
                <w:szCs w:val="18"/>
              </w:rPr>
              <w:t>L</w:t>
            </w:r>
            <w:r w:rsidRPr="008A6317">
              <w:rPr>
                <w:rFonts w:ascii="Calibri" w:hAnsi="Calibri" w:cs="Calibri"/>
                <w:color w:val="000000"/>
                <w:sz w:val="18"/>
                <w:szCs w:val="18"/>
              </w:rPr>
              <w:t>X</w:t>
            </w:r>
          </w:p>
        </w:tc>
        <w:tc>
          <w:tcPr>
            <w:tcW w:w="1940" w:type="dxa"/>
            <w:shd w:val="clear" w:color="auto" w:fill="FBE4D5"/>
            <w:vAlign w:val="center"/>
          </w:tcPr>
          <w:p w14:paraId="29E02F18" w14:textId="77777777" w:rsidR="007A5739" w:rsidRPr="008A6317" w:rsidRDefault="007A5739" w:rsidP="00355366">
            <w:pPr>
              <w:suppressAutoHyphens/>
              <w:spacing w:after="0" w:line="240" w:lineRule="auto"/>
              <w:jc w:val="center"/>
              <w:rPr>
                <w:rFonts w:ascii="Calibri" w:hAnsi="Calibri" w:cs="Calibri"/>
                <w:sz w:val="18"/>
                <w:szCs w:val="18"/>
              </w:rPr>
            </w:pPr>
            <w:r w:rsidRPr="003A2CB8">
              <w:rPr>
                <w:rFonts w:ascii="Calibri" w:hAnsi="Calibri" w:cs="Calibri"/>
                <w:color w:val="000000"/>
                <w:sz w:val="18"/>
                <w:szCs w:val="18"/>
              </w:rPr>
              <w:t>Peter Šulej - Fytopalentológia</w:t>
            </w:r>
          </w:p>
        </w:tc>
        <w:tc>
          <w:tcPr>
            <w:tcW w:w="1953" w:type="dxa"/>
            <w:shd w:val="clear" w:color="auto" w:fill="FBE4D5"/>
            <w:vAlign w:val="center"/>
          </w:tcPr>
          <w:p w14:paraId="187B7B7C"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Literatura</w:t>
            </w:r>
          </w:p>
        </w:tc>
        <w:tc>
          <w:tcPr>
            <w:tcW w:w="1814" w:type="dxa"/>
            <w:shd w:val="clear" w:color="auto" w:fill="FBE4D5"/>
            <w:vAlign w:val="center"/>
          </w:tcPr>
          <w:p w14:paraId="543CF204"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color w:val="000000"/>
                <w:sz w:val="18"/>
                <w:szCs w:val="18"/>
              </w:rPr>
              <w:t>Kabinet teoretických studií</w:t>
            </w:r>
          </w:p>
        </w:tc>
        <w:tc>
          <w:tcPr>
            <w:tcW w:w="2513" w:type="dxa"/>
            <w:shd w:val="clear" w:color="auto" w:fill="FBE4D5"/>
            <w:vAlign w:val="center"/>
          </w:tcPr>
          <w:p w14:paraId="411D5ADB"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Zelinský, Miroslav</w:t>
            </w:r>
          </w:p>
        </w:tc>
      </w:tr>
      <w:tr w:rsidR="007A5739" w:rsidRPr="008A6317" w14:paraId="6167B1D9" w14:textId="77777777" w:rsidTr="00355366">
        <w:trPr>
          <w:trHeight w:hRule="exact" w:val="562"/>
        </w:trPr>
        <w:tc>
          <w:tcPr>
            <w:tcW w:w="573" w:type="dxa"/>
            <w:shd w:val="clear" w:color="auto" w:fill="auto"/>
            <w:vAlign w:val="center"/>
          </w:tcPr>
          <w:p w14:paraId="35C92A40" w14:textId="77777777" w:rsidR="007A5739" w:rsidRPr="008A6317"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AMX</w:t>
            </w:r>
          </w:p>
        </w:tc>
        <w:tc>
          <w:tcPr>
            <w:tcW w:w="1940" w:type="dxa"/>
            <w:shd w:val="clear" w:color="auto" w:fill="auto"/>
            <w:vAlign w:val="center"/>
          </w:tcPr>
          <w:p w14:paraId="0166AC6D" w14:textId="77777777" w:rsidR="007A5739" w:rsidRPr="008A6317"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Ahoj, léto</w:t>
            </w:r>
          </w:p>
        </w:tc>
        <w:tc>
          <w:tcPr>
            <w:tcW w:w="1953" w:type="dxa"/>
            <w:shd w:val="clear" w:color="auto" w:fill="auto"/>
            <w:vAlign w:val="center"/>
          </w:tcPr>
          <w:p w14:paraId="5AF17689" w14:textId="77777777" w:rsidR="007A5739" w:rsidRPr="008A6317"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7C5D54A9" w14:textId="77777777" w:rsidR="007A5739" w:rsidRPr="008A6317"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Animovaná tvorba</w:t>
            </w:r>
          </w:p>
        </w:tc>
        <w:tc>
          <w:tcPr>
            <w:tcW w:w="2513" w:type="dxa"/>
            <w:shd w:val="clear" w:color="auto" w:fill="auto"/>
            <w:vAlign w:val="center"/>
          </w:tcPr>
          <w:p w14:paraId="2385DC78" w14:textId="77777777" w:rsidR="007A5739" w:rsidRPr="008A6317"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Gregor, Lukáš</w:t>
            </w:r>
          </w:p>
        </w:tc>
      </w:tr>
      <w:tr w:rsidR="007A5739" w:rsidRPr="008A6317" w14:paraId="6DEDFBF5" w14:textId="77777777" w:rsidTr="00355366">
        <w:trPr>
          <w:trHeight w:hRule="exact" w:val="562"/>
        </w:trPr>
        <w:tc>
          <w:tcPr>
            <w:tcW w:w="573" w:type="dxa"/>
            <w:shd w:val="clear" w:color="auto" w:fill="auto"/>
            <w:vAlign w:val="center"/>
          </w:tcPr>
          <w:p w14:paraId="621EABE5"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AMX</w:t>
            </w:r>
          </w:p>
        </w:tc>
        <w:tc>
          <w:tcPr>
            <w:tcW w:w="1940" w:type="dxa"/>
            <w:shd w:val="clear" w:color="auto" w:fill="auto"/>
            <w:vAlign w:val="center"/>
          </w:tcPr>
          <w:p w14:paraId="4DB556C5"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U Nalitýho Voka</w:t>
            </w:r>
          </w:p>
        </w:tc>
        <w:tc>
          <w:tcPr>
            <w:tcW w:w="1953" w:type="dxa"/>
            <w:shd w:val="clear" w:color="auto" w:fill="auto"/>
            <w:vAlign w:val="center"/>
          </w:tcPr>
          <w:p w14:paraId="40CE9098"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4F8DE691"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Audiovizuální tvorba</w:t>
            </w:r>
          </w:p>
        </w:tc>
        <w:tc>
          <w:tcPr>
            <w:tcW w:w="2513" w:type="dxa"/>
            <w:shd w:val="clear" w:color="auto" w:fill="auto"/>
            <w:vAlign w:val="center"/>
          </w:tcPr>
          <w:p w14:paraId="11D3303B"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Gogola, Jan</w:t>
            </w:r>
            <w:r w:rsidRPr="003A2CB8">
              <w:rPr>
                <w:rFonts w:ascii="Calibri" w:hAnsi="Calibri" w:cs="Calibri"/>
                <w:color w:val="000000"/>
                <w:sz w:val="18"/>
                <w:szCs w:val="18"/>
              </w:rPr>
              <w:br/>
              <w:t>Nemeškal, Libor</w:t>
            </w:r>
            <w:r w:rsidRPr="003A2CB8">
              <w:rPr>
                <w:rFonts w:ascii="Calibri" w:hAnsi="Calibri" w:cs="Calibri"/>
                <w:color w:val="000000"/>
                <w:sz w:val="18"/>
                <w:szCs w:val="18"/>
              </w:rPr>
              <w:br/>
            </w:r>
          </w:p>
        </w:tc>
      </w:tr>
      <w:tr w:rsidR="007A5739" w:rsidRPr="008A6317" w14:paraId="061D5B2A" w14:textId="77777777" w:rsidTr="00355366">
        <w:trPr>
          <w:trHeight w:hRule="exact" w:val="562"/>
        </w:trPr>
        <w:tc>
          <w:tcPr>
            <w:tcW w:w="573" w:type="dxa"/>
            <w:shd w:val="clear" w:color="auto" w:fill="auto"/>
            <w:vAlign w:val="center"/>
          </w:tcPr>
          <w:p w14:paraId="5DE7CC81"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AMX</w:t>
            </w:r>
          </w:p>
        </w:tc>
        <w:tc>
          <w:tcPr>
            <w:tcW w:w="1940" w:type="dxa"/>
            <w:shd w:val="clear" w:color="auto" w:fill="auto"/>
            <w:vAlign w:val="center"/>
          </w:tcPr>
          <w:p w14:paraId="209D5D49"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Free the Chickens</w:t>
            </w:r>
          </w:p>
        </w:tc>
        <w:tc>
          <w:tcPr>
            <w:tcW w:w="1953" w:type="dxa"/>
            <w:shd w:val="clear" w:color="auto" w:fill="auto"/>
            <w:vAlign w:val="center"/>
          </w:tcPr>
          <w:p w14:paraId="50108CFD"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25FDAD17"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Audiovizuální tvorba</w:t>
            </w:r>
          </w:p>
        </w:tc>
        <w:tc>
          <w:tcPr>
            <w:tcW w:w="2513" w:type="dxa"/>
            <w:shd w:val="clear" w:color="auto" w:fill="auto"/>
            <w:vAlign w:val="center"/>
          </w:tcPr>
          <w:p w14:paraId="0FE60368"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Nemeškal, Libor</w:t>
            </w:r>
          </w:p>
        </w:tc>
      </w:tr>
      <w:tr w:rsidR="007A5739" w:rsidRPr="008A6317" w14:paraId="0BB0E410" w14:textId="77777777" w:rsidTr="00355366">
        <w:trPr>
          <w:trHeight w:hRule="exact" w:val="562"/>
        </w:trPr>
        <w:tc>
          <w:tcPr>
            <w:tcW w:w="573" w:type="dxa"/>
            <w:shd w:val="clear" w:color="auto" w:fill="auto"/>
            <w:vAlign w:val="center"/>
          </w:tcPr>
          <w:p w14:paraId="2F3F1E72"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AMX</w:t>
            </w:r>
          </w:p>
        </w:tc>
        <w:tc>
          <w:tcPr>
            <w:tcW w:w="1940" w:type="dxa"/>
            <w:shd w:val="clear" w:color="auto" w:fill="auto"/>
            <w:vAlign w:val="center"/>
          </w:tcPr>
          <w:p w14:paraId="237FBA22"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I Will Die In This House</w:t>
            </w:r>
          </w:p>
        </w:tc>
        <w:tc>
          <w:tcPr>
            <w:tcW w:w="1953" w:type="dxa"/>
            <w:shd w:val="clear" w:color="auto" w:fill="auto"/>
            <w:vAlign w:val="center"/>
          </w:tcPr>
          <w:p w14:paraId="76145F19"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06913D7E"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Animovaná tvorba</w:t>
            </w:r>
          </w:p>
        </w:tc>
        <w:tc>
          <w:tcPr>
            <w:tcW w:w="2513" w:type="dxa"/>
            <w:shd w:val="clear" w:color="auto" w:fill="auto"/>
            <w:vAlign w:val="center"/>
          </w:tcPr>
          <w:p w14:paraId="0CF0C48C"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Bendžalová, Adriana</w:t>
            </w:r>
          </w:p>
        </w:tc>
      </w:tr>
      <w:tr w:rsidR="007A5739" w:rsidRPr="008A6317" w14:paraId="358A4646" w14:textId="77777777" w:rsidTr="00355366">
        <w:trPr>
          <w:trHeight w:hRule="exact" w:val="562"/>
        </w:trPr>
        <w:tc>
          <w:tcPr>
            <w:tcW w:w="573" w:type="dxa"/>
            <w:shd w:val="clear" w:color="auto" w:fill="auto"/>
            <w:vAlign w:val="center"/>
          </w:tcPr>
          <w:p w14:paraId="1C29EBF1"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AMX</w:t>
            </w:r>
          </w:p>
        </w:tc>
        <w:tc>
          <w:tcPr>
            <w:tcW w:w="1940" w:type="dxa"/>
            <w:shd w:val="clear" w:color="auto" w:fill="auto"/>
            <w:vAlign w:val="center"/>
          </w:tcPr>
          <w:p w14:paraId="0F4D43E3" w14:textId="77777777" w:rsidR="007A5739" w:rsidRPr="003A2CB8"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Průlet</w:t>
            </w:r>
          </w:p>
        </w:tc>
        <w:tc>
          <w:tcPr>
            <w:tcW w:w="1953" w:type="dxa"/>
            <w:shd w:val="clear" w:color="auto" w:fill="auto"/>
            <w:vAlign w:val="center"/>
          </w:tcPr>
          <w:p w14:paraId="22320BF2"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75010A65"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Animovaná tvorba</w:t>
            </w:r>
          </w:p>
        </w:tc>
        <w:tc>
          <w:tcPr>
            <w:tcW w:w="2513" w:type="dxa"/>
            <w:shd w:val="clear" w:color="auto" w:fill="auto"/>
            <w:vAlign w:val="center"/>
          </w:tcPr>
          <w:p w14:paraId="43F8A978"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Dobeš, Filip</w:t>
            </w:r>
          </w:p>
        </w:tc>
      </w:tr>
      <w:tr w:rsidR="007A5739" w:rsidRPr="008A6317" w14:paraId="7C46857C" w14:textId="77777777" w:rsidTr="00355366">
        <w:trPr>
          <w:trHeight w:hRule="exact" w:val="562"/>
        </w:trPr>
        <w:tc>
          <w:tcPr>
            <w:tcW w:w="573" w:type="dxa"/>
            <w:shd w:val="clear" w:color="auto" w:fill="auto"/>
            <w:vAlign w:val="center"/>
          </w:tcPr>
          <w:p w14:paraId="14B6B191"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AKY</w:t>
            </w:r>
          </w:p>
        </w:tc>
        <w:tc>
          <w:tcPr>
            <w:tcW w:w="1940" w:type="dxa"/>
            <w:shd w:val="clear" w:color="auto" w:fill="auto"/>
            <w:vAlign w:val="center"/>
          </w:tcPr>
          <w:p w14:paraId="3FC6BBC0"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Výstavní mobiliář pro společnost Plastia s.r.o.</w:t>
            </w:r>
          </w:p>
        </w:tc>
        <w:tc>
          <w:tcPr>
            <w:tcW w:w="1953" w:type="dxa"/>
            <w:shd w:val="clear" w:color="auto" w:fill="auto"/>
            <w:vAlign w:val="center"/>
          </w:tcPr>
          <w:p w14:paraId="461D97CE"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Design / Produktový a průmyslový design</w:t>
            </w:r>
          </w:p>
        </w:tc>
        <w:tc>
          <w:tcPr>
            <w:tcW w:w="1814" w:type="dxa"/>
            <w:shd w:val="clear" w:color="auto" w:fill="auto"/>
            <w:vAlign w:val="center"/>
          </w:tcPr>
          <w:p w14:paraId="7855989E"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Průmyslový design</w:t>
            </w:r>
          </w:p>
        </w:tc>
        <w:tc>
          <w:tcPr>
            <w:tcW w:w="2513" w:type="dxa"/>
            <w:shd w:val="clear" w:color="auto" w:fill="auto"/>
            <w:vAlign w:val="center"/>
          </w:tcPr>
          <w:p w14:paraId="06CCDCFD"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Surman, Martin</w:t>
            </w:r>
          </w:p>
        </w:tc>
      </w:tr>
      <w:tr w:rsidR="007A5739" w:rsidRPr="008A6317" w14:paraId="6FD0899E" w14:textId="77777777" w:rsidTr="00355366">
        <w:trPr>
          <w:trHeight w:hRule="exact" w:val="562"/>
        </w:trPr>
        <w:tc>
          <w:tcPr>
            <w:tcW w:w="573" w:type="dxa"/>
            <w:shd w:val="clear" w:color="auto" w:fill="auto"/>
            <w:vAlign w:val="center"/>
          </w:tcPr>
          <w:p w14:paraId="387BF35D"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ALY</w:t>
            </w:r>
          </w:p>
        </w:tc>
        <w:tc>
          <w:tcPr>
            <w:tcW w:w="1940" w:type="dxa"/>
            <w:shd w:val="clear" w:color="auto" w:fill="auto"/>
            <w:vAlign w:val="center"/>
          </w:tcPr>
          <w:p w14:paraId="06340072" w14:textId="77777777" w:rsidR="007A5739" w:rsidRPr="003A2CB8"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Pyšná princezna</w:t>
            </w:r>
          </w:p>
        </w:tc>
        <w:tc>
          <w:tcPr>
            <w:tcW w:w="1953" w:type="dxa"/>
            <w:shd w:val="clear" w:color="auto" w:fill="auto"/>
            <w:vAlign w:val="center"/>
          </w:tcPr>
          <w:p w14:paraId="1401B7BC"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Audiovize</w:t>
            </w:r>
          </w:p>
        </w:tc>
        <w:tc>
          <w:tcPr>
            <w:tcW w:w="1814" w:type="dxa"/>
            <w:shd w:val="clear" w:color="auto" w:fill="auto"/>
            <w:vAlign w:val="center"/>
          </w:tcPr>
          <w:p w14:paraId="20F2621E"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Animovaná tvorba</w:t>
            </w:r>
          </w:p>
        </w:tc>
        <w:tc>
          <w:tcPr>
            <w:tcW w:w="2513" w:type="dxa"/>
            <w:shd w:val="clear" w:color="auto" w:fill="auto"/>
            <w:vAlign w:val="center"/>
          </w:tcPr>
          <w:p w14:paraId="0DAAE2EE"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Gregor, Lukáš</w:t>
            </w:r>
          </w:p>
        </w:tc>
      </w:tr>
      <w:tr w:rsidR="007A5739" w:rsidRPr="008A6317" w14:paraId="0CB491E0" w14:textId="77777777" w:rsidTr="00355366">
        <w:trPr>
          <w:trHeight w:hRule="exact" w:val="706"/>
        </w:trPr>
        <w:tc>
          <w:tcPr>
            <w:tcW w:w="573" w:type="dxa"/>
            <w:shd w:val="clear" w:color="auto" w:fill="auto"/>
            <w:vAlign w:val="center"/>
          </w:tcPr>
          <w:p w14:paraId="2E3C6557" w14:textId="77777777" w:rsidR="007A5739" w:rsidRDefault="007A5739" w:rsidP="00355366">
            <w:pPr>
              <w:suppressAutoHyphens/>
              <w:spacing w:after="0" w:line="240" w:lineRule="auto"/>
              <w:jc w:val="left"/>
              <w:rPr>
                <w:rFonts w:ascii="Calibri" w:hAnsi="Calibri" w:cs="Calibri"/>
                <w:color w:val="000000"/>
                <w:sz w:val="18"/>
                <w:szCs w:val="18"/>
              </w:rPr>
            </w:pPr>
            <w:r>
              <w:rPr>
                <w:rFonts w:ascii="Calibri" w:hAnsi="Calibri" w:cs="Calibri"/>
                <w:color w:val="000000"/>
                <w:sz w:val="18"/>
                <w:szCs w:val="18"/>
              </w:rPr>
              <w:t>ALY</w:t>
            </w:r>
          </w:p>
        </w:tc>
        <w:tc>
          <w:tcPr>
            <w:tcW w:w="1940" w:type="dxa"/>
            <w:shd w:val="clear" w:color="auto" w:fill="auto"/>
            <w:vAlign w:val="center"/>
          </w:tcPr>
          <w:p w14:paraId="5E0886A8" w14:textId="77777777" w:rsidR="007A5739" w:rsidRPr="003A2CB8" w:rsidRDefault="007A5739" w:rsidP="00355366">
            <w:pPr>
              <w:suppressAutoHyphens/>
              <w:spacing w:after="0" w:line="240" w:lineRule="auto"/>
              <w:jc w:val="center"/>
              <w:rPr>
                <w:rFonts w:ascii="Calibri" w:hAnsi="Calibri" w:cs="Calibri"/>
                <w:color w:val="000000"/>
                <w:sz w:val="18"/>
                <w:szCs w:val="18"/>
              </w:rPr>
            </w:pPr>
            <w:r w:rsidRPr="003A2CB8">
              <w:rPr>
                <w:rFonts w:ascii="Calibri" w:hAnsi="Calibri" w:cs="Calibri"/>
                <w:color w:val="000000"/>
                <w:sz w:val="18"/>
                <w:szCs w:val="18"/>
              </w:rPr>
              <w:t>Worth Partnership Project Milano design week</w:t>
            </w:r>
          </w:p>
        </w:tc>
        <w:tc>
          <w:tcPr>
            <w:tcW w:w="1953" w:type="dxa"/>
            <w:shd w:val="clear" w:color="auto" w:fill="auto"/>
            <w:vAlign w:val="center"/>
          </w:tcPr>
          <w:p w14:paraId="0822C2E3"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Design / Móda, textil, šperk</w:t>
            </w:r>
          </w:p>
        </w:tc>
        <w:tc>
          <w:tcPr>
            <w:tcW w:w="1814" w:type="dxa"/>
            <w:shd w:val="clear" w:color="auto" w:fill="auto"/>
            <w:vAlign w:val="center"/>
          </w:tcPr>
          <w:p w14:paraId="389B2880" w14:textId="77777777" w:rsidR="007A5739" w:rsidRDefault="007A5739" w:rsidP="00355366">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Arts Management</w:t>
            </w:r>
          </w:p>
        </w:tc>
        <w:tc>
          <w:tcPr>
            <w:tcW w:w="2513" w:type="dxa"/>
            <w:shd w:val="clear" w:color="auto" w:fill="auto"/>
            <w:vAlign w:val="center"/>
          </w:tcPr>
          <w:p w14:paraId="336D8C85" w14:textId="77777777" w:rsidR="007A5739" w:rsidRDefault="007A5739" w:rsidP="00355366">
            <w:pPr>
              <w:suppressAutoHyphens/>
              <w:spacing w:after="0" w:line="240" w:lineRule="auto"/>
              <w:jc w:val="center"/>
              <w:rPr>
                <w:rFonts w:ascii="Calibri" w:hAnsi="Calibri" w:cs="Calibri"/>
                <w:sz w:val="18"/>
                <w:szCs w:val="18"/>
              </w:rPr>
            </w:pPr>
            <w:r>
              <w:rPr>
                <w:rFonts w:ascii="Calibri" w:hAnsi="Calibri" w:cs="Calibri"/>
                <w:sz w:val="18"/>
                <w:szCs w:val="18"/>
              </w:rPr>
              <w:t>Štraneková, Mária</w:t>
            </w:r>
          </w:p>
        </w:tc>
      </w:tr>
      <w:tr w:rsidR="007A5739" w:rsidRPr="008A6317" w14:paraId="07D86A78" w14:textId="77777777" w:rsidTr="00355366">
        <w:trPr>
          <w:trHeight w:hRule="exact" w:val="690"/>
        </w:trPr>
        <w:tc>
          <w:tcPr>
            <w:tcW w:w="573" w:type="dxa"/>
            <w:shd w:val="clear" w:color="auto" w:fill="auto"/>
            <w:vAlign w:val="center"/>
          </w:tcPr>
          <w:p w14:paraId="064D03C3" w14:textId="77777777" w:rsidR="007A5739" w:rsidRPr="003A2CB8" w:rsidRDefault="007A5739" w:rsidP="00355366">
            <w:pPr>
              <w:suppressAutoHyphens/>
              <w:spacing w:after="0" w:line="240" w:lineRule="auto"/>
              <w:jc w:val="left"/>
              <w:rPr>
                <w:rFonts w:ascii="Calibri" w:hAnsi="Calibri" w:cs="Calibri"/>
                <w:color w:val="000000"/>
                <w:sz w:val="16"/>
                <w:szCs w:val="16"/>
              </w:rPr>
            </w:pPr>
            <w:r w:rsidRPr="003A2CB8">
              <w:rPr>
                <w:rFonts w:ascii="Calibri" w:hAnsi="Calibri" w:cs="Calibri"/>
                <w:color w:val="000000"/>
                <w:sz w:val="16"/>
                <w:szCs w:val="16"/>
              </w:rPr>
              <w:t>AKZ</w:t>
            </w:r>
          </w:p>
        </w:tc>
        <w:tc>
          <w:tcPr>
            <w:tcW w:w="1940" w:type="dxa"/>
            <w:shd w:val="clear" w:color="auto" w:fill="auto"/>
            <w:vAlign w:val="center"/>
          </w:tcPr>
          <w:p w14:paraId="53960AF5" w14:textId="77777777" w:rsidR="007A5739" w:rsidRPr="00304577" w:rsidRDefault="007A5739" w:rsidP="00355366">
            <w:pPr>
              <w:suppressAutoHyphens/>
              <w:spacing w:after="0" w:line="240" w:lineRule="auto"/>
              <w:jc w:val="center"/>
              <w:rPr>
                <w:rFonts w:ascii="Calibri" w:hAnsi="Calibri" w:cs="Calibri"/>
                <w:color w:val="000000"/>
                <w:sz w:val="18"/>
                <w:szCs w:val="18"/>
              </w:rPr>
            </w:pPr>
            <w:r w:rsidRPr="00304577">
              <w:rPr>
                <w:rFonts w:ascii="Calibri" w:hAnsi="Calibri" w:cs="Calibri"/>
                <w:color w:val="000000"/>
                <w:sz w:val="18"/>
                <w:szCs w:val="18"/>
              </w:rPr>
              <w:t>Gesta síly. Šestero odstínů moci v umění a designu.</w:t>
            </w:r>
          </w:p>
        </w:tc>
        <w:tc>
          <w:tcPr>
            <w:tcW w:w="1953" w:type="dxa"/>
            <w:shd w:val="clear" w:color="auto" w:fill="auto"/>
            <w:vAlign w:val="center"/>
          </w:tcPr>
          <w:p w14:paraId="3E2F3EE8" w14:textId="77777777" w:rsidR="007A5739" w:rsidRPr="00304577" w:rsidRDefault="007A5739" w:rsidP="00355366">
            <w:pPr>
              <w:suppressAutoHyphens/>
              <w:spacing w:after="0" w:line="240" w:lineRule="auto"/>
              <w:jc w:val="center"/>
              <w:rPr>
                <w:rFonts w:ascii="Calibri" w:hAnsi="Calibri" w:cs="Calibri"/>
                <w:color w:val="000000"/>
                <w:sz w:val="18"/>
                <w:szCs w:val="18"/>
              </w:rPr>
            </w:pPr>
            <w:r w:rsidRPr="00304577">
              <w:rPr>
                <w:rFonts w:ascii="Calibri" w:hAnsi="Calibri" w:cs="Calibri"/>
                <w:color w:val="000000"/>
                <w:sz w:val="18"/>
                <w:szCs w:val="18"/>
              </w:rPr>
              <w:t>Literatura</w:t>
            </w:r>
          </w:p>
        </w:tc>
        <w:tc>
          <w:tcPr>
            <w:tcW w:w="1814" w:type="dxa"/>
            <w:shd w:val="clear" w:color="auto" w:fill="auto"/>
            <w:vAlign w:val="center"/>
          </w:tcPr>
          <w:p w14:paraId="358D2552" w14:textId="77777777" w:rsidR="007A5739" w:rsidRPr="00304577" w:rsidRDefault="007A5739" w:rsidP="00355366">
            <w:pPr>
              <w:suppressAutoHyphens/>
              <w:spacing w:after="0" w:line="240" w:lineRule="auto"/>
              <w:jc w:val="center"/>
              <w:rPr>
                <w:rFonts w:ascii="Calibri" w:hAnsi="Calibri" w:cs="Calibri"/>
                <w:color w:val="000000"/>
                <w:sz w:val="18"/>
                <w:szCs w:val="18"/>
              </w:rPr>
            </w:pPr>
            <w:r w:rsidRPr="00304577">
              <w:rPr>
                <w:rFonts w:ascii="Calibri" w:hAnsi="Calibri" w:cs="Calibri"/>
                <w:color w:val="000000"/>
                <w:sz w:val="18"/>
                <w:szCs w:val="18"/>
              </w:rPr>
              <w:t>Kabinet teoretických studií, Animovaná tvorba</w:t>
            </w:r>
          </w:p>
        </w:tc>
        <w:tc>
          <w:tcPr>
            <w:tcW w:w="2513" w:type="dxa"/>
            <w:shd w:val="clear" w:color="auto" w:fill="auto"/>
            <w:vAlign w:val="center"/>
          </w:tcPr>
          <w:p w14:paraId="02DD88DE" w14:textId="77777777" w:rsidR="007A5739" w:rsidRPr="00304577" w:rsidRDefault="007A5739" w:rsidP="00355366">
            <w:pPr>
              <w:suppressAutoHyphens/>
              <w:spacing w:after="0" w:line="240" w:lineRule="auto"/>
              <w:jc w:val="center"/>
              <w:rPr>
                <w:rFonts w:ascii="Calibri" w:hAnsi="Calibri" w:cs="Calibri"/>
                <w:sz w:val="18"/>
                <w:szCs w:val="18"/>
              </w:rPr>
            </w:pPr>
            <w:r w:rsidRPr="00304577">
              <w:rPr>
                <w:rFonts w:ascii="Calibri" w:hAnsi="Calibri" w:cs="Calibri"/>
                <w:sz w:val="18"/>
                <w:szCs w:val="18"/>
              </w:rPr>
              <w:t>Maňasová Hradská, Helena</w:t>
            </w:r>
            <w:r w:rsidRPr="00304577">
              <w:rPr>
                <w:rFonts w:ascii="Calibri" w:hAnsi="Calibri" w:cs="Calibri"/>
                <w:sz w:val="18"/>
                <w:szCs w:val="18"/>
              </w:rPr>
              <w:br/>
              <w:t>Zelinský, Miroslav</w:t>
            </w:r>
            <w:r w:rsidRPr="00304577">
              <w:rPr>
                <w:rFonts w:ascii="Calibri" w:hAnsi="Calibri" w:cs="Calibri"/>
                <w:sz w:val="18"/>
                <w:szCs w:val="18"/>
              </w:rPr>
              <w:br/>
              <w:t>Gregor, Lukáš</w:t>
            </w:r>
          </w:p>
        </w:tc>
      </w:tr>
    </w:tbl>
    <w:p w14:paraId="17BDD1DC" w14:textId="77777777" w:rsidR="0084391F" w:rsidRPr="008A6317" w:rsidRDefault="0084391F" w:rsidP="0084391F">
      <w:pPr>
        <w:suppressAutoHyphens/>
        <w:spacing w:after="0" w:line="240" w:lineRule="auto"/>
        <w:ind w:right="-916"/>
        <w:rPr>
          <w:rFonts w:ascii="Calibri" w:hAnsi="Calibri" w:cs="Calibri"/>
          <w:color w:val="000000"/>
          <w:sz w:val="22"/>
          <w:szCs w:val="22"/>
        </w:rPr>
      </w:pPr>
    </w:p>
    <w:p w14:paraId="682898FF" w14:textId="2F597CBB" w:rsidR="0084391F" w:rsidRDefault="0084391F" w:rsidP="0084391F">
      <w:pPr>
        <w:suppressAutoHyphens/>
        <w:spacing w:after="0" w:line="240" w:lineRule="auto"/>
        <w:ind w:right="-919"/>
        <w:rPr>
          <w:rFonts w:ascii="Calibri" w:hAnsi="Calibri" w:cs="Calibri"/>
          <w:sz w:val="22"/>
          <w:szCs w:val="22"/>
        </w:rPr>
      </w:pPr>
    </w:p>
    <w:p w14:paraId="1712CC61" w14:textId="539797DE" w:rsidR="00AB6420" w:rsidRDefault="00AB6420" w:rsidP="0084391F">
      <w:pPr>
        <w:suppressAutoHyphens/>
        <w:spacing w:after="0" w:line="240" w:lineRule="auto"/>
        <w:ind w:right="-919"/>
        <w:rPr>
          <w:rFonts w:ascii="Calibri" w:hAnsi="Calibri" w:cs="Calibri"/>
          <w:sz w:val="22"/>
          <w:szCs w:val="22"/>
        </w:rPr>
      </w:pPr>
    </w:p>
    <w:p w14:paraId="79A9FEA8" w14:textId="099B592A" w:rsidR="00AB6420" w:rsidRDefault="00AB6420" w:rsidP="0084391F">
      <w:pPr>
        <w:suppressAutoHyphens/>
        <w:spacing w:after="0" w:line="240" w:lineRule="auto"/>
        <w:ind w:right="-919"/>
        <w:rPr>
          <w:rFonts w:ascii="Calibri" w:hAnsi="Calibri" w:cs="Calibri"/>
          <w:sz w:val="22"/>
          <w:szCs w:val="22"/>
        </w:rPr>
      </w:pPr>
    </w:p>
    <w:p w14:paraId="27B8438D" w14:textId="77777777" w:rsidR="00AB6420" w:rsidRDefault="00AB6420" w:rsidP="0084391F">
      <w:pPr>
        <w:suppressAutoHyphens/>
        <w:spacing w:after="0" w:line="240" w:lineRule="auto"/>
        <w:ind w:right="-919"/>
        <w:rPr>
          <w:rFonts w:ascii="Calibri" w:hAnsi="Calibri" w:cs="Calibri"/>
          <w:sz w:val="22"/>
          <w:szCs w:val="22"/>
        </w:rPr>
      </w:pPr>
    </w:p>
    <w:p w14:paraId="353B8926" w14:textId="48094182" w:rsidR="00AB6420" w:rsidRDefault="00AB6420" w:rsidP="0084391F">
      <w:pPr>
        <w:suppressAutoHyphens/>
        <w:spacing w:after="0" w:line="240" w:lineRule="auto"/>
        <w:ind w:right="-919"/>
        <w:rPr>
          <w:rFonts w:ascii="Calibri" w:hAnsi="Calibri" w:cs="Calibri"/>
          <w:sz w:val="22"/>
          <w:szCs w:val="22"/>
        </w:rPr>
      </w:pPr>
    </w:p>
    <w:p w14:paraId="2622F5BD" w14:textId="77777777" w:rsidR="00AB6420" w:rsidRPr="008A6317" w:rsidRDefault="00AB6420" w:rsidP="0084391F">
      <w:pPr>
        <w:suppressAutoHyphens/>
        <w:spacing w:after="0" w:line="240" w:lineRule="auto"/>
        <w:ind w:right="-919"/>
        <w:rPr>
          <w:rFonts w:ascii="Calibri" w:hAnsi="Calibri" w:cs="Calibri"/>
          <w:sz w:val="22"/>
          <w:szCs w:val="22"/>
        </w:rPr>
      </w:pPr>
    </w:p>
    <w:p w14:paraId="34E50008" w14:textId="630440E7" w:rsidR="00544886" w:rsidRDefault="0084391F" w:rsidP="0084391F">
      <w:pPr>
        <w:suppressAutoHyphens/>
        <w:spacing w:line="240" w:lineRule="auto"/>
        <w:rPr>
          <w:rFonts w:ascii="Calibri" w:hAnsi="Calibri" w:cs="Calibri"/>
          <w:sz w:val="22"/>
          <w:szCs w:val="22"/>
        </w:rPr>
      </w:pPr>
      <w:r w:rsidRPr="00F031F5">
        <w:rPr>
          <w:rFonts w:ascii="Calibri" w:hAnsi="Calibri" w:cs="Calibri"/>
          <w:sz w:val="22"/>
          <w:szCs w:val="22"/>
        </w:rPr>
        <w:lastRenderedPageBreak/>
        <w:t>Níže jsou uvedeny anotace nejvýznamnějších z nich:</w:t>
      </w:r>
    </w:p>
    <w:p w14:paraId="353ABF1A" w14:textId="77777777" w:rsidR="00AB6420" w:rsidRPr="00F031F5" w:rsidRDefault="00AB6420" w:rsidP="0084391F">
      <w:pPr>
        <w:suppressAutoHyphens/>
        <w:spacing w:line="240" w:lineRule="auto"/>
        <w:rPr>
          <w:rFonts w:ascii="Calibri" w:hAnsi="Calibri" w:cs="Calibri"/>
          <w:sz w:val="22"/>
          <w:szCs w:val="22"/>
        </w:rPr>
      </w:pPr>
    </w:p>
    <w:p w14:paraId="298EEB51" w14:textId="77777777" w:rsidR="007A5739" w:rsidRPr="00F031F5" w:rsidRDefault="007A5739" w:rsidP="007A5739">
      <w:pPr>
        <w:suppressAutoHyphens/>
        <w:spacing w:line="240" w:lineRule="auto"/>
        <w:jc w:val="left"/>
        <w:rPr>
          <w:rFonts w:ascii="Calibri" w:hAnsi="Calibri" w:cs="Calibri"/>
          <w:b/>
          <w:sz w:val="22"/>
          <w:szCs w:val="22"/>
          <w:lang w:eastAsia="ar-SA"/>
        </w:rPr>
      </w:pPr>
      <w:r w:rsidRPr="00F031F5">
        <w:rPr>
          <w:rFonts w:ascii="Calibri" w:hAnsi="Calibri" w:cs="Calibri"/>
          <w:b/>
          <w:sz w:val="22"/>
          <w:szCs w:val="22"/>
          <w:lang w:eastAsia="ar-SA"/>
        </w:rPr>
        <w:t>Nezapomeň na nohy – edukační hra</w:t>
      </w:r>
    </w:p>
    <w:p w14:paraId="6AE65B37" w14:textId="07D37C13"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Edukační hra "Nezapomeň na nohy" vzešla z potřeb odborníků na podiatrii, kdy se opakovaně setkávají s potížemi se stavbou těla pramenící už z chyb, které s námi jdou od dětství. Díky spolupráci s odbornicí podiatričkou a instruktorkou zdravotní tělesné výchovy a </w:t>
      </w:r>
      <w:r w:rsidR="00B54EC2">
        <w:rPr>
          <w:rFonts w:ascii="Calibri" w:hAnsi="Calibri" w:cs="Calibri"/>
          <w:bCs/>
          <w:sz w:val="22"/>
          <w:szCs w:val="22"/>
          <w:lang w:eastAsia="ar-SA"/>
        </w:rPr>
        <w:t xml:space="preserve">díky </w:t>
      </w:r>
      <w:r w:rsidRPr="00F031F5">
        <w:rPr>
          <w:rFonts w:ascii="Calibri" w:hAnsi="Calibri" w:cs="Calibri"/>
          <w:bCs/>
          <w:sz w:val="22"/>
          <w:szCs w:val="22"/>
          <w:lang w:eastAsia="ar-SA"/>
        </w:rPr>
        <w:t>podpoře Technologické agentury ČR vznikla unikátní hra pro děti a jejich rodiče, stejně tak vychovatele a učitele ve školkách a na základních školách. Autorka Eliška Chytková řešila grafickou úpravu celé hry</w:t>
      </w:r>
      <w:r w:rsidR="00F031F5">
        <w:rPr>
          <w:rFonts w:ascii="Calibri" w:hAnsi="Calibri" w:cs="Calibri"/>
          <w:bCs/>
          <w:sz w:val="22"/>
          <w:szCs w:val="22"/>
          <w:lang w:eastAsia="ar-SA"/>
        </w:rPr>
        <w:t>,</w:t>
      </w:r>
      <w:r w:rsidRPr="00F031F5">
        <w:rPr>
          <w:rFonts w:ascii="Calibri" w:hAnsi="Calibri" w:cs="Calibri"/>
          <w:bCs/>
          <w:sz w:val="22"/>
          <w:szCs w:val="22"/>
          <w:lang w:eastAsia="ar-SA"/>
        </w:rPr>
        <w:t xml:space="preserve"> tedy nejen ilustrace, ale i kompletní řešení. Hra obsahuje desítky kreseb, </w:t>
      </w:r>
      <w:r w:rsidR="0086780C">
        <w:rPr>
          <w:rFonts w:ascii="Calibri" w:hAnsi="Calibri" w:cs="Calibri"/>
          <w:bCs/>
          <w:sz w:val="22"/>
          <w:szCs w:val="22"/>
          <w:lang w:eastAsia="ar-SA"/>
        </w:rPr>
        <w:t> z nichž každá</w:t>
      </w:r>
      <w:r w:rsidRPr="00F031F5">
        <w:rPr>
          <w:rFonts w:ascii="Calibri" w:hAnsi="Calibri" w:cs="Calibri"/>
          <w:bCs/>
          <w:sz w:val="22"/>
          <w:szCs w:val="22"/>
          <w:lang w:eastAsia="ar-SA"/>
        </w:rPr>
        <w:t xml:space="preserve"> řeší konkrétní dílčí problém, návyk či zlozvyk. Musí odrážet skutečnost a stále brát v potaz odbornou stránku</w:t>
      </w:r>
      <w:r w:rsidR="00F031F5">
        <w:rPr>
          <w:rFonts w:ascii="Calibri" w:hAnsi="Calibri" w:cs="Calibri"/>
          <w:bCs/>
          <w:sz w:val="22"/>
          <w:szCs w:val="22"/>
          <w:lang w:eastAsia="ar-SA"/>
        </w:rPr>
        <w:t>,</w:t>
      </w:r>
      <w:r w:rsidRPr="00F031F5">
        <w:rPr>
          <w:rFonts w:ascii="Calibri" w:hAnsi="Calibri" w:cs="Calibri"/>
          <w:bCs/>
          <w:sz w:val="22"/>
          <w:szCs w:val="22"/>
          <w:lang w:eastAsia="ar-SA"/>
        </w:rPr>
        <w:t xml:space="preserve"> zvláště jde-li o zdraví a správné fungování těla a pohyb</w:t>
      </w:r>
      <w:r w:rsidR="00B54EC2">
        <w:rPr>
          <w:rFonts w:ascii="Calibri" w:hAnsi="Calibri" w:cs="Calibri"/>
          <w:bCs/>
          <w:sz w:val="22"/>
          <w:szCs w:val="22"/>
          <w:lang w:eastAsia="ar-SA"/>
        </w:rPr>
        <w:t>.</w:t>
      </w:r>
      <w:r w:rsidRPr="00F031F5">
        <w:rPr>
          <w:rFonts w:ascii="Calibri" w:hAnsi="Calibri" w:cs="Calibri"/>
          <w:bCs/>
          <w:sz w:val="22"/>
          <w:szCs w:val="22"/>
          <w:lang w:eastAsia="ar-SA"/>
        </w:rPr>
        <w:t xml:space="preserve"> </w:t>
      </w:r>
      <w:r w:rsidR="00B54EC2">
        <w:rPr>
          <w:rFonts w:ascii="Calibri" w:hAnsi="Calibri" w:cs="Calibri"/>
          <w:bCs/>
          <w:sz w:val="22"/>
          <w:szCs w:val="22"/>
          <w:lang w:eastAsia="ar-SA"/>
        </w:rPr>
        <w:t>S</w:t>
      </w:r>
      <w:r w:rsidR="00B54EC2" w:rsidRPr="00F031F5">
        <w:rPr>
          <w:rFonts w:ascii="Calibri" w:hAnsi="Calibri" w:cs="Calibri"/>
          <w:bCs/>
          <w:sz w:val="22"/>
          <w:szCs w:val="22"/>
          <w:lang w:eastAsia="ar-SA"/>
        </w:rPr>
        <w:t xml:space="preserve">oučasně </w:t>
      </w:r>
      <w:r w:rsidRPr="00F031F5">
        <w:rPr>
          <w:rFonts w:ascii="Calibri" w:hAnsi="Calibri" w:cs="Calibri"/>
          <w:bCs/>
          <w:sz w:val="22"/>
          <w:szCs w:val="22"/>
          <w:lang w:eastAsia="ar-SA"/>
        </w:rPr>
        <w:t xml:space="preserve">však </w:t>
      </w:r>
      <w:r w:rsidR="00F031F5">
        <w:rPr>
          <w:rFonts w:ascii="Calibri" w:hAnsi="Calibri" w:cs="Calibri"/>
          <w:bCs/>
          <w:sz w:val="22"/>
          <w:szCs w:val="22"/>
          <w:lang w:eastAsia="ar-SA"/>
        </w:rPr>
        <w:t xml:space="preserve">musí být </w:t>
      </w:r>
      <w:r w:rsidRPr="00F031F5">
        <w:rPr>
          <w:rFonts w:ascii="Calibri" w:hAnsi="Calibri" w:cs="Calibri"/>
          <w:bCs/>
          <w:sz w:val="22"/>
          <w:szCs w:val="22"/>
          <w:lang w:eastAsia="ar-SA"/>
        </w:rPr>
        <w:t xml:space="preserve">srozumitelná a poutavá, aby děti bavila. Grafické řešení bylo proto nejen odborně, ale i kreativně velmi </w:t>
      </w:r>
      <w:r w:rsidR="00D76CA6" w:rsidRPr="00F031F5">
        <w:rPr>
          <w:rFonts w:ascii="Calibri" w:hAnsi="Calibri" w:cs="Calibri"/>
          <w:bCs/>
          <w:sz w:val="22"/>
          <w:szCs w:val="22"/>
          <w:lang w:eastAsia="ar-SA"/>
        </w:rPr>
        <w:t>náročné</w:t>
      </w:r>
      <w:r w:rsidR="00F031F5">
        <w:rPr>
          <w:rFonts w:ascii="Calibri" w:hAnsi="Calibri" w:cs="Calibri"/>
          <w:bCs/>
          <w:sz w:val="22"/>
          <w:szCs w:val="22"/>
          <w:lang w:eastAsia="ar-SA"/>
        </w:rPr>
        <w:t>,</w:t>
      </w:r>
      <w:r w:rsidR="00D76CA6" w:rsidRPr="00F031F5">
        <w:rPr>
          <w:rFonts w:ascii="Calibri" w:hAnsi="Calibri" w:cs="Calibri"/>
          <w:bCs/>
          <w:sz w:val="22"/>
          <w:szCs w:val="22"/>
          <w:lang w:eastAsia="ar-SA"/>
        </w:rPr>
        <w:t xml:space="preserve"> hra</w:t>
      </w:r>
      <w:r w:rsidRPr="00F031F5">
        <w:rPr>
          <w:rFonts w:ascii="Calibri" w:hAnsi="Calibri" w:cs="Calibri"/>
          <w:bCs/>
          <w:sz w:val="22"/>
          <w:szCs w:val="22"/>
          <w:lang w:eastAsia="ar-SA"/>
        </w:rPr>
        <w:t xml:space="preserve"> vznikala dva roky. Hru vydalo nakladatelství Dino v počtu 3 000 kusů a prodává </w:t>
      </w:r>
      <w:r w:rsidR="00B54EC2">
        <w:rPr>
          <w:rFonts w:ascii="Calibri" w:hAnsi="Calibri" w:cs="Calibri"/>
          <w:bCs/>
          <w:sz w:val="22"/>
          <w:szCs w:val="22"/>
          <w:lang w:eastAsia="ar-SA"/>
        </w:rPr>
        <w:t>ji</w:t>
      </w:r>
      <w:r w:rsidR="00B54EC2" w:rsidRPr="00F031F5">
        <w:rPr>
          <w:rFonts w:ascii="Calibri" w:hAnsi="Calibri" w:cs="Calibri"/>
          <w:bCs/>
          <w:sz w:val="22"/>
          <w:szCs w:val="22"/>
          <w:lang w:eastAsia="ar-SA"/>
        </w:rPr>
        <w:t xml:space="preserve"> </w:t>
      </w:r>
      <w:r w:rsidRPr="00F031F5">
        <w:rPr>
          <w:rFonts w:ascii="Calibri" w:hAnsi="Calibri" w:cs="Calibri"/>
          <w:bCs/>
          <w:sz w:val="22"/>
          <w:szCs w:val="22"/>
          <w:lang w:eastAsia="ar-SA"/>
        </w:rPr>
        <w:t xml:space="preserve">v české i slovenské distribuci. </w:t>
      </w:r>
    </w:p>
    <w:p w14:paraId="22463030" w14:textId="77777777" w:rsidR="007A5739" w:rsidRPr="00F031F5" w:rsidRDefault="007A5739" w:rsidP="007A5739">
      <w:pPr>
        <w:suppressAutoHyphens/>
        <w:spacing w:line="240" w:lineRule="auto"/>
        <w:jc w:val="left"/>
        <w:rPr>
          <w:rFonts w:ascii="Calibri" w:hAnsi="Calibri" w:cs="Calibri"/>
          <w:b/>
          <w:sz w:val="22"/>
          <w:szCs w:val="22"/>
          <w:lang w:eastAsia="ar-SA"/>
        </w:rPr>
      </w:pPr>
    </w:p>
    <w:p w14:paraId="79B367CB" w14:textId="77777777" w:rsidR="007A5739" w:rsidRPr="00F031F5" w:rsidRDefault="007A5739" w:rsidP="007A5739">
      <w:pPr>
        <w:suppressAutoHyphens/>
        <w:spacing w:line="240" w:lineRule="auto"/>
        <w:jc w:val="left"/>
        <w:rPr>
          <w:rFonts w:ascii="Calibri" w:hAnsi="Calibri" w:cs="Calibri"/>
          <w:b/>
          <w:sz w:val="22"/>
          <w:szCs w:val="22"/>
          <w:lang w:eastAsia="ar-SA"/>
        </w:rPr>
      </w:pPr>
      <w:r w:rsidRPr="00F031F5">
        <w:rPr>
          <w:rFonts w:ascii="Calibri" w:hAnsi="Calibri" w:cs="Calibri"/>
          <w:b/>
          <w:sz w:val="22"/>
          <w:szCs w:val="22"/>
          <w:lang w:eastAsia="ar-SA"/>
        </w:rPr>
        <w:t>Virtuální farma CleverFarm</w:t>
      </w:r>
    </w:p>
    <w:p w14:paraId="72A1C616"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Virtuální farma je inovativní 3D webová stránka, která vizuálně pomáhá prezentovat technické řešení chytrého zemědělství společnosti CleverFarm. Stránka představuje širokou škálu konkrétních inovativních produktů CleverFarm, jako jsou precizní zemědělství, platformy pro obchodování s komoditami, analýza emisí skleníkových plynů na farmách, agroevidence, telematika, aplikace pro správu pronájmů půdy, IoT senzory a další, které zemědělcům poskytují konkrétní pomoc. </w:t>
      </w:r>
    </w:p>
    <w:p w14:paraId="43393733"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Cílem projektu je srozumitelný prezentační nástroj, který zemědělcům usnadní pochopení funkcí řešení CleverFarm a zároveň pomůže zvýšit jejich zájem o moderní, efektivní a udržitelné zemědělství. Web je přístupný široké veřejnosti a zároveň slouží jako prezentační a akviziční nástroj pro marketingové obchodníky CleverFarm v České republice i v zahraničí.</w:t>
      </w:r>
    </w:p>
    <w:p w14:paraId="05076716"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Webová stránka zobrazuje prostředí farmy a přidruženého pole, kde nalezneme 7 interaktivních bodů, které reprezentují jednotlivá technologická řešení. Každý bod nabídne detailní popis a pohled na jeho funkci. Prostředí lze taky proměnit v čase a ukazovat tak činnosti, které zemědělec provádí v různých měsících po dobu hospodářského cyklu. </w:t>
      </w:r>
    </w:p>
    <w:p w14:paraId="080A7C61" w14:textId="743DBF5C"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Projekt vyhrál několik prestižních ocenění jako webová stránka dne na mezinárodních soutěžích jako jsou cssdesignawards.com, thefwa.com a taky ocenění „Honorable mention“ na stránce awwwards.com. Stránka vyhrála první místo v české marketingové soutěži „Zlatý středník“. Byla </w:t>
      </w:r>
      <w:r w:rsidR="00C63F92" w:rsidRPr="00F031F5">
        <w:rPr>
          <w:rFonts w:ascii="Calibri" w:hAnsi="Calibri" w:cs="Calibri"/>
          <w:bCs/>
          <w:sz w:val="22"/>
          <w:szCs w:val="22"/>
          <w:lang w:eastAsia="ar-SA"/>
        </w:rPr>
        <w:t>tak</w:t>
      </w:r>
      <w:r w:rsidR="00C63F92">
        <w:rPr>
          <w:rFonts w:ascii="Calibri" w:hAnsi="Calibri" w:cs="Calibri"/>
          <w:bCs/>
          <w:sz w:val="22"/>
          <w:szCs w:val="22"/>
          <w:lang w:eastAsia="ar-SA"/>
        </w:rPr>
        <w:t xml:space="preserve">é </w:t>
      </w:r>
      <w:r w:rsidRPr="00F031F5">
        <w:rPr>
          <w:rFonts w:ascii="Calibri" w:hAnsi="Calibri" w:cs="Calibri"/>
          <w:bCs/>
          <w:sz w:val="22"/>
          <w:szCs w:val="22"/>
          <w:lang w:eastAsia="ar-SA"/>
        </w:rPr>
        <w:t>nominována jako stránka měsíce na cssdesignawards.com</w:t>
      </w:r>
    </w:p>
    <w:p w14:paraId="1552505C" w14:textId="77777777" w:rsidR="007A5739" w:rsidRPr="00F031F5" w:rsidRDefault="007A5739" w:rsidP="007A5739">
      <w:pPr>
        <w:suppressAutoHyphens/>
        <w:spacing w:line="240" w:lineRule="auto"/>
        <w:jc w:val="left"/>
        <w:rPr>
          <w:rFonts w:ascii="Calibri" w:hAnsi="Calibri" w:cs="Calibri"/>
          <w:b/>
          <w:sz w:val="22"/>
          <w:szCs w:val="22"/>
          <w:lang w:eastAsia="ar-SA"/>
        </w:rPr>
      </w:pPr>
    </w:p>
    <w:p w14:paraId="11E198F7" w14:textId="77777777" w:rsidR="007A5739" w:rsidRPr="00F031F5" w:rsidRDefault="007A5739" w:rsidP="007A5739">
      <w:pPr>
        <w:suppressAutoHyphens/>
        <w:spacing w:line="240" w:lineRule="auto"/>
        <w:rPr>
          <w:rFonts w:ascii="Calibri" w:hAnsi="Calibri" w:cs="Calibri"/>
          <w:b/>
          <w:sz w:val="22"/>
          <w:szCs w:val="22"/>
          <w:lang w:eastAsia="ar-SA"/>
        </w:rPr>
      </w:pPr>
      <w:r w:rsidRPr="00F031F5">
        <w:rPr>
          <w:rFonts w:ascii="Calibri" w:hAnsi="Calibri" w:cs="Calibri"/>
          <w:b/>
          <w:sz w:val="22"/>
          <w:szCs w:val="22"/>
          <w:lang w:eastAsia="ar-SA"/>
        </w:rPr>
        <w:t xml:space="preserve">The Interactive Dictionary of Free Speech </w:t>
      </w:r>
    </w:p>
    <w:p w14:paraId="16B5F068"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Experimentální autorský web se věnuje tématu svobody slova. Cílem projektu je atraktivní a vzdělávací formou přiblížit toto velmi aktuální téma především mladým lidem. Autor využívá nejpokročilejší webové technologie a knihovny jako WebGL, Three.js, React a CSS 3 pro programování generativní 3D grafiky, animací, vizuálních efektů a interaktivního uživatelského rozhraní v kombinaci s vysokou mírou optimalizace skrze tzv. instancing, low-poly modely a vlastní shadery (počítačové programy zobrazované na grafické kartě) s cílem dosažení maximálně plynulého uživatelského a vizuálního zážitku.</w:t>
      </w:r>
    </w:p>
    <w:p w14:paraId="5CD493DB"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Dílo je výjimečné svou komplexností, která spojuje kreativitu, grafický design a vysokou technickou úroveň propracovanosti, přičemž hledá inovativní možnosti imerzivního digitálního vyprávění </w:t>
      </w:r>
      <w:r w:rsidRPr="00F031F5">
        <w:rPr>
          <w:rFonts w:ascii="Calibri" w:hAnsi="Calibri" w:cs="Calibri"/>
          <w:bCs/>
          <w:sz w:val="22"/>
          <w:szCs w:val="22"/>
          <w:lang w:eastAsia="ar-SA"/>
        </w:rPr>
        <w:lastRenderedPageBreak/>
        <w:t>příběhů. Protože je web napojen na redakční systém, jeho obsah má potenciál být rozvíjen i v budoucnosti. Web obsahuje také plně přístupnou verzi pro osoby se zdravotním postižením, čímž splňuje standardy inkluzivity v digitálních produktech.</w:t>
      </w:r>
    </w:p>
    <w:p w14:paraId="62391CBC" w14:textId="77777777"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Web získal významná ocenění v mezinárodních soutěžích jako například Website of the Month na CSS Design Awards, Developer Award, Typograph Honors (nejlepší stránka měsíce v kategorii typografie) a nominaci na Site of the Year na Awwwards, FWA of the Day na FWA. Designérský a technologický postup webové stránky byl publikován na dvou mezinárodních platformách Awwwards Blog (Španělsko) a Communication Arts (USA).</w:t>
      </w:r>
    </w:p>
    <w:p w14:paraId="441052E1" w14:textId="2339F113" w:rsidR="007A5739" w:rsidRPr="00F031F5" w:rsidRDefault="007A5739" w:rsidP="007A5739">
      <w:pPr>
        <w:suppressAutoHyphens/>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Jako oceněný projekt byl vystaven </w:t>
      </w:r>
      <w:r w:rsidR="00B54EC2" w:rsidRPr="00F031F5">
        <w:rPr>
          <w:rFonts w:ascii="Calibri" w:hAnsi="Calibri" w:cs="Calibri"/>
          <w:bCs/>
          <w:sz w:val="22"/>
          <w:szCs w:val="22"/>
          <w:lang w:eastAsia="ar-SA"/>
        </w:rPr>
        <w:t xml:space="preserve">od 5. do 22. prosince 2024 v Clam-Gallasově paláci v Praze </w:t>
      </w:r>
      <w:r w:rsidRPr="00F031F5">
        <w:rPr>
          <w:rFonts w:ascii="Calibri" w:hAnsi="Calibri" w:cs="Calibri"/>
          <w:bCs/>
          <w:sz w:val="22"/>
          <w:szCs w:val="22"/>
          <w:lang w:eastAsia="ar-SA"/>
        </w:rPr>
        <w:t>na výstavě “Nový (z)boží!” představující nejlepší práce oceněné v soutěži Národní cena za studentský design 2024.</w:t>
      </w:r>
    </w:p>
    <w:p w14:paraId="414861DF" w14:textId="77777777" w:rsidR="007A5739" w:rsidRPr="00F031F5" w:rsidRDefault="007A5739" w:rsidP="007A5739">
      <w:pPr>
        <w:suppressAutoHyphens/>
        <w:spacing w:line="240" w:lineRule="auto"/>
        <w:rPr>
          <w:rFonts w:ascii="Calibri" w:hAnsi="Calibri" w:cs="Calibri"/>
          <w:bCs/>
          <w:sz w:val="22"/>
          <w:szCs w:val="22"/>
          <w:lang w:eastAsia="ar-SA"/>
        </w:rPr>
      </w:pPr>
    </w:p>
    <w:p w14:paraId="10DF8394" w14:textId="77777777" w:rsidR="007A5739" w:rsidRPr="00F031F5" w:rsidRDefault="007A5739" w:rsidP="007A5739">
      <w:pPr>
        <w:suppressAutoHyphens/>
        <w:spacing w:line="240" w:lineRule="auto"/>
        <w:jc w:val="left"/>
        <w:rPr>
          <w:rFonts w:ascii="Calibri" w:hAnsi="Calibri" w:cs="Calibri"/>
          <w:b/>
          <w:sz w:val="22"/>
          <w:szCs w:val="22"/>
          <w:lang w:eastAsia="ar-SA"/>
        </w:rPr>
      </w:pPr>
      <w:r w:rsidRPr="00F031F5">
        <w:rPr>
          <w:rFonts w:ascii="Calibri" w:hAnsi="Calibri" w:cs="Calibri"/>
          <w:b/>
          <w:sz w:val="22"/>
          <w:szCs w:val="22"/>
          <w:lang w:eastAsia="ar-SA"/>
        </w:rPr>
        <w:t>Peter Šulej – Fytopalentológia</w:t>
      </w:r>
    </w:p>
    <w:p w14:paraId="69C776E4" w14:textId="0AF95B12" w:rsidR="007A5739" w:rsidRPr="00F031F5" w:rsidRDefault="007A5739" w:rsidP="007A5739">
      <w:pPr>
        <w:suppressAutoHyphens/>
        <w:spacing w:line="240" w:lineRule="auto"/>
        <w:rPr>
          <w:rFonts w:ascii="Calibri" w:hAnsi="Calibri" w:cs="Calibri"/>
          <w:sz w:val="22"/>
          <w:szCs w:val="22"/>
        </w:rPr>
      </w:pPr>
      <w:r w:rsidRPr="00F031F5">
        <w:rPr>
          <w:rFonts w:ascii="Calibri" w:hAnsi="Calibri" w:cs="Calibri"/>
          <w:sz w:val="22"/>
          <w:szCs w:val="22"/>
        </w:rPr>
        <w:t>Překlad rozsáhlého dystopického románu slovenského básníka a prozaika střední generace střídající několik časových rovin a pracující s nejrůznějšími jazykovými vrstvami, od dialektu po "novořeč" umělé inteligence. Román má tři dějové, prostorové a časové roviny, které se setkávají na konci románu. Autor prostřednictvím tří hlavních hrdinů, Mira, Petra a Daniela, a jejich přátel reflektuje současnou společnost. V další rovině se odvíjí monolog umělé inteligence toužící dosáhnout vyšší kognitivní úrovně odehrávající se mimo čas a prostor, ve virtuálním prostoru paralelních vesmírů. Nakonec, v blízké budoucnosti, bude planeta protkána datovou sítí, ale společnost ještě není tak informativní, aby státy a etnika beze stopy zmizely. Daniela, Danielova vnučka, pátrá po archeologickém nálezu, který by mohl změnit osud vymírajícího lidstva. Dystopická vize budoucnosti plná kyberpunkově temné atmosféry popisuje Bratislavu jako přelidněnou megapoli, kde je každý den bojem o přežití. Autor se zamýšlí nad zákonitostmi vývoje lidské společnosti, nad migrací, klimatickými změnami, nástupem nových technologií, genetickou manipulací a dalšími výzvami, kterým lidstvo už dnes čelí. Román je napsán experimentální formou s využitím různých žánrů, jazykových úrovní a (post)moderních postupů.</w:t>
      </w:r>
    </w:p>
    <w:p w14:paraId="2428F686" w14:textId="77777777" w:rsidR="007A5739" w:rsidRPr="00F031F5" w:rsidRDefault="007A5739" w:rsidP="007A5739">
      <w:pPr>
        <w:suppressAutoHyphens/>
        <w:spacing w:line="240" w:lineRule="auto"/>
        <w:jc w:val="left"/>
        <w:rPr>
          <w:rFonts w:ascii="Calibri" w:hAnsi="Calibri" w:cs="Calibri"/>
          <w:b/>
          <w:bCs/>
          <w:sz w:val="22"/>
          <w:szCs w:val="22"/>
        </w:rPr>
      </w:pPr>
      <w:r w:rsidRPr="00F031F5">
        <w:rPr>
          <w:rFonts w:ascii="Calibri" w:hAnsi="Calibri" w:cs="Calibri"/>
          <w:sz w:val="22"/>
          <w:szCs w:val="22"/>
        </w:rPr>
        <w:br/>
      </w:r>
      <w:r w:rsidRPr="00F031F5">
        <w:rPr>
          <w:rFonts w:ascii="Calibri" w:hAnsi="Calibri" w:cs="Calibri"/>
          <w:b/>
          <w:bCs/>
          <w:sz w:val="22"/>
          <w:szCs w:val="22"/>
        </w:rPr>
        <w:t>U Nalitýho Voka</w:t>
      </w:r>
    </w:p>
    <w:p w14:paraId="52864985" w14:textId="34E7D9B5"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Dramaturgie a produkce autorského loutkového filmu režiséra Filipa Neřolda "U Nalitýho Voka", ve kterém postava Smrti při neplánované návštěvě lokální hospody podlehne nejen náhlému milostnému vzplanutí, ale také množství dalších „smrtelných“ omylů. Snímek z pohledu formy i obsahu pracuje s výraznou mírou nadsázky a absurdního humoru. Projekt byl ve fázi vývoje a výroby prezentován na množství profesionálních eventů</w:t>
      </w:r>
      <w:r w:rsidR="00C63F92">
        <w:rPr>
          <w:rFonts w:ascii="Calibri" w:hAnsi="Calibri" w:cs="Calibri"/>
          <w:bCs/>
          <w:sz w:val="22"/>
          <w:szCs w:val="22"/>
          <w:lang w:eastAsia="ar-SA"/>
        </w:rPr>
        <w:t>,</w:t>
      </w:r>
      <w:r w:rsidRPr="00F031F5">
        <w:rPr>
          <w:rFonts w:ascii="Calibri" w:hAnsi="Calibri" w:cs="Calibri"/>
          <w:bCs/>
          <w:sz w:val="22"/>
          <w:szCs w:val="22"/>
          <w:lang w:eastAsia="ar-SA"/>
        </w:rPr>
        <w:t xml:space="preserve"> včetně projekce WIP na MIFA Annecy. Finančně byl mimo jiné podpořen z vítězství v pitchingu NF </w:t>
      </w:r>
      <w:r w:rsidR="00C63F92">
        <w:rPr>
          <w:rFonts w:ascii="Calibri" w:hAnsi="Calibri" w:cs="Calibri"/>
          <w:bCs/>
          <w:sz w:val="22"/>
          <w:szCs w:val="22"/>
          <w:lang w:eastAsia="ar-SA"/>
        </w:rPr>
        <w:t>Filmtalent</w:t>
      </w:r>
      <w:r w:rsidR="00C63F92" w:rsidRPr="00F031F5">
        <w:rPr>
          <w:rFonts w:ascii="Calibri" w:hAnsi="Calibri" w:cs="Calibri"/>
          <w:bCs/>
          <w:sz w:val="22"/>
          <w:szCs w:val="22"/>
          <w:lang w:eastAsia="ar-SA"/>
        </w:rPr>
        <w:t xml:space="preserve"> </w:t>
      </w:r>
      <w:r w:rsidRPr="00F031F5">
        <w:rPr>
          <w:rFonts w:ascii="Calibri" w:hAnsi="Calibri" w:cs="Calibri"/>
          <w:bCs/>
          <w:sz w:val="22"/>
          <w:szCs w:val="22"/>
          <w:lang w:eastAsia="ar-SA"/>
        </w:rPr>
        <w:t>Zlín či úspěšné crowdfundingové kampaně. Po uvedení do festivalové distribuce v únoru 2024 byl film vybrán do více než pěti desítek festivalů po celém světě, ze kterých si odnesl množství prestižních ocenění.</w:t>
      </w:r>
    </w:p>
    <w:p w14:paraId="04BF612A" w14:textId="77777777" w:rsidR="007A5739" w:rsidRPr="00F031F5" w:rsidRDefault="007A5739" w:rsidP="007A5739">
      <w:pPr>
        <w:spacing w:line="240" w:lineRule="auto"/>
        <w:rPr>
          <w:rFonts w:ascii="Calibri" w:hAnsi="Calibri" w:cs="Calibri"/>
          <w:b/>
          <w:sz w:val="22"/>
          <w:szCs w:val="22"/>
          <w:lang w:eastAsia="ar-SA"/>
        </w:rPr>
      </w:pPr>
    </w:p>
    <w:p w14:paraId="3CFF46AC" w14:textId="77777777" w:rsidR="007A5739" w:rsidRPr="00F031F5" w:rsidRDefault="007A5739" w:rsidP="007A5739">
      <w:pPr>
        <w:spacing w:line="240" w:lineRule="auto"/>
        <w:rPr>
          <w:rFonts w:ascii="Calibri" w:hAnsi="Calibri" w:cs="Calibri"/>
          <w:b/>
          <w:sz w:val="22"/>
          <w:szCs w:val="22"/>
          <w:lang w:eastAsia="ar-SA"/>
        </w:rPr>
      </w:pPr>
      <w:r w:rsidRPr="00F031F5">
        <w:rPr>
          <w:rFonts w:ascii="Calibri" w:hAnsi="Calibri" w:cs="Calibri"/>
          <w:b/>
          <w:sz w:val="22"/>
          <w:szCs w:val="22"/>
          <w:lang w:eastAsia="ar-SA"/>
        </w:rPr>
        <w:t>Free the Chickens</w:t>
      </w:r>
    </w:p>
    <w:p w14:paraId="28471A17" w14:textId="453F5644"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Koprodukce a podíl na vedení výroby animace autorského krátkometrážního filmu slovenského režiséra Matúše Vizára "Free the Chickens". Záchranná mise na osvobození slepic z velkochovu se výrazně nepodaří a skupina čtyř aktivistů je nucena uprchnout do nehostinné přírody. Při útěku zažijí kopec hraničních situací a etických dilemat, které vedou k novému poznání, například že příroda není bezpečné místo pro zvířata. Film byl premiérován v hlavní soutěži IAFF Annecy, získal cenu na na MFF Sitges (Catalonian IFF) a byl nasazen do kinodistribuce jako předfilm celovečerního </w:t>
      </w:r>
      <w:r w:rsidRPr="00F031F5">
        <w:rPr>
          <w:rFonts w:ascii="Calibri" w:hAnsi="Calibri" w:cs="Calibri"/>
          <w:bCs/>
          <w:sz w:val="22"/>
          <w:szCs w:val="22"/>
          <w:lang w:eastAsia="ar-SA"/>
        </w:rPr>
        <w:lastRenderedPageBreak/>
        <w:t xml:space="preserve">filmu "Zatracená krvavá láska" režisérky Rose Glass. Snímek je v mezinárodní distribuci společnosti ShortsFit. </w:t>
      </w:r>
    </w:p>
    <w:p w14:paraId="135B50BF" w14:textId="77777777" w:rsidR="007106C6" w:rsidRPr="00F031F5" w:rsidRDefault="007106C6" w:rsidP="007A5739">
      <w:pPr>
        <w:spacing w:line="240" w:lineRule="auto"/>
        <w:rPr>
          <w:rFonts w:ascii="Calibri" w:hAnsi="Calibri" w:cs="Calibri"/>
          <w:bCs/>
          <w:sz w:val="22"/>
          <w:szCs w:val="22"/>
          <w:lang w:eastAsia="ar-SA"/>
        </w:rPr>
      </w:pPr>
    </w:p>
    <w:p w14:paraId="5B4E03E0" w14:textId="77777777" w:rsidR="007A5739" w:rsidRPr="00F031F5" w:rsidRDefault="007A5739" w:rsidP="007A5739">
      <w:pPr>
        <w:spacing w:line="240" w:lineRule="auto"/>
        <w:rPr>
          <w:rFonts w:ascii="Calibri" w:hAnsi="Calibri" w:cs="Calibri"/>
          <w:b/>
          <w:sz w:val="22"/>
          <w:szCs w:val="22"/>
          <w:lang w:eastAsia="ar-SA"/>
        </w:rPr>
      </w:pPr>
      <w:r w:rsidRPr="00F031F5">
        <w:rPr>
          <w:rFonts w:ascii="Calibri" w:hAnsi="Calibri" w:cs="Calibri"/>
          <w:b/>
          <w:sz w:val="22"/>
          <w:szCs w:val="22"/>
          <w:lang w:eastAsia="ar-SA"/>
        </w:rPr>
        <w:t>Ahoj, léto!</w:t>
      </w:r>
    </w:p>
    <w:p w14:paraId="5AF78B0E" w14:textId="417A1E58"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Moře, slunce, pláže a rodinná dovolená. Vyberte si z katalogu destinaci svých snů, sbalte kufry a vydejte se na cestu. No a co, že hotel není tak hvězdný, jak slibovali, výhled z okna je trochu nemravný, večeře je překvapivě příliš exotická a vaše zavazadla se rozhodla cestovat nezávisle. Rodina především!</w:t>
      </w:r>
      <w:r w:rsidR="003A577F" w:rsidRPr="00F031F5">
        <w:rPr>
          <w:rFonts w:ascii="Calibri" w:hAnsi="Calibri" w:cs="Calibri"/>
          <w:bCs/>
          <w:sz w:val="22"/>
          <w:szCs w:val="22"/>
          <w:lang w:eastAsia="ar-SA"/>
        </w:rPr>
        <w:t xml:space="preserve"> </w:t>
      </w:r>
      <w:r w:rsidRPr="00F031F5">
        <w:rPr>
          <w:rFonts w:ascii="Calibri" w:hAnsi="Calibri" w:cs="Calibri"/>
          <w:bCs/>
          <w:sz w:val="22"/>
          <w:szCs w:val="22"/>
          <w:lang w:eastAsia="ar-SA"/>
        </w:rPr>
        <w:t>Ahoj, léto! je 10minutový komediální film pro děti a jejich rodiče. vypráví o rodině, která očekává nejlepší letní prázdniny všech dob, ale místo toho prožije horskou dráhu problémů, dokud nezjistí, o čem jejich dovolená doopravdy je.</w:t>
      </w:r>
    </w:p>
    <w:p w14:paraId="659E7A64" w14:textId="7777777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 Krátkometrážní snímek se od dob svého premiérového uvedení zařazuje do soutěží prestižních mezinárodních filmových festivalů a získal už řadu cen, včetně té divácké na festivalu v Annecy. </w:t>
      </w:r>
      <w:r w:rsidRPr="00F031F5">
        <w:rPr>
          <w:rFonts w:ascii="Calibri" w:hAnsi="Calibri" w:cs="Calibri"/>
          <w:bCs/>
          <w:sz w:val="22"/>
          <w:szCs w:val="22"/>
          <w:lang w:eastAsia="ar-SA"/>
        </w:rPr>
        <w:br/>
        <w:t>Osobitým, nápaditým způsobem kombinuje reálné objekty a kreslenou animaci.</w:t>
      </w:r>
    </w:p>
    <w:p w14:paraId="0BCA3429" w14:textId="7777777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Dramaturgie filmu řešila od samého počátku velkou výzvu - odvyprávět prostřednictvím sady gagů a scén, které by byly divákům blízké z jejich vlastní zkušenosti, ucelený, kompaktní film, který bude rozvíjet hned několik charakterů (členy rodiny) a dovede je až do finále, v němž si divák najde sdělení o přijetí nejen vlastních chyb, ale také vypořádání se s tím, co je očekávání a co skutečně důležité. </w:t>
      </w:r>
    </w:p>
    <w:p w14:paraId="673FB699" w14:textId="77777777" w:rsidR="007A5739" w:rsidRPr="00F031F5" w:rsidRDefault="007A5739" w:rsidP="007A5739">
      <w:pPr>
        <w:spacing w:line="240" w:lineRule="auto"/>
        <w:rPr>
          <w:rFonts w:ascii="Calibri" w:hAnsi="Calibri" w:cs="Calibri"/>
          <w:bCs/>
          <w:sz w:val="22"/>
          <w:szCs w:val="22"/>
          <w:lang w:eastAsia="ar-SA"/>
        </w:rPr>
      </w:pPr>
    </w:p>
    <w:p w14:paraId="124D0425" w14:textId="773A74E4" w:rsidR="007A5739" w:rsidRPr="00F031F5" w:rsidRDefault="007A5739" w:rsidP="007A5739">
      <w:pPr>
        <w:spacing w:line="240" w:lineRule="auto"/>
        <w:rPr>
          <w:rFonts w:ascii="Calibri" w:hAnsi="Calibri" w:cs="Calibri"/>
          <w:b/>
          <w:sz w:val="22"/>
          <w:szCs w:val="22"/>
          <w:lang w:eastAsia="ar-SA"/>
        </w:rPr>
      </w:pPr>
      <w:r w:rsidRPr="00F031F5">
        <w:rPr>
          <w:rFonts w:ascii="Calibri" w:hAnsi="Calibri" w:cs="Calibri"/>
          <w:b/>
          <w:sz w:val="22"/>
          <w:szCs w:val="22"/>
          <w:lang w:eastAsia="ar-SA"/>
        </w:rPr>
        <w:t xml:space="preserve">I Will Die </w:t>
      </w:r>
      <w:r w:rsidR="0021218E">
        <w:rPr>
          <w:rFonts w:ascii="Calibri" w:hAnsi="Calibri" w:cs="Calibri"/>
          <w:b/>
          <w:sz w:val="22"/>
          <w:szCs w:val="22"/>
          <w:lang w:eastAsia="ar-SA"/>
        </w:rPr>
        <w:t>i</w:t>
      </w:r>
      <w:r w:rsidR="0021218E" w:rsidRPr="00F031F5">
        <w:rPr>
          <w:rFonts w:ascii="Calibri" w:hAnsi="Calibri" w:cs="Calibri"/>
          <w:b/>
          <w:sz w:val="22"/>
          <w:szCs w:val="22"/>
          <w:lang w:eastAsia="ar-SA"/>
        </w:rPr>
        <w:t xml:space="preserve">n </w:t>
      </w:r>
      <w:r w:rsidRPr="00F031F5">
        <w:rPr>
          <w:rFonts w:ascii="Calibri" w:hAnsi="Calibri" w:cs="Calibri"/>
          <w:b/>
          <w:sz w:val="22"/>
          <w:szCs w:val="22"/>
          <w:lang w:eastAsia="ar-SA"/>
        </w:rPr>
        <w:t>This House</w:t>
      </w:r>
    </w:p>
    <w:p w14:paraId="2FA4BCE2" w14:textId="7777777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Posledních pár dní před koncem světa. Třeba pouze krátká chvíle. Hlavní hrdinka filmu žije v domě plném prapodivných sousedů, každý z nich nadcházející konec světa vnímá jinak. Ona samotná je k apokalypse celkem lhostejná. Tak, jako byla k okolí, možná i sama k sobě. Než však ke konci života na Zemi dojde, význam a hodnotu všech těch chvil mezi a s lidmi přeci jen docení. A snad konečně zvedne i telefon své matce… </w:t>
      </w:r>
    </w:p>
    <w:p w14:paraId="5DEF01D7" w14:textId="7777777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Krátkometrážní autorský animovaný film osobitým způsobem nahlíží do nitra mladé generace, která se hledá, dost možná ani nenachází. Ačkoliv na první pohled - i díky velmi svéráznému výtvarnému řešení a osazení děje rozličnými figurami - působí spíše jako absurdní, až černohumorná hříčka, forma pouze odemyká klíč k interpretaci intimní výpovědi mladé autorky, která hledá důvody, pro které stojí přeci jen za to ještě chvíli na Zemi pobýt.</w:t>
      </w:r>
    </w:p>
    <w:p w14:paraId="352689D8" w14:textId="6B8317D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Film se promítá na desítkách mezinárodních festivalů a přehlídek, je unikátní nejen pro svou výpověď, ale také pro ojediněle zvolený výtvarný styl, způsob animace a práci se slovem. Získal </w:t>
      </w:r>
      <w:r w:rsidR="0021218E">
        <w:rPr>
          <w:rFonts w:ascii="Calibri" w:hAnsi="Calibri" w:cs="Calibri"/>
          <w:bCs/>
          <w:sz w:val="22"/>
          <w:szCs w:val="22"/>
          <w:lang w:eastAsia="ar-SA"/>
        </w:rPr>
        <w:t>mimo jiné</w:t>
      </w:r>
      <w:r w:rsidRPr="00F031F5">
        <w:rPr>
          <w:rFonts w:ascii="Calibri" w:hAnsi="Calibri" w:cs="Calibri"/>
          <w:bCs/>
          <w:sz w:val="22"/>
          <w:szCs w:val="22"/>
          <w:lang w:eastAsia="ar-SA"/>
        </w:rPr>
        <w:t xml:space="preserve"> cenu diváků na mezinárodním festivalu Anifilm.</w:t>
      </w:r>
    </w:p>
    <w:p w14:paraId="2282FD29" w14:textId="77777777" w:rsidR="007A5739" w:rsidRPr="00F031F5" w:rsidRDefault="007A5739" w:rsidP="007A5739">
      <w:pPr>
        <w:spacing w:line="240" w:lineRule="auto"/>
        <w:rPr>
          <w:rFonts w:ascii="Calibri" w:hAnsi="Calibri" w:cs="Calibri"/>
          <w:bCs/>
          <w:sz w:val="22"/>
          <w:szCs w:val="22"/>
          <w:lang w:eastAsia="ar-SA"/>
        </w:rPr>
      </w:pPr>
    </w:p>
    <w:p w14:paraId="1636D1A2" w14:textId="4E30F68B" w:rsidR="007A5739" w:rsidRPr="00F031F5" w:rsidRDefault="007A5739" w:rsidP="007A5739">
      <w:pPr>
        <w:spacing w:line="240" w:lineRule="auto"/>
        <w:rPr>
          <w:rFonts w:ascii="Calibri" w:hAnsi="Calibri" w:cs="Calibri"/>
          <w:b/>
          <w:sz w:val="22"/>
          <w:szCs w:val="22"/>
          <w:lang w:eastAsia="ar-SA"/>
        </w:rPr>
      </w:pPr>
      <w:r w:rsidRPr="00F031F5">
        <w:rPr>
          <w:rFonts w:ascii="Calibri" w:hAnsi="Calibri" w:cs="Calibri"/>
          <w:b/>
          <w:sz w:val="22"/>
          <w:szCs w:val="22"/>
          <w:lang w:eastAsia="ar-SA"/>
        </w:rPr>
        <w:t xml:space="preserve">Worth Partnership Project Milano </w:t>
      </w:r>
      <w:r w:rsidR="0021218E">
        <w:rPr>
          <w:rFonts w:ascii="Calibri" w:hAnsi="Calibri" w:cs="Calibri"/>
          <w:b/>
          <w:sz w:val="22"/>
          <w:szCs w:val="22"/>
          <w:lang w:eastAsia="ar-SA"/>
        </w:rPr>
        <w:t>D</w:t>
      </w:r>
      <w:r w:rsidR="0021218E" w:rsidRPr="00F031F5">
        <w:rPr>
          <w:rFonts w:ascii="Calibri" w:hAnsi="Calibri" w:cs="Calibri"/>
          <w:b/>
          <w:sz w:val="22"/>
          <w:szCs w:val="22"/>
          <w:lang w:eastAsia="ar-SA"/>
        </w:rPr>
        <w:t xml:space="preserve">esign </w:t>
      </w:r>
      <w:r w:rsidR="0021218E">
        <w:rPr>
          <w:rFonts w:ascii="Calibri" w:hAnsi="Calibri" w:cs="Calibri"/>
          <w:b/>
          <w:sz w:val="22"/>
          <w:szCs w:val="22"/>
          <w:lang w:eastAsia="ar-SA"/>
        </w:rPr>
        <w:t>W</w:t>
      </w:r>
      <w:r w:rsidR="0021218E" w:rsidRPr="00F031F5">
        <w:rPr>
          <w:rFonts w:ascii="Calibri" w:hAnsi="Calibri" w:cs="Calibri"/>
          <w:b/>
          <w:sz w:val="22"/>
          <w:szCs w:val="22"/>
          <w:lang w:eastAsia="ar-SA"/>
        </w:rPr>
        <w:t>eek</w:t>
      </w:r>
    </w:p>
    <w:p w14:paraId="5014EF1F" w14:textId="32868D18"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Výstava nejlepších designérských prací vybraných odbornou porotou projektu Worth </w:t>
      </w:r>
      <w:r w:rsidR="0021218E">
        <w:rPr>
          <w:rFonts w:ascii="Calibri" w:hAnsi="Calibri" w:cs="Calibri"/>
          <w:bCs/>
          <w:sz w:val="22"/>
          <w:szCs w:val="22"/>
          <w:lang w:eastAsia="ar-SA"/>
        </w:rPr>
        <w:t>P</w:t>
      </w:r>
      <w:r w:rsidR="0021218E" w:rsidRPr="00F031F5">
        <w:rPr>
          <w:rFonts w:ascii="Calibri" w:hAnsi="Calibri" w:cs="Calibri"/>
          <w:bCs/>
          <w:sz w:val="22"/>
          <w:szCs w:val="22"/>
          <w:lang w:eastAsia="ar-SA"/>
        </w:rPr>
        <w:t xml:space="preserve">artnership </w:t>
      </w:r>
      <w:r w:rsidR="0021218E">
        <w:rPr>
          <w:rFonts w:ascii="Calibri" w:hAnsi="Calibri" w:cs="Calibri"/>
          <w:bCs/>
          <w:sz w:val="22"/>
          <w:szCs w:val="22"/>
          <w:lang w:eastAsia="ar-SA"/>
        </w:rPr>
        <w:t>P</w:t>
      </w:r>
      <w:r w:rsidR="0021218E" w:rsidRPr="00F031F5">
        <w:rPr>
          <w:rFonts w:ascii="Calibri" w:hAnsi="Calibri" w:cs="Calibri"/>
          <w:bCs/>
          <w:sz w:val="22"/>
          <w:szCs w:val="22"/>
          <w:lang w:eastAsia="ar-SA"/>
        </w:rPr>
        <w:t xml:space="preserve">roject </w:t>
      </w:r>
      <w:r w:rsidRPr="00F031F5">
        <w:rPr>
          <w:rFonts w:ascii="Calibri" w:hAnsi="Calibri" w:cs="Calibri"/>
          <w:bCs/>
          <w:sz w:val="22"/>
          <w:szCs w:val="22"/>
          <w:lang w:eastAsia="ar-SA"/>
        </w:rPr>
        <w:t xml:space="preserve">na události Milan Design Week 24. Modely projektu Natural mode byly prezentovány v milánské části Isola. Výstava se konala od 16. do 21. 4. 2024 v rámci významné platformy Salone Internazionale del Mobile / Milan Design Week 2024. </w:t>
      </w:r>
    </w:p>
    <w:p w14:paraId="4E2645BD" w14:textId="5CE31AF9"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Cs/>
          <w:sz w:val="22"/>
          <w:szCs w:val="22"/>
          <w:lang w:eastAsia="ar-SA"/>
        </w:rPr>
        <w:t>Autorka představila výběr modelů, které nejlépe reprezentovaly sofistikovaný a nadčasový design</w:t>
      </w:r>
      <w:r w:rsidR="007E5DB4">
        <w:rPr>
          <w:rFonts w:ascii="Calibri" w:hAnsi="Calibri" w:cs="Calibri"/>
          <w:bCs/>
          <w:sz w:val="22"/>
          <w:szCs w:val="22"/>
          <w:lang w:eastAsia="ar-SA"/>
        </w:rPr>
        <w:t xml:space="preserve"> respektující</w:t>
      </w:r>
      <w:r w:rsidR="007E5DB4" w:rsidRPr="00F031F5">
        <w:rPr>
          <w:rFonts w:ascii="Calibri" w:hAnsi="Calibri" w:cs="Calibri"/>
          <w:bCs/>
          <w:sz w:val="22"/>
          <w:szCs w:val="22"/>
          <w:lang w:eastAsia="ar-SA"/>
        </w:rPr>
        <w:t xml:space="preserve"> </w:t>
      </w:r>
      <w:r w:rsidRPr="00F031F5">
        <w:rPr>
          <w:rFonts w:ascii="Calibri" w:hAnsi="Calibri" w:cs="Calibri"/>
          <w:bCs/>
          <w:sz w:val="22"/>
          <w:szCs w:val="22"/>
          <w:lang w:eastAsia="ar-SA"/>
        </w:rPr>
        <w:t>všechny atributy tvorby trvale udržitelného designu. Projekt měl pozitivní ohlasy, výstavu navštívilo kolem 700 účastníků.</w:t>
      </w:r>
    </w:p>
    <w:p w14:paraId="2D4E3675" w14:textId="77777777" w:rsidR="007A5739" w:rsidRPr="00F031F5" w:rsidRDefault="007A5739" w:rsidP="007A5739">
      <w:pPr>
        <w:spacing w:line="240" w:lineRule="auto"/>
        <w:rPr>
          <w:rFonts w:ascii="Calibri" w:hAnsi="Calibri" w:cs="Calibri"/>
          <w:bCs/>
          <w:sz w:val="22"/>
          <w:szCs w:val="22"/>
          <w:lang w:eastAsia="ar-SA"/>
        </w:rPr>
      </w:pPr>
    </w:p>
    <w:p w14:paraId="2C8BF554" w14:textId="77777777" w:rsidR="007A5739" w:rsidRPr="00F031F5" w:rsidRDefault="007A5739" w:rsidP="007A5739">
      <w:pPr>
        <w:spacing w:line="240" w:lineRule="auto"/>
        <w:rPr>
          <w:rFonts w:ascii="Calibri" w:hAnsi="Calibri" w:cs="Calibri"/>
          <w:bCs/>
          <w:sz w:val="22"/>
          <w:szCs w:val="22"/>
          <w:lang w:eastAsia="ar-SA"/>
        </w:rPr>
      </w:pPr>
      <w:r w:rsidRPr="00F031F5">
        <w:rPr>
          <w:rFonts w:ascii="Calibri" w:hAnsi="Calibri" w:cs="Calibri"/>
          <w:b/>
          <w:sz w:val="22"/>
          <w:szCs w:val="22"/>
          <w:lang w:eastAsia="ar-SA"/>
        </w:rPr>
        <w:lastRenderedPageBreak/>
        <w:t>Gesta síly. Šestero odstínů moci v umění a designu</w:t>
      </w:r>
    </w:p>
    <w:p w14:paraId="1F20FF7D" w14:textId="7B8B79AC" w:rsidR="00570D0A" w:rsidRPr="00F031F5" w:rsidRDefault="007A5739" w:rsidP="00AC353A">
      <w:pPr>
        <w:spacing w:line="240" w:lineRule="auto"/>
        <w:rPr>
          <w:rFonts w:ascii="Calibri" w:hAnsi="Calibri" w:cs="Calibri"/>
          <w:bCs/>
          <w:sz w:val="22"/>
          <w:szCs w:val="22"/>
          <w:lang w:eastAsia="ar-SA"/>
        </w:rPr>
      </w:pPr>
      <w:r w:rsidRPr="00F031F5">
        <w:rPr>
          <w:rFonts w:ascii="Calibri" w:hAnsi="Calibri" w:cs="Calibri"/>
          <w:bCs/>
          <w:sz w:val="22"/>
          <w:szCs w:val="22"/>
          <w:lang w:eastAsia="ar-SA"/>
        </w:rPr>
        <w:t xml:space="preserve">Dvojjazyčná </w:t>
      </w:r>
      <w:r w:rsidR="000E3355" w:rsidRPr="00F031F5">
        <w:rPr>
          <w:rFonts w:ascii="Calibri" w:hAnsi="Calibri" w:cs="Calibri"/>
          <w:bCs/>
          <w:sz w:val="22"/>
          <w:szCs w:val="22"/>
          <w:lang w:eastAsia="ar-SA"/>
        </w:rPr>
        <w:t xml:space="preserve">kniha </w:t>
      </w:r>
      <w:r w:rsidRPr="00F031F5">
        <w:rPr>
          <w:rFonts w:ascii="Calibri" w:hAnsi="Calibri" w:cs="Calibri"/>
          <w:bCs/>
          <w:sz w:val="22"/>
          <w:szCs w:val="22"/>
          <w:lang w:eastAsia="ar-SA"/>
        </w:rPr>
        <w:t>(česky a anglicky) obsahuje šest esejů. Každá z kapitol představuje šest různých pohledů na fenomén gesta zprostředkovaného různými médii a užívaného v různých druzích a žánrech komunikace. Kapitoly jsou sondami do časově i geograficky odlišného prostředí, všechny však spojuje antropologické ukotvení gesta, jako obecně živočišného varování a vyjednávání, a tedy persvazivní charakter komunikace, do které předkládané příklady spadají. Kniha představuje gesta nejen jako tvar pohybu rukou a tváře či jejich sekvence, ale jako ostentativní zaujetí postoje v metaforickém slova smyslu. V popřední zájmu jsou gesta charakteristická zvýšenou intenzitou nátlaku a tematizací převahy. Kapitoly postupně odkrývají kulturně politické pozadí gest reklamního plakátu meziválečného Československa, sochařských realizací v Ostravě po roce 1948, symboliku gesta s kloboukem v kontextu díla Milana Kundery, gest v programovaných médiích, umělecká gesta v mocenském poli digitálních médií a motivy rukou v animované tvorbě studia Cartoon Saloon.</w:t>
      </w:r>
    </w:p>
    <w:p w14:paraId="194B8C8E" w14:textId="025BEA8C" w:rsidR="00AC353A" w:rsidRPr="00F031F5" w:rsidRDefault="00AC353A" w:rsidP="00AC353A">
      <w:pPr>
        <w:spacing w:line="240" w:lineRule="auto"/>
        <w:rPr>
          <w:rFonts w:ascii="Calibri" w:hAnsi="Calibri" w:cs="Calibri"/>
          <w:bCs/>
          <w:sz w:val="22"/>
          <w:szCs w:val="22"/>
          <w:lang w:eastAsia="ar-SA"/>
        </w:rPr>
      </w:pPr>
    </w:p>
    <w:p w14:paraId="1B41B0DD" w14:textId="77777777" w:rsidR="00AC353A" w:rsidRPr="00F031F5" w:rsidRDefault="00AC353A" w:rsidP="00AC353A">
      <w:pPr>
        <w:spacing w:line="240" w:lineRule="auto"/>
        <w:rPr>
          <w:rFonts w:ascii="Calibri" w:hAnsi="Calibri" w:cs="Calibri"/>
          <w:bCs/>
          <w:sz w:val="22"/>
          <w:szCs w:val="22"/>
          <w:lang w:eastAsia="ar-SA"/>
        </w:rPr>
      </w:pPr>
    </w:p>
    <w:p w14:paraId="2CE9E004" w14:textId="77777777" w:rsidR="000E3355" w:rsidRDefault="000E3355">
      <w:pPr>
        <w:spacing w:after="0" w:line="240" w:lineRule="auto"/>
        <w:jc w:val="left"/>
        <w:rPr>
          <w:b/>
          <w:sz w:val="28"/>
          <w:szCs w:val="28"/>
        </w:rPr>
      </w:pPr>
      <w:r>
        <w:rPr>
          <w:b/>
          <w:sz w:val="28"/>
          <w:szCs w:val="28"/>
        </w:rPr>
        <w:br w:type="page"/>
      </w:r>
    </w:p>
    <w:p w14:paraId="58B178FE" w14:textId="534886AC" w:rsidR="00EC186B" w:rsidRPr="00F031F5" w:rsidRDefault="0094160C" w:rsidP="00BB0CC4">
      <w:pPr>
        <w:suppressAutoHyphens/>
        <w:spacing w:after="720"/>
        <w:rPr>
          <w:b/>
          <w:sz w:val="28"/>
          <w:szCs w:val="28"/>
        </w:rPr>
      </w:pPr>
      <w:r w:rsidRPr="00F031F5">
        <w:rPr>
          <w:b/>
          <w:sz w:val="28"/>
          <w:szCs w:val="28"/>
        </w:rPr>
        <w:lastRenderedPageBreak/>
        <w:t>E</w:t>
      </w:r>
      <w:r w:rsidRPr="00F031F5">
        <w:rPr>
          <w:b/>
          <w:sz w:val="28"/>
          <w:szCs w:val="28"/>
          <w:vertAlign w:val="subscript"/>
        </w:rPr>
        <w:t>6</w:t>
      </w:r>
      <w:r w:rsidRPr="00F031F5">
        <w:rPr>
          <w:b/>
          <w:sz w:val="28"/>
          <w:szCs w:val="28"/>
        </w:rPr>
        <w:t xml:space="preserve"> – Výstupy</w:t>
      </w:r>
      <w:r w:rsidR="00EC186B" w:rsidRPr="00F031F5">
        <w:rPr>
          <w:b/>
          <w:sz w:val="28"/>
          <w:szCs w:val="28"/>
        </w:rPr>
        <w:t xml:space="preserve"> základního výzkumu s mezinárodními partnery</w:t>
      </w:r>
    </w:p>
    <w:p w14:paraId="4205B22A" w14:textId="64CCA637" w:rsidR="00644D28" w:rsidRPr="00F031F5" w:rsidRDefault="001B0F42" w:rsidP="001B0F42">
      <w:pPr>
        <w:suppressAutoHyphens/>
        <w:spacing w:after="360" w:line="240" w:lineRule="auto"/>
        <w:rPr>
          <w:rFonts w:ascii="Calibri" w:hAnsi="Calibri" w:cs="Calibri"/>
          <w:sz w:val="22"/>
          <w:szCs w:val="22"/>
          <w:lang w:eastAsia="ar-SA"/>
        </w:rPr>
      </w:pPr>
      <w:r w:rsidRPr="00F031F5">
        <w:rPr>
          <w:rFonts w:ascii="Calibri" w:hAnsi="Calibri" w:cs="Calibri"/>
          <w:sz w:val="22"/>
          <w:szCs w:val="22"/>
          <w:lang w:eastAsia="ar-SA"/>
        </w:rPr>
        <w:t>Mezinárodní spolupráce ve výzkumu a vývoji je na UTB ve Zlíně realizována prostřednictvím mezinárodních výzkumných projektů, mobilitních programů pro pracovníky i studenty</w:t>
      </w:r>
      <w:r w:rsidR="000E3355">
        <w:rPr>
          <w:rFonts w:ascii="Calibri" w:hAnsi="Calibri" w:cs="Calibri"/>
          <w:sz w:val="22"/>
          <w:szCs w:val="22"/>
          <w:lang w:eastAsia="ar-SA"/>
        </w:rPr>
        <w:t>,</w:t>
      </w:r>
      <w:r w:rsidRPr="00F031F5">
        <w:rPr>
          <w:rFonts w:ascii="Calibri" w:hAnsi="Calibri" w:cs="Calibri"/>
          <w:sz w:val="22"/>
          <w:szCs w:val="22"/>
          <w:lang w:eastAsia="ar-SA"/>
        </w:rPr>
        <w:t xml:space="preserve"> převážně doktorských studijních programů. Jedním z ukazatelů efektivity mezinárodní spolupráce jsou také společné publikační výstupy. Na Obr. 5. je znázorněn přehled </w:t>
      </w:r>
      <w:r w:rsidR="000E3355" w:rsidRPr="00F031F5">
        <w:rPr>
          <w:rFonts w:ascii="Calibri" w:hAnsi="Calibri" w:cs="Calibri"/>
          <w:sz w:val="22"/>
          <w:szCs w:val="22"/>
          <w:lang w:eastAsia="ar-SA"/>
        </w:rPr>
        <w:t xml:space="preserve">zemí </w:t>
      </w:r>
      <w:r w:rsidRPr="00F031F5">
        <w:rPr>
          <w:rFonts w:ascii="Calibri" w:hAnsi="Calibri" w:cs="Calibri"/>
          <w:sz w:val="22"/>
          <w:szCs w:val="22"/>
          <w:lang w:eastAsia="ar-SA"/>
        </w:rPr>
        <w:t>nejčastěji spolupracujících na publikačních výstupech v letech 2019–2024. Přehled deseti nejčastěji spolupracujících zahraničních institucí z hlediska publikačních výstupů indexovaných v databázi WoS</w:t>
      </w:r>
      <w:r w:rsidRPr="00F031F5">
        <w:rPr>
          <w:rFonts w:ascii="Calibri" w:hAnsi="Calibri" w:cs="Calibri"/>
          <w:b/>
          <w:sz w:val="22"/>
          <w:szCs w:val="22"/>
          <w:lang w:eastAsia="ar-SA"/>
        </w:rPr>
        <w:t xml:space="preserve"> </w:t>
      </w:r>
      <w:r w:rsidRPr="00F031F5">
        <w:rPr>
          <w:rFonts w:ascii="Calibri" w:hAnsi="Calibri" w:cs="Calibri"/>
          <w:sz w:val="22"/>
          <w:szCs w:val="22"/>
          <w:lang w:eastAsia="ar-SA"/>
        </w:rPr>
        <w:t>je uveden na Obr. 6.</w:t>
      </w:r>
    </w:p>
    <w:p w14:paraId="6B14E1A5" w14:textId="77777777" w:rsidR="00644D28" w:rsidRDefault="00644D28" w:rsidP="00644D28">
      <w:pPr>
        <w:suppressAutoHyphens/>
        <w:spacing w:after="0" w:line="240" w:lineRule="auto"/>
        <w:jc w:val="left"/>
        <w:rPr>
          <w:rFonts w:ascii="Calibri" w:hAnsi="Calibri" w:cs="Calibri"/>
          <w:b/>
          <w:sz w:val="20"/>
          <w:szCs w:val="22"/>
          <w:lang w:eastAsia="ar-SA"/>
        </w:rPr>
      </w:pPr>
      <w:r w:rsidRPr="00401BC1">
        <w:rPr>
          <w:rFonts w:ascii="Calibri" w:hAnsi="Calibri" w:cs="Calibri"/>
          <w:b/>
          <w:sz w:val="20"/>
          <w:szCs w:val="22"/>
          <w:lang w:eastAsia="ar-SA"/>
        </w:rPr>
        <w:t xml:space="preserve">Obr. </w:t>
      </w:r>
      <w:r>
        <w:rPr>
          <w:rFonts w:ascii="Calibri" w:hAnsi="Calibri" w:cs="Calibri"/>
          <w:b/>
          <w:sz w:val="20"/>
          <w:szCs w:val="22"/>
          <w:lang w:eastAsia="ar-SA"/>
        </w:rPr>
        <w:t>5</w:t>
      </w:r>
      <w:r w:rsidRPr="00401BC1">
        <w:rPr>
          <w:rFonts w:ascii="Calibri" w:hAnsi="Calibri" w:cs="Calibri"/>
          <w:b/>
          <w:sz w:val="20"/>
          <w:szCs w:val="22"/>
          <w:lang w:eastAsia="ar-SA"/>
        </w:rPr>
        <w:t>. Přehled nejčastěji spolupracujících zemí z hlediska publikačních výstupů indexovaných v databázi WoS v letech 201</w:t>
      </w:r>
      <w:r>
        <w:rPr>
          <w:rFonts w:ascii="Calibri" w:hAnsi="Calibri" w:cs="Calibri"/>
          <w:b/>
          <w:sz w:val="20"/>
          <w:szCs w:val="22"/>
          <w:lang w:eastAsia="ar-SA"/>
        </w:rPr>
        <w:t>9</w:t>
      </w:r>
      <w:r w:rsidRPr="00401BC1">
        <w:rPr>
          <w:rFonts w:ascii="Calibri" w:hAnsi="Calibri" w:cs="Calibri"/>
          <w:b/>
          <w:sz w:val="20"/>
          <w:szCs w:val="22"/>
          <w:lang w:eastAsia="ar-SA"/>
        </w:rPr>
        <w:t>–</w:t>
      </w:r>
      <w:r w:rsidRPr="00951EED">
        <w:rPr>
          <w:rFonts w:ascii="Calibri" w:hAnsi="Calibri" w:cs="Calibri"/>
          <w:b/>
          <w:sz w:val="20"/>
          <w:szCs w:val="22"/>
          <w:lang w:eastAsia="ar-SA"/>
        </w:rPr>
        <w:t>2024 (stav k 31.12.2024)</w:t>
      </w:r>
    </w:p>
    <w:p w14:paraId="22B614A0" w14:textId="6D0D8441" w:rsidR="00644D28" w:rsidRDefault="00644D28" w:rsidP="001B3A75">
      <w:pPr>
        <w:suppressAutoHyphens/>
        <w:spacing w:after="0" w:line="240" w:lineRule="auto"/>
        <w:jc w:val="left"/>
        <w:rPr>
          <w:rFonts w:ascii="Calibri" w:hAnsi="Calibri" w:cs="Calibri"/>
          <w:b/>
          <w:sz w:val="20"/>
          <w:szCs w:val="22"/>
          <w:lang w:eastAsia="ar-SA"/>
        </w:rPr>
      </w:pPr>
    </w:p>
    <w:p w14:paraId="67B351EC" w14:textId="16E1D348" w:rsidR="001B3A75" w:rsidRDefault="00644D28" w:rsidP="001B3A75">
      <w:pPr>
        <w:suppressAutoHyphens/>
        <w:spacing w:after="0" w:line="240" w:lineRule="auto"/>
        <w:jc w:val="left"/>
        <w:rPr>
          <w:rFonts w:ascii="Calibri" w:hAnsi="Calibri" w:cs="Calibri"/>
          <w:b/>
          <w:sz w:val="18"/>
          <w:szCs w:val="22"/>
          <w:lang w:eastAsia="ar-SA"/>
        </w:rPr>
      </w:pPr>
      <w:r w:rsidRPr="00644D28">
        <w:rPr>
          <w:rFonts w:ascii="Calibri" w:hAnsi="Calibri" w:cs="Calibri"/>
          <w:b/>
          <w:noProof/>
          <w:sz w:val="18"/>
          <w:szCs w:val="22"/>
        </w:rPr>
        <w:drawing>
          <wp:inline distT="0" distB="0" distL="0" distR="0" wp14:anchorId="7ECC5CE7" wp14:editId="136A286E">
            <wp:extent cx="5579745" cy="2581275"/>
            <wp:effectExtent l="0" t="0" r="1905"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81967" cy="2582303"/>
                    </a:xfrm>
                    <a:prstGeom prst="rect">
                      <a:avLst/>
                    </a:prstGeom>
                  </pic:spPr>
                </pic:pic>
              </a:graphicData>
            </a:graphic>
          </wp:inline>
        </w:drawing>
      </w:r>
    </w:p>
    <w:p w14:paraId="655AB295" w14:textId="34320965" w:rsidR="001B3A75" w:rsidRDefault="001B3A75" w:rsidP="001B3A75">
      <w:pPr>
        <w:suppressAutoHyphens/>
        <w:spacing w:after="0" w:line="240" w:lineRule="auto"/>
        <w:jc w:val="left"/>
        <w:rPr>
          <w:rFonts w:ascii="Calibri" w:hAnsi="Calibri" w:cs="Calibri"/>
          <w:b/>
          <w:sz w:val="18"/>
          <w:szCs w:val="22"/>
          <w:lang w:eastAsia="ar-SA"/>
        </w:rPr>
      </w:pPr>
    </w:p>
    <w:p w14:paraId="6D3C39E1" w14:textId="56B493EE" w:rsidR="00644D28" w:rsidRDefault="004C3917" w:rsidP="00644D28">
      <w:pPr>
        <w:suppressAutoHyphens/>
        <w:spacing w:after="240" w:line="240" w:lineRule="auto"/>
        <w:jc w:val="left"/>
        <w:rPr>
          <w:rFonts w:ascii="Calibri" w:hAnsi="Calibri" w:cs="Calibri"/>
          <w:b/>
          <w:sz w:val="22"/>
          <w:szCs w:val="22"/>
          <w:lang w:eastAsia="ar-SA"/>
        </w:rPr>
      </w:pPr>
      <w:r w:rsidRPr="00644D28">
        <w:rPr>
          <w:b/>
          <w:noProof/>
          <w:sz w:val="28"/>
          <w:szCs w:val="28"/>
        </w:rPr>
        <w:drawing>
          <wp:anchor distT="0" distB="0" distL="114300" distR="114300" simplePos="0" relativeHeight="251673600" behindDoc="0" locked="0" layoutInCell="1" allowOverlap="1" wp14:anchorId="0E0E627B" wp14:editId="45663701">
            <wp:simplePos x="0" y="0"/>
            <wp:positionH relativeFrom="margin">
              <wp:posOffset>-3175</wp:posOffset>
            </wp:positionH>
            <wp:positionV relativeFrom="margin">
              <wp:posOffset>5813425</wp:posOffset>
            </wp:positionV>
            <wp:extent cx="5579745" cy="2828925"/>
            <wp:effectExtent l="0" t="0" r="1905" b="9525"/>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579745" cy="2828925"/>
                    </a:xfrm>
                    <a:prstGeom prst="rect">
                      <a:avLst/>
                    </a:prstGeom>
                  </pic:spPr>
                </pic:pic>
              </a:graphicData>
            </a:graphic>
            <wp14:sizeRelV relativeFrom="margin">
              <wp14:pctHeight>0</wp14:pctHeight>
            </wp14:sizeRelV>
          </wp:anchor>
        </w:drawing>
      </w:r>
      <w:r w:rsidR="001B3A75" w:rsidRPr="00401BC1">
        <w:rPr>
          <w:rFonts w:ascii="Calibri" w:hAnsi="Calibri" w:cs="Calibri"/>
          <w:b/>
          <w:sz w:val="18"/>
          <w:szCs w:val="22"/>
          <w:lang w:eastAsia="ar-SA"/>
        </w:rPr>
        <w:br/>
      </w:r>
      <w:r w:rsidR="00644D28" w:rsidRPr="00401BC1">
        <w:rPr>
          <w:rFonts w:ascii="Calibri" w:hAnsi="Calibri" w:cs="Calibri"/>
          <w:b/>
          <w:sz w:val="20"/>
          <w:szCs w:val="22"/>
          <w:lang w:eastAsia="ar-SA"/>
        </w:rPr>
        <w:t xml:space="preserve">Obr. </w:t>
      </w:r>
      <w:r w:rsidR="00644D28">
        <w:rPr>
          <w:rFonts w:ascii="Calibri" w:hAnsi="Calibri" w:cs="Calibri"/>
          <w:b/>
          <w:sz w:val="20"/>
          <w:szCs w:val="22"/>
          <w:lang w:eastAsia="ar-SA"/>
        </w:rPr>
        <w:t>6</w:t>
      </w:r>
      <w:r w:rsidR="00644D28" w:rsidRPr="00401BC1">
        <w:rPr>
          <w:rFonts w:ascii="Calibri" w:hAnsi="Calibri" w:cs="Calibri"/>
          <w:b/>
          <w:sz w:val="20"/>
          <w:szCs w:val="22"/>
          <w:lang w:eastAsia="ar-SA"/>
        </w:rPr>
        <w:t xml:space="preserve">. Přehled deseti nejčastěji spolupracujících zahraničních </w:t>
      </w:r>
      <w:r w:rsidR="00644D28">
        <w:rPr>
          <w:rFonts w:ascii="Calibri" w:hAnsi="Calibri" w:cs="Calibri"/>
          <w:b/>
          <w:sz w:val="20"/>
          <w:szCs w:val="22"/>
          <w:lang w:eastAsia="ar-SA"/>
        </w:rPr>
        <w:t>institucí</w:t>
      </w:r>
      <w:r w:rsidR="00644D28" w:rsidRPr="00401BC1">
        <w:rPr>
          <w:rFonts w:ascii="Calibri" w:hAnsi="Calibri" w:cs="Calibri"/>
          <w:b/>
          <w:sz w:val="20"/>
          <w:szCs w:val="22"/>
          <w:lang w:eastAsia="ar-SA"/>
        </w:rPr>
        <w:t xml:space="preserve"> z hlediska publikačních výstupů indexovaných v databázi WoS v letech 20</w:t>
      </w:r>
      <w:r w:rsidR="00644D28">
        <w:rPr>
          <w:rFonts w:ascii="Calibri" w:hAnsi="Calibri" w:cs="Calibri"/>
          <w:b/>
          <w:sz w:val="20"/>
          <w:szCs w:val="22"/>
          <w:lang w:eastAsia="ar-SA"/>
        </w:rPr>
        <w:t>19</w:t>
      </w:r>
      <w:r w:rsidR="00644D28" w:rsidRPr="00401BC1">
        <w:rPr>
          <w:rFonts w:ascii="Calibri" w:hAnsi="Calibri" w:cs="Calibri"/>
          <w:b/>
          <w:sz w:val="20"/>
          <w:szCs w:val="22"/>
          <w:lang w:eastAsia="ar-SA"/>
        </w:rPr>
        <w:t>–202</w:t>
      </w:r>
      <w:r w:rsidR="00644D28">
        <w:rPr>
          <w:rFonts w:ascii="Calibri" w:hAnsi="Calibri" w:cs="Calibri"/>
          <w:b/>
          <w:sz w:val="20"/>
          <w:szCs w:val="22"/>
          <w:lang w:eastAsia="ar-SA"/>
        </w:rPr>
        <w:t>4</w:t>
      </w:r>
      <w:r w:rsidR="00644D28" w:rsidRPr="00401BC1">
        <w:rPr>
          <w:rFonts w:ascii="Calibri" w:hAnsi="Calibri" w:cs="Calibri"/>
          <w:b/>
          <w:sz w:val="20"/>
          <w:szCs w:val="22"/>
          <w:lang w:eastAsia="ar-SA"/>
        </w:rPr>
        <w:t xml:space="preserve"> (stav k</w:t>
      </w:r>
      <w:r w:rsidR="00644D28">
        <w:rPr>
          <w:rFonts w:ascii="Calibri" w:hAnsi="Calibri" w:cs="Calibri"/>
          <w:b/>
          <w:sz w:val="20"/>
          <w:szCs w:val="22"/>
          <w:lang w:eastAsia="ar-SA"/>
        </w:rPr>
        <w:t> 31.12. 2024</w:t>
      </w:r>
      <w:r w:rsidR="00644D28" w:rsidRPr="00401BC1">
        <w:rPr>
          <w:rFonts w:ascii="Calibri" w:hAnsi="Calibri" w:cs="Calibri"/>
          <w:b/>
          <w:sz w:val="20"/>
          <w:szCs w:val="22"/>
          <w:lang w:eastAsia="ar-SA"/>
        </w:rPr>
        <w:t xml:space="preserve">) </w:t>
      </w:r>
    </w:p>
    <w:p w14:paraId="0F4824AB" w14:textId="00EFBE46" w:rsidR="00EC186B" w:rsidRDefault="0094160C" w:rsidP="004C3917">
      <w:pPr>
        <w:spacing w:after="0" w:line="240" w:lineRule="auto"/>
        <w:jc w:val="left"/>
        <w:rPr>
          <w:b/>
          <w:sz w:val="28"/>
          <w:szCs w:val="28"/>
        </w:rPr>
      </w:pPr>
      <w:r w:rsidRPr="0080665B">
        <w:rPr>
          <w:b/>
          <w:sz w:val="28"/>
          <w:szCs w:val="28"/>
        </w:rPr>
        <w:lastRenderedPageBreak/>
        <w:t>E</w:t>
      </w:r>
      <w:r w:rsidRPr="0080665B">
        <w:rPr>
          <w:b/>
          <w:sz w:val="28"/>
          <w:szCs w:val="28"/>
          <w:vertAlign w:val="subscript"/>
        </w:rPr>
        <w:t>7</w:t>
      </w:r>
      <w:r w:rsidRPr="0080665B">
        <w:rPr>
          <w:b/>
          <w:sz w:val="28"/>
          <w:szCs w:val="28"/>
        </w:rPr>
        <w:t xml:space="preserve"> – Účelové</w:t>
      </w:r>
      <w:r w:rsidR="00EC186B" w:rsidRPr="0080665B">
        <w:rPr>
          <w:b/>
          <w:sz w:val="28"/>
          <w:szCs w:val="28"/>
        </w:rPr>
        <w:t xml:space="preserve"> finanční prostředky na VaV</w:t>
      </w:r>
    </w:p>
    <w:p w14:paraId="08633CE7" w14:textId="6224299B" w:rsidR="004C3917" w:rsidRDefault="004C3917" w:rsidP="004C3917">
      <w:pPr>
        <w:spacing w:after="0" w:line="240" w:lineRule="auto"/>
        <w:jc w:val="left"/>
        <w:rPr>
          <w:b/>
          <w:sz w:val="28"/>
          <w:szCs w:val="28"/>
        </w:rPr>
      </w:pPr>
    </w:p>
    <w:p w14:paraId="205D13C9" w14:textId="2DCCDA8A" w:rsidR="004C3917" w:rsidRDefault="004C3917" w:rsidP="004C3917">
      <w:pPr>
        <w:spacing w:after="0" w:line="240" w:lineRule="auto"/>
        <w:jc w:val="left"/>
        <w:rPr>
          <w:b/>
          <w:sz w:val="28"/>
          <w:szCs w:val="28"/>
        </w:rPr>
      </w:pPr>
    </w:p>
    <w:p w14:paraId="26E8B5C7" w14:textId="77777777" w:rsidR="004C3917" w:rsidRDefault="004C3917" w:rsidP="004C3917">
      <w:pPr>
        <w:spacing w:after="0" w:line="240" w:lineRule="auto"/>
        <w:jc w:val="left"/>
        <w:rPr>
          <w:b/>
          <w:sz w:val="28"/>
          <w:szCs w:val="28"/>
        </w:rPr>
      </w:pPr>
    </w:p>
    <w:p w14:paraId="601D4DE1" w14:textId="7242AAF7" w:rsidR="00A21938" w:rsidRPr="000E3355" w:rsidRDefault="00A21938" w:rsidP="00536477">
      <w:pPr>
        <w:tabs>
          <w:tab w:val="left" w:pos="993"/>
        </w:tabs>
        <w:suppressAutoHyphens/>
        <w:spacing w:line="240" w:lineRule="auto"/>
        <w:rPr>
          <w:rFonts w:ascii="Calibri" w:hAnsi="Calibri"/>
          <w:sz w:val="22"/>
          <w:szCs w:val="22"/>
          <w:lang w:eastAsia="ar-SA"/>
        </w:rPr>
      </w:pPr>
      <w:r w:rsidRPr="000E3355">
        <w:rPr>
          <w:rFonts w:ascii="Calibri" w:hAnsi="Calibri"/>
          <w:sz w:val="22"/>
          <w:szCs w:val="22"/>
          <w:lang w:eastAsia="ar-SA"/>
        </w:rPr>
        <w:t xml:space="preserve">Směry tvůrčí činnosti byly pokryty grantovými projekty, zejména řešením projektů </w:t>
      </w:r>
      <w:r w:rsidR="00F86991">
        <w:rPr>
          <w:rFonts w:ascii="Calibri" w:hAnsi="Calibri"/>
          <w:sz w:val="22"/>
          <w:szCs w:val="22"/>
          <w:lang w:eastAsia="ar-SA"/>
        </w:rPr>
        <w:t xml:space="preserve">                      </w:t>
      </w:r>
      <w:r w:rsidRPr="000E3355">
        <w:rPr>
          <w:rFonts w:ascii="Calibri" w:hAnsi="Calibri"/>
          <w:sz w:val="22"/>
          <w:szCs w:val="22"/>
          <w:lang w:eastAsia="ar-SA"/>
        </w:rPr>
        <w:t>Grantové agentury ČR</w:t>
      </w:r>
      <w:r w:rsidR="000E3355">
        <w:rPr>
          <w:rFonts w:ascii="Calibri" w:hAnsi="Calibri"/>
          <w:sz w:val="22"/>
          <w:szCs w:val="22"/>
          <w:lang w:eastAsia="ar-SA"/>
        </w:rPr>
        <w:t xml:space="preserve"> (GA</w:t>
      </w:r>
      <w:r w:rsidR="00466E50">
        <w:rPr>
          <w:rFonts w:ascii="Calibri" w:hAnsi="Calibri"/>
          <w:sz w:val="22"/>
          <w:szCs w:val="22"/>
          <w:lang w:eastAsia="ar-SA"/>
        </w:rPr>
        <w:t xml:space="preserve"> </w:t>
      </w:r>
      <w:r w:rsidR="000E3355">
        <w:rPr>
          <w:rFonts w:ascii="Calibri" w:hAnsi="Calibri"/>
          <w:sz w:val="22"/>
          <w:szCs w:val="22"/>
          <w:lang w:eastAsia="ar-SA"/>
        </w:rPr>
        <w:t>ČR)</w:t>
      </w:r>
      <w:r w:rsidRPr="000E3355">
        <w:rPr>
          <w:rFonts w:ascii="Calibri" w:hAnsi="Calibri"/>
          <w:sz w:val="22"/>
          <w:szCs w:val="22"/>
          <w:lang w:eastAsia="ar-SA"/>
        </w:rPr>
        <w:t>, Technologické agentury ČR</w:t>
      </w:r>
      <w:r w:rsidR="000E3355">
        <w:rPr>
          <w:rFonts w:ascii="Calibri" w:hAnsi="Calibri"/>
          <w:sz w:val="22"/>
          <w:szCs w:val="22"/>
          <w:lang w:eastAsia="ar-SA"/>
        </w:rPr>
        <w:t xml:space="preserve"> (TA</w:t>
      </w:r>
      <w:r w:rsidR="00466E50">
        <w:rPr>
          <w:rFonts w:ascii="Calibri" w:hAnsi="Calibri"/>
          <w:sz w:val="22"/>
          <w:szCs w:val="22"/>
          <w:lang w:eastAsia="ar-SA"/>
        </w:rPr>
        <w:t xml:space="preserve"> </w:t>
      </w:r>
      <w:r w:rsidR="000E3355">
        <w:rPr>
          <w:rFonts w:ascii="Calibri" w:hAnsi="Calibri"/>
          <w:sz w:val="22"/>
          <w:szCs w:val="22"/>
          <w:lang w:eastAsia="ar-SA"/>
        </w:rPr>
        <w:t>ČR)</w:t>
      </w:r>
      <w:r w:rsidRPr="000E3355">
        <w:rPr>
          <w:rFonts w:ascii="Calibri" w:hAnsi="Calibri"/>
          <w:sz w:val="22"/>
          <w:szCs w:val="22"/>
          <w:lang w:eastAsia="ar-SA"/>
        </w:rPr>
        <w:t>, resortních poskytovatelů (Ministerstva školství, mládeže a tělovýchovy, Ministerstva průmyslu a obchodu,</w:t>
      </w:r>
      <w:r w:rsidR="00F86991">
        <w:rPr>
          <w:rFonts w:ascii="Calibri" w:hAnsi="Calibri"/>
          <w:sz w:val="22"/>
          <w:szCs w:val="22"/>
          <w:lang w:eastAsia="ar-SA"/>
        </w:rPr>
        <w:t xml:space="preserve"> </w:t>
      </w:r>
      <w:r w:rsidRPr="000E3355">
        <w:rPr>
          <w:rFonts w:ascii="Calibri" w:hAnsi="Calibri"/>
          <w:sz w:val="22"/>
          <w:szCs w:val="22"/>
          <w:lang w:eastAsia="ar-SA"/>
        </w:rPr>
        <w:t>Ministerstva zemědělství), a také prostřednictvím Interní grantové agentury (IGA) v rámci specifického vysokoškolského výzkumu. Mezinárodní spolupráce byla realizována prostřednictvím intenzivní participace na projektových žádostech programu Horizon 2020, Horizon Europe a také tzv.</w:t>
      </w:r>
      <w:r w:rsidR="00536477">
        <w:rPr>
          <w:rFonts w:ascii="Calibri" w:hAnsi="Calibri"/>
          <w:sz w:val="22"/>
          <w:szCs w:val="22"/>
          <w:lang w:eastAsia="ar-SA"/>
        </w:rPr>
        <w:t xml:space="preserve"> </w:t>
      </w:r>
      <w:r w:rsidRPr="000E3355">
        <w:rPr>
          <w:rFonts w:ascii="Calibri" w:hAnsi="Calibri"/>
          <w:sz w:val="22"/>
          <w:szCs w:val="22"/>
          <w:lang w:eastAsia="ar-SA"/>
        </w:rPr>
        <w:t>Norských fondů (Dům zahraniční</w:t>
      </w:r>
      <w:r w:rsidR="00F86991">
        <w:rPr>
          <w:rFonts w:ascii="Calibri" w:hAnsi="Calibri"/>
          <w:sz w:val="22"/>
          <w:szCs w:val="22"/>
          <w:lang w:eastAsia="ar-SA"/>
        </w:rPr>
        <w:t xml:space="preserve"> </w:t>
      </w:r>
      <w:r w:rsidRPr="000E3355">
        <w:rPr>
          <w:rFonts w:ascii="Calibri" w:hAnsi="Calibri"/>
          <w:sz w:val="22"/>
          <w:szCs w:val="22"/>
          <w:lang w:eastAsia="ar-SA"/>
        </w:rPr>
        <w:t>spolupráce,</w:t>
      </w:r>
      <w:r w:rsidR="00F86991">
        <w:rPr>
          <w:rFonts w:ascii="Calibri" w:hAnsi="Calibri"/>
          <w:sz w:val="22"/>
          <w:szCs w:val="22"/>
          <w:lang w:eastAsia="ar-SA"/>
        </w:rPr>
        <w:t xml:space="preserve"> </w:t>
      </w:r>
      <w:r w:rsidRPr="000E3355">
        <w:rPr>
          <w:rFonts w:ascii="Calibri" w:hAnsi="Calibri"/>
          <w:sz w:val="22"/>
          <w:szCs w:val="22"/>
          <w:lang w:eastAsia="ar-SA"/>
        </w:rPr>
        <w:t>Evropská</w:t>
      </w:r>
      <w:r w:rsidR="00F86991">
        <w:rPr>
          <w:rFonts w:ascii="Calibri" w:hAnsi="Calibri"/>
          <w:sz w:val="22"/>
          <w:szCs w:val="22"/>
          <w:lang w:eastAsia="ar-SA"/>
        </w:rPr>
        <w:t xml:space="preserve"> </w:t>
      </w:r>
      <w:r w:rsidRPr="000E3355">
        <w:rPr>
          <w:rFonts w:ascii="Calibri" w:hAnsi="Calibri"/>
          <w:sz w:val="22"/>
          <w:szCs w:val="22"/>
          <w:lang w:eastAsia="ar-SA"/>
        </w:rPr>
        <w:t>komis</w:t>
      </w:r>
      <w:r w:rsidR="00F86991">
        <w:rPr>
          <w:rFonts w:ascii="Calibri" w:hAnsi="Calibri"/>
          <w:sz w:val="22"/>
          <w:szCs w:val="22"/>
          <w:lang w:eastAsia="ar-SA"/>
        </w:rPr>
        <w:t xml:space="preserve">e, </w:t>
      </w:r>
      <w:r w:rsidRPr="000E3355">
        <w:rPr>
          <w:rFonts w:ascii="Calibri" w:hAnsi="Calibri"/>
          <w:sz w:val="22"/>
          <w:szCs w:val="22"/>
          <w:lang w:eastAsia="ar-SA"/>
        </w:rPr>
        <w:t xml:space="preserve">COST). </w:t>
      </w:r>
      <w:r w:rsidRPr="000E3355">
        <w:rPr>
          <w:rFonts w:ascii="Calibri" w:hAnsi="Calibri"/>
          <w:sz w:val="22"/>
          <w:szCs w:val="22"/>
          <w:lang w:eastAsia="ar-SA"/>
        </w:rPr>
        <w:br/>
      </w:r>
      <w:r w:rsidRPr="000E3355">
        <w:rPr>
          <w:rFonts w:ascii="Calibri" w:hAnsi="Calibri"/>
          <w:sz w:val="22"/>
          <w:szCs w:val="22"/>
          <w:lang w:eastAsia="ar-SA"/>
        </w:rPr>
        <w:br/>
        <w:t xml:space="preserve">Od roku 2015 jsou projekty IGA řešeny i na výzkumných centrech (do roku 2014 </w:t>
      </w:r>
      <w:r w:rsidR="000E3355">
        <w:rPr>
          <w:rFonts w:ascii="Calibri" w:hAnsi="Calibri"/>
          <w:sz w:val="22"/>
          <w:szCs w:val="22"/>
          <w:lang w:eastAsia="ar-SA"/>
        </w:rPr>
        <w:t xml:space="preserve">byly projekty </w:t>
      </w:r>
      <w:r w:rsidRPr="000E3355">
        <w:rPr>
          <w:rFonts w:ascii="Calibri" w:hAnsi="Calibri"/>
          <w:sz w:val="22"/>
          <w:szCs w:val="22"/>
          <w:lang w:eastAsia="ar-SA"/>
        </w:rPr>
        <w:t xml:space="preserve">IGA </w:t>
      </w:r>
      <w:r w:rsidR="000E3355" w:rsidRPr="000E3355">
        <w:rPr>
          <w:rFonts w:ascii="Calibri" w:hAnsi="Calibri"/>
          <w:sz w:val="22"/>
          <w:szCs w:val="22"/>
          <w:lang w:eastAsia="ar-SA"/>
        </w:rPr>
        <w:t>realizován</w:t>
      </w:r>
      <w:r w:rsidR="000E3355">
        <w:rPr>
          <w:rFonts w:ascii="Calibri" w:hAnsi="Calibri"/>
          <w:sz w:val="22"/>
          <w:szCs w:val="22"/>
          <w:lang w:eastAsia="ar-SA"/>
        </w:rPr>
        <w:t>y</w:t>
      </w:r>
      <w:r w:rsidR="000E3355" w:rsidRPr="000E3355">
        <w:rPr>
          <w:rFonts w:ascii="Calibri" w:hAnsi="Calibri"/>
          <w:sz w:val="22"/>
          <w:szCs w:val="22"/>
          <w:lang w:eastAsia="ar-SA"/>
        </w:rPr>
        <w:t xml:space="preserve"> </w:t>
      </w:r>
      <w:r w:rsidRPr="000E3355">
        <w:rPr>
          <w:rFonts w:ascii="Calibri" w:hAnsi="Calibri"/>
          <w:sz w:val="22"/>
          <w:szCs w:val="22"/>
          <w:lang w:eastAsia="ar-SA"/>
        </w:rPr>
        <w:t>pouze na fakultách), což umožňuje zapojení a vzdělávání nadaných studentů navazujících magisterských a doktorských studijních programů na špičkových výzkumných infrastrukturách.</w:t>
      </w:r>
    </w:p>
    <w:p w14:paraId="5F41AD44" w14:textId="3CABD4E4" w:rsidR="00A21938" w:rsidRPr="000E3355" w:rsidRDefault="00A21938" w:rsidP="00536477">
      <w:pPr>
        <w:suppressAutoHyphens/>
        <w:spacing w:line="240" w:lineRule="auto"/>
        <w:rPr>
          <w:rFonts w:ascii="Calibri" w:hAnsi="Calibri"/>
          <w:sz w:val="22"/>
          <w:szCs w:val="22"/>
          <w:lang w:eastAsia="ar-SA"/>
        </w:rPr>
      </w:pPr>
      <w:r w:rsidRPr="000E3355">
        <w:rPr>
          <w:rFonts w:ascii="Calibri" w:hAnsi="Calibri"/>
          <w:sz w:val="22"/>
          <w:szCs w:val="22"/>
          <w:lang w:eastAsia="ar-SA"/>
        </w:rPr>
        <w:t xml:space="preserve">Projekty externích poskytovatelů jsou důležitým nástrojem ke zvýšení intenzity tvůrčích činností, ale i prokázání odborné způsobilosti realizovat </w:t>
      </w:r>
      <w:r w:rsidR="006F4B2E">
        <w:rPr>
          <w:rFonts w:ascii="Calibri" w:hAnsi="Calibri"/>
          <w:sz w:val="22"/>
          <w:szCs w:val="22"/>
          <w:lang w:eastAsia="ar-SA"/>
        </w:rPr>
        <w:t>studijní programy</w:t>
      </w:r>
      <w:r w:rsidRPr="000E3355">
        <w:rPr>
          <w:rFonts w:ascii="Calibri" w:hAnsi="Calibri"/>
          <w:sz w:val="22"/>
          <w:szCs w:val="22"/>
          <w:lang w:eastAsia="ar-SA"/>
        </w:rPr>
        <w:t>.</w:t>
      </w:r>
    </w:p>
    <w:p w14:paraId="75A1058E" w14:textId="77777777" w:rsidR="00A21938" w:rsidRPr="000E3355" w:rsidRDefault="00A21938" w:rsidP="00A21938">
      <w:pPr>
        <w:suppressAutoHyphens/>
        <w:spacing w:line="240" w:lineRule="auto"/>
        <w:rPr>
          <w:rFonts w:ascii="Calibri" w:hAnsi="Calibri"/>
          <w:sz w:val="22"/>
          <w:szCs w:val="22"/>
          <w:lang w:eastAsia="ar-SA"/>
        </w:rPr>
      </w:pPr>
      <w:r w:rsidRPr="000E3355">
        <w:rPr>
          <w:rFonts w:ascii="Calibri" w:hAnsi="Calibri"/>
          <w:sz w:val="22"/>
          <w:szCs w:val="22"/>
          <w:lang w:eastAsia="ar-SA"/>
        </w:rPr>
        <w:t>V následujících tabulkách jsou uvedeny počty výzkumných projektů řešených v letech 2019–2024 (Tab. 36a.) a celkové uznané náklady výzkumných projektů řešených na UTB ve Zlíně (Tab. 36b.).</w:t>
      </w:r>
    </w:p>
    <w:p w14:paraId="0137B278" w14:textId="33F83254" w:rsidR="00521AB3" w:rsidRPr="000E3355" w:rsidRDefault="00521AB3" w:rsidP="009C2508">
      <w:pPr>
        <w:suppressAutoHyphens/>
        <w:spacing w:line="240" w:lineRule="auto"/>
        <w:jc w:val="left"/>
        <w:rPr>
          <w:rFonts w:ascii="Calibri" w:hAnsi="Calibri"/>
          <w:b/>
          <w:sz w:val="20"/>
          <w:szCs w:val="22"/>
          <w:lang w:eastAsia="ar-SA"/>
        </w:rPr>
      </w:pPr>
    </w:p>
    <w:p w14:paraId="3BBFD0E5" w14:textId="534E62F8" w:rsidR="00297F1A" w:rsidRPr="009C2508" w:rsidRDefault="00AA5C52" w:rsidP="009C2508">
      <w:pPr>
        <w:suppressAutoHyphens/>
        <w:spacing w:line="240" w:lineRule="auto"/>
        <w:jc w:val="left"/>
        <w:rPr>
          <w:rFonts w:ascii="Calibri" w:hAnsi="Calibri"/>
          <w:b/>
          <w:sz w:val="16"/>
          <w:szCs w:val="22"/>
          <w:lang w:eastAsia="ar-SA"/>
        </w:rPr>
      </w:pPr>
      <w:r w:rsidRPr="00401BC1">
        <w:rPr>
          <w:rFonts w:ascii="Calibri" w:hAnsi="Calibri"/>
          <w:b/>
          <w:sz w:val="20"/>
          <w:szCs w:val="22"/>
          <w:lang w:eastAsia="ar-SA"/>
        </w:rPr>
        <w:t>Tab. 3</w:t>
      </w:r>
      <w:r w:rsidR="00766F3E">
        <w:rPr>
          <w:rFonts w:ascii="Calibri" w:hAnsi="Calibri"/>
          <w:b/>
          <w:sz w:val="20"/>
          <w:szCs w:val="22"/>
          <w:lang w:eastAsia="ar-SA"/>
        </w:rPr>
        <w:t>6</w:t>
      </w:r>
      <w:r w:rsidR="007A354F" w:rsidRPr="00401BC1">
        <w:rPr>
          <w:rFonts w:ascii="Calibri" w:hAnsi="Calibri"/>
          <w:b/>
          <w:sz w:val="20"/>
          <w:szCs w:val="22"/>
          <w:lang w:eastAsia="ar-SA"/>
        </w:rPr>
        <w:t>a</w:t>
      </w:r>
      <w:r w:rsidR="00193D49" w:rsidRPr="00401BC1">
        <w:rPr>
          <w:rFonts w:ascii="Calibri" w:hAnsi="Calibri"/>
          <w:b/>
          <w:sz w:val="20"/>
          <w:szCs w:val="22"/>
          <w:lang w:eastAsia="ar-SA"/>
        </w:rPr>
        <w:t>. Počty řešených výzkumných projektů na UTB ve Zlíně v letech 201</w:t>
      </w:r>
      <w:r w:rsidR="00825800">
        <w:rPr>
          <w:rFonts w:ascii="Calibri" w:hAnsi="Calibri"/>
          <w:b/>
          <w:sz w:val="20"/>
          <w:szCs w:val="22"/>
          <w:lang w:eastAsia="ar-SA"/>
        </w:rPr>
        <w:t>9</w:t>
      </w:r>
      <w:r w:rsidR="00193D49" w:rsidRPr="00401BC1">
        <w:rPr>
          <w:rFonts w:ascii="Calibri" w:hAnsi="Calibri"/>
          <w:b/>
          <w:sz w:val="20"/>
          <w:szCs w:val="22"/>
          <w:lang w:eastAsia="ar-SA"/>
        </w:rPr>
        <w:t>–202</w:t>
      </w:r>
      <w:r w:rsidR="00A21938">
        <w:rPr>
          <w:rFonts w:ascii="Calibri" w:hAnsi="Calibri"/>
          <w:b/>
          <w:sz w:val="20"/>
          <w:szCs w:val="22"/>
          <w:lang w:eastAsia="ar-SA"/>
        </w:rPr>
        <w:t>4</w:t>
      </w:r>
      <w:r w:rsidR="009C2508">
        <w:rPr>
          <w:rFonts w:ascii="Calibri" w:hAnsi="Calibri"/>
          <w:b/>
          <w:sz w:val="20"/>
          <w:szCs w:val="22"/>
          <w:lang w:eastAsia="ar-SA"/>
        </w:rPr>
        <w:br/>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105"/>
        <w:gridCol w:w="853"/>
        <w:gridCol w:w="854"/>
        <w:gridCol w:w="854"/>
        <w:gridCol w:w="853"/>
        <w:gridCol w:w="854"/>
        <w:gridCol w:w="854"/>
        <w:gridCol w:w="853"/>
        <w:gridCol w:w="854"/>
        <w:gridCol w:w="854"/>
      </w:tblGrid>
      <w:tr w:rsidR="00A21938" w:rsidRPr="00193D49" w14:paraId="08B39346" w14:textId="77777777" w:rsidTr="002B6E28">
        <w:trPr>
          <w:trHeight w:val="428"/>
        </w:trPr>
        <w:tc>
          <w:tcPr>
            <w:tcW w:w="1105" w:type="dxa"/>
            <w:tcBorders>
              <w:top w:val="nil"/>
              <w:left w:val="nil"/>
              <w:bottom w:val="nil"/>
              <w:right w:val="nil"/>
            </w:tcBorders>
            <w:shd w:val="clear" w:color="auto" w:fill="ED7D31"/>
            <w:vAlign w:val="center"/>
            <w:hideMark/>
          </w:tcPr>
          <w:p w14:paraId="409AC14F" w14:textId="77777777" w:rsidR="00A21938" w:rsidRPr="006F2D11" w:rsidRDefault="00A21938" w:rsidP="00A21938">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53" w:type="dxa"/>
            <w:tcBorders>
              <w:top w:val="nil"/>
              <w:left w:val="nil"/>
              <w:bottom w:val="nil"/>
              <w:right w:val="nil"/>
            </w:tcBorders>
            <w:shd w:val="clear" w:color="auto" w:fill="ED7D31"/>
            <w:vAlign w:val="center"/>
            <w:hideMark/>
          </w:tcPr>
          <w:p w14:paraId="0BF6B916" w14:textId="2045124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w:t>
            </w:r>
            <w:r w:rsidR="00E23462">
              <w:rPr>
                <w:rFonts w:ascii="Calibri" w:hAnsi="Calibri" w:cs="Calibri"/>
                <w:b/>
                <w:color w:val="FFFFFF"/>
                <w:sz w:val="18"/>
                <w:szCs w:val="18"/>
                <w:lang w:eastAsia="ar-SA"/>
              </w:rPr>
              <w:t xml:space="preserve"> </w:t>
            </w:r>
            <w:r w:rsidRPr="00193D49">
              <w:rPr>
                <w:rFonts w:ascii="Calibri" w:hAnsi="Calibri" w:cs="Calibri"/>
                <w:b/>
                <w:color w:val="FFFFFF"/>
                <w:sz w:val="18"/>
                <w:szCs w:val="18"/>
                <w:lang w:eastAsia="ar-SA"/>
              </w:rPr>
              <w:t>ČR</w:t>
            </w:r>
          </w:p>
        </w:tc>
        <w:tc>
          <w:tcPr>
            <w:tcW w:w="854" w:type="dxa"/>
            <w:tcBorders>
              <w:top w:val="nil"/>
              <w:left w:val="nil"/>
              <w:bottom w:val="nil"/>
              <w:right w:val="nil"/>
            </w:tcBorders>
            <w:shd w:val="clear" w:color="auto" w:fill="ED7D31"/>
            <w:vAlign w:val="center"/>
            <w:hideMark/>
          </w:tcPr>
          <w:p w14:paraId="13273C1D"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854" w:type="dxa"/>
            <w:tcBorders>
              <w:top w:val="nil"/>
              <w:left w:val="nil"/>
              <w:bottom w:val="nil"/>
              <w:right w:val="nil"/>
            </w:tcBorders>
            <w:shd w:val="clear" w:color="auto" w:fill="ED7D31"/>
            <w:vAlign w:val="center"/>
            <w:hideMark/>
          </w:tcPr>
          <w:p w14:paraId="6339E413"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853" w:type="dxa"/>
            <w:tcBorders>
              <w:top w:val="nil"/>
              <w:left w:val="nil"/>
              <w:bottom w:val="nil"/>
              <w:right w:val="nil"/>
            </w:tcBorders>
            <w:shd w:val="clear" w:color="auto" w:fill="ED7D31"/>
            <w:vAlign w:val="center"/>
            <w:hideMark/>
          </w:tcPr>
          <w:p w14:paraId="3EEF87F1"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854" w:type="dxa"/>
            <w:tcBorders>
              <w:top w:val="nil"/>
              <w:left w:val="nil"/>
              <w:bottom w:val="nil"/>
              <w:right w:val="nil"/>
            </w:tcBorders>
            <w:shd w:val="clear" w:color="auto" w:fill="ED7D31"/>
            <w:vAlign w:val="center"/>
            <w:hideMark/>
          </w:tcPr>
          <w:p w14:paraId="063EF6A1"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MZe </w:t>
            </w:r>
          </w:p>
        </w:tc>
        <w:tc>
          <w:tcPr>
            <w:tcW w:w="854" w:type="dxa"/>
            <w:tcBorders>
              <w:top w:val="nil"/>
              <w:left w:val="nil"/>
              <w:bottom w:val="nil"/>
              <w:right w:val="nil"/>
            </w:tcBorders>
            <w:shd w:val="clear" w:color="auto" w:fill="ED7D31"/>
            <w:vAlign w:val="center"/>
            <w:hideMark/>
          </w:tcPr>
          <w:p w14:paraId="38883C4E"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53" w:type="dxa"/>
            <w:tcBorders>
              <w:top w:val="nil"/>
              <w:left w:val="nil"/>
              <w:bottom w:val="nil"/>
              <w:right w:val="nil"/>
            </w:tcBorders>
            <w:shd w:val="clear" w:color="auto" w:fill="ED7D31"/>
          </w:tcPr>
          <w:p w14:paraId="5D7E508E"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Pr>
                <w:rFonts w:ascii="Calibri" w:hAnsi="Calibri" w:cs="Calibri"/>
                <w:b/>
                <w:color w:val="FFFFFF"/>
                <w:sz w:val="18"/>
                <w:szCs w:val="18"/>
                <w:lang w:eastAsia="ar-SA"/>
              </w:rPr>
              <w:t>Min. kultury</w:t>
            </w:r>
          </w:p>
        </w:tc>
        <w:tc>
          <w:tcPr>
            <w:tcW w:w="854" w:type="dxa"/>
            <w:tcBorders>
              <w:top w:val="nil"/>
              <w:left w:val="nil"/>
              <w:bottom w:val="nil"/>
              <w:right w:val="nil"/>
            </w:tcBorders>
            <w:shd w:val="clear" w:color="auto" w:fill="ED7D31"/>
            <w:vAlign w:val="center"/>
            <w:hideMark/>
          </w:tcPr>
          <w:p w14:paraId="51E537B8" w14:textId="14DAE219"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w:t>
            </w:r>
            <w:r w:rsidR="00E23462">
              <w:rPr>
                <w:rFonts w:ascii="Calibri" w:hAnsi="Calibri" w:cs="Calibri"/>
                <w:b/>
                <w:color w:val="FFFFFF"/>
                <w:sz w:val="18"/>
                <w:szCs w:val="18"/>
                <w:lang w:eastAsia="ar-SA"/>
              </w:rPr>
              <w:t xml:space="preserve"> </w:t>
            </w:r>
            <w:r w:rsidRPr="00193D49">
              <w:rPr>
                <w:rFonts w:ascii="Calibri" w:hAnsi="Calibri" w:cs="Calibri"/>
                <w:b/>
                <w:color w:val="FFFFFF"/>
                <w:sz w:val="18"/>
                <w:szCs w:val="18"/>
                <w:lang w:eastAsia="ar-SA"/>
              </w:rPr>
              <w:t>ČR</w:t>
            </w:r>
          </w:p>
        </w:tc>
        <w:tc>
          <w:tcPr>
            <w:tcW w:w="854" w:type="dxa"/>
            <w:tcBorders>
              <w:top w:val="nil"/>
              <w:left w:val="nil"/>
              <w:bottom w:val="nil"/>
              <w:right w:val="nil"/>
            </w:tcBorders>
            <w:shd w:val="clear" w:color="auto" w:fill="ED7D31"/>
            <w:vAlign w:val="center"/>
            <w:hideMark/>
          </w:tcPr>
          <w:p w14:paraId="61976968" w14:textId="77777777" w:rsidR="00A21938" w:rsidRPr="00193D49" w:rsidRDefault="00A21938" w:rsidP="00A21938">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A21938" w:rsidRPr="00193D49" w14:paraId="68994615" w14:textId="77777777" w:rsidTr="002B6E28">
        <w:trPr>
          <w:trHeight w:val="340"/>
        </w:trPr>
        <w:tc>
          <w:tcPr>
            <w:tcW w:w="1105" w:type="dxa"/>
            <w:shd w:val="clear" w:color="auto" w:fill="FBE4D5" w:themeFill="accent2" w:themeFillTint="33"/>
            <w:noWrap/>
            <w:vAlign w:val="center"/>
          </w:tcPr>
          <w:p w14:paraId="6C25ABC2" w14:textId="77777777" w:rsidR="00A21938" w:rsidRPr="00AA5C52" w:rsidRDefault="00A21938" w:rsidP="002B6E28">
            <w:pPr>
              <w:suppressAutoHyphens/>
              <w:spacing w:after="0" w:line="240" w:lineRule="auto"/>
              <w:jc w:val="left"/>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53" w:type="dxa"/>
            <w:shd w:val="clear" w:color="auto" w:fill="FBE4D5" w:themeFill="accent2" w:themeFillTint="33"/>
            <w:noWrap/>
            <w:vAlign w:val="center"/>
          </w:tcPr>
          <w:p w14:paraId="7C3B2EAE"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16</w:t>
            </w:r>
          </w:p>
        </w:tc>
        <w:tc>
          <w:tcPr>
            <w:tcW w:w="854" w:type="dxa"/>
            <w:shd w:val="clear" w:color="auto" w:fill="FBE4D5" w:themeFill="accent2" w:themeFillTint="33"/>
            <w:noWrap/>
            <w:vAlign w:val="center"/>
          </w:tcPr>
          <w:p w14:paraId="057AB722"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18</w:t>
            </w:r>
          </w:p>
        </w:tc>
        <w:tc>
          <w:tcPr>
            <w:tcW w:w="854" w:type="dxa"/>
            <w:shd w:val="clear" w:color="auto" w:fill="FBE4D5" w:themeFill="accent2" w:themeFillTint="33"/>
            <w:noWrap/>
            <w:vAlign w:val="center"/>
          </w:tcPr>
          <w:p w14:paraId="4FD058CF"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9</w:t>
            </w:r>
          </w:p>
        </w:tc>
        <w:tc>
          <w:tcPr>
            <w:tcW w:w="853" w:type="dxa"/>
            <w:shd w:val="clear" w:color="auto" w:fill="FBE4D5" w:themeFill="accent2" w:themeFillTint="33"/>
            <w:noWrap/>
            <w:vAlign w:val="center"/>
          </w:tcPr>
          <w:p w14:paraId="06EBE5A7"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6</w:t>
            </w:r>
          </w:p>
        </w:tc>
        <w:tc>
          <w:tcPr>
            <w:tcW w:w="854" w:type="dxa"/>
            <w:shd w:val="clear" w:color="auto" w:fill="FBE4D5" w:themeFill="accent2" w:themeFillTint="33"/>
            <w:noWrap/>
            <w:vAlign w:val="center"/>
          </w:tcPr>
          <w:p w14:paraId="22D5F317"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3</w:t>
            </w:r>
          </w:p>
        </w:tc>
        <w:tc>
          <w:tcPr>
            <w:tcW w:w="854" w:type="dxa"/>
            <w:shd w:val="clear" w:color="auto" w:fill="FBE4D5" w:themeFill="accent2" w:themeFillTint="33"/>
            <w:noWrap/>
            <w:vAlign w:val="center"/>
          </w:tcPr>
          <w:p w14:paraId="04DB6E69"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0</w:t>
            </w:r>
          </w:p>
        </w:tc>
        <w:tc>
          <w:tcPr>
            <w:tcW w:w="853" w:type="dxa"/>
            <w:shd w:val="clear" w:color="auto" w:fill="FBE4D5" w:themeFill="accent2" w:themeFillTint="33"/>
            <w:vAlign w:val="center"/>
          </w:tcPr>
          <w:p w14:paraId="71275655"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vAlign w:val="center"/>
          </w:tcPr>
          <w:p w14:paraId="0D27F0D2"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19</w:t>
            </w:r>
          </w:p>
        </w:tc>
        <w:tc>
          <w:tcPr>
            <w:tcW w:w="854" w:type="dxa"/>
            <w:shd w:val="clear" w:color="auto" w:fill="FBE4D5" w:themeFill="accent2" w:themeFillTint="33"/>
            <w:noWrap/>
            <w:vAlign w:val="center"/>
          </w:tcPr>
          <w:p w14:paraId="504E582B" w14:textId="77777777" w:rsidR="00A21938" w:rsidRPr="00193D49" w:rsidRDefault="00A21938" w:rsidP="002B6E28">
            <w:pPr>
              <w:suppressAutoHyphens/>
              <w:spacing w:after="0" w:line="240" w:lineRule="auto"/>
              <w:jc w:val="center"/>
              <w:rPr>
                <w:rFonts w:ascii="Calibri" w:hAnsi="Calibri" w:cs="Calibri"/>
                <w:b/>
                <w:sz w:val="18"/>
                <w:szCs w:val="18"/>
                <w:lang w:eastAsia="ar-SA"/>
              </w:rPr>
            </w:pPr>
            <w:r w:rsidRPr="00193D49">
              <w:rPr>
                <w:rFonts w:ascii="Calibri" w:hAnsi="Calibri" w:cs="Calibri"/>
                <w:b/>
                <w:sz w:val="18"/>
                <w:szCs w:val="18"/>
                <w:lang w:eastAsia="ar-SA"/>
              </w:rPr>
              <w:t>71</w:t>
            </w:r>
          </w:p>
        </w:tc>
      </w:tr>
      <w:tr w:rsidR="00A21938" w:rsidRPr="00193D49" w14:paraId="07C2D383" w14:textId="77777777" w:rsidTr="002B6E28">
        <w:trPr>
          <w:trHeight w:val="340"/>
        </w:trPr>
        <w:tc>
          <w:tcPr>
            <w:tcW w:w="1105" w:type="dxa"/>
            <w:shd w:val="clear" w:color="auto" w:fill="auto"/>
            <w:noWrap/>
            <w:vAlign w:val="center"/>
          </w:tcPr>
          <w:p w14:paraId="5B227303" w14:textId="77777777" w:rsidR="00A21938" w:rsidRPr="00AA5C52" w:rsidRDefault="00A21938" w:rsidP="002B6E28">
            <w:pPr>
              <w:suppressAutoHyphens/>
              <w:spacing w:after="0" w:line="240" w:lineRule="auto"/>
              <w:jc w:val="left"/>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53" w:type="dxa"/>
            <w:noWrap/>
            <w:vAlign w:val="center"/>
          </w:tcPr>
          <w:p w14:paraId="53A31CB2"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13</w:t>
            </w:r>
          </w:p>
        </w:tc>
        <w:tc>
          <w:tcPr>
            <w:tcW w:w="854" w:type="dxa"/>
            <w:noWrap/>
            <w:vAlign w:val="center"/>
          </w:tcPr>
          <w:p w14:paraId="3390B401"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18</w:t>
            </w:r>
          </w:p>
        </w:tc>
        <w:tc>
          <w:tcPr>
            <w:tcW w:w="854" w:type="dxa"/>
            <w:noWrap/>
            <w:vAlign w:val="center"/>
          </w:tcPr>
          <w:p w14:paraId="51564DF3"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13</w:t>
            </w:r>
          </w:p>
        </w:tc>
        <w:tc>
          <w:tcPr>
            <w:tcW w:w="853" w:type="dxa"/>
            <w:noWrap/>
            <w:vAlign w:val="center"/>
          </w:tcPr>
          <w:p w14:paraId="76F936F8"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vAlign w:val="center"/>
          </w:tcPr>
          <w:p w14:paraId="51BEC42D"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vAlign w:val="center"/>
          </w:tcPr>
          <w:p w14:paraId="1E78C466"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0</w:t>
            </w:r>
          </w:p>
        </w:tc>
        <w:tc>
          <w:tcPr>
            <w:tcW w:w="853" w:type="dxa"/>
            <w:vAlign w:val="center"/>
          </w:tcPr>
          <w:p w14:paraId="1A132C90"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4" w:type="dxa"/>
            <w:noWrap/>
            <w:vAlign w:val="center"/>
          </w:tcPr>
          <w:p w14:paraId="6CA149EE"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sidRPr="00193D49">
              <w:rPr>
                <w:rFonts w:ascii="Calibri" w:hAnsi="Calibri" w:cs="Calibri"/>
                <w:sz w:val="18"/>
                <w:szCs w:val="18"/>
                <w:lang w:eastAsia="ar-SA"/>
              </w:rPr>
              <w:t>28</w:t>
            </w:r>
          </w:p>
        </w:tc>
        <w:tc>
          <w:tcPr>
            <w:tcW w:w="854" w:type="dxa"/>
            <w:noWrap/>
            <w:vAlign w:val="center"/>
          </w:tcPr>
          <w:p w14:paraId="029E2374" w14:textId="77777777" w:rsidR="00A21938" w:rsidRPr="00193D49" w:rsidRDefault="00A21938"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7</w:t>
            </w:r>
            <w:r w:rsidRPr="00193D49">
              <w:rPr>
                <w:rFonts w:ascii="Calibri" w:hAnsi="Calibri" w:cs="Calibri"/>
                <w:b/>
                <w:sz w:val="18"/>
                <w:szCs w:val="18"/>
                <w:lang w:eastAsia="ar-SA"/>
              </w:rPr>
              <w:t>8</w:t>
            </w:r>
          </w:p>
        </w:tc>
      </w:tr>
      <w:tr w:rsidR="00A21938" w:rsidRPr="00193D49" w14:paraId="19A5DFE7" w14:textId="77777777" w:rsidTr="002B6E28">
        <w:trPr>
          <w:trHeight w:val="340"/>
        </w:trPr>
        <w:tc>
          <w:tcPr>
            <w:tcW w:w="1105" w:type="dxa"/>
            <w:shd w:val="clear" w:color="auto" w:fill="FBE4D5" w:themeFill="accent2" w:themeFillTint="33"/>
            <w:noWrap/>
            <w:vAlign w:val="center"/>
          </w:tcPr>
          <w:p w14:paraId="58390F2C" w14:textId="77777777" w:rsidR="00A21938" w:rsidRPr="00AA5C52" w:rsidRDefault="00A21938" w:rsidP="002B6E28">
            <w:pPr>
              <w:suppressAutoHyphens/>
              <w:spacing w:after="0" w:line="240" w:lineRule="auto"/>
              <w:jc w:val="left"/>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2021</w:t>
            </w:r>
          </w:p>
        </w:tc>
        <w:tc>
          <w:tcPr>
            <w:tcW w:w="853" w:type="dxa"/>
            <w:shd w:val="clear" w:color="auto" w:fill="FBE4D5" w:themeFill="accent2" w:themeFillTint="33"/>
            <w:noWrap/>
            <w:vAlign w:val="center"/>
          </w:tcPr>
          <w:p w14:paraId="2007FFDE"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FBE4D5" w:themeFill="accent2" w:themeFillTint="33"/>
            <w:noWrap/>
            <w:vAlign w:val="center"/>
          </w:tcPr>
          <w:p w14:paraId="6DEF99A0"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14</w:t>
            </w:r>
          </w:p>
        </w:tc>
        <w:tc>
          <w:tcPr>
            <w:tcW w:w="854" w:type="dxa"/>
            <w:shd w:val="clear" w:color="auto" w:fill="FBE4D5" w:themeFill="accent2" w:themeFillTint="33"/>
            <w:noWrap/>
            <w:vAlign w:val="center"/>
          </w:tcPr>
          <w:p w14:paraId="1BE56EE3"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11</w:t>
            </w:r>
          </w:p>
        </w:tc>
        <w:tc>
          <w:tcPr>
            <w:tcW w:w="853" w:type="dxa"/>
            <w:shd w:val="clear" w:color="auto" w:fill="FBE4D5" w:themeFill="accent2" w:themeFillTint="33"/>
            <w:noWrap/>
            <w:vAlign w:val="center"/>
          </w:tcPr>
          <w:p w14:paraId="4BDBB356"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FBE4D5" w:themeFill="accent2" w:themeFillTint="33"/>
            <w:noWrap/>
            <w:vAlign w:val="center"/>
          </w:tcPr>
          <w:p w14:paraId="467BBEE9"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vAlign w:val="center"/>
          </w:tcPr>
          <w:p w14:paraId="1457D43A"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vAlign w:val="center"/>
          </w:tcPr>
          <w:p w14:paraId="087577E9"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vAlign w:val="center"/>
          </w:tcPr>
          <w:p w14:paraId="1D85DA06" w14:textId="77777777" w:rsidR="00A21938" w:rsidRPr="00193D49"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9</w:t>
            </w:r>
          </w:p>
        </w:tc>
        <w:tc>
          <w:tcPr>
            <w:tcW w:w="854" w:type="dxa"/>
            <w:shd w:val="clear" w:color="auto" w:fill="FBE4D5" w:themeFill="accent2" w:themeFillTint="33"/>
            <w:noWrap/>
            <w:vAlign w:val="center"/>
          </w:tcPr>
          <w:p w14:paraId="3309CA62" w14:textId="77777777" w:rsidR="00A21938" w:rsidRPr="00193D49" w:rsidRDefault="00A21938"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77</w:t>
            </w:r>
          </w:p>
        </w:tc>
      </w:tr>
      <w:tr w:rsidR="00A21938" w:rsidRPr="00193D49" w14:paraId="19A5DC6A" w14:textId="77777777" w:rsidTr="002B6E28">
        <w:trPr>
          <w:trHeight w:val="340"/>
        </w:trPr>
        <w:tc>
          <w:tcPr>
            <w:tcW w:w="1105" w:type="dxa"/>
            <w:shd w:val="clear" w:color="auto" w:fill="auto"/>
            <w:noWrap/>
            <w:vAlign w:val="center"/>
          </w:tcPr>
          <w:p w14:paraId="0B8B73A4" w14:textId="77777777" w:rsidR="00A21938" w:rsidRDefault="00A21938" w:rsidP="002B6E28">
            <w:pPr>
              <w:suppressAutoHyphens/>
              <w:spacing w:after="0" w:line="240" w:lineRule="auto"/>
              <w:jc w:val="left"/>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2022</w:t>
            </w:r>
          </w:p>
        </w:tc>
        <w:tc>
          <w:tcPr>
            <w:tcW w:w="853" w:type="dxa"/>
            <w:shd w:val="clear" w:color="auto" w:fill="auto"/>
            <w:noWrap/>
            <w:vAlign w:val="center"/>
          </w:tcPr>
          <w:p w14:paraId="7FE0226E"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auto"/>
            <w:noWrap/>
            <w:vAlign w:val="center"/>
          </w:tcPr>
          <w:p w14:paraId="5495DD95"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auto"/>
            <w:noWrap/>
            <w:vAlign w:val="center"/>
          </w:tcPr>
          <w:p w14:paraId="14626E47"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14</w:t>
            </w:r>
          </w:p>
        </w:tc>
        <w:tc>
          <w:tcPr>
            <w:tcW w:w="853" w:type="dxa"/>
            <w:shd w:val="clear" w:color="auto" w:fill="auto"/>
            <w:noWrap/>
            <w:vAlign w:val="center"/>
          </w:tcPr>
          <w:p w14:paraId="1F2D68C5"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auto"/>
            <w:noWrap/>
            <w:vAlign w:val="center"/>
          </w:tcPr>
          <w:p w14:paraId="2C191247"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auto"/>
            <w:noWrap/>
            <w:vAlign w:val="center"/>
          </w:tcPr>
          <w:p w14:paraId="58DEF6EC"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w:t>
            </w:r>
          </w:p>
        </w:tc>
        <w:tc>
          <w:tcPr>
            <w:tcW w:w="853" w:type="dxa"/>
            <w:vAlign w:val="center"/>
          </w:tcPr>
          <w:p w14:paraId="7CB3A05C"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auto"/>
            <w:noWrap/>
            <w:vAlign w:val="center"/>
          </w:tcPr>
          <w:p w14:paraId="121BE774"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28</w:t>
            </w:r>
          </w:p>
        </w:tc>
        <w:tc>
          <w:tcPr>
            <w:tcW w:w="854" w:type="dxa"/>
            <w:shd w:val="clear" w:color="auto" w:fill="auto"/>
            <w:noWrap/>
            <w:vAlign w:val="center"/>
          </w:tcPr>
          <w:p w14:paraId="538B14B2" w14:textId="77777777" w:rsidR="00A21938" w:rsidRDefault="00A21938"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70</w:t>
            </w:r>
          </w:p>
        </w:tc>
      </w:tr>
      <w:tr w:rsidR="00A21938" w:rsidRPr="00193D49" w14:paraId="576CF2BF" w14:textId="77777777" w:rsidTr="002B6E28">
        <w:trPr>
          <w:trHeight w:val="340"/>
        </w:trPr>
        <w:tc>
          <w:tcPr>
            <w:tcW w:w="1105" w:type="dxa"/>
            <w:shd w:val="clear" w:color="auto" w:fill="FBE4D5" w:themeFill="accent2" w:themeFillTint="33"/>
            <w:noWrap/>
            <w:vAlign w:val="center"/>
          </w:tcPr>
          <w:p w14:paraId="0B0589A1" w14:textId="77777777" w:rsidR="00A21938" w:rsidRDefault="00A21938" w:rsidP="002B6E28">
            <w:pPr>
              <w:suppressAutoHyphens/>
              <w:spacing w:after="0" w:line="240" w:lineRule="auto"/>
              <w:jc w:val="left"/>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2023</w:t>
            </w:r>
          </w:p>
        </w:tc>
        <w:tc>
          <w:tcPr>
            <w:tcW w:w="853" w:type="dxa"/>
            <w:shd w:val="clear" w:color="auto" w:fill="FBE4D5" w:themeFill="accent2" w:themeFillTint="33"/>
            <w:noWrap/>
            <w:vAlign w:val="center"/>
          </w:tcPr>
          <w:p w14:paraId="6E7DA506"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FBE4D5" w:themeFill="accent2" w:themeFillTint="33"/>
            <w:noWrap/>
            <w:vAlign w:val="center"/>
          </w:tcPr>
          <w:p w14:paraId="6530D894"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10</w:t>
            </w:r>
          </w:p>
        </w:tc>
        <w:tc>
          <w:tcPr>
            <w:tcW w:w="854" w:type="dxa"/>
            <w:shd w:val="clear" w:color="auto" w:fill="FBE4D5" w:themeFill="accent2" w:themeFillTint="33"/>
            <w:noWrap/>
            <w:vAlign w:val="center"/>
          </w:tcPr>
          <w:p w14:paraId="1DF19A48"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8</w:t>
            </w:r>
          </w:p>
        </w:tc>
        <w:tc>
          <w:tcPr>
            <w:tcW w:w="853" w:type="dxa"/>
            <w:shd w:val="clear" w:color="auto" w:fill="FBE4D5" w:themeFill="accent2" w:themeFillTint="33"/>
            <w:noWrap/>
            <w:vAlign w:val="center"/>
          </w:tcPr>
          <w:p w14:paraId="58B880F0"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w:t>
            </w:r>
          </w:p>
        </w:tc>
        <w:tc>
          <w:tcPr>
            <w:tcW w:w="854" w:type="dxa"/>
            <w:shd w:val="clear" w:color="auto" w:fill="FBE4D5" w:themeFill="accent2" w:themeFillTint="33"/>
            <w:noWrap/>
            <w:vAlign w:val="center"/>
          </w:tcPr>
          <w:p w14:paraId="39376DA6"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FBE4D5" w:themeFill="accent2" w:themeFillTint="33"/>
            <w:noWrap/>
            <w:vAlign w:val="center"/>
          </w:tcPr>
          <w:p w14:paraId="1E7659D1"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vAlign w:val="center"/>
          </w:tcPr>
          <w:p w14:paraId="3D60589B"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vAlign w:val="center"/>
          </w:tcPr>
          <w:p w14:paraId="3433F632" w14:textId="77777777" w:rsidR="00A21938" w:rsidRDefault="00A21938"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27</w:t>
            </w:r>
          </w:p>
        </w:tc>
        <w:tc>
          <w:tcPr>
            <w:tcW w:w="854" w:type="dxa"/>
            <w:shd w:val="clear" w:color="auto" w:fill="FBE4D5" w:themeFill="accent2" w:themeFillTint="33"/>
            <w:noWrap/>
            <w:vAlign w:val="center"/>
          </w:tcPr>
          <w:p w14:paraId="4878A55E" w14:textId="77777777" w:rsidR="00A21938" w:rsidRDefault="00A21938"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59</w:t>
            </w:r>
          </w:p>
        </w:tc>
      </w:tr>
      <w:tr w:rsidR="00A21938" w:rsidRPr="00415442" w14:paraId="2D2585D9" w14:textId="77777777" w:rsidTr="002B6E28">
        <w:trPr>
          <w:trHeight w:val="340"/>
        </w:trPr>
        <w:tc>
          <w:tcPr>
            <w:tcW w:w="1105" w:type="dxa"/>
            <w:shd w:val="clear" w:color="auto" w:fill="auto"/>
            <w:noWrap/>
            <w:vAlign w:val="center"/>
          </w:tcPr>
          <w:p w14:paraId="09A95CEF" w14:textId="77777777" w:rsidR="00A21938" w:rsidRDefault="00A21938" w:rsidP="002B6E28">
            <w:pPr>
              <w:suppressAutoHyphens/>
              <w:spacing w:after="0" w:line="240" w:lineRule="auto"/>
              <w:jc w:val="left"/>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2024</w:t>
            </w:r>
          </w:p>
        </w:tc>
        <w:tc>
          <w:tcPr>
            <w:tcW w:w="853" w:type="dxa"/>
            <w:shd w:val="clear" w:color="auto" w:fill="auto"/>
            <w:noWrap/>
            <w:vAlign w:val="center"/>
          </w:tcPr>
          <w:p w14:paraId="415F049B"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9</w:t>
            </w:r>
          </w:p>
        </w:tc>
        <w:tc>
          <w:tcPr>
            <w:tcW w:w="854" w:type="dxa"/>
            <w:shd w:val="clear" w:color="auto" w:fill="auto"/>
            <w:noWrap/>
            <w:vAlign w:val="center"/>
          </w:tcPr>
          <w:p w14:paraId="75408898"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7</w:t>
            </w:r>
          </w:p>
        </w:tc>
        <w:tc>
          <w:tcPr>
            <w:tcW w:w="854" w:type="dxa"/>
            <w:shd w:val="clear" w:color="auto" w:fill="auto"/>
            <w:noWrap/>
            <w:vAlign w:val="center"/>
          </w:tcPr>
          <w:p w14:paraId="47C52AB3"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6</w:t>
            </w:r>
          </w:p>
        </w:tc>
        <w:tc>
          <w:tcPr>
            <w:tcW w:w="853" w:type="dxa"/>
            <w:shd w:val="clear" w:color="auto" w:fill="auto"/>
            <w:noWrap/>
            <w:vAlign w:val="center"/>
          </w:tcPr>
          <w:p w14:paraId="7203FC0D"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1</w:t>
            </w:r>
          </w:p>
        </w:tc>
        <w:tc>
          <w:tcPr>
            <w:tcW w:w="854" w:type="dxa"/>
            <w:shd w:val="clear" w:color="auto" w:fill="auto"/>
            <w:noWrap/>
            <w:vAlign w:val="center"/>
          </w:tcPr>
          <w:p w14:paraId="1DE97590"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0</w:t>
            </w:r>
          </w:p>
        </w:tc>
        <w:tc>
          <w:tcPr>
            <w:tcW w:w="854" w:type="dxa"/>
            <w:shd w:val="clear" w:color="auto" w:fill="auto"/>
            <w:noWrap/>
            <w:vAlign w:val="center"/>
          </w:tcPr>
          <w:p w14:paraId="204FCC16"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0</w:t>
            </w:r>
          </w:p>
        </w:tc>
        <w:tc>
          <w:tcPr>
            <w:tcW w:w="853" w:type="dxa"/>
            <w:shd w:val="clear" w:color="auto" w:fill="auto"/>
            <w:vAlign w:val="center"/>
          </w:tcPr>
          <w:p w14:paraId="3055395E"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1</w:t>
            </w:r>
          </w:p>
        </w:tc>
        <w:tc>
          <w:tcPr>
            <w:tcW w:w="854" w:type="dxa"/>
            <w:shd w:val="clear" w:color="auto" w:fill="auto"/>
            <w:noWrap/>
            <w:vAlign w:val="center"/>
          </w:tcPr>
          <w:p w14:paraId="508688AA" w14:textId="77777777" w:rsidR="00A21938" w:rsidRPr="00064C01" w:rsidRDefault="00A21938" w:rsidP="002B6E28">
            <w:pPr>
              <w:suppressAutoHyphens/>
              <w:spacing w:after="0" w:line="240" w:lineRule="auto"/>
              <w:jc w:val="center"/>
              <w:rPr>
                <w:rFonts w:ascii="Calibri" w:hAnsi="Calibri" w:cs="Calibri"/>
                <w:color w:val="000000" w:themeColor="text1"/>
                <w:sz w:val="18"/>
                <w:szCs w:val="18"/>
                <w:lang w:eastAsia="ar-SA"/>
              </w:rPr>
            </w:pPr>
            <w:r w:rsidRPr="00064C01">
              <w:rPr>
                <w:rFonts w:ascii="Calibri" w:hAnsi="Calibri" w:cs="Calibri"/>
                <w:color w:val="000000" w:themeColor="text1"/>
                <w:sz w:val="18"/>
                <w:szCs w:val="18"/>
                <w:lang w:eastAsia="ar-SA"/>
              </w:rPr>
              <w:t>29</w:t>
            </w:r>
          </w:p>
        </w:tc>
        <w:tc>
          <w:tcPr>
            <w:tcW w:w="854" w:type="dxa"/>
            <w:shd w:val="clear" w:color="auto" w:fill="auto"/>
            <w:noWrap/>
            <w:vAlign w:val="center"/>
          </w:tcPr>
          <w:p w14:paraId="5435C077" w14:textId="77777777" w:rsidR="00A21938" w:rsidRPr="00064C01" w:rsidRDefault="00A21938" w:rsidP="002B6E28">
            <w:pPr>
              <w:suppressAutoHyphens/>
              <w:spacing w:after="0" w:line="240" w:lineRule="auto"/>
              <w:jc w:val="center"/>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60</w:t>
            </w:r>
          </w:p>
        </w:tc>
      </w:tr>
    </w:tbl>
    <w:p w14:paraId="0B0055E2" w14:textId="6584E338" w:rsidR="00193D49" w:rsidRPr="00B17C97" w:rsidRDefault="00297F1A" w:rsidP="00BB0CC4">
      <w:pPr>
        <w:suppressAutoHyphens/>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Science Activity Reporty za roky 20</w:t>
      </w:r>
      <w:r w:rsidR="003B61EC">
        <w:rPr>
          <w:rFonts w:ascii="Calibri" w:hAnsi="Calibri" w:cs="Calibri"/>
          <w:i/>
          <w:sz w:val="20"/>
          <w:szCs w:val="20"/>
        </w:rPr>
        <w:t>1</w:t>
      </w:r>
      <w:r w:rsidR="00825800">
        <w:rPr>
          <w:rFonts w:ascii="Calibri" w:hAnsi="Calibri" w:cs="Calibri"/>
          <w:i/>
          <w:sz w:val="20"/>
          <w:szCs w:val="20"/>
        </w:rPr>
        <w:t>9</w:t>
      </w:r>
      <w:r w:rsidR="00193D49" w:rsidRPr="00B17C97">
        <w:rPr>
          <w:rFonts w:ascii="Calibri" w:hAnsi="Calibri" w:cs="Calibri"/>
          <w:i/>
          <w:sz w:val="20"/>
          <w:szCs w:val="20"/>
        </w:rPr>
        <w:t>–20</w:t>
      </w:r>
      <w:r w:rsidR="00193D49">
        <w:rPr>
          <w:rFonts w:ascii="Calibri" w:hAnsi="Calibri" w:cs="Calibri"/>
          <w:i/>
          <w:sz w:val="20"/>
          <w:szCs w:val="20"/>
        </w:rPr>
        <w:t>2</w:t>
      </w:r>
      <w:r w:rsidR="00A21938">
        <w:rPr>
          <w:rFonts w:ascii="Calibri" w:hAnsi="Calibri" w:cs="Calibri"/>
          <w:i/>
          <w:sz w:val="20"/>
          <w:szCs w:val="20"/>
        </w:rPr>
        <w:t>4</w:t>
      </w:r>
      <w:r w:rsidR="00193D49" w:rsidRPr="00B17C97">
        <w:rPr>
          <w:rFonts w:ascii="Calibri" w:hAnsi="Calibri" w:cs="Calibri"/>
          <w:i/>
          <w:sz w:val="20"/>
          <w:szCs w:val="20"/>
        </w:rPr>
        <w:t>, CEP. UTB v roli řešitele nebo spoluřešitele projektu.</w:t>
      </w:r>
    </w:p>
    <w:p w14:paraId="7C401A70" w14:textId="66782EC7" w:rsidR="00570D0A" w:rsidRPr="009C2508" w:rsidRDefault="00570D0A" w:rsidP="00232E55">
      <w:pPr>
        <w:suppressAutoHyphens/>
        <w:spacing w:after="0" w:line="240" w:lineRule="auto"/>
        <w:rPr>
          <w:rFonts w:ascii="Calibri" w:hAnsi="Calibri"/>
          <w:b/>
          <w:sz w:val="18"/>
          <w:szCs w:val="22"/>
          <w:lang w:eastAsia="ar-SA"/>
        </w:rPr>
      </w:pPr>
    </w:p>
    <w:p w14:paraId="26EB7A39" w14:textId="4B39EE21" w:rsidR="00193D49" w:rsidRPr="009C2508" w:rsidRDefault="00AA5C52" w:rsidP="009C2508">
      <w:pPr>
        <w:suppressAutoHyphens/>
        <w:spacing w:after="0" w:line="240" w:lineRule="auto"/>
        <w:jc w:val="left"/>
        <w:rPr>
          <w:rFonts w:ascii="Calibri" w:hAnsi="Calibri"/>
          <w:b/>
          <w:sz w:val="16"/>
          <w:szCs w:val="22"/>
          <w:lang w:eastAsia="ar-SA"/>
        </w:rPr>
      </w:pPr>
      <w:r w:rsidRPr="00401BC1">
        <w:rPr>
          <w:rFonts w:ascii="Calibri" w:hAnsi="Calibri"/>
          <w:b/>
          <w:sz w:val="20"/>
          <w:szCs w:val="22"/>
          <w:lang w:eastAsia="ar-SA"/>
        </w:rPr>
        <w:t xml:space="preserve">Tab. </w:t>
      </w:r>
      <w:r w:rsidR="007A354F" w:rsidRPr="00401BC1">
        <w:rPr>
          <w:rFonts w:ascii="Calibri" w:hAnsi="Calibri"/>
          <w:b/>
          <w:sz w:val="20"/>
          <w:szCs w:val="22"/>
          <w:lang w:eastAsia="ar-SA"/>
        </w:rPr>
        <w:t>3</w:t>
      </w:r>
      <w:r w:rsidR="00766F3E">
        <w:rPr>
          <w:rFonts w:ascii="Calibri" w:hAnsi="Calibri"/>
          <w:b/>
          <w:sz w:val="20"/>
          <w:szCs w:val="22"/>
          <w:lang w:eastAsia="ar-SA"/>
        </w:rPr>
        <w:t>6</w:t>
      </w:r>
      <w:r w:rsidR="007A354F" w:rsidRPr="00401BC1">
        <w:rPr>
          <w:rFonts w:ascii="Calibri" w:hAnsi="Calibri"/>
          <w:b/>
          <w:sz w:val="20"/>
          <w:szCs w:val="22"/>
          <w:lang w:eastAsia="ar-SA"/>
        </w:rPr>
        <w:t>b</w:t>
      </w:r>
      <w:r w:rsidR="00193D49" w:rsidRPr="00401BC1">
        <w:rPr>
          <w:rFonts w:ascii="Calibri" w:hAnsi="Calibri"/>
          <w:b/>
          <w:sz w:val="20"/>
          <w:szCs w:val="22"/>
          <w:lang w:eastAsia="ar-SA"/>
        </w:rPr>
        <w:t xml:space="preserve">. Celkové </w:t>
      </w:r>
      <w:r w:rsidR="005308CE">
        <w:rPr>
          <w:rFonts w:ascii="Calibri" w:hAnsi="Calibri"/>
          <w:b/>
          <w:sz w:val="20"/>
          <w:szCs w:val="22"/>
          <w:lang w:eastAsia="ar-SA"/>
        </w:rPr>
        <w:t xml:space="preserve">uznané </w:t>
      </w:r>
      <w:r w:rsidR="00193D49" w:rsidRPr="00401BC1">
        <w:rPr>
          <w:rFonts w:ascii="Calibri" w:hAnsi="Calibri"/>
          <w:b/>
          <w:sz w:val="20"/>
          <w:szCs w:val="22"/>
          <w:lang w:eastAsia="ar-SA"/>
        </w:rPr>
        <w:t>náklady výzkumných projektů řešených na UTB ve Zlíně v letech 201</w:t>
      </w:r>
      <w:r w:rsidR="00825800">
        <w:rPr>
          <w:rFonts w:ascii="Calibri" w:hAnsi="Calibri"/>
          <w:b/>
          <w:sz w:val="20"/>
          <w:szCs w:val="22"/>
          <w:lang w:eastAsia="ar-SA"/>
        </w:rPr>
        <w:t>9</w:t>
      </w:r>
      <w:r w:rsidR="000074F3" w:rsidRPr="00401BC1">
        <w:rPr>
          <w:rFonts w:ascii="Calibri" w:hAnsi="Calibri"/>
          <w:b/>
          <w:sz w:val="20"/>
          <w:szCs w:val="22"/>
          <w:lang w:eastAsia="ar-SA"/>
        </w:rPr>
        <w:t>–</w:t>
      </w:r>
      <w:r w:rsidR="00193D49" w:rsidRPr="00401BC1">
        <w:rPr>
          <w:rFonts w:ascii="Calibri" w:hAnsi="Calibri"/>
          <w:b/>
          <w:sz w:val="20"/>
          <w:szCs w:val="22"/>
          <w:lang w:eastAsia="ar-SA"/>
        </w:rPr>
        <w:t>202</w:t>
      </w:r>
      <w:r w:rsidR="00D13D0F">
        <w:rPr>
          <w:rFonts w:ascii="Calibri" w:hAnsi="Calibri"/>
          <w:b/>
          <w:sz w:val="20"/>
          <w:szCs w:val="22"/>
          <w:lang w:eastAsia="ar-SA"/>
        </w:rPr>
        <w:t>4</w:t>
      </w:r>
      <w:r w:rsidR="00193D49" w:rsidRPr="00401BC1">
        <w:rPr>
          <w:rFonts w:ascii="Calibri" w:hAnsi="Calibri"/>
          <w:b/>
          <w:sz w:val="20"/>
          <w:szCs w:val="22"/>
          <w:lang w:eastAsia="ar-SA"/>
        </w:rPr>
        <w:t xml:space="preserve"> </w:t>
      </w:r>
      <w:r w:rsidR="00193D49" w:rsidRPr="00401BC1">
        <w:rPr>
          <w:rFonts w:ascii="Calibri" w:hAnsi="Calibri"/>
          <w:b/>
          <w:sz w:val="20"/>
          <w:szCs w:val="22"/>
          <w:lang w:eastAsia="ar-SA"/>
        </w:rPr>
        <w:br/>
        <w:t>(v tis. Kč).</w:t>
      </w:r>
      <w:r w:rsidR="009C2508">
        <w:rPr>
          <w:rFonts w:ascii="Calibri" w:hAnsi="Calibri"/>
          <w:b/>
          <w:sz w:val="20"/>
          <w:szCs w:val="22"/>
          <w:lang w:eastAsia="ar-SA"/>
        </w:rPr>
        <w:br/>
      </w: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798"/>
        <w:gridCol w:w="949"/>
        <w:gridCol w:w="1117"/>
        <w:gridCol w:w="937"/>
        <w:gridCol w:w="970"/>
        <w:gridCol w:w="778"/>
        <w:gridCol w:w="1128"/>
        <w:gridCol w:w="977"/>
      </w:tblGrid>
      <w:tr w:rsidR="00D13D0F" w:rsidRPr="00DE464F" w14:paraId="5C5BC62C" w14:textId="77777777" w:rsidTr="00163576">
        <w:trPr>
          <w:trHeight w:val="445"/>
        </w:trPr>
        <w:tc>
          <w:tcPr>
            <w:tcW w:w="1134" w:type="dxa"/>
            <w:tcBorders>
              <w:top w:val="nil"/>
              <w:left w:val="nil"/>
              <w:bottom w:val="nil"/>
              <w:right w:val="nil"/>
            </w:tcBorders>
            <w:shd w:val="clear" w:color="auto" w:fill="ED7D31"/>
            <w:vAlign w:val="center"/>
            <w:hideMark/>
          </w:tcPr>
          <w:p w14:paraId="20E4B479" w14:textId="77777777" w:rsidR="00D13D0F" w:rsidRPr="00DE464F" w:rsidRDefault="00D13D0F" w:rsidP="00163576">
            <w:pPr>
              <w:suppressAutoHyphens/>
              <w:spacing w:after="0" w:line="240" w:lineRule="auto"/>
              <w:jc w:val="center"/>
              <w:rPr>
                <w:rFonts w:ascii="Calibri" w:hAnsi="Calibri" w:cs="Calibri"/>
                <w:b/>
                <w:color w:val="FFFFFF"/>
                <w:sz w:val="18"/>
                <w:szCs w:val="18"/>
                <w:lang w:eastAsia="ar-SA"/>
              </w:rPr>
            </w:pPr>
            <w:r w:rsidRPr="00DE464F">
              <w:rPr>
                <w:rFonts w:ascii="Calibri" w:hAnsi="Calibri" w:cs="Calibri"/>
                <w:b/>
                <w:color w:val="FFFFFF"/>
                <w:sz w:val="18"/>
                <w:szCs w:val="18"/>
                <w:lang w:eastAsia="ar-SA"/>
              </w:rPr>
              <w:t>Kalendářní rok</w:t>
            </w:r>
          </w:p>
        </w:tc>
        <w:tc>
          <w:tcPr>
            <w:tcW w:w="798" w:type="dxa"/>
            <w:tcBorders>
              <w:top w:val="nil"/>
              <w:left w:val="nil"/>
              <w:bottom w:val="nil"/>
              <w:right w:val="nil"/>
            </w:tcBorders>
            <w:shd w:val="clear" w:color="auto" w:fill="ED7D31"/>
            <w:vAlign w:val="center"/>
            <w:hideMark/>
          </w:tcPr>
          <w:p w14:paraId="00EC3F6E" w14:textId="2C208451"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GA</w:t>
            </w:r>
            <w:r w:rsidR="00E23462">
              <w:rPr>
                <w:rFonts w:ascii="Calibri" w:hAnsi="Calibri" w:cs="Calibri"/>
                <w:b/>
                <w:color w:val="FFFFFF"/>
                <w:sz w:val="18"/>
                <w:szCs w:val="18"/>
                <w:lang w:eastAsia="ar-SA"/>
              </w:rPr>
              <w:t xml:space="preserve"> </w:t>
            </w:r>
            <w:r w:rsidRPr="00DE464F">
              <w:rPr>
                <w:rFonts w:ascii="Calibri" w:hAnsi="Calibri" w:cs="Calibri"/>
                <w:b/>
                <w:color w:val="FFFFFF"/>
                <w:sz w:val="18"/>
                <w:szCs w:val="18"/>
                <w:lang w:eastAsia="ar-SA"/>
              </w:rPr>
              <w:t>ČR</w:t>
            </w:r>
          </w:p>
        </w:tc>
        <w:tc>
          <w:tcPr>
            <w:tcW w:w="949" w:type="dxa"/>
            <w:tcBorders>
              <w:top w:val="nil"/>
              <w:left w:val="nil"/>
              <w:bottom w:val="nil"/>
              <w:right w:val="nil"/>
            </w:tcBorders>
            <w:shd w:val="clear" w:color="auto" w:fill="ED7D31"/>
            <w:vAlign w:val="center"/>
            <w:hideMark/>
          </w:tcPr>
          <w:p w14:paraId="024A1EA7"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MPO </w:t>
            </w:r>
          </w:p>
        </w:tc>
        <w:tc>
          <w:tcPr>
            <w:tcW w:w="1117" w:type="dxa"/>
            <w:tcBorders>
              <w:top w:val="nil"/>
              <w:left w:val="nil"/>
              <w:bottom w:val="nil"/>
              <w:right w:val="nil"/>
            </w:tcBorders>
            <w:shd w:val="clear" w:color="auto" w:fill="ED7D31"/>
            <w:vAlign w:val="center"/>
            <w:hideMark/>
          </w:tcPr>
          <w:p w14:paraId="7086AF47"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MŠMT</w:t>
            </w:r>
          </w:p>
        </w:tc>
        <w:tc>
          <w:tcPr>
            <w:tcW w:w="937" w:type="dxa"/>
            <w:tcBorders>
              <w:top w:val="nil"/>
              <w:left w:val="nil"/>
              <w:bottom w:val="nil"/>
              <w:right w:val="nil"/>
            </w:tcBorders>
            <w:shd w:val="clear" w:color="auto" w:fill="ED7D31"/>
            <w:vAlign w:val="center"/>
            <w:hideMark/>
          </w:tcPr>
          <w:p w14:paraId="79FF2E7C"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MV</w:t>
            </w:r>
          </w:p>
        </w:tc>
        <w:tc>
          <w:tcPr>
            <w:tcW w:w="970" w:type="dxa"/>
            <w:tcBorders>
              <w:top w:val="nil"/>
              <w:left w:val="nil"/>
              <w:bottom w:val="nil"/>
              <w:right w:val="nil"/>
            </w:tcBorders>
            <w:shd w:val="clear" w:color="auto" w:fill="ED7D31"/>
            <w:vAlign w:val="center"/>
            <w:hideMark/>
          </w:tcPr>
          <w:p w14:paraId="4DA74E19"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MZe </w:t>
            </w:r>
          </w:p>
        </w:tc>
        <w:tc>
          <w:tcPr>
            <w:tcW w:w="778" w:type="dxa"/>
            <w:tcBorders>
              <w:top w:val="nil"/>
              <w:left w:val="nil"/>
              <w:bottom w:val="nil"/>
              <w:right w:val="nil"/>
            </w:tcBorders>
            <w:shd w:val="clear" w:color="auto" w:fill="ED7D31"/>
            <w:vAlign w:val="center"/>
            <w:hideMark/>
          </w:tcPr>
          <w:p w14:paraId="266BE316"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MMR </w:t>
            </w:r>
          </w:p>
        </w:tc>
        <w:tc>
          <w:tcPr>
            <w:tcW w:w="1128" w:type="dxa"/>
            <w:tcBorders>
              <w:top w:val="nil"/>
              <w:left w:val="nil"/>
              <w:bottom w:val="nil"/>
              <w:right w:val="nil"/>
            </w:tcBorders>
            <w:shd w:val="clear" w:color="auto" w:fill="ED7D31"/>
            <w:vAlign w:val="center"/>
            <w:hideMark/>
          </w:tcPr>
          <w:p w14:paraId="13F379D8" w14:textId="7680E9D8"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TA</w:t>
            </w:r>
            <w:r w:rsidR="00E23462">
              <w:rPr>
                <w:rFonts w:ascii="Calibri" w:hAnsi="Calibri" w:cs="Calibri"/>
                <w:b/>
                <w:color w:val="FFFFFF"/>
                <w:sz w:val="18"/>
                <w:szCs w:val="18"/>
                <w:lang w:eastAsia="ar-SA"/>
              </w:rPr>
              <w:t xml:space="preserve"> </w:t>
            </w:r>
            <w:r w:rsidRPr="00DE464F">
              <w:rPr>
                <w:rFonts w:ascii="Calibri" w:hAnsi="Calibri" w:cs="Calibri"/>
                <w:b/>
                <w:color w:val="FFFFFF"/>
                <w:sz w:val="18"/>
                <w:szCs w:val="18"/>
                <w:lang w:eastAsia="ar-SA"/>
              </w:rPr>
              <w:t>ČR</w:t>
            </w:r>
          </w:p>
        </w:tc>
        <w:tc>
          <w:tcPr>
            <w:tcW w:w="977" w:type="dxa"/>
            <w:tcBorders>
              <w:top w:val="nil"/>
              <w:left w:val="nil"/>
              <w:bottom w:val="nil"/>
              <w:right w:val="nil"/>
            </w:tcBorders>
            <w:shd w:val="clear" w:color="auto" w:fill="ED7D31"/>
            <w:vAlign w:val="center"/>
            <w:hideMark/>
          </w:tcPr>
          <w:p w14:paraId="7E960571" w14:textId="77777777" w:rsidR="00D13D0F" w:rsidRPr="00DE464F" w:rsidRDefault="00D13D0F" w:rsidP="00163576">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Celkem </w:t>
            </w:r>
          </w:p>
        </w:tc>
      </w:tr>
      <w:tr w:rsidR="00D13D0F" w:rsidRPr="00DE464F" w14:paraId="423152D3" w14:textId="77777777" w:rsidTr="002B6E28">
        <w:trPr>
          <w:trHeight w:val="340"/>
        </w:trPr>
        <w:tc>
          <w:tcPr>
            <w:tcW w:w="1134" w:type="dxa"/>
            <w:shd w:val="clear" w:color="auto" w:fill="FBE4D5"/>
            <w:noWrap/>
            <w:vAlign w:val="center"/>
          </w:tcPr>
          <w:p w14:paraId="47CE6538" w14:textId="77777777" w:rsidR="00D13D0F" w:rsidRPr="00DE464F" w:rsidRDefault="00D13D0F" w:rsidP="002B6E28">
            <w:pPr>
              <w:suppressAutoHyphens/>
              <w:spacing w:after="0" w:line="240" w:lineRule="auto"/>
              <w:jc w:val="left"/>
              <w:rPr>
                <w:rFonts w:ascii="Calibri" w:hAnsi="Calibri" w:cs="Calibri"/>
                <w:b/>
                <w:color w:val="000000"/>
                <w:sz w:val="18"/>
                <w:szCs w:val="18"/>
                <w:lang w:eastAsia="ar-SA"/>
              </w:rPr>
            </w:pPr>
            <w:r w:rsidRPr="00DE464F">
              <w:rPr>
                <w:rFonts w:ascii="Calibri" w:hAnsi="Calibri" w:cs="Calibri"/>
                <w:b/>
                <w:color w:val="000000"/>
                <w:sz w:val="18"/>
                <w:szCs w:val="18"/>
                <w:lang w:eastAsia="ar-SA"/>
              </w:rPr>
              <w:t>2019</w:t>
            </w:r>
          </w:p>
        </w:tc>
        <w:tc>
          <w:tcPr>
            <w:tcW w:w="798" w:type="dxa"/>
            <w:shd w:val="clear" w:color="auto" w:fill="FBE4D5"/>
            <w:noWrap/>
            <w:vAlign w:val="center"/>
          </w:tcPr>
          <w:p w14:paraId="540DEA03"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14 256</w:t>
            </w:r>
          </w:p>
        </w:tc>
        <w:tc>
          <w:tcPr>
            <w:tcW w:w="949" w:type="dxa"/>
            <w:shd w:val="clear" w:color="auto" w:fill="FBE4D5"/>
            <w:noWrap/>
            <w:vAlign w:val="center"/>
          </w:tcPr>
          <w:p w14:paraId="34D758AC"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18 267</w:t>
            </w:r>
          </w:p>
        </w:tc>
        <w:tc>
          <w:tcPr>
            <w:tcW w:w="1117" w:type="dxa"/>
            <w:shd w:val="clear" w:color="auto" w:fill="FBE4D5"/>
            <w:noWrap/>
            <w:vAlign w:val="center"/>
          </w:tcPr>
          <w:p w14:paraId="44718152"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83 897</w:t>
            </w:r>
          </w:p>
        </w:tc>
        <w:tc>
          <w:tcPr>
            <w:tcW w:w="937" w:type="dxa"/>
            <w:shd w:val="clear" w:color="auto" w:fill="FBE4D5"/>
            <w:noWrap/>
            <w:vAlign w:val="center"/>
          </w:tcPr>
          <w:p w14:paraId="517B0187"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7 271</w:t>
            </w:r>
          </w:p>
        </w:tc>
        <w:tc>
          <w:tcPr>
            <w:tcW w:w="970" w:type="dxa"/>
            <w:shd w:val="clear" w:color="auto" w:fill="FBE4D5"/>
            <w:noWrap/>
            <w:vAlign w:val="center"/>
          </w:tcPr>
          <w:p w14:paraId="76F6709B"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3 204</w:t>
            </w:r>
          </w:p>
        </w:tc>
        <w:tc>
          <w:tcPr>
            <w:tcW w:w="778" w:type="dxa"/>
            <w:shd w:val="clear" w:color="auto" w:fill="FBE4D5"/>
            <w:noWrap/>
            <w:vAlign w:val="center"/>
          </w:tcPr>
          <w:p w14:paraId="674ADEF8"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vAlign w:val="center"/>
          </w:tcPr>
          <w:p w14:paraId="3E58C941" w14:textId="6A58D08A"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27</w:t>
            </w:r>
            <w:r w:rsidR="004C66E4">
              <w:rPr>
                <w:rFonts w:ascii="Calibri" w:hAnsi="Calibri" w:cs="Calibri"/>
                <w:sz w:val="18"/>
                <w:szCs w:val="18"/>
                <w:lang w:eastAsia="ar-SA"/>
              </w:rPr>
              <w:t xml:space="preserve"> </w:t>
            </w:r>
            <w:r w:rsidRPr="00DE464F">
              <w:rPr>
                <w:rFonts w:ascii="Calibri" w:hAnsi="Calibri" w:cs="Calibri"/>
                <w:sz w:val="18"/>
                <w:szCs w:val="18"/>
                <w:lang w:eastAsia="ar-SA"/>
              </w:rPr>
              <w:t>767</w:t>
            </w:r>
          </w:p>
        </w:tc>
        <w:tc>
          <w:tcPr>
            <w:tcW w:w="977" w:type="dxa"/>
            <w:shd w:val="clear" w:color="auto" w:fill="FBE4D5"/>
            <w:noWrap/>
            <w:vAlign w:val="center"/>
          </w:tcPr>
          <w:p w14:paraId="6F2D916F" w14:textId="77777777" w:rsidR="00D13D0F" w:rsidRPr="00DE464F" w:rsidRDefault="00D13D0F"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154 662</w:t>
            </w:r>
          </w:p>
        </w:tc>
      </w:tr>
      <w:tr w:rsidR="00D13D0F" w:rsidRPr="00DE464F" w14:paraId="015080CE" w14:textId="77777777" w:rsidTr="002B6E28">
        <w:trPr>
          <w:trHeight w:val="340"/>
        </w:trPr>
        <w:tc>
          <w:tcPr>
            <w:tcW w:w="1134" w:type="dxa"/>
            <w:shd w:val="clear" w:color="auto" w:fill="auto"/>
            <w:noWrap/>
            <w:vAlign w:val="center"/>
          </w:tcPr>
          <w:p w14:paraId="79433A19" w14:textId="77777777" w:rsidR="00D13D0F" w:rsidRPr="00DE464F" w:rsidRDefault="00D13D0F" w:rsidP="002B6E28">
            <w:pPr>
              <w:suppressAutoHyphens/>
              <w:spacing w:after="0" w:line="240" w:lineRule="auto"/>
              <w:jc w:val="left"/>
              <w:rPr>
                <w:rFonts w:ascii="Calibri" w:hAnsi="Calibri" w:cs="Calibri"/>
                <w:b/>
                <w:color w:val="000000"/>
                <w:sz w:val="18"/>
                <w:szCs w:val="18"/>
                <w:lang w:eastAsia="ar-SA"/>
              </w:rPr>
            </w:pPr>
            <w:r w:rsidRPr="00DE464F">
              <w:rPr>
                <w:rFonts w:ascii="Calibri" w:hAnsi="Calibri" w:cs="Calibri"/>
                <w:b/>
                <w:color w:val="000000"/>
                <w:sz w:val="18"/>
                <w:szCs w:val="18"/>
                <w:lang w:eastAsia="ar-SA"/>
              </w:rPr>
              <w:t>2020</w:t>
            </w:r>
          </w:p>
        </w:tc>
        <w:tc>
          <w:tcPr>
            <w:tcW w:w="798" w:type="dxa"/>
            <w:noWrap/>
            <w:vAlign w:val="center"/>
          </w:tcPr>
          <w:p w14:paraId="2318BBEF"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14 766</w:t>
            </w:r>
          </w:p>
        </w:tc>
        <w:tc>
          <w:tcPr>
            <w:tcW w:w="949" w:type="dxa"/>
            <w:noWrap/>
            <w:vAlign w:val="center"/>
          </w:tcPr>
          <w:p w14:paraId="06EE7434"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101 064</w:t>
            </w:r>
          </w:p>
        </w:tc>
        <w:tc>
          <w:tcPr>
            <w:tcW w:w="1117" w:type="dxa"/>
            <w:noWrap/>
            <w:vAlign w:val="center"/>
          </w:tcPr>
          <w:p w14:paraId="04ECA119"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41 699</w:t>
            </w:r>
          </w:p>
        </w:tc>
        <w:tc>
          <w:tcPr>
            <w:tcW w:w="937" w:type="dxa"/>
            <w:noWrap/>
            <w:vAlign w:val="center"/>
          </w:tcPr>
          <w:p w14:paraId="04ECE406"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9940</w:t>
            </w:r>
          </w:p>
        </w:tc>
        <w:tc>
          <w:tcPr>
            <w:tcW w:w="970" w:type="dxa"/>
            <w:noWrap/>
            <w:vAlign w:val="center"/>
          </w:tcPr>
          <w:p w14:paraId="0EF4668A"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9 758</w:t>
            </w:r>
          </w:p>
        </w:tc>
        <w:tc>
          <w:tcPr>
            <w:tcW w:w="778" w:type="dxa"/>
            <w:noWrap/>
            <w:vAlign w:val="center"/>
          </w:tcPr>
          <w:p w14:paraId="510E83FD"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vAlign w:val="center"/>
          </w:tcPr>
          <w:p w14:paraId="34EA622B"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66 788</w:t>
            </w:r>
          </w:p>
        </w:tc>
        <w:tc>
          <w:tcPr>
            <w:tcW w:w="977" w:type="dxa"/>
            <w:noWrap/>
            <w:vAlign w:val="center"/>
          </w:tcPr>
          <w:p w14:paraId="1EC4DC9F" w14:textId="77777777" w:rsidR="00D13D0F" w:rsidRPr="00DE464F" w:rsidRDefault="00D13D0F"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229 249</w:t>
            </w:r>
          </w:p>
        </w:tc>
      </w:tr>
      <w:tr w:rsidR="00D13D0F" w:rsidRPr="00DE464F" w14:paraId="7A9AC2A2" w14:textId="77777777" w:rsidTr="002B6E28">
        <w:trPr>
          <w:trHeight w:val="340"/>
        </w:trPr>
        <w:tc>
          <w:tcPr>
            <w:tcW w:w="1134" w:type="dxa"/>
            <w:shd w:val="clear" w:color="auto" w:fill="FBE4D5"/>
            <w:noWrap/>
            <w:vAlign w:val="center"/>
          </w:tcPr>
          <w:p w14:paraId="086A056D" w14:textId="77777777" w:rsidR="00D13D0F" w:rsidRPr="00DE464F" w:rsidRDefault="00D13D0F" w:rsidP="002B6E28">
            <w:pPr>
              <w:suppressAutoHyphens/>
              <w:spacing w:after="0" w:line="240" w:lineRule="auto"/>
              <w:jc w:val="left"/>
              <w:rPr>
                <w:rFonts w:ascii="Calibri" w:hAnsi="Calibri" w:cs="Calibri"/>
                <w:b/>
                <w:color w:val="000000"/>
                <w:sz w:val="18"/>
                <w:szCs w:val="18"/>
                <w:lang w:eastAsia="ar-SA"/>
              </w:rPr>
            </w:pPr>
            <w:r w:rsidRPr="00DE464F">
              <w:rPr>
                <w:rFonts w:ascii="Calibri" w:hAnsi="Calibri" w:cs="Calibri"/>
                <w:b/>
                <w:color w:val="000000"/>
                <w:sz w:val="18"/>
                <w:szCs w:val="18"/>
                <w:lang w:eastAsia="ar-SA"/>
              </w:rPr>
              <w:t>2021</w:t>
            </w:r>
          </w:p>
        </w:tc>
        <w:tc>
          <w:tcPr>
            <w:tcW w:w="798" w:type="dxa"/>
            <w:shd w:val="clear" w:color="auto" w:fill="FBE4D5"/>
            <w:noWrap/>
            <w:vAlign w:val="center"/>
          </w:tcPr>
          <w:p w14:paraId="665EEEFA"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14 078</w:t>
            </w:r>
          </w:p>
        </w:tc>
        <w:tc>
          <w:tcPr>
            <w:tcW w:w="949" w:type="dxa"/>
            <w:shd w:val="clear" w:color="auto" w:fill="FBE4D5"/>
            <w:noWrap/>
            <w:vAlign w:val="center"/>
          </w:tcPr>
          <w:p w14:paraId="6302E3FE"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12 678</w:t>
            </w:r>
          </w:p>
        </w:tc>
        <w:tc>
          <w:tcPr>
            <w:tcW w:w="1117" w:type="dxa"/>
            <w:shd w:val="clear" w:color="auto" w:fill="FBE4D5"/>
            <w:noWrap/>
            <w:vAlign w:val="center"/>
          </w:tcPr>
          <w:p w14:paraId="00F1707A"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6750</w:t>
            </w:r>
          </w:p>
        </w:tc>
        <w:tc>
          <w:tcPr>
            <w:tcW w:w="937" w:type="dxa"/>
            <w:shd w:val="clear" w:color="auto" w:fill="FBE4D5"/>
            <w:noWrap/>
            <w:vAlign w:val="center"/>
          </w:tcPr>
          <w:p w14:paraId="4974ACB2"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4 989</w:t>
            </w:r>
          </w:p>
        </w:tc>
        <w:tc>
          <w:tcPr>
            <w:tcW w:w="970" w:type="dxa"/>
            <w:shd w:val="clear" w:color="auto" w:fill="FBE4D5"/>
            <w:noWrap/>
            <w:vAlign w:val="center"/>
          </w:tcPr>
          <w:p w14:paraId="1C12013C"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2 816</w:t>
            </w:r>
          </w:p>
        </w:tc>
        <w:tc>
          <w:tcPr>
            <w:tcW w:w="778" w:type="dxa"/>
            <w:shd w:val="clear" w:color="auto" w:fill="FBE4D5"/>
            <w:noWrap/>
            <w:vAlign w:val="center"/>
          </w:tcPr>
          <w:p w14:paraId="79C60E32"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vAlign w:val="center"/>
          </w:tcPr>
          <w:p w14:paraId="3E1B853B" w14:textId="77777777" w:rsidR="00D13D0F" w:rsidRPr="00DE464F" w:rsidRDefault="00D13D0F" w:rsidP="002B6E28">
            <w:pPr>
              <w:suppressAutoHyphens/>
              <w:spacing w:after="0" w:line="240" w:lineRule="auto"/>
              <w:jc w:val="center"/>
              <w:rPr>
                <w:rFonts w:ascii="Calibri" w:hAnsi="Calibri" w:cs="Calibri"/>
                <w:sz w:val="18"/>
                <w:szCs w:val="18"/>
                <w:lang w:eastAsia="ar-SA"/>
              </w:rPr>
            </w:pPr>
            <w:r w:rsidRPr="00DE464F">
              <w:rPr>
                <w:rFonts w:ascii="Calibri" w:hAnsi="Calibri" w:cs="Calibri"/>
                <w:sz w:val="18"/>
                <w:szCs w:val="18"/>
                <w:lang w:eastAsia="ar-SA"/>
              </w:rPr>
              <w:t>37 650</w:t>
            </w:r>
          </w:p>
        </w:tc>
        <w:tc>
          <w:tcPr>
            <w:tcW w:w="977" w:type="dxa"/>
            <w:shd w:val="clear" w:color="auto" w:fill="FBE4D5"/>
            <w:noWrap/>
            <w:vAlign w:val="center"/>
          </w:tcPr>
          <w:p w14:paraId="40D30605" w14:textId="4B02E9E6" w:rsidR="00D13D0F" w:rsidRPr="00DE464F" w:rsidRDefault="00D13D0F"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78 961</w:t>
            </w:r>
          </w:p>
        </w:tc>
      </w:tr>
      <w:tr w:rsidR="00D13D0F" w:rsidRPr="00DE464F" w14:paraId="0E9C9169" w14:textId="77777777" w:rsidTr="002B6E28">
        <w:trPr>
          <w:trHeight w:val="340"/>
        </w:trPr>
        <w:tc>
          <w:tcPr>
            <w:tcW w:w="1134" w:type="dxa"/>
            <w:shd w:val="clear" w:color="auto" w:fill="auto"/>
            <w:noWrap/>
            <w:vAlign w:val="center"/>
          </w:tcPr>
          <w:p w14:paraId="1E29B25F" w14:textId="77777777" w:rsidR="00D13D0F" w:rsidRPr="00DE464F" w:rsidRDefault="00D13D0F" w:rsidP="002B6E28">
            <w:pPr>
              <w:suppressAutoHyphens/>
              <w:spacing w:after="0" w:line="240" w:lineRule="auto"/>
              <w:jc w:val="left"/>
              <w:rPr>
                <w:rFonts w:ascii="Calibri" w:hAnsi="Calibri" w:cs="Calibri"/>
                <w:b/>
                <w:color w:val="000000"/>
                <w:sz w:val="18"/>
                <w:szCs w:val="18"/>
                <w:lang w:eastAsia="ar-SA"/>
              </w:rPr>
            </w:pPr>
            <w:r>
              <w:rPr>
                <w:rFonts w:ascii="Calibri" w:hAnsi="Calibri" w:cs="Calibri"/>
                <w:b/>
                <w:color w:val="000000"/>
                <w:sz w:val="18"/>
                <w:szCs w:val="18"/>
                <w:lang w:eastAsia="ar-SA"/>
              </w:rPr>
              <w:t>2022</w:t>
            </w:r>
          </w:p>
        </w:tc>
        <w:tc>
          <w:tcPr>
            <w:tcW w:w="798" w:type="dxa"/>
            <w:shd w:val="clear" w:color="auto" w:fill="auto"/>
            <w:noWrap/>
            <w:vAlign w:val="center"/>
          </w:tcPr>
          <w:p w14:paraId="40ACA12E"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9 485</w:t>
            </w:r>
          </w:p>
        </w:tc>
        <w:tc>
          <w:tcPr>
            <w:tcW w:w="949" w:type="dxa"/>
            <w:shd w:val="clear" w:color="auto" w:fill="auto"/>
            <w:noWrap/>
            <w:vAlign w:val="center"/>
          </w:tcPr>
          <w:p w14:paraId="39B0442B"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17 963</w:t>
            </w:r>
          </w:p>
        </w:tc>
        <w:tc>
          <w:tcPr>
            <w:tcW w:w="1117" w:type="dxa"/>
            <w:shd w:val="clear" w:color="auto" w:fill="auto"/>
            <w:noWrap/>
            <w:vAlign w:val="center"/>
          </w:tcPr>
          <w:p w14:paraId="3A33F306"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19 592</w:t>
            </w:r>
          </w:p>
        </w:tc>
        <w:tc>
          <w:tcPr>
            <w:tcW w:w="937" w:type="dxa"/>
            <w:shd w:val="clear" w:color="auto" w:fill="auto"/>
            <w:noWrap/>
            <w:vAlign w:val="center"/>
          </w:tcPr>
          <w:p w14:paraId="75FEF901"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8 583</w:t>
            </w:r>
          </w:p>
        </w:tc>
        <w:tc>
          <w:tcPr>
            <w:tcW w:w="970" w:type="dxa"/>
            <w:shd w:val="clear" w:color="auto" w:fill="auto"/>
            <w:noWrap/>
            <w:vAlign w:val="center"/>
          </w:tcPr>
          <w:p w14:paraId="51A394AC"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1 417</w:t>
            </w:r>
          </w:p>
        </w:tc>
        <w:tc>
          <w:tcPr>
            <w:tcW w:w="778" w:type="dxa"/>
            <w:shd w:val="clear" w:color="auto" w:fill="auto"/>
            <w:noWrap/>
            <w:vAlign w:val="center"/>
          </w:tcPr>
          <w:p w14:paraId="0B8B6753"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1 224</w:t>
            </w:r>
          </w:p>
        </w:tc>
        <w:tc>
          <w:tcPr>
            <w:tcW w:w="1128" w:type="dxa"/>
            <w:shd w:val="clear" w:color="auto" w:fill="auto"/>
            <w:noWrap/>
            <w:vAlign w:val="center"/>
          </w:tcPr>
          <w:p w14:paraId="7E0790A6"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sidRPr="00D06709">
              <w:rPr>
                <w:rFonts w:ascii="Calibri" w:hAnsi="Calibri" w:cs="Calibri"/>
                <w:sz w:val="18"/>
                <w:szCs w:val="18"/>
                <w:lang w:eastAsia="ar-SA"/>
              </w:rPr>
              <w:t>38 055</w:t>
            </w:r>
          </w:p>
        </w:tc>
        <w:tc>
          <w:tcPr>
            <w:tcW w:w="977" w:type="dxa"/>
            <w:shd w:val="clear" w:color="auto" w:fill="auto"/>
            <w:noWrap/>
            <w:vAlign w:val="center"/>
          </w:tcPr>
          <w:p w14:paraId="034524AC" w14:textId="49D3F831" w:rsidR="00D13D0F" w:rsidRPr="00D06709" w:rsidRDefault="00D13D0F" w:rsidP="002B6E28">
            <w:pPr>
              <w:suppressAutoHyphens/>
              <w:spacing w:after="0" w:line="240" w:lineRule="auto"/>
              <w:jc w:val="center"/>
              <w:rPr>
                <w:rFonts w:ascii="Calibri" w:hAnsi="Calibri" w:cs="Calibri"/>
                <w:b/>
                <w:sz w:val="18"/>
                <w:szCs w:val="18"/>
                <w:lang w:eastAsia="ar-SA"/>
              </w:rPr>
            </w:pPr>
            <w:r w:rsidRPr="00D06709">
              <w:rPr>
                <w:rFonts w:ascii="Calibri" w:hAnsi="Calibri" w:cs="Calibri"/>
                <w:b/>
                <w:sz w:val="18"/>
                <w:szCs w:val="18"/>
                <w:lang w:eastAsia="ar-SA"/>
              </w:rPr>
              <w:t>9</w:t>
            </w:r>
            <w:r>
              <w:rPr>
                <w:rFonts w:ascii="Calibri" w:hAnsi="Calibri" w:cs="Calibri"/>
                <w:b/>
                <w:sz w:val="18"/>
                <w:szCs w:val="18"/>
                <w:lang w:eastAsia="ar-SA"/>
              </w:rPr>
              <w:t>6 319</w:t>
            </w:r>
          </w:p>
        </w:tc>
      </w:tr>
      <w:tr w:rsidR="00D13D0F" w:rsidRPr="00DE464F" w14:paraId="5760591B" w14:textId="77777777" w:rsidTr="002B6E28">
        <w:trPr>
          <w:trHeight w:val="340"/>
        </w:trPr>
        <w:tc>
          <w:tcPr>
            <w:tcW w:w="1134" w:type="dxa"/>
            <w:shd w:val="clear" w:color="auto" w:fill="FBE4D5" w:themeFill="accent2" w:themeFillTint="33"/>
            <w:noWrap/>
            <w:vAlign w:val="center"/>
          </w:tcPr>
          <w:p w14:paraId="27832218" w14:textId="77777777" w:rsidR="00D13D0F" w:rsidRDefault="00D13D0F" w:rsidP="002B6E28">
            <w:pPr>
              <w:suppressAutoHyphens/>
              <w:spacing w:after="0" w:line="240" w:lineRule="auto"/>
              <w:jc w:val="left"/>
              <w:rPr>
                <w:rFonts w:ascii="Calibri" w:hAnsi="Calibri" w:cs="Calibri"/>
                <w:b/>
                <w:color w:val="000000"/>
                <w:sz w:val="18"/>
                <w:szCs w:val="18"/>
                <w:lang w:eastAsia="ar-SA"/>
              </w:rPr>
            </w:pPr>
            <w:r>
              <w:rPr>
                <w:rFonts w:ascii="Calibri" w:hAnsi="Calibri" w:cs="Calibri"/>
                <w:b/>
                <w:color w:val="000000"/>
                <w:sz w:val="18"/>
                <w:szCs w:val="18"/>
                <w:lang w:eastAsia="ar-SA"/>
              </w:rPr>
              <w:t>2023</w:t>
            </w:r>
          </w:p>
        </w:tc>
        <w:tc>
          <w:tcPr>
            <w:tcW w:w="798" w:type="dxa"/>
            <w:shd w:val="clear" w:color="auto" w:fill="FBE4D5" w:themeFill="accent2" w:themeFillTint="33"/>
            <w:noWrap/>
            <w:vAlign w:val="center"/>
          </w:tcPr>
          <w:p w14:paraId="6CBFBEFE"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8 594</w:t>
            </w:r>
          </w:p>
        </w:tc>
        <w:tc>
          <w:tcPr>
            <w:tcW w:w="949" w:type="dxa"/>
            <w:shd w:val="clear" w:color="auto" w:fill="FBE4D5" w:themeFill="accent2" w:themeFillTint="33"/>
            <w:noWrap/>
            <w:vAlign w:val="center"/>
          </w:tcPr>
          <w:p w14:paraId="130F1308"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27 935</w:t>
            </w:r>
          </w:p>
        </w:tc>
        <w:tc>
          <w:tcPr>
            <w:tcW w:w="1117" w:type="dxa"/>
            <w:shd w:val="clear" w:color="auto" w:fill="FBE4D5" w:themeFill="accent2" w:themeFillTint="33"/>
            <w:noWrap/>
            <w:vAlign w:val="center"/>
          </w:tcPr>
          <w:p w14:paraId="4459DE04"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20 174</w:t>
            </w:r>
          </w:p>
        </w:tc>
        <w:tc>
          <w:tcPr>
            <w:tcW w:w="937" w:type="dxa"/>
            <w:shd w:val="clear" w:color="auto" w:fill="FBE4D5" w:themeFill="accent2" w:themeFillTint="33"/>
            <w:noWrap/>
            <w:vAlign w:val="center"/>
          </w:tcPr>
          <w:p w14:paraId="46A71D90"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5 421</w:t>
            </w:r>
          </w:p>
        </w:tc>
        <w:tc>
          <w:tcPr>
            <w:tcW w:w="970" w:type="dxa"/>
            <w:shd w:val="clear" w:color="auto" w:fill="FBE4D5" w:themeFill="accent2" w:themeFillTint="33"/>
            <w:noWrap/>
            <w:vAlign w:val="center"/>
          </w:tcPr>
          <w:p w14:paraId="1425FC8D"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1 215</w:t>
            </w:r>
          </w:p>
        </w:tc>
        <w:tc>
          <w:tcPr>
            <w:tcW w:w="778" w:type="dxa"/>
            <w:shd w:val="clear" w:color="auto" w:fill="FBE4D5" w:themeFill="accent2" w:themeFillTint="33"/>
            <w:noWrap/>
            <w:vAlign w:val="center"/>
          </w:tcPr>
          <w:p w14:paraId="10565B88"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1128" w:type="dxa"/>
            <w:shd w:val="clear" w:color="auto" w:fill="FBE4D5" w:themeFill="accent2" w:themeFillTint="33"/>
            <w:noWrap/>
            <w:vAlign w:val="center"/>
          </w:tcPr>
          <w:p w14:paraId="5C022D9F" w14:textId="77777777" w:rsidR="00D13D0F" w:rsidRPr="00D06709"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46 725</w:t>
            </w:r>
          </w:p>
        </w:tc>
        <w:tc>
          <w:tcPr>
            <w:tcW w:w="977" w:type="dxa"/>
            <w:shd w:val="clear" w:color="auto" w:fill="FBE4D5" w:themeFill="accent2" w:themeFillTint="33"/>
            <w:noWrap/>
            <w:vAlign w:val="center"/>
          </w:tcPr>
          <w:p w14:paraId="5A9D15F6" w14:textId="77777777" w:rsidR="00D13D0F" w:rsidRDefault="00D13D0F"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110 064</w:t>
            </w:r>
          </w:p>
        </w:tc>
      </w:tr>
      <w:tr w:rsidR="00D13D0F" w:rsidRPr="00DE464F" w14:paraId="3FC1F3A6" w14:textId="77777777" w:rsidTr="002B6E28">
        <w:trPr>
          <w:trHeight w:val="340"/>
        </w:trPr>
        <w:tc>
          <w:tcPr>
            <w:tcW w:w="1134" w:type="dxa"/>
            <w:shd w:val="clear" w:color="auto" w:fill="auto"/>
            <w:noWrap/>
            <w:vAlign w:val="center"/>
          </w:tcPr>
          <w:p w14:paraId="26473960" w14:textId="77777777" w:rsidR="00D13D0F" w:rsidRDefault="00D13D0F" w:rsidP="002B6E28">
            <w:pPr>
              <w:suppressAutoHyphens/>
              <w:spacing w:after="0" w:line="240" w:lineRule="auto"/>
              <w:jc w:val="left"/>
              <w:rPr>
                <w:rFonts w:ascii="Calibri" w:hAnsi="Calibri" w:cs="Calibri"/>
                <w:b/>
                <w:color w:val="000000"/>
                <w:sz w:val="18"/>
                <w:szCs w:val="18"/>
                <w:lang w:eastAsia="ar-SA"/>
              </w:rPr>
            </w:pPr>
            <w:r>
              <w:rPr>
                <w:rFonts w:ascii="Calibri" w:hAnsi="Calibri" w:cs="Calibri"/>
                <w:b/>
                <w:color w:val="000000"/>
                <w:sz w:val="18"/>
                <w:szCs w:val="18"/>
                <w:lang w:eastAsia="ar-SA"/>
              </w:rPr>
              <w:t>2024</w:t>
            </w:r>
          </w:p>
        </w:tc>
        <w:tc>
          <w:tcPr>
            <w:tcW w:w="798" w:type="dxa"/>
            <w:shd w:val="clear" w:color="auto" w:fill="auto"/>
            <w:noWrap/>
            <w:vAlign w:val="center"/>
          </w:tcPr>
          <w:p w14:paraId="1570E62E"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17 865</w:t>
            </w:r>
          </w:p>
        </w:tc>
        <w:tc>
          <w:tcPr>
            <w:tcW w:w="949" w:type="dxa"/>
            <w:shd w:val="clear" w:color="auto" w:fill="auto"/>
            <w:noWrap/>
            <w:vAlign w:val="center"/>
          </w:tcPr>
          <w:p w14:paraId="273B1F12"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7 332</w:t>
            </w:r>
          </w:p>
        </w:tc>
        <w:tc>
          <w:tcPr>
            <w:tcW w:w="1117" w:type="dxa"/>
            <w:shd w:val="clear" w:color="auto" w:fill="auto"/>
            <w:noWrap/>
            <w:vAlign w:val="center"/>
          </w:tcPr>
          <w:p w14:paraId="2223BD66"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8 868</w:t>
            </w:r>
          </w:p>
        </w:tc>
        <w:tc>
          <w:tcPr>
            <w:tcW w:w="937" w:type="dxa"/>
            <w:shd w:val="clear" w:color="auto" w:fill="auto"/>
            <w:noWrap/>
            <w:vAlign w:val="center"/>
          </w:tcPr>
          <w:p w14:paraId="5025ACF3"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2 877</w:t>
            </w:r>
          </w:p>
        </w:tc>
        <w:tc>
          <w:tcPr>
            <w:tcW w:w="970" w:type="dxa"/>
            <w:shd w:val="clear" w:color="auto" w:fill="auto"/>
            <w:noWrap/>
            <w:vAlign w:val="center"/>
          </w:tcPr>
          <w:p w14:paraId="5068B746"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778" w:type="dxa"/>
            <w:shd w:val="clear" w:color="auto" w:fill="auto"/>
            <w:noWrap/>
            <w:vAlign w:val="center"/>
          </w:tcPr>
          <w:p w14:paraId="5C4BDFD4"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0</w:t>
            </w:r>
          </w:p>
        </w:tc>
        <w:tc>
          <w:tcPr>
            <w:tcW w:w="1128" w:type="dxa"/>
            <w:shd w:val="clear" w:color="auto" w:fill="auto"/>
            <w:noWrap/>
            <w:vAlign w:val="center"/>
          </w:tcPr>
          <w:p w14:paraId="65D6BB54" w14:textId="77777777" w:rsidR="00D13D0F" w:rsidRDefault="00D13D0F" w:rsidP="002B6E28">
            <w:pPr>
              <w:suppressAutoHyphens/>
              <w:spacing w:after="0" w:line="240" w:lineRule="auto"/>
              <w:jc w:val="center"/>
              <w:rPr>
                <w:rFonts w:ascii="Calibri" w:hAnsi="Calibri" w:cs="Calibri"/>
                <w:sz w:val="18"/>
                <w:szCs w:val="18"/>
                <w:lang w:eastAsia="ar-SA"/>
              </w:rPr>
            </w:pPr>
            <w:r>
              <w:rPr>
                <w:rFonts w:ascii="Calibri" w:hAnsi="Calibri" w:cs="Calibri"/>
                <w:sz w:val="18"/>
                <w:szCs w:val="18"/>
                <w:lang w:eastAsia="ar-SA"/>
              </w:rPr>
              <w:t>52 762</w:t>
            </w:r>
          </w:p>
        </w:tc>
        <w:tc>
          <w:tcPr>
            <w:tcW w:w="977" w:type="dxa"/>
            <w:shd w:val="clear" w:color="auto" w:fill="auto"/>
            <w:noWrap/>
            <w:vAlign w:val="center"/>
          </w:tcPr>
          <w:p w14:paraId="79DD7442" w14:textId="77777777" w:rsidR="00D13D0F" w:rsidRDefault="00D13D0F" w:rsidP="002B6E28">
            <w:pPr>
              <w:suppressAutoHyphens/>
              <w:spacing w:after="0" w:line="240" w:lineRule="auto"/>
              <w:jc w:val="center"/>
              <w:rPr>
                <w:rFonts w:ascii="Calibri" w:hAnsi="Calibri" w:cs="Calibri"/>
                <w:b/>
                <w:sz w:val="18"/>
                <w:szCs w:val="18"/>
                <w:lang w:eastAsia="ar-SA"/>
              </w:rPr>
            </w:pPr>
            <w:r>
              <w:rPr>
                <w:rFonts w:ascii="Calibri" w:hAnsi="Calibri" w:cs="Calibri"/>
                <w:b/>
                <w:sz w:val="18"/>
                <w:szCs w:val="18"/>
                <w:lang w:eastAsia="ar-SA"/>
              </w:rPr>
              <w:t>104 714</w:t>
            </w:r>
          </w:p>
        </w:tc>
      </w:tr>
    </w:tbl>
    <w:p w14:paraId="1E2E78D3" w14:textId="16ED4B5A" w:rsidR="00D13D0F" w:rsidRPr="006F4B2E" w:rsidRDefault="00D13D0F" w:rsidP="00D13D0F">
      <w:pPr>
        <w:tabs>
          <w:tab w:val="left" w:pos="1560"/>
        </w:tabs>
        <w:suppressAutoHyphens/>
        <w:spacing w:line="276" w:lineRule="auto"/>
        <w:rPr>
          <w:rFonts w:ascii="Calibri" w:hAnsi="Calibri"/>
          <w:sz w:val="22"/>
          <w:szCs w:val="22"/>
          <w:lang w:eastAsia="ar-SA"/>
        </w:rPr>
      </w:pPr>
      <w:r w:rsidRPr="006F4B2E">
        <w:rPr>
          <w:rFonts w:ascii="Calibri" w:hAnsi="Calibri"/>
          <w:sz w:val="22"/>
          <w:szCs w:val="22"/>
          <w:lang w:eastAsia="ar-SA"/>
        </w:rPr>
        <w:lastRenderedPageBreak/>
        <w:t>Počet řešených výzkumných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CPS/UNI a CEBIA-Tech.</w:t>
      </w:r>
    </w:p>
    <w:p w14:paraId="13043298" w14:textId="2315AB5D" w:rsidR="00521AB3" w:rsidRDefault="00521AB3" w:rsidP="00D13D0F">
      <w:pPr>
        <w:tabs>
          <w:tab w:val="left" w:pos="1560"/>
        </w:tabs>
        <w:suppressAutoHyphens/>
        <w:spacing w:line="276" w:lineRule="auto"/>
        <w:rPr>
          <w:rFonts w:ascii="Calibri" w:hAnsi="Calibri"/>
          <w:color w:val="FF0000"/>
          <w:sz w:val="22"/>
          <w:szCs w:val="22"/>
          <w:lang w:eastAsia="ar-SA"/>
        </w:rPr>
      </w:pPr>
    </w:p>
    <w:p w14:paraId="115BE6D4" w14:textId="31355C45" w:rsidR="00521AB3" w:rsidRDefault="00521AB3" w:rsidP="00D13D0F">
      <w:pPr>
        <w:tabs>
          <w:tab w:val="left" w:pos="1560"/>
        </w:tabs>
        <w:suppressAutoHyphens/>
        <w:spacing w:line="276" w:lineRule="auto"/>
        <w:rPr>
          <w:rFonts w:ascii="Calibri" w:hAnsi="Calibri"/>
          <w:color w:val="FF0000"/>
          <w:sz w:val="22"/>
          <w:szCs w:val="22"/>
          <w:lang w:eastAsia="ar-SA"/>
        </w:rPr>
      </w:pPr>
    </w:p>
    <w:p w14:paraId="67219556" w14:textId="0E6AEF05" w:rsidR="007106C6" w:rsidRDefault="007106C6" w:rsidP="00D13D0F">
      <w:pPr>
        <w:tabs>
          <w:tab w:val="left" w:pos="1560"/>
        </w:tabs>
        <w:suppressAutoHyphens/>
        <w:spacing w:line="276" w:lineRule="auto"/>
        <w:rPr>
          <w:rFonts w:ascii="Calibri" w:hAnsi="Calibri"/>
          <w:color w:val="FF0000"/>
          <w:sz w:val="22"/>
          <w:szCs w:val="22"/>
          <w:lang w:eastAsia="ar-SA"/>
        </w:rPr>
      </w:pPr>
    </w:p>
    <w:p w14:paraId="37604013" w14:textId="0286E7A8" w:rsidR="007106C6" w:rsidRDefault="007106C6" w:rsidP="00D13D0F">
      <w:pPr>
        <w:tabs>
          <w:tab w:val="left" w:pos="1560"/>
        </w:tabs>
        <w:suppressAutoHyphens/>
        <w:spacing w:line="276" w:lineRule="auto"/>
        <w:rPr>
          <w:rFonts w:ascii="Calibri" w:hAnsi="Calibri"/>
          <w:color w:val="FF0000"/>
          <w:sz w:val="22"/>
          <w:szCs w:val="22"/>
          <w:lang w:eastAsia="ar-SA"/>
        </w:rPr>
      </w:pPr>
    </w:p>
    <w:p w14:paraId="0C71C7D7" w14:textId="040C323E" w:rsidR="007106C6" w:rsidRDefault="007106C6" w:rsidP="00D13D0F">
      <w:pPr>
        <w:tabs>
          <w:tab w:val="left" w:pos="1560"/>
        </w:tabs>
        <w:suppressAutoHyphens/>
        <w:spacing w:line="276" w:lineRule="auto"/>
        <w:rPr>
          <w:rFonts w:ascii="Calibri" w:hAnsi="Calibri"/>
          <w:color w:val="FF0000"/>
          <w:sz w:val="22"/>
          <w:szCs w:val="22"/>
          <w:lang w:eastAsia="ar-SA"/>
        </w:rPr>
      </w:pPr>
    </w:p>
    <w:p w14:paraId="62F0224B" w14:textId="31608785" w:rsidR="007106C6" w:rsidRDefault="007106C6" w:rsidP="00D13D0F">
      <w:pPr>
        <w:tabs>
          <w:tab w:val="left" w:pos="1560"/>
        </w:tabs>
        <w:suppressAutoHyphens/>
        <w:spacing w:line="276" w:lineRule="auto"/>
        <w:rPr>
          <w:rFonts w:ascii="Calibri" w:hAnsi="Calibri"/>
          <w:color w:val="FF0000"/>
          <w:sz w:val="22"/>
          <w:szCs w:val="22"/>
          <w:lang w:eastAsia="ar-SA"/>
        </w:rPr>
      </w:pPr>
    </w:p>
    <w:p w14:paraId="5F3BB7F4" w14:textId="110D0627" w:rsidR="007106C6" w:rsidRDefault="007106C6" w:rsidP="00D13D0F">
      <w:pPr>
        <w:tabs>
          <w:tab w:val="left" w:pos="1560"/>
        </w:tabs>
        <w:suppressAutoHyphens/>
        <w:spacing w:line="276" w:lineRule="auto"/>
        <w:rPr>
          <w:rFonts w:ascii="Calibri" w:hAnsi="Calibri"/>
          <w:color w:val="FF0000"/>
          <w:sz w:val="22"/>
          <w:szCs w:val="22"/>
          <w:lang w:eastAsia="ar-SA"/>
        </w:rPr>
      </w:pPr>
    </w:p>
    <w:p w14:paraId="3BB1B8F8" w14:textId="2C11E1C7" w:rsidR="007106C6" w:rsidRDefault="007106C6" w:rsidP="00D13D0F">
      <w:pPr>
        <w:tabs>
          <w:tab w:val="left" w:pos="1560"/>
        </w:tabs>
        <w:suppressAutoHyphens/>
        <w:spacing w:line="276" w:lineRule="auto"/>
        <w:rPr>
          <w:rFonts w:ascii="Calibri" w:hAnsi="Calibri"/>
          <w:color w:val="FF0000"/>
          <w:sz w:val="22"/>
          <w:szCs w:val="22"/>
          <w:lang w:eastAsia="ar-SA"/>
        </w:rPr>
      </w:pPr>
    </w:p>
    <w:p w14:paraId="450F6769" w14:textId="7AFEF1FF" w:rsidR="007106C6" w:rsidRDefault="007106C6" w:rsidP="00D13D0F">
      <w:pPr>
        <w:tabs>
          <w:tab w:val="left" w:pos="1560"/>
        </w:tabs>
        <w:suppressAutoHyphens/>
        <w:spacing w:line="276" w:lineRule="auto"/>
        <w:rPr>
          <w:rFonts w:ascii="Calibri" w:hAnsi="Calibri"/>
          <w:color w:val="FF0000"/>
          <w:sz w:val="22"/>
          <w:szCs w:val="22"/>
          <w:lang w:eastAsia="ar-SA"/>
        </w:rPr>
      </w:pPr>
    </w:p>
    <w:p w14:paraId="2196AF16" w14:textId="2CC7A4C0" w:rsidR="007106C6" w:rsidRDefault="007106C6" w:rsidP="00D13D0F">
      <w:pPr>
        <w:tabs>
          <w:tab w:val="left" w:pos="1560"/>
        </w:tabs>
        <w:suppressAutoHyphens/>
        <w:spacing w:line="276" w:lineRule="auto"/>
        <w:rPr>
          <w:rFonts w:ascii="Calibri" w:hAnsi="Calibri"/>
          <w:color w:val="FF0000"/>
          <w:sz w:val="22"/>
          <w:szCs w:val="22"/>
          <w:lang w:eastAsia="ar-SA"/>
        </w:rPr>
      </w:pPr>
    </w:p>
    <w:p w14:paraId="020837B7" w14:textId="104E126B" w:rsidR="007106C6" w:rsidRDefault="007106C6" w:rsidP="00D13D0F">
      <w:pPr>
        <w:tabs>
          <w:tab w:val="left" w:pos="1560"/>
        </w:tabs>
        <w:suppressAutoHyphens/>
        <w:spacing w:line="276" w:lineRule="auto"/>
        <w:rPr>
          <w:rFonts w:ascii="Calibri" w:hAnsi="Calibri"/>
          <w:color w:val="FF0000"/>
          <w:sz w:val="22"/>
          <w:szCs w:val="22"/>
          <w:lang w:eastAsia="ar-SA"/>
        </w:rPr>
      </w:pPr>
    </w:p>
    <w:p w14:paraId="1E25496C" w14:textId="177E87B5" w:rsidR="007106C6" w:rsidRDefault="007106C6" w:rsidP="00D13D0F">
      <w:pPr>
        <w:tabs>
          <w:tab w:val="left" w:pos="1560"/>
        </w:tabs>
        <w:suppressAutoHyphens/>
        <w:spacing w:line="276" w:lineRule="auto"/>
        <w:rPr>
          <w:rFonts w:ascii="Calibri" w:hAnsi="Calibri"/>
          <w:color w:val="FF0000"/>
          <w:sz w:val="22"/>
          <w:szCs w:val="22"/>
          <w:lang w:eastAsia="ar-SA"/>
        </w:rPr>
      </w:pPr>
    </w:p>
    <w:p w14:paraId="6C28EB91" w14:textId="77777777" w:rsidR="007106C6" w:rsidRPr="00D13D0F" w:rsidRDefault="007106C6" w:rsidP="00D13D0F">
      <w:pPr>
        <w:tabs>
          <w:tab w:val="left" w:pos="1560"/>
        </w:tabs>
        <w:suppressAutoHyphens/>
        <w:spacing w:line="276" w:lineRule="auto"/>
        <w:rPr>
          <w:rFonts w:ascii="Calibri" w:hAnsi="Calibri"/>
          <w:color w:val="FF0000"/>
          <w:sz w:val="22"/>
          <w:szCs w:val="22"/>
          <w:lang w:eastAsia="ar-SA"/>
        </w:rPr>
      </w:pPr>
    </w:p>
    <w:p w14:paraId="111EA7E7" w14:textId="77777777" w:rsidR="006F4B2E" w:rsidRDefault="006F4B2E">
      <w:pPr>
        <w:spacing w:after="0" w:line="240" w:lineRule="auto"/>
        <w:jc w:val="left"/>
        <w:rPr>
          <w:b/>
          <w:sz w:val="28"/>
          <w:szCs w:val="28"/>
        </w:rPr>
      </w:pPr>
      <w:r>
        <w:rPr>
          <w:b/>
          <w:sz w:val="28"/>
          <w:szCs w:val="28"/>
        </w:rPr>
        <w:br w:type="page"/>
      </w:r>
    </w:p>
    <w:p w14:paraId="112B1827" w14:textId="73655299" w:rsidR="00561A27" w:rsidRDefault="0094160C" w:rsidP="00561A27">
      <w:pPr>
        <w:suppressAutoHyphens/>
        <w:spacing w:after="720"/>
        <w:jc w:val="left"/>
        <w:rPr>
          <w:rFonts w:ascii="Calibri" w:eastAsia="Calibri" w:hAnsi="Calibri" w:cs="Calibri"/>
          <w:bCs/>
          <w:sz w:val="22"/>
          <w:szCs w:val="22"/>
          <w:lang w:eastAsia="ar-SA"/>
        </w:rPr>
      </w:pPr>
      <w:r w:rsidRPr="003B4392">
        <w:rPr>
          <w:b/>
          <w:sz w:val="28"/>
          <w:szCs w:val="28"/>
        </w:rPr>
        <w:lastRenderedPageBreak/>
        <w:t>E</w:t>
      </w:r>
      <w:r w:rsidRPr="00561A27">
        <w:rPr>
          <w:b/>
          <w:sz w:val="28"/>
          <w:szCs w:val="28"/>
          <w:vertAlign w:val="subscript"/>
        </w:rPr>
        <w:t xml:space="preserve">8 </w:t>
      </w:r>
      <w:r w:rsidRPr="003B4392">
        <w:rPr>
          <w:b/>
          <w:sz w:val="28"/>
          <w:szCs w:val="28"/>
        </w:rPr>
        <w:t>– Výnosy</w:t>
      </w:r>
      <w:r w:rsidR="00EC186B" w:rsidRPr="003B4392">
        <w:rPr>
          <w:b/>
          <w:sz w:val="28"/>
          <w:szCs w:val="28"/>
        </w:rPr>
        <w:t xml:space="preserve"> ze smluvního výzkumu</w:t>
      </w:r>
    </w:p>
    <w:p w14:paraId="5CB902B7" w14:textId="41B935F1" w:rsidR="008573FB" w:rsidRPr="006F4B2E" w:rsidRDefault="008573FB" w:rsidP="008573FB">
      <w:pPr>
        <w:suppressAutoHyphens/>
        <w:spacing w:line="240" w:lineRule="auto"/>
        <w:rPr>
          <w:rFonts w:ascii="Calibri" w:eastAsia="Calibri" w:hAnsi="Calibri" w:cs="Calibri"/>
          <w:bCs/>
          <w:sz w:val="22"/>
          <w:szCs w:val="22"/>
          <w:lang w:eastAsia="ar-SA"/>
        </w:rPr>
      </w:pPr>
      <w:r w:rsidRPr="006F4B2E">
        <w:rPr>
          <w:rFonts w:ascii="Calibri" w:eastAsia="Calibri" w:hAnsi="Calibri" w:cs="Calibri"/>
          <w:bCs/>
          <w:sz w:val="22"/>
          <w:szCs w:val="22"/>
          <w:lang w:eastAsia="ar-SA"/>
        </w:rPr>
        <w:t xml:space="preserve">Celkové výnosy ze smluvního výzkumu na UTB ve Zlíně v letech 2019–2024 jsou zobrazeny v Tab. 37.  Z tabulky lze pozorovat meziroční nárůst i pokles u součástí UTB ve Zlíně, které se zapojují do smluvního výzkumu – FT </w:t>
      </w:r>
      <w:r w:rsidR="006F4B2E" w:rsidRPr="006F4B2E">
        <w:rPr>
          <w:rFonts w:ascii="Calibri" w:eastAsia="Calibri" w:hAnsi="Calibri" w:cs="Calibri"/>
          <w:bCs/>
          <w:sz w:val="22"/>
          <w:szCs w:val="22"/>
          <w:lang w:eastAsia="ar-SA"/>
        </w:rPr>
        <w:t>nár</w:t>
      </w:r>
      <w:r w:rsidR="006F4B2E">
        <w:rPr>
          <w:rFonts w:ascii="Calibri" w:eastAsia="Calibri" w:hAnsi="Calibri" w:cs="Calibri"/>
          <w:bCs/>
          <w:sz w:val="22"/>
          <w:szCs w:val="22"/>
          <w:lang w:eastAsia="ar-SA"/>
        </w:rPr>
        <w:t>ů</w:t>
      </w:r>
      <w:r w:rsidR="006F4B2E" w:rsidRPr="006F4B2E">
        <w:rPr>
          <w:rFonts w:ascii="Calibri" w:eastAsia="Calibri" w:hAnsi="Calibri" w:cs="Calibri"/>
          <w:bCs/>
          <w:sz w:val="22"/>
          <w:szCs w:val="22"/>
          <w:lang w:eastAsia="ar-SA"/>
        </w:rPr>
        <w:t xml:space="preserve">st </w:t>
      </w:r>
      <w:r w:rsidRPr="006F4B2E">
        <w:rPr>
          <w:rFonts w:ascii="Calibri" w:eastAsia="Calibri" w:hAnsi="Calibri" w:cs="Calibri"/>
          <w:bCs/>
          <w:sz w:val="22"/>
          <w:szCs w:val="22"/>
          <w:lang w:eastAsia="ar-SA"/>
        </w:rPr>
        <w:t>o 32,47 %, FAI nárůst o 2,85 %, FMK pokles o 100 %, FHS nevykazuje změnu tj. 0 %, FLKŘ pokles o 77,10 % a CPS/UNI pokles o 20,05 %.  Celkové výnosy smluvního výzkumu na UTB mezi lety 2023 a 2024 klesly o 13,14 %.</w:t>
      </w:r>
    </w:p>
    <w:p w14:paraId="094B1A09" w14:textId="4896ABF9" w:rsidR="003B4392" w:rsidRPr="005D53C5" w:rsidRDefault="003B4392" w:rsidP="00561A27">
      <w:pPr>
        <w:suppressAutoHyphens/>
        <w:spacing w:line="240" w:lineRule="auto"/>
        <w:rPr>
          <w:rFonts w:ascii="Calibri" w:eastAsia="Calibri" w:hAnsi="Calibri" w:cs="Calibri"/>
          <w:bCs/>
          <w:sz w:val="22"/>
          <w:szCs w:val="22"/>
          <w:lang w:eastAsia="ar-SA"/>
        </w:rPr>
      </w:pPr>
    </w:p>
    <w:p w14:paraId="27B9C822" w14:textId="1C0E2DE7" w:rsidR="003B4392" w:rsidRPr="00401BC1" w:rsidRDefault="003B4392"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561A27">
        <w:rPr>
          <w:rFonts w:ascii="Calibri" w:eastAsia="Calibri" w:hAnsi="Calibri" w:cs="Calibri"/>
          <w:b/>
          <w:bCs/>
          <w:sz w:val="20"/>
          <w:szCs w:val="20"/>
          <w:lang w:eastAsia="ar-SA"/>
        </w:rPr>
        <w:t>7</w:t>
      </w:r>
      <w:r w:rsidRPr="00401BC1">
        <w:rPr>
          <w:rFonts w:ascii="Calibri" w:eastAsia="Calibri" w:hAnsi="Calibri" w:cs="Calibri"/>
          <w:b/>
          <w:bCs/>
          <w:sz w:val="20"/>
          <w:szCs w:val="20"/>
          <w:lang w:eastAsia="ar-SA"/>
        </w:rPr>
        <w:t>. Celkové výnosy ze smluvního výzkumu na UTB ve Zlíně v letech 201</w:t>
      </w:r>
      <w:r w:rsidR="00295500">
        <w:rPr>
          <w:rFonts w:ascii="Calibri" w:eastAsia="Calibri" w:hAnsi="Calibri" w:cs="Calibri"/>
          <w:b/>
          <w:bCs/>
          <w:sz w:val="20"/>
          <w:szCs w:val="20"/>
          <w:lang w:eastAsia="ar-SA"/>
        </w:rPr>
        <w:t>9</w:t>
      </w:r>
      <w:r w:rsidRPr="00401BC1">
        <w:rPr>
          <w:rFonts w:ascii="Calibri" w:eastAsia="Calibri" w:hAnsi="Calibri" w:cs="Calibri"/>
          <w:b/>
          <w:bCs/>
          <w:sz w:val="20"/>
          <w:szCs w:val="20"/>
          <w:lang w:eastAsia="ar-SA"/>
        </w:rPr>
        <w:t>–202</w:t>
      </w:r>
      <w:r w:rsidR="008573FB">
        <w:rPr>
          <w:rFonts w:ascii="Calibri" w:eastAsia="Calibri" w:hAnsi="Calibri" w:cs="Calibri"/>
          <w:b/>
          <w:bCs/>
          <w:sz w:val="20"/>
          <w:szCs w:val="20"/>
          <w:lang w:eastAsia="ar-SA"/>
        </w:rPr>
        <w:t>4</w:t>
      </w:r>
      <w:r w:rsidRPr="00401BC1">
        <w:rPr>
          <w:rFonts w:ascii="Calibri" w:eastAsia="Calibri" w:hAnsi="Calibri" w:cs="Calibri"/>
          <w:b/>
          <w:bCs/>
          <w:sz w:val="20"/>
          <w:szCs w:val="20"/>
          <w:lang w:eastAsia="ar-SA"/>
        </w:rPr>
        <w:t xml:space="preserve"> (v tis. Kč).</w:t>
      </w:r>
    </w:p>
    <w:tbl>
      <w:tblPr>
        <w:tblW w:w="8783"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0" w:type="dxa"/>
          <w:right w:w="0" w:type="dxa"/>
        </w:tblCellMar>
        <w:tblLook w:val="04A0" w:firstRow="1" w:lastRow="0" w:firstColumn="1" w:lastColumn="0" w:noHBand="0" w:noVBand="1"/>
      </w:tblPr>
      <w:tblGrid>
        <w:gridCol w:w="1161"/>
        <w:gridCol w:w="952"/>
        <w:gridCol w:w="953"/>
        <w:gridCol w:w="953"/>
        <w:gridCol w:w="44"/>
        <w:gridCol w:w="909"/>
        <w:gridCol w:w="952"/>
        <w:gridCol w:w="953"/>
        <w:gridCol w:w="953"/>
        <w:gridCol w:w="953"/>
      </w:tblGrid>
      <w:tr w:rsidR="008573FB" w:rsidRPr="005D53C5" w14:paraId="391189EF" w14:textId="77777777" w:rsidTr="00DE38B1">
        <w:trPr>
          <w:trHeight w:val="354"/>
        </w:trPr>
        <w:tc>
          <w:tcPr>
            <w:tcW w:w="1161" w:type="dxa"/>
            <w:tcBorders>
              <w:top w:val="nil"/>
              <w:left w:val="nil"/>
              <w:bottom w:val="nil"/>
              <w:right w:val="nil"/>
            </w:tcBorders>
            <w:shd w:val="clear" w:color="auto" w:fill="ED7D31"/>
            <w:tcMar>
              <w:top w:w="0" w:type="dxa"/>
              <w:left w:w="108" w:type="dxa"/>
              <w:bottom w:w="0" w:type="dxa"/>
              <w:right w:w="108" w:type="dxa"/>
            </w:tcMar>
            <w:vAlign w:val="center"/>
            <w:hideMark/>
          </w:tcPr>
          <w:p w14:paraId="630FD70E" w14:textId="77777777" w:rsidR="008573FB" w:rsidRPr="005D53C5" w:rsidRDefault="008573FB" w:rsidP="00DE38B1">
            <w:pPr>
              <w:suppressAutoHyphens/>
              <w:spacing w:after="0" w:line="240" w:lineRule="auto"/>
              <w:jc w:val="center"/>
              <w:rPr>
                <w:rFonts w:ascii="Calibri" w:eastAsia="Calibri" w:hAnsi="Calibri" w:cs="Calibri"/>
                <w:b/>
                <w:bCs/>
                <w:sz w:val="18"/>
                <w:szCs w:val="20"/>
                <w:lang w:eastAsia="ar-SA"/>
              </w:rPr>
            </w:pPr>
            <w:r w:rsidRPr="005D53C5">
              <w:rPr>
                <w:rFonts w:ascii="Calibri" w:eastAsia="Calibri" w:hAnsi="Calibri" w:cs="Calibri"/>
                <w:b/>
                <w:bCs/>
                <w:color w:val="FFFFFF"/>
                <w:sz w:val="18"/>
                <w:szCs w:val="20"/>
                <w:lang w:eastAsia="ar-SA"/>
              </w:rPr>
              <w:t>Kalendářní rok</w:t>
            </w:r>
          </w:p>
        </w:tc>
        <w:tc>
          <w:tcPr>
            <w:tcW w:w="952" w:type="dxa"/>
            <w:tcBorders>
              <w:top w:val="nil"/>
              <w:left w:val="nil"/>
              <w:bottom w:val="nil"/>
              <w:right w:val="nil"/>
            </w:tcBorders>
            <w:shd w:val="clear" w:color="auto" w:fill="ED7D31"/>
            <w:tcMar>
              <w:top w:w="0" w:type="dxa"/>
              <w:left w:w="108" w:type="dxa"/>
              <w:bottom w:w="0" w:type="dxa"/>
              <w:right w:w="108" w:type="dxa"/>
            </w:tcMar>
            <w:vAlign w:val="center"/>
            <w:hideMark/>
          </w:tcPr>
          <w:p w14:paraId="71BA0FB8"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FT</w:t>
            </w:r>
          </w:p>
        </w:tc>
        <w:tc>
          <w:tcPr>
            <w:tcW w:w="953" w:type="dxa"/>
            <w:tcBorders>
              <w:top w:val="nil"/>
              <w:left w:val="nil"/>
              <w:bottom w:val="nil"/>
              <w:right w:val="nil"/>
            </w:tcBorders>
            <w:shd w:val="clear" w:color="auto" w:fill="ED7D31"/>
            <w:tcMar>
              <w:top w:w="0" w:type="dxa"/>
              <w:left w:w="108" w:type="dxa"/>
              <w:bottom w:w="0" w:type="dxa"/>
              <w:right w:w="108" w:type="dxa"/>
            </w:tcMar>
            <w:vAlign w:val="center"/>
            <w:hideMark/>
          </w:tcPr>
          <w:p w14:paraId="09FA0BAB"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FaME</w:t>
            </w:r>
          </w:p>
        </w:tc>
        <w:tc>
          <w:tcPr>
            <w:tcW w:w="997" w:type="dxa"/>
            <w:gridSpan w:val="2"/>
            <w:tcBorders>
              <w:top w:val="nil"/>
              <w:left w:val="nil"/>
              <w:bottom w:val="nil"/>
              <w:right w:val="nil"/>
            </w:tcBorders>
            <w:shd w:val="clear" w:color="auto" w:fill="ED7D31"/>
            <w:tcMar>
              <w:top w:w="0" w:type="dxa"/>
              <w:left w:w="108" w:type="dxa"/>
              <w:bottom w:w="0" w:type="dxa"/>
              <w:right w:w="108" w:type="dxa"/>
            </w:tcMar>
            <w:vAlign w:val="center"/>
            <w:hideMark/>
          </w:tcPr>
          <w:p w14:paraId="589E627B"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FAI+Cebia</w:t>
            </w:r>
          </w:p>
        </w:tc>
        <w:tc>
          <w:tcPr>
            <w:tcW w:w="909" w:type="dxa"/>
            <w:tcBorders>
              <w:top w:val="nil"/>
              <w:left w:val="nil"/>
              <w:bottom w:val="nil"/>
              <w:right w:val="nil"/>
            </w:tcBorders>
            <w:shd w:val="clear" w:color="auto" w:fill="ED7D31"/>
            <w:tcMar>
              <w:top w:w="0" w:type="dxa"/>
              <w:left w:w="108" w:type="dxa"/>
              <w:bottom w:w="0" w:type="dxa"/>
              <w:right w:w="108" w:type="dxa"/>
            </w:tcMar>
            <w:vAlign w:val="center"/>
            <w:hideMark/>
          </w:tcPr>
          <w:p w14:paraId="4F34EDD6"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FMK</w:t>
            </w:r>
          </w:p>
        </w:tc>
        <w:tc>
          <w:tcPr>
            <w:tcW w:w="952" w:type="dxa"/>
            <w:tcBorders>
              <w:top w:val="nil"/>
              <w:left w:val="nil"/>
              <w:bottom w:val="nil"/>
              <w:right w:val="nil"/>
            </w:tcBorders>
            <w:shd w:val="clear" w:color="auto" w:fill="ED7D31"/>
            <w:tcMar>
              <w:top w:w="0" w:type="dxa"/>
              <w:left w:w="108" w:type="dxa"/>
              <w:bottom w:w="0" w:type="dxa"/>
              <w:right w:w="108" w:type="dxa"/>
            </w:tcMar>
            <w:vAlign w:val="center"/>
            <w:hideMark/>
          </w:tcPr>
          <w:p w14:paraId="3C950CD3"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FHS</w:t>
            </w:r>
          </w:p>
        </w:tc>
        <w:tc>
          <w:tcPr>
            <w:tcW w:w="953" w:type="dxa"/>
            <w:tcBorders>
              <w:top w:val="nil"/>
              <w:left w:val="nil"/>
              <w:bottom w:val="nil"/>
              <w:right w:val="nil"/>
            </w:tcBorders>
            <w:shd w:val="clear" w:color="auto" w:fill="ED7D31"/>
            <w:tcMar>
              <w:top w:w="0" w:type="dxa"/>
              <w:left w:w="108" w:type="dxa"/>
              <w:bottom w:w="0" w:type="dxa"/>
              <w:right w:w="108" w:type="dxa"/>
            </w:tcMar>
            <w:vAlign w:val="center"/>
            <w:hideMark/>
          </w:tcPr>
          <w:p w14:paraId="3D19CB93"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FLKŘ</w:t>
            </w:r>
          </w:p>
        </w:tc>
        <w:tc>
          <w:tcPr>
            <w:tcW w:w="953" w:type="dxa"/>
            <w:tcBorders>
              <w:top w:val="nil"/>
              <w:left w:val="nil"/>
              <w:bottom w:val="nil"/>
              <w:right w:val="nil"/>
            </w:tcBorders>
            <w:shd w:val="clear" w:color="auto" w:fill="ED7D31"/>
            <w:tcMar>
              <w:top w:w="0" w:type="dxa"/>
              <w:left w:w="108" w:type="dxa"/>
              <w:bottom w:w="0" w:type="dxa"/>
              <w:right w:w="108" w:type="dxa"/>
            </w:tcMar>
            <w:vAlign w:val="center"/>
            <w:hideMark/>
          </w:tcPr>
          <w:p w14:paraId="21A3A6D6"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UNI+CPS</w:t>
            </w:r>
          </w:p>
        </w:tc>
        <w:tc>
          <w:tcPr>
            <w:tcW w:w="953" w:type="dxa"/>
            <w:tcBorders>
              <w:top w:val="nil"/>
              <w:left w:val="nil"/>
              <w:bottom w:val="nil"/>
              <w:right w:val="nil"/>
            </w:tcBorders>
            <w:shd w:val="clear" w:color="auto" w:fill="ED7D31"/>
            <w:tcMar>
              <w:top w:w="0" w:type="dxa"/>
              <w:left w:w="108" w:type="dxa"/>
              <w:bottom w:w="0" w:type="dxa"/>
              <w:right w:w="108" w:type="dxa"/>
            </w:tcMar>
            <w:vAlign w:val="center"/>
            <w:hideMark/>
          </w:tcPr>
          <w:p w14:paraId="1E4430D1" w14:textId="77777777" w:rsidR="008573FB" w:rsidRPr="005D53C5" w:rsidRDefault="008573FB" w:rsidP="00DE38B1">
            <w:pPr>
              <w:suppressAutoHyphens/>
              <w:spacing w:after="0" w:line="240" w:lineRule="auto"/>
              <w:jc w:val="center"/>
              <w:rPr>
                <w:rFonts w:ascii="Calibri" w:eastAsia="Calibri" w:hAnsi="Calibri" w:cs="Calibri"/>
                <w:b/>
                <w:color w:val="FFFFFF"/>
                <w:sz w:val="18"/>
                <w:lang w:eastAsia="ar-SA"/>
              </w:rPr>
            </w:pPr>
            <w:r w:rsidRPr="005D53C5">
              <w:rPr>
                <w:rFonts w:ascii="Calibri" w:eastAsia="Calibri" w:hAnsi="Calibri" w:cs="Calibri"/>
                <w:b/>
                <w:color w:val="FFFFFF"/>
                <w:sz w:val="18"/>
                <w:lang w:eastAsia="ar-SA"/>
              </w:rPr>
              <w:t>Celkem</w:t>
            </w:r>
          </w:p>
        </w:tc>
      </w:tr>
      <w:tr w:rsidR="008573FB" w:rsidRPr="005D53C5" w14:paraId="6D6FE76D" w14:textId="77777777" w:rsidTr="00DE38B1">
        <w:trPr>
          <w:trHeight w:val="354"/>
        </w:trPr>
        <w:tc>
          <w:tcPr>
            <w:tcW w:w="1161" w:type="dxa"/>
            <w:noWrap/>
            <w:tcMar>
              <w:top w:w="0" w:type="dxa"/>
              <w:left w:w="108" w:type="dxa"/>
              <w:bottom w:w="0" w:type="dxa"/>
              <w:right w:w="108" w:type="dxa"/>
            </w:tcMar>
            <w:vAlign w:val="center"/>
            <w:hideMark/>
          </w:tcPr>
          <w:p w14:paraId="70E55EA7" w14:textId="77777777" w:rsidR="008573FB" w:rsidRPr="005D53C5" w:rsidRDefault="008573FB" w:rsidP="00DE38B1">
            <w:pPr>
              <w:suppressAutoHyphens/>
              <w:spacing w:after="0" w:line="240" w:lineRule="auto"/>
              <w:jc w:val="left"/>
              <w:rPr>
                <w:rFonts w:ascii="Calibri" w:eastAsia="Calibri" w:hAnsi="Calibri" w:cs="Calibri"/>
                <w:b/>
                <w:sz w:val="18"/>
                <w:lang w:eastAsia="ar-SA"/>
              </w:rPr>
            </w:pPr>
            <w:r w:rsidRPr="005D53C5">
              <w:rPr>
                <w:rFonts w:ascii="Calibri" w:eastAsia="Calibri" w:hAnsi="Calibri" w:cs="Calibri"/>
                <w:b/>
                <w:sz w:val="18"/>
                <w:lang w:eastAsia="ar-SA"/>
              </w:rPr>
              <w:t>2019</w:t>
            </w:r>
          </w:p>
        </w:tc>
        <w:tc>
          <w:tcPr>
            <w:tcW w:w="952" w:type="dxa"/>
            <w:noWrap/>
            <w:tcMar>
              <w:top w:w="0" w:type="dxa"/>
              <w:left w:w="108" w:type="dxa"/>
              <w:bottom w:w="0" w:type="dxa"/>
              <w:right w:w="108" w:type="dxa"/>
            </w:tcMar>
            <w:vAlign w:val="center"/>
          </w:tcPr>
          <w:p w14:paraId="2A6D1BCA"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4 239</w:t>
            </w:r>
          </w:p>
        </w:tc>
        <w:tc>
          <w:tcPr>
            <w:tcW w:w="953" w:type="dxa"/>
            <w:noWrap/>
            <w:tcMar>
              <w:top w:w="0" w:type="dxa"/>
              <w:left w:w="108" w:type="dxa"/>
              <w:bottom w:w="0" w:type="dxa"/>
              <w:right w:w="108" w:type="dxa"/>
            </w:tcMar>
            <w:vAlign w:val="center"/>
          </w:tcPr>
          <w:p w14:paraId="36CFD63F"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w:t>
            </w:r>
          </w:p>
        </w:tc>
        <w:tc>
          <w:tcPr>
            <w:tcW w:w="953" w:type="dxa"/>
            <w:noWrap/>
            <w:tcMar>
              <w:top w:w="0" w:type="dxa"/>
              <w:left w:w="108" w:type="dxa"/>
              <w:bottom w:w="0" w:type="dxa"/>
              <w:right w:w="108" w:type="dxa"/>
            </w:tcMar>
            <w:vAlign w:val="center"/>
          </w:tcPr>
          <w:p w14:paraId="5E5AFBC3"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5 452</w:t>
            </w:r>
          </w:p>
        </w:tc>
        <w:tc>
          <w:tcPr>
            <w:tcW w:w="953" w:type="dxa"/>
            <w:gridSpan w:val="2"/>
            <w:noWrap/>
            <w:tcMar>
              <w:top w:w="0" w:type="dxa"/>
              <w:left w:w="108" w:type="dxa"/>
              <w:bottom w:w="0" w:type="dxa"/>
              <w:right w:w="108" w:type="dxa"/>
            </w:tcMar>
            <w:vAlign w:val="center"/>
          </w:tcPr>
          <w:p w14:paraId="63794F9D"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w:t>
            </w:r>
          </w:p>
        </w:tc>
        <w:tc>
          <w:tcPr>
            <w:tcW w:w="952" w:type="dxa"/>
            <w:noWrap/>
            <w:tcMar>
              <w:top w:w="0" w:type="dxa"/>
              <w:left w:w="108" w:type="dxa"/>
              <w:bottom w:w="0" w:type="dxa"/>
              <w:right w:w="108" w:type="dxa"/>
            </w:tcMar>
            <w:vAlign w:val="center"/>
          </w:tcPr>
          <w:p w14:paraId="3FF029D4"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w:t>
            </w:r>
          </w:p>
        </w:tc>
        <w:tc>
          <w:tcPr>
            <w:tcW w:w="953" w:type="dxa"/>
            <w:noWrap/>
            <w:tcMar>
              <w:top w:w="0" w:type="dxa"/>
              <w:left w:w="108" w:type="dxa"/>
              <w:bottom w:w="0" w:type="dxa"/>
              <w:right w:w="108" w:type="dxa"/>
            </w:tcMar>
            <w:vAlign w:val="center"/>
          </w:tcPr>
          <w:p w14:paraId="7B818427"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w:t>
            </w:r>
          </w:p>
        </w:tc>
        <w:tc>
          <w:tcPr>
            <w:tcW w:w="953" w:type="dxa"/>
            <w:noWrap/>
            <w:tcMar>
              <w:top w:w="0" w:type="dxa"/>
              <w:left w:w="108" w:type="dxa"/>
              <w:bottom w:w="0" w:type="dxa"/>
              <w:right w:w="108" w:type="dxa"/>
            </w:tcMar>
            <w:vAlign w:val="center"/>
          </w:tcPr>
          <w:p w14:paraId="32B7B9B7" w14:textId="77777777" w:rsidR="008573FB" w:rsidRPr="005D53C5" w:rsidRDefault="008573FB" w:rsidP="00DE38B1">
            <w:pPr>
              <w:suppressAutoHyphens/>
              <w:spacing w:after="0" w:line="240" w:lineRule="auto"/>
              <w:jc w:val="center"/>
              <w:rPr>
                <w:rFonts w:ascii="Calibri" w:eastAsia="Calibri" w:hAnsi="Calibri" w:cs="Calibri"/>
                <w:sz w:val="18"/>
                <w:lang w:eastAsia="ar-SA"/>
              </w:rPr>
            </w:pPr>
            <w:r w:rsidRPr="005D53C5">
              <w:rPr>
                <w:rFonts w:ascii="Calibri" w:hAnsi="Calibri" w:cs="Calibri"/>
                <w:sz w:val="18"/>
                <w:lang w:eastAsia="ar-SA"/>
              </w:rPr>
              <w:t>9 765</w:t>
            </w:r>
          </w:p>
        </w:tc>
        <w:tc>
          <w:tcPr>
            <w:tcW w:w="953" w:type="dxa"/>
            <w:noWrap/>
            <w:tcMar>
              <w:top w:w="0" w:type="dxa"/>
              <w:left w:w="108" w:type="dxa"/>
              <w:bottom w:w="0" w:type="dxa"/>
              <w:right w:w="108" w:type="dxa"/>
            </w:tcMar>
            <w:vAlign w:val="center"/>
          </w:tcPr>
          <w:p w14:paraId="4D5C6A89" w14:textId="77777777" w:rsidR="008573FB" w:rsidRPr="005D53C5" w:rsidRDefault="008573FB" w:rsidP="00DE38B1">
            <w:pPr>
              <w:suppressAutoHyphens/>
              <w:spacing w:after="0" w:line="240" w:lineRule="auto"/>
              <w:jc w:val="center"/>
              <w:rPr>
                <w:rFonts w:ascii="Calibri" w:eastAsia="Calibri" w:hAnsi="Calibri" w:cs="Calibri"/>
                <w:b/>
                <w:bCs/>
                <w:sz w:val="18"/>
                <w:lang w:eastAsia="ar-SA"/>
              </w:rPr>
            </w:pPr>
            <w:r w:rsidRPr="005D53C5">
              <w:rPr>
                <w:rFonts w:ascii="Calibri" w:hAnsi="Calibri" w:cs="Calibri"/>
                <w:b/>
                <w:bCs/>
                <w:sz w:val="18"/>
                <w:lang w:eastAsia="ar-SA"/>
              </w:rPr>
              <w:t>19 456</w:t>
            </w:r>
          </w:p>
        </w:tc>
      </w:tr>
      <w:tr w:rsidR="008573FB" w:rsidRPr="005D53C5" w14:paraId="4FDC07DB" w14:textId="77777777" w:rsidTr="00DE38B1">
        <w:trPr>
          <w:trHeight w:val="354"/>
        </w:trPr>
        <w:tc>
          <w:tcPr>
            <w:tcW w:w="1161" w:type="dxa"/>
            <w:shd w:val="clear" w:color="auto" w:fill="FBE4D5"/>
            <w:noWrap/>
            <w:tcMar>
              <w:top w:w="0" w:type="dxa"/>
              <w:left w:w="108" w:type="dxa"/>
              <w:bottom w:w="0" w:type="dxa"/>
              <w:right w:w="108" w:type="dxa"/>
            </w:tcMar>
            <w:vAlign w:val="center"/>
          </w:tcPr>
          <w:p w14:paraId="790E42BF" w14:textId="77777777" w:rsidR="008573FB" w:rsidRPr="005D53C5" w:rsidRDefault="008573FB" w:rsidP="00DE38B1">
            <w:pPr>
              <w:suppressAutoHyphens/>
              <w:spacing w:after="0" w:line="240" w:lineRule="auto"/>
              <w:jc w:val="left"/>
              <w:rPr>
                <w:rFonts w:ascii="Calibri" w:eastAsia="Calibri" w:hAnsi="Calibri" w:cs="Calibri"/>
                <w:b/>
                <w:sz w:val="18"/>
                <w:lang w:eastAsia="ar-SA"/>
              </w:rPr>
            </w:pPr>
            <w:r w:rsidRPr="005D53C5">
              <w:rPr>
                <w:rFonts w:ascii="Calibri" w:eastAsia="Calibri" w:hAnsi="Calibri" w:cs="Calibri"/>
                <w:b/>
                <w:sz w:val="18"/>
                <w:lang w:eastAsia="ar-SA"/>
              </w:rPr>
              <w:t>2020</w:t>
            </w:r>
          </w:p>
        </w:tc>
        <w:tc>
          <w:tcPr>
            <w:tcW w:w="952" w:type="dxa"/>
            <w:shd w:val="clear" w:color="auto" w:fill="FBE4D5"/>
            <w:noWrap/>
            <w:tcMar>
              <w:top w:w="0" w:type="dxa"/>
              <w:left w:w="108" w:type="dxa"/>
              <w:bottom w:w="0" w:type="dxa"/>
              <w:right w:w="108" w:type="dxa"/>
            </w:tcMar>
            <w:vAlign w:val="center"/>
          </w:tcPr>
          <w:p w14:paraId="332386DC"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2 180</w:t>
            </w:r>
          </w:p>
        </w:tc>
        <w:tc>
          <w:tcPr>
            <w:tcW w:w="953" w:type="dxa"/>
            <w:shd w:val="clear" w:color="auto" w:fill="FBE4D5"/>
            <w:noWrap/>
            <w:tcMar>
              <w:top w:w="0" w:type="dxa"/>
              <w:left w:w="108" w:type="dxa"/>
              <w:bottom w:w="0" w:type="dxa"/>
              <w:right w:w="108" w:type="dxa"/>
            </w:tcMar>
            <w:vAlign w:val="center"/>
          </w:tcPr>
          <w:p w14:paraId="74F967EE"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BE4D5"/>
            <w:noWrap/>
            <w:tcMar>
              <w:top w:w="0" w:type="dxa"/>
              <w:left w:w="108" w:type="dxa"/>
              <w:bottom w:w="0" w:type="dxa"/>
              <w:right w:w="108" w:type="dxa"/>
            </w:tcMar>
            <w:vAlign w:val="center"/>
          </w:tcPr>
          <w:p w14:paraId="1F1516A4"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3 890</w:t>
            </w:r>
          </w:p>
        </w:tc>
        <w:tc>
          <w:tcPr>
            <w:tcW w:w="953" w:type="dxa"/>
            <w:gridSpan w:val="2"/>
            <w:shd w:val="clear" w:color="auto" w:fill="FBE4D5"/>
            <w:noWrap/>
            <w:tcMar>
              <w:top w:w="0" w:type="dxa"/>
              <w:left w:w="108" w:type="dxa"/>
              <w:bottom w:w="0" w:type="dxa"/>
              <w:right w:w="108" w:type="dxa"/>
            </w:tcMar>
            <w:vAlign w:val="center"/>
          </w:tcPr>
          <w:p w14:paraId="07124AC1"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2" w:type="dxa"/>
            <w:shd w:val="clear" w:color="auto" w:fill="FBE4D5"/>
            <w:noWrap/>
            <w:tcMar>
              <w:top w:w="0" w:type="dxa"/>
              <w:left w:w="108" w:type="dxa"/>
              <w:bottom w:w="0" w:type="dxa"/>
              <w:right w:w="108" w:type="dxa"/>
            </w:tcMar>
            <w:vAlign w:val="center"/>
          </w:tcPr>
          <w:p w14:paraId="63CA71ED"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BE4D5"/>
            <w:noWrap/>
            <w:tcMar>
              <w:top w:w="0" w:type="dxa"/>
              <w:left w:w="108" w:type="dxa"/>
              <w:bottom w:w="0" w:type="dxa"/>
              <w:right w:w="108" w:type="dxa"/>
            </w:tcMar>
            <w:vAlign w:val="center"/>
          </w:tcPr>
          <w:p w14:paraId="68818A8E"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BE4D5"/>
            <w:noWrap/>
            <w:tcMar>
              <w:top w:w="0" w:type="dxa"/>
              <w:left w:w="108" w:type="dxa"/>
              <w:bottom w:w="0" w:type="dxa"/>
              <w:right w:w="108" w:type="dxa"/>
            </w:tcMar>
            <w:vAlign w:val="center"/>
          </w:tcPr>
          <w:p w14:paraId="4CAD5449"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8 483</w:t>
            </w:r>
          </w:p>
        </w:tc>
        <w:tc>
          <w:tcPr>
            <w:tcW w:w="953" w:type="dxa"/>
            <w:shd w:val="clear" w:color="auto" w:fill="FBE4D5"/>
            <w:noWrap/>
            <w:tcMar>
              <w:top w:w="0" w:type="dxa"/>
              <w:left w:w="108" w:type="dxa"/>
              <w:bottom w:w="0" w:type="dxa"/>
              <w:right w:w="108" w:type="dxa"/>
            </w:tcMar>
            <w:vAlign w:val="center"/>
          </w:tcPr>
          <w:p w14:paraId="3087412C" w14:textId="77777777" w:rsidR="008573FB" w:rsidRPr="005D53C5" w:rsidRDefault="008573FB" w:rsidP="00DE38B1">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14 553</w:t>
            </w:r>
          </w:p>
        </w:tc>
      </w:tr>
      <w:tr w:rsidR="008573FB" w:rsidRPr="005D53C5" w14:paraId="5DD479BD" w14:textId="77777777" w:rsidTr="00DE38B1">
        <w:trPr>
          <w:trHeight w:val="354"/>
        </w:trPr>
        <w:tc>
          <w:tcPr>
            <w:tcW w:w="1161" w:type="dxa"/>
            <w:shd w:val="clear" w:color="auto" w:fill="auto"/>
            <w:noWrap/>
            <w:tcMar>
              <w:top w:w="0" w:type="dxa"/>
              <w:left w:w="108" w:type="dxa"/>
              <w:bottom w:w="0" w:type="dxa"/>
              <w:right w:w="108" w:type="dxa"/>
            </w:tcMar>
            <w:vAlign w:val="center"/>
          </w:tcPr>
          <w:p w14:paraId="4726325A" w14:textId="77777777" w:rsidR="008573FB" w:rsidRPr="005D53C5" w:rsidRDefault="008573FB" w:rsidP="00DE38B1">
            <w:pPr>
              <w:suppressAutoHyphens/>
              <w:spacing w:after="0" w:line="240" w:lineRule="auto"/>
              <w:jc w:val="left"/>
              <w:rPr>
                <w:rFonts w:ascii="Calibri" w:eastAsia="Calibri" w:hAnsi="Calibri" w:cs="Calibri"/>
                <w:b/>
                <w:sz w:val="18"/>
                <w:lang w:eastAsia="ar-SA"/>
              </w:rPr>
            </w:pPr>
            <w:r w:rsidRPr="005D53C5">
              <w:rPr>
                <w:rFonts w:ascii="Calibri" w:eastAsia="Calibri" w:hAnsi="Calibri" w:cs="Calibri"/>
                <w:b/>
                <w:sz w:val="18"/>
                <w:lang w:eastAsia="ar-SA"/>
              </w:rPr>
              <w:t>2021</w:t>
            </w:r>
          </w:p>
        </w:tc>
        <w:tc>
          <w:tcPr>
            <w:tcW w:w="952" w:type="dxa"/>
            <w:shd w:val="clear" w:color="auto" w:fill="auto"/>
            <w:noWrap/>
            <w:tcMar>
              <w:top w:w="0" w:type="dxa"/>
              <w:left w:w="108" w:type="dxa"/>
              <w:bottom w:w="0" w:type="dxa"/>
              <w:right w:w="108" w:type="dxa"/>
            </w:tcMar>
            <w:vAlign w:val="center"/>
          </w:tcPr>
          <w:p w14:paraId="1F667FB6"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5 935</w:t>
            </w:r>
          </w:p>
        </w:tc>
        <w:tc>
          <w:tcPr>
            <w:tcW w:w="953" w:type="dxa"/>
            <w:shd w:val="clear" w:color="auto" w:fill="auto"/>
            <w:noWrap/>
            <w:tcMar>
              <w:top w:w="0" w:type="dxa"/>
              <w:left w:w="108" w:type="dxa"/>
              <w:bottom w:w="0" w:type="dxa"/>
              <w:right w:w="108" w:type="dxa"/>
            </w:tcMar>
            <w:vAlign w:val="center"/>
          </w:tcPr>
          <w:p w14:paraId="3A3E3ADD"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auto"/>
            <w:noWrap/>
            <w:tcMar>
              <w:top w:w="0" w:type="dxa"/>
              <w:left w:w="108" w:type="dxa"/>
              <w:bottom w:w="0" w:type="dxa"/>
              <w:right w:w="108" w:type="dxa"/>
            </w:tcMar>
            <w:vAlign w:val="center"/>
          </w:tcPr>
          <w:p w14:paraId="006510A6"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4 467</w:t>
            </w:r>
          </w:p>
        </w:tc>
        <w:tc>
          <w:tcPr>
            <w:tcW w:w="953" w:type="dxa"/>
            <w:gridSpan w:val="2"/>
            <w:shd w:val="clear" w:color="auto" w:fill="auto"/>
            <w:noWrap/>
            <w:tcMar>
              <w:top w:w="0" w:type="dxa"/>
              <w:left w:w="108" w:type="dxa"/>
              <w:bottom w:w="0" w:type="dxa"/>
              <w:right w:w="108" w:type="dxa"/>
            </w:tcMar>
            <w:vAlign w:val="center"/>
          </w:tcPr>
          <w:p w14:paraId="403C540C"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899</w:t>
            </w:r>
          </w:p>
        </w:tc>
        <w:tc>
          <w:tcPr>
            <w:tcW w:w="952" w:type="dxa"/>
            <w:shd w:val="clear" w:color="auto" w:fill="auto"/>
            <w:noWrap/>
            <w:tcMar>
              <w:top w:w="0" w:type="dxa"/>
              <w:left w:w="108" w:type="dxa"/>
              <w:bottom w:w="0" w:type="dxa"/>
              <w:right w:w="108" w:type="dxa"/>
            </w:tcMar>
            <w:vAlign w:val="center"/>
          </w:tcPr>
          <w:p w14:paraId="65711C7C"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15</w:t>
            </w:r>
          </w:p>
        </w:tc>
        <w:tc>
          <w:tcPr>
            <w:tcW w:w="953" w:type="dxa"/>
            <w:shd w:val="clear" w:color="auto" w:fill="auto"/>
            <w:noWrap/>
            <w:tcMar>
              <w:top w:w="0" w:type="dxa"/>
              <w:left w:w="108" w:type="dxa"/>
              <w:bottom w:w="0" w:type="dxa"/>
              <w:right w:w="108" w:type="dxa"/>
            </w:tcMar>
            <w:vAlign w:val="center"/>
          </w:tcPr>
          <w:p w14:paraId="3F5EBE41" w14:textId="77777777" w:rsidR="008573FB" w:rsidRPr="005D53C5"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auto"/>
            <w:noWrap/>
            <w:tcMar>
              <w:top w:w="0" w:type="dxa"/>
              <w:left w:w="108" w:type="dxa"/>
              <w:bottom w:w="0" w:type="dxa"/>
              <w:right w:w="108" w:type="dxa"/>
            </w:tcMar>
            <w:vAlign w:val="center"/>
          </w:tcPr>
          <w:p w14:paraId="30B58B19" w14:textId="77777777" w:rsidR="008573FB" w:rsidRPr="005D53C5" w:rsidRDefault="008573FB" w:rsidP="00DE38B1">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10 720</w:t>
            </w:r>
          </w:p>
        </w:tc>
        <w:tc>
          <w:tcPr>
            <w:tcW w:w="953" w:type="dxa"/>
            <w:shd w:val="clear" w:color="auto" w:fill="auto"/>
            <w:noWrap/>
            <w:tcMar>
              <w:top w:w="0" w:type="dxa"/>
              <w:left w:w="108" w:type="dxa"/>
              <w:bottom w:w="0" w:type="dxa"/>
              <w:right w:w="108" w:type="dxa"/>
            </w:tcMar>
            <w:vAlign w:val="center"/>
          </w:tcPr>
          <w:p w14:paraId="3FA5FC7F" w14:textId="77777777" w:rsidR="008573FB" w:rsidRPr="005D53C5" w:rsidRDefault="008573FB" w:rsidP="00DE38B1">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22 036</w:t>
            </w:r>
          </w:p>
        </w:tc>
      </w:tr>
      <w:tr w:rsidR="008573FB" w:rsidRPr="005D53C5" w14:paraId="10B721B6" w14:textId="77777777" w:rsidTr="00DE38B1">
        <w:trPr>
          <w:trHeight w:val="354"/>
        </w:trPr>
        <w:tc>
          <w:tcPr>
            <w:tcW w:w="1161" w:type="dxa"/>
            <w:shd w:val="clear" w:color="auto" w:fill="FBE4D5" w:themeFill="accent2" w:themeFillTint="33"/>
            <w:noWrap/>
            <w:tcMar>
              <w:top w:w="0" w:type="dxa"/>
              <w:left w:w="108" w:type="dxa"/>
              <w:bottom w:w="0" w:type="dxa"/>
              <w:right w:w="108" w:type="dxa"/>
            </w:tcMar>
            <w:vAlign w:val="center"/>
          </w:tcPr>
          <w:p w14:paraId="3B4F2D30" w14:textId="77777777" w:rsidR="008573FB" w:rsidRPr="001A7B3A" w:rsidRDefault="008573FB" w:rsidP="00DE38B1">
            <w:pPr>
              <w:suppressAutoHyphens/>
              <w:spacing w:after="0" w:line="240" w:lineRule="auto"/>
              <w:jc w:val="left"/>
              <w:rPr>
                <w:rFonts w:ascii="Calibri" w:eastAsia="Calibri" w:hAnsi="Calibri" w:cs="Calibri"/>
                <w:b/>
                <w:sz w:val="18"/>
                <w:lang w:eastAsia="ar-SA"/>
              </w:rPr>
            </w:pPr>
            <w:r w:rsidRPr="001A7B3A">
              <w:rPr>
                <w:rFonts w:ascii="Calibri" w:eastAsia="Calibri" w:hAnsi="Calibri" w:cs="Calibri"/>
                <w:b/>
                <w:sz w:val="18"/>
                <w:lang w:eastAsia="ar-SA"/>
              </w:rPr>
              <w:t>2022</w:t>
            </w:r>
          </w:p>
        </w:tc>
        <w:tc>
          <w:tcPr>
            <w:tcW w:w="952" w:type="dxa"/>
            <w:shd w:val="clear" w:color="auto" w:fill="FBE4D5" w:themeFill="accent2" w:themeFillTint="33"/>
            <w:noWrap/>
            <w:tcMar>
              <w:top w:w="0" w:type="dxa"/>
              <w:left w:w="108" w:type="dxa"/>
              <w:bottom w:w="0" w:type="dxa"/>
              <w:right w:w="108" w:type="dxa"/>
            </w:tcMar>
            <w:vAlign w:val="center"/>
          </w:tcPr>
          <w:p w14:paraId="678568FF"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3 250</w:t>
            </w:r>
          </w:p>
        </w:tc>
        <w:tc>
          <w:tcPr>
            <w:tcW w:w="953" w:type="dxa"/>
            <w:shd w:val="clear" w:color="auto" w:fill="FBE4D5" w:themeFill="accent2" w:themeFillTint="33"/>
            <w:noWrap/>
            <w:tcMar>
              <w:top w:w="0" w:type="dxa"/>
              <w:left w:w="108" w:type="dxa"/>
              <w:bottom w:w="0" w:type="dxa"/>
              <w:right w:w="108" w:type="dxa"/>
            </w:tcMar>
            <w:vAlign w:val="center"/>
          </w:tcPr>
          <w:p w14:paraId="0419E152"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BE4D5" w:themeFill="accent2" w:themeFillTint="33"/>
            <w:noWrap/>
            <w:tcMar>
              <w:top w:w="0" w:type="dxa"/>
              <w:left w:w="108" w:type="dxa"/>
              <w:bottom w:w="0" w:type="dxa"/>
              <w:right w:w="108" w:type="dxa"/>
            </w:tcMar>
            <w:vAlign w:val="center"/>
          </w:tcPr>
          <w:p w14:paraId="6FE5C2BB"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3 449</w:t>
            </w:r>
          </w:p>
        </w:tc>
        <w:tc>
          <w:tcPr>
            <w:tcW w:w="953" w:type="dxa"/>
            <w:gridSpan w:val="2"/>
            <w:shd w:val="clear" w:color="auto" w:fill="FBE4D5" w:themeFill="accent2" w:themeFillTint="33"/>
            <w:noWrap/>
            <w:tcMar>
              <w:top w:w="0" w:type="dxa"/>
              <w:left w:w="108" w:type="dxa"/>
              <w:bottom w:w="0" w:type="dxa"/>
              <w:right w:w="108" w:type="dxa"/>
            </w:tcMar>
            <w:vAlign w:val="center"/>
          </w:tcPr>
          <w:p w14:paraId="5C6C65C2"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965</w:t>
            </w:r>
          </w:p>
        </w:tc>
        <w:tc>
          <w:tcPr>
            <w:tcW w:w="952" w:type="dxa"/>
            <w:shd w:val="clear" w:color="auto" w:fill="FBE4D5" w:themeFill="accent2" w:themeFillTint="33"/>
            <w:noWrap/>
            <w:tcMar>
              <w:top w:w="0" w:type="dxa"/>
              <w:left w:w="108" w:type="dxa"/>
              <w:bottom w:w="0" w:type="dxa"/>
              <w:right w:w="108" w:type="dxa"/>
            </w:tcMar>
            <w:vAlign w:val="center"/>
          </w:tcPr>
          <w:p w14:paraId="4588BDFC"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30</w:t>
            </w:r>
          </w:p>
        </w:tc>
        <w:tc>
          <w:tcPr>
            <w:tcW w:w="953" w:type="dxa"/>
            <w:shd w:val="clear" w:color="auto" w:fill="FBE4D5" w:themeFill="accent2" w:themeFillTint="33"/>
            <w:noWrap/>
            <w:tcMar>
              <w:top w:w="0" w:type="dxa"/>
              <w:left w:w="108" w:type="dxa"/>
              <w:bottom w:w="0" w:type="dxa"/>
              <w:right w:w="108" w:type="dxa"/>
            </w:tcMar>
            <w:vAlign w:val="center"/>
          </w:tcPr>
          <w:p w14:paraId="29ED45B7"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BE4D5" w:themeFill="accent2" w:themeFillTint="33"/>
            <w:noWrap/>
            <w:tcMar>
              <w:top w:w="0" w:type="dxa"/>
              <w:left w:w="108" w:type="dxa"/>
              <w:bottom w:w="0" w:type="dxa"/>
              <w:right w:w="108" w:type="dxa"/>
            </w:tcMar>
            <w:vAlign w:val="center"/>
          </w:tcPr>
          <w:p w14:paraId="0E9836CE" w14:textId="77777777" w:rsidR="008573FB" w:rsidRPr="001A7B3A"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6 845</w:t>
            </w:r>
          </w:p>
        </w:tc>
        <w:tc>
          <w:tcPr>
            <w:tcW w:w="953" w:type="dxa"/>
            <w:shd w:val="clear" w:color="auto" w:fill="FBE4D5" w:themeFill="accent2" w:themeFillTint="33"/>
            <w:noWrap/>
            <w:tcMar>
              <w:top w:w="0" w:type="dxa"/>
              <w:left w:w="108" w:type="dxa"/>
              <w:bottom w:w="0" w:type="dxa"/>
              <w:right w:w="108" w:type="dxa"/>
            </w:tcMar>
            <w:vAlign w:val="center"/>
          </w:tcPr>
          <w:p w14:paraId="007B2E98" w14:textId="77777777" w:rsidR="008573FB" w:rsidRPr="001A7B3A" w:rsidRDefault="008573FB" w:rsidP="00DE38B1">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14 539</w:t>
            </w:r>
          </w:p>
        </w:tc>
      </w:tr>
      <w:tr w:rsidR="008573FB" w:rsidRPr="005D53C5" w14:paraId="23CD510C" w14:textId="77777777" w:rsidTr="00DE38B1">
        <w:trPr>
          <w:trHeight w:val="354"/>
        </w:trPr>
        <w:tc>
          <w:tcPr>
            <w:tcW w:w="1161" w:type="dxa"/>
            <w:shd w:val="clear" w:color="auto" w:fill="FFFFFF" w:themeFill="background1"/>
            <w:noWrap/>
            <w:tcMar>
              <w:top w:w="0" w:type="dxa"/>
              <w:left w:w="108" w:type="dxa"/>
              <w:bottom w:w="0" w:type="dxa"/>
              <w:right w:w="108" w:type="dxa"/>
            </w:tcMar>
            <w:vAlign w:val="center"/>
          </w:tcPr>
          <w:p w14:paraId="5C950833" w14:textId="77777777" w:rsidR="008573FB" w:rsidRPr="001A7B3A" w:rsidRDefault="008573FB" w:rsidP="00DE38B1">
            <w:pPr>
              <w:suppressAutoHyphens/>
              <w:spacing w:after="0" w:line="240" w:lineRule="auto"/>
              <w:jc w:val="left"/>
              <w:rPr>
                <w:rFonts w:ascii="Calibri" w:eastAsia="Calibri" w:hAnsi="Calibri" w:cs="Calibri"/>
                <w:b/>
                <w:sz w:val="18"/>
                <w:lang w:eastAsia="ar-SA"/>
              </w:rPr>
            </w:pPr>
            <w:r>
              <w:rPr>
                <w:rFonts w:ascii="Calibri" w:eastAsia="Calibri" w:hAnsi="Calibri" w:cs="Calibri"/>
                <w:b/>
                <w:sz w:val="18"/>
                <w:lang w:eastAsia="ar-SA"/>
              </w:rPr>
              <w:t>2023</w:t>
            </w:r>
          </w:p>
        </w:tc>
        <w:tc>
          <w:tcPr>
            <w:tcW w:w="952" w:type="dxa"/>
            <w:shd w:val="clear" w:color="auto" w:fill="FFFFFF" w:themeFill="background1"/>
            <w:noWrap/>
            <w:tcMar>
              <w:top w:w="0" w:type="dxa"/>
              <w:left w:w="108" w:type="dxa"/>
              <w:bottom w:w="0" w:type="dxa"/>
              <w:right w:w="108" w:type="dxa"/>
            </w:tcMar>
            <w:vAlign w:val="center"/>
          </w:tcPr>
          <w:p w14:paraId="5C688400"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1 232</w:t>
            </w:r>
          </w:p>
        </w:tc>
        <w:tc>
          <w:tcPr>
            <w:tcW w:w="953" w:type="dxa"/>
            <w:shd w:val="clear" w:color="auto" w:fill="FFFFFF" w:themeFill="background1"/>
            <w:noWrap/>
            <w:tcMar>
              <w:top w:w="0" w:type="dxa"/>
              <w:left w:w="108" w:type="dxa"/>
              <w:bottom w:w="0" w:type="dxa"/>
              <w:right w:w="108" w:type="dxa"/>
            </w:tcMar>
            <w:vAlign w:val="center"/>
          </w:tcPr>
          <w:p w14:paraId="309CD2B6"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FFFFF" w:themeFill="background1"/>
            <w:noWrap/>
            <w:tcMar>
              <w:top w:w="0" w:type="dxa"/>
              <w:left w:w="108" w:type="dxa"/>
              <w:bottom w:w="0" w:type="dxa"/>
              <w:right w:w="108" w:type="dxa"/>
            </w:tcMar>
            <w:vAlign w:val="center"/>
          </w:tcPr>
          <w:p w14:paraId="0B4C5A60"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4 981</w:t>
            </w:r>
          </w:p>
        </w:tc>
        <w:tc>
          <w:tcPr>
            <w:tcW w:w="953" w:type="dxa"/>
            <w:gridSpan w:val="2"/>
            <w:shd w:val="clear" w:color="auto" w:fill="FFFFFF" w:themeFill="background1"/>
            <w:noWrap/>
            <w:tcMar>
              <w:top w:w="0" w:type="dxa"/>
              <w:left w:w="108" w:type="dxa"/>
              <w:bottom w:w="0" w:type="dxa"/>
              <w:right w:w="108" w:type="dxa"/>
            </w:tcMar>
            <w:vAlign w:val="center"/>
          </w:tcPr>
          <w:p w14:paraId="0B33C894"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549</w:t>
            </w:r>
          </w:p>
        </w:tc>
        <w:tc>
          <w:tcPr>
            <w:tcW w:w="952" w:type="dxa"/>
            <w:shd w:val="clear" w:color="auto" w:fill="FFFFFF" w:themeFill="background1"/>
            <w:noWrap/>
            <w:tcMar>
              <w:top w:w="0" w:type="dxa"/>
              <w:left w:w="108" w:type="dxa"/>
              <w:bottom w:w="0" w:type="dxa"/>
              <w:right w:w="108" w:type="dxa"/>
            </w:tcMar>
            <w:vAlign w:val="center"/>
          </w:tcPr>
          <w:p w14:paraId="5CA295FA"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FFFFF" w:themeFill="background1"/>
            <w:noWrap/>
            <w:tcMar>
              <w:top w:w="0" w:type="dxa"/>
              <w:left w:w="108" w:type="dxa"/>
              <w:bottom w:w="0" w:type="dxa"/>
              <w:right w:w="108" w:type="dxa"/>
            </w:tcMar>
            <w:vAlign w:val="center"/>
          </w:tcPr>
          <w:p w14:paraId="64608B35"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620</w:t>
            </w:r>
          </w:p>
        </w:tc>
        <w:tc>
          <w:tcPr>
            <w:tcW w:w="953" w:type="dxa"/>
            <w:shd w:val="clear" w:color="auto" w:fill="FFFFFF" w:themeFill="background1"/>
            <w:noWrap/>
            <w:tcMar>
              <w:top w:w="0" w:type="dxa"/>
              <w:left w:w="108" w:type="dxa"/>
              <w:bottom w:w="0" w:type="dxa"/>
              <w:right w:w="108" w:type="dxa"/>
            </w:tcMar>
            <w:vAlign w:val="center"/>
          </w:tcPr>
          <w:p w14:paraId="66C965F7"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7 024</w:t>
            </w:r>
          </w:p>
        </w:tc>
        <w:tc>
          <w:tcPr>
            <w:tcW w:w="953" w:type="dxa"/>
            <w:shd w:val="clear" w:color="auto" w:fill="FFFFFF" w:themeFill="background1"/>
            <w:noWrap/>
            <w:tcMar>
              <w:top w:w="0" w:type="dxa"/>
              <w:left w:w="108" w:type="dxa"/>
              <w:bottom w:w="0" w:type="dxa"/>
              <w:right w:w="108" w:type="dxa"/>
            </w:tcMar>
            <w:vAlign w:val="center"/>
          </w:tcPr>
          <w:p w14:paraId="57599C48" w14:textId="77777777" w:rsidR="008573FB" w:rsidRDefault="008573FB" w:rsidP="00DE38B1">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14 406</w:t>
            </w:r>
          </w:p>
        </w:tc>
      </w:tr>
      <w:tr w:rsidR="008573FB" w:rsidRPr="005D53C5" w14:paraId="406626DC" w14:textId="77777777" w:rsidTr="00DE38B1">
        <w:trPr>
          <w:trHeight w:val="354"/>
        </w:trPr>
        <w:tc>
          <w:tcPr>
            <w:tcW w:w="1161" w:type="dxa"/>
            <w:shd w:val="clear" w:color="auto" w:fill="FFFFFF" w:themeFill="background1"/>
            <w:noWrap/>
            <w:tcMar>
              <w:top w:w="0" w:type="dxa"/>
              <w:left w:w="108" w:type="dxa"/>
              <w:bottom w:w="0" w:type="dxa"/>
              <w:right w:w="108" w:type="dxa"/>
            </w:tcMar>
            <w:vAlign w:val="center"/>
          </w:tcPr>
          <w:p w14:paraId="16AAF980" w14:textId="77777777" w:rsidR="008573FB" w:rsidRDefault="008573FB" w:rsidP="00DE38B1">
            <w:pPr>
              <w:suppressAutoHyphens/>
              <w:spacing w:after="0" w:line="240" w:lineRule="auto"/>
              <w:jc w:val="left"/>
              <w:rPr>
                <w:rFonts w:ascii="Calibri" w:eastAsia="Calibri" w:hAnsi="Calibri" w:cs="Calibri"/>
                <w:b/>
                <w:sz w:val="18"/>
                <w:lang w:eastAsia="ar-SA"/>
              </w:rPr>
            </w:pPr>
            <w:r>
              <w:rPr>
                <w:rFonts w:ascii="Calibri" w:eastAsia="Calibri" w:hAnsi="Calibri" w:cs="Calibri"/>
                <w:b/>
                <w:sz w:val="18"/>
                <w:lang w:eastAsia="ar-SA"/>
              </w:rPr>
              <w:t>2024</w:t>
            </w:r>
          </w:p>
        </w:tc>
        <w:tc>
          <w:tcPr>
            <w:tcW w:w="952" w:type="dxa"/>
            <w:shd w:val="clear" w:color="auto" w:fill="FFFFFF" w:themeFill="background1"/>
            <w:noWrap/>
            <w:tcMar>
              <w:top w:w="0" w:type="dxa"/>
              <w:left w:w="108" w:type="dxa"/>
              <w:bottom w:w="0" w:type="dxa"/>
              <w:right w:w="108" w:type="dxa"/>
            </w:tcMar>
            <w:vAlign w:val="center"/>
          </w:tcPr>
          <w:p w14:paraId="3832698F"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1632</w:t>
            </w:r>
          </w:p>
        </w:tc>
        <w:tc>
          <w:tcPr>
            <w:tcW w:w="953" w:type="dxa"/>
            <w:shd w:val="clear" w:color="auto" w:fill="FFFFFF" w:themeFill="background1"/>
            <w:noWrap/>
            <w:tcMar>
              <w:top w:w="0" w:type="dxa"/>
              <w:left w:w="108" w:type="dxa"/>
              <w:bottom w:w="0" w:type="dxa"/>
              <w:right w:w="108" w:type="dxa"/>
            </w:tcMar>
            <w:vAlign w:val="center"/>
          </w:tcPr>
          <w:p w14:paraId="0108666C"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FFFFF" w:themeFill="background1"/>
            <w:noWrap/>
            <w:tcMar>
              <w:top w:w="0" w:type="dxa"/>
              <w:left w:w="108" w:type="dxa"/>
              <w:bottom w:w="0" w:type="dxa"/>
              <w:right w:w="108" w:type="dxa"/>
            </w:tcMar>
            <w:vAlign w:val="center"/>
          </w:tcPr>
          <w:p w14:paraId="3A4DFE0C"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5 123</w:t>
            </w:r>
          </w:p>
        </w:tc>
        <w:tc>
          <w:tcPr>
            <w:tcW w:w="953" w:type="dxa"/>
            <w:gridSpan w:val="2"/>
            <w:shd w:val="clear" w:color="auto" w:fill="FFFFFF" w:themeFill="background1"/>
            <w:noWrap/>
            <w:tcMar>
              <w:top w:w="0" w:type="dxa"/>
              <w:left w:w="108" w:type="dxa"/>
              <w:bottom w:w="0" w:type="dxa"/>
              <w:right w:w="108" w:type="dxa"/>
            </w:tcMar>
            <w:vAlign w:val="center"/>
          </w:tcPr>
          <w:p w14:paraId="5D17F0C5"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2" w:type="dxa"/>
            <w:shd w:val="clear" w:color="auto" w:fill="FFFFFF" w:themeFill="background1"/>
            <w:noWrap/>
            <w:tcMar>
              <w:top w:w="0" w:type="dxa"/>
              <w:left w:w="108" w:type="dxa"/>
              <w:bottom w:w="0" w:type="dxa"/>
              <w:right w:w="108" w:type="dxa"/>
            </w:tcMar>
            <w:vAlign w:val="center"/>
          </w:tcPr>
          <w:p w14:paraId="7A7C95C5"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53" w:type="dxa"/>
            <w:shd w:val="clear" w:color="auto" w:fill="FFFFFF" w:themeFill="background1"/>
            <w:noWrap/>
            <w:tcMar>
              <w:top w:w="0" w:type="dxa"/>
              <w:left w:w="108" w:type="dxa"/>
              <w:bottom w:w="0" w:type="dxa"/>
              <w:right w:w="108" w:type="dxa"/>
            </w:tcMar>
            <w:vAlign w:val="center"/>
          </w:tcPr>
          <w:p w14:paraId="188AAF77" w14:textId="77777777"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142</w:t>
            </w:r>
          </w:p>
        </w:tc>
        <w:tc>
          <w:tcPr>
            <w:tcW w:w="953" w:type="dxa"/>
            <w:shd w:val="clear" w:color="auto" w:fill="FFFFFF" w:themeFill="background1"/>
            <w:noWrap/>
            <w:tcMar>
              <w:top w:w="0" w:type="dxa"/>
              <w:left w:w="108" w:type="dxa"/>
              <w:bottom w:w="0" w:type="dxa"/>
              <w:right w:w="108" w:type="dxa"/>
            </w:tcMar>
            <w:vAlign w:val="center"/>
          </w:tcPr>
          <w:p w14:paraId="1B7A1650" w14:textId="39762DBC" w:rsidR="008573FB" w:rsidRDefault="008573FB" w:rsidP="00DE38B1">
            <w:pPr>
              <w:suppressAutoHyphens/>
              <w:spacing w:after="0" w:line="240" w:lineRule="auto"/>
              <w:jc w:val="center"/>
              <w:rPr>
                <w:rFonts w:ascii="Calibri" w:hAnsi="Calibri" w:cs="Calibri"/>
                <w:sz w:val="18"/>
                <w:lang w:eastAsia="ar-SA"/>
              </w:rPr>
            </w:pPr>
            <w:r>
              <w:rPr>
                <w:rFonts w:ascii="Calibri" w:hAnsi="Calibri" w:cs="Calibri"/>
                <w:sz w:val="18"/>
                <w:lang w:eastAsia="ar-SA"/>
              </w:rPr>
              <w:t>5</w:t>
            </w:r>
            <w:r w:rsidR="00E67171">
              <w:rPr>
                <w:rFonts w:ascii="Calibri" w:hAnsi="Calibri" w:cs="Calibri"/>
                <w:sz w:val="18"/>
                <w:lang w:eastAsia="ar-SA"/>
              </w:rPr>
              <w:t xml:space="preserve"> </w:t>
            </w:r>
            <w:r>
              <w:rPr>
                <w:rFonts w:ascii="Calibri" w:hAnsi="Calibri" w:cs="Calibri"/>
                <w:sz w:val="18"/>
                <w:lang w:eastAsia="ar-SA"/>
              </w:rPr>
              <w:t>616</w:t>
            </w:r>
          </w:p>
        </w:tc>
        <w:tc>
          <w:tcPr>
            <w:tcW w:w="953" w:type="dxa"/>
            <w:shd w:val="clear" w:color="auto" w:fill="FFFFFF" w:themeFill="background1"/>
            <w:noWrap/>
            <w:tcMar>
              <w:top w:w="0" w:type="dxa"/>
              <w:left w:w="108" w:type="dxa"/>
              <w:bottom w:w="0" w:type="dxa"/>
              <w:right w:w="108" w:type="dxa"/>
            </w:tcMar>
            <w:vAlign w:val="center"/>
          </w:tcPr>
          <w:p w14:paraId="35B6C9BD" w14:textId="77777777" w:rsidR="008573FB" w:rsidRDefault="008573FB" w:rsidP="00DE38B1">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12 513</w:t>
            </w:r>
          </w:p>
        </w:tc>
      </w:tr>
    </w:tbl>
    <w:p w14:paraId="7B0CE997" w14:textId="77777777" w:rsidR="00E26FA2" w:rsidRDefault="00E26FA2" w:rsidP="00BB0CC4">
      <w:pPr>
        <w:suppressAutoHyphens/>
        <w:spacing w:after="720"/>
        <w:rPr>
          <w:b/>
          <w:sz w:val="28"/>
          <w:szCs w:val="28"/>
        </w:rPr>
      </w:pPr>
    </w:p>
    <w:p w14:paraId="3B3FB418" w14:textId="77777777" w:rsidR="00E26FA2" w:rsidRDefault="00E26FA2" w:rsidP="00BB0CC4">
      <w:pPr>
        <w:suppressAutoHyphens/>
        <w:spacing w:after="720"/>
        <w:rPr>
          <w:b/>
          <w:sz w:val="28"/>
          <w:szCs w:val="28"/>
        </w:rPr>
      </w:pPr>
    </w:p>
    <w:p w14:paraId="37E7B508" w14:textId="77777777" w:rsidR="00E26FA2" w:rsidRDefault="00E26FA2" w:rsidP="00BB0CC4">
      <w:pPr>
        <w:suppressAutoHyphens/>
        <w:spacing w:after="720"/>
        <w:rPr>
          <w:b/>
          <w:sz w:val="28"/>
          <w:szCs w:val="28"/>
        </w:rPr>
      </w:pPr>
    </w:p>
    <w:p w14:paraId="02556FB2" w14:textId="77777777" w:rsidR="00E26FA2" w:rsidRDefault="00E26FA2" w:rsidP="00BB0CC4">
      <w:pPr>
        <w:suppressAutoHyphens/>
        <w:spacing w:after="720"/>
        <w:rPr>
          <w:b/>
          <w:sz w:val="28"/>
          <w:szCs w:val="28"/>
        </w:rPr>
      </w:pPr>
    </w:p>
    <w:p w14:paraId="5C711D5A" w14:textId="78E1F815" w:rsidR="00E26FA2" w:rsidRDefault="00E26FA2" w:rsidP="00BB0CC4">
      <w:pPr>
        <w:suppressAutoHyphens/>
        <w:spacing w:after="720"/>
        <w:rPr>
          <w:b/>
          <w:sz w:val="28"/>
          <w:szCs w:val="28"/>
        </w:rPr>
      </w:pPr>
    </w:p>
    <w:p w14:paraId="67D4196A" w14:textId="77777777" w:rsidR="007106C6" w:rsidRDefault="007106C6" w:rsidP="00BB0CC4">
      <w:pPr>
        <w:suppressAutoHyphens/>
        <w:spacing w:after="720"/>
        <w:rPr>
          <w:b/>
          <w:sz w:val="28"/>
          <w:szCs w:val="28"/>
        </w:rPr>
      </w:pPr>
    </w:p>
    <w:p w14:paraId="7E60C95C" w14:textId="24E76742" w:rsidR="001F69CF" w:rsidRDefault="001F69CF" w:rsidP="00BB0CC4">
      <w:pPr>
        <w:suppressAutoHyphens/>
        <w:spacing w:after="720"/>
        <w:rPr>
          <w:b/>
          <w:sz w:val="28"/>
          <w:szCs w:val="28"/>
        </w:rPr>
      </w:pPr>
      <w:r w:rsidRPr="00393CC8">
        <w:rPr>
          <w:b/>
          <w:sz w:val="28"/>
          <w:szCs w:val="28"/>
        </w:rPr>
        <w:lastRenderedPageBreak/>
        <w:t>E</w:t>
      </w:r>
      <w:r w:rsidRPr="00393CC8">
        <w:rPr>
          <w:b/>
          <w:sz w:val="28"/>
          <w:szCs w:val="28"/>
          <w:vertAlign w:val="subscript"/>
        </w:rPr>
        <w:t>9</w:t>
      </w:r>
      <w:r w:rsidRPr="00393CC8">
        <w:rPr>
          <w:b/>
          <w:sz w:val="28"/>
          <w:szCs w:val="28"/>
        </w:rPr>
        <w:t xml:space="preserve"> – Mezinárodní projekty VaV</w:t>
      </w:r>
    </w:p>
    <w:p w14:paraId="2FBA0A65" w14:textId="77777777" w:rsidR="00D13D0F" w:rsidRPr="006F4B2E" w:rsidRDefault="00D13D0F" w:rsidP="00D13D0F">
      <w:pPr>
        <w:suppressAutoHyphens/>
        <w:spacing w:after="0" w:line="240" w:lineRule="auto"/>
        <w:rPr>
          <w:rFonts w:ascii="Calibri" w:eastAsia="Calibri" w:hAnsi="Calibri" w:cs="Calibri"/>
          <w:bCs/>
          <w:sz w:val="22"/>
          <w:szCs w:val="22"/>
          <w:lang w:eastAsia="ar-SA"/>
        </w:rPr>
      </w:pPr>
      <w:r w:rsidRPr="006F4B2E">
        <w:rPr>
          <w:rFonts w:ascii="Calibri" w:eastAsia="Calibri" w:hAnsi="Calibri" w:cs="Calibri"/>
          <w:bCs/>
          <w:sz w:val="22"/>
          <w:szCs w:val="22"/>
          <w:lang w:eastAsia="ar-SA"/>
        </w:rPr>
        <w:t>Přehled mezinárodních projektů (v souladu s </w:t>
      </w:r>
      <w:r w:rsidRPr="006F4B2E">
        <w:rPr>
          <w:rFonts w:ascii="Calibri" w:hAnsi="Calibri"/>
          <w:sz w:val="22"/>
          <w:szCs w:val="22"/>
        </w:rPr>
        <w:t xml:space="preserve">národní metodikou hodnocení – </w:t>
      </w:r>
      <w:r w:rsidRPr="006F4B2E">
        <w:rPr>
          <w:rFonts w:ascii="Calibri" w:eastAsia="Calibri" w:hAnsi="Calibri" w:cs="Calibri"/>
          <w:bCs/>
          <w:sz w:val="22"/>
          <w:szCs w:val="22"/>
          <w:lang w:eastAsia="ar-SA"/>
        </w:rPr>
        <w:t>Metodika 17+) a jejich celkové výnosy v letech 2019–2024 jsou znázorněny v Tab. 38.</w:t>
      </w:r>
    </w:p>
    <w:p w14:paraId="34BBDD64" w14:textId="426A0DDA" w:rsidR="00753CD7" w:rsidRDefault="00753CD7" w:rsidP="00BB0CC4">
      <w:pPr>
        <w:suppressAutoHyphens/>
        <w:spacing w:after="0" w:line="240" w:lineRule="auto"/>
        <w:rPr>
          <w:rFonts w:ascii="Calibri" w:eastAsia="Calibri" w:hAnsi="Calibri" w:cs="Calibri"/>
          <w:bCs/>
          <w:sz w:val="22"/>
          <w:szCs w:val="22"/>
          <w:lang w:eastAsia="ar-SA"/>
        </w:rPr>
      </w:pPr>
    </w:p>
    <w:p w14:paraId="79A23D82" w14:textId="77777777" w:rsidR="00A919AB" w:rsidRDefault="00A919AB" w:rsidP="00BB0CC4">
      <w:pPr>
        <w:suppressAutoHyphens/>
        <w:spacing w:after="0" w:line="240" w:lineRule="auto"/>
        <w:rPr>
          <w:rFonts w:ascii="Calibri" w:eastAsia="Calibri" w:hAnsi="Calibri" w:cs="Calibri"/>
          <w:bCs/>
          <w:sz w:val="22"/>
          <w:szCs w:val="22"/>
          <w:lang w:eastAsia="ar-SA"/>
        </w:rPr>
      </w:pPr>
    </w:p>
    <w:p w14:paraId="31602E4B" w14:textId="5CFEA494" w:rsidR="007A354F" w:rsidRPr="006F4B2E" w:rsidRDefault="007A354F"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AC6276">
        <w:rPr>
          <w:rFonts w:ascii="Calibri" w:eastAsia="Calibri" w:hAnsi="Calibri" w:cs="Calibri"/>
          <w:b/>
          <w:bCs/>
          <w:sz w:val="20"/>
          <w:szCs w:val="20"/>
          <w:lang w:eastAsia="ar-SA"/>
        </w:rPr>
        <w:t>8</w:t>
      </w:r>
      <w:r w:rsidRPr="00401BC1">
        <w:rPr>
          <w:rFonts w:ascii="Calibri" w:eastAsia="Calibri" w:hAnsi="Calibri" w:cs="Calibri"/>
          <w:b/>
          <w:bCs/>
          <w:sz w:val="20"/>
          <w:szCs w:val="20"/>
          <w:lang w:eastAsia="ar-SA"/>
        </w:rPr>
        <w:t xml:space="preserve">. </w:t>
      </w:r>
      <w:r w:rsidR="0038360C">
        <w:rPr>
          <w:rFonts w:ascii="Calibri" w:eastAsia="Calibri" w:hAnsi="Calibri" w:cs="Calibri"/>
          <w:b/>
          <w:bCs/>
          <w:sz w:val="20"/>
          <w:szCs w:val="20"/>
          <w:lang w:eastAsia="ar-SA"/>
        </w:rPr>
        <w:t xml:space="preserve">Přehled </w:t>
      </w:r>
      <w:r w:rsidR="00AE6B0B">
        <w:rPr>
          <w:rFonts w:ascii="Calibri" w:eastAsia="Calibri" w:hAnsi="Calibri" w:cs="Calibri"/>
          <w:b/>
          <w:bCs/>
          <w:sz w:val="20"/>
          <w:szCs w:val="20"/>
          <w:lang w:eastAsia="ar-SA"/>
        </w:rPr>
        <w:t>a c</w:t>
      </w:r>
      <w:r w:rsidRPr="00401BC1">
        <w:rPr>
          <w:rFonts w:ascii="Calibri" w:eastAsia="Calibri" w:hAnsi="Calibri" w:cs="Calibri"/>
          <w:b/>
          <w:bCs/>
          <w:sz w:val="20"/>
          <w:szCs w:val="20"/>
          <w:lang w:eastAsia="ar-SA"/>
        </w:rPr>
        <w:t xml:space="preserve">elkové výnosy </w:t>
      </w:r>
      <w:r w:rsidR="002E16A0" w:rsidRPr="00401BC1">
        <w:rPr>
          <w:rFonts w:ascii="Calibri" w:eastAsia="Calibri" w:hAnsi="Calibri" w:cs="Calibri"/>
          <w:b/>
          <w:bCs/>
          <w:sz w:val="20"/>
          <w:szCs w:val="20"/>
          <w:lang w:eastAsia="ar-SA"/>
        </w:rPr>
        <w:t>z mezinárodních projektů 201</w:t>
      </w:r>
      <w:r w:rsidR="007626AE">
        <w:rPr>
          <w:rFonts w:ascii="Calibri" w:eastAsia="Calibri" w:hAnsi="Calibri" w:cs="Calibri"/>
          <w:b/>
          <w:bCs/>
          <w:sz w:val="20"/>
          <w:szCs w:val="20"/>
          <w:lang w:eastAsia="ar-SA"/>
        </w:rPr>
        <w:t>9</w:t>
      </w:r>
      <w:r w:rsidR="00267E54" w:rsidRPr="00401BC1">
        <w:rPr>
          <w:rFonts w:ascii="Calibri" w:eastAsia="Calibri" w:hAnsi="Calibri" w:cs="Calibri"/>
          <w:b/>
          <w:bCs/>
          <w:sz w:val="20"/>
          <w:szCs w:val="20"/>
          <w:lang w:eastAsia="ar-SA"/>
        </w:rPr>
        <w:t>–</w:t>
      </w:r>
      <w:r w:rsidRPr="006F4B2E">
        <w:rPr>
          <w:rFonts w:ascii="Calibri" w:eastAsia="Calibri" w:hAnsi="Calibri" w:cs="Calibri"/>
          <w:b/>
          <w:bCs/>
          <w:sz w:val="20"/>
          <w:szCs w:val="20"/>
          <w:lang w:eastAsia="ar-SA"/>
        </w:rPr>
        <w:t>202</w:t>
      </w:r>
      <w:r w:rsidR="00E26FA2" w:rsidRPr="006F4B2E">
        <w:rPr>
          <w:rFonts w:ascii="Calibri" w:eastAsia="Calibri" w:hAnsi="Calibri" w:cs="Calibri"/>
          <w:b/>
          <w:bCs/>
          <w:sz w:val="20"/>
          <w:szCs w:val="20"/>
          <w:lang w:eastAsia="ar-SA"/>
        </w:rPr>
        <w:t>4</w:t>
      </w:r>
    </w:p>
    <w:tbl>
      <w:tblPr>
        <w:tblW w:w="9385"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Layout w:type="fixed"/>
        <w:tblCellMar>
          <w:left w:w="70" w:type="dxa"/>
          <w:right w:w="70" w:type="dxa"/>
        </w:tblCellMar>
        <w:tblLook w:val="04A0" w:firstRow="1" w:lastRow="0" w:firstColumn="1" w:lastColumn="0" w:noHBand="0" w:noVBand="1"/>
      </w:tblPr>
      <w:tblGrid>
        <w:gridCol w:w="1268"/>
        <w:gridCol w:w="1552"/>
        <w:gridCol w:w="2568"/>
        <w:gridCol w:w="658"/>
        <w:gridCol w:w="22"/>
        <w:gridCol w:w="636"/>
        <w:gridCol w:w="44"/>
        <w:gridCol w:w="614"/>
        <w:gridCol w:w="66"/>
        <w:gridCol w:w="592"/>
        <w:gridCol w:w="88"/>
        <w:gridCol w:w="570"/>
        <w:gridCol w:w="112"/>
        <w:gridCol w:w="595"/>
      </w:tblGrid>
      <w:tr w:rsidR="00A57AC0" w:rsidRPr="00A52DD8" w14:paraId="19D1B5A4" w14:textId="77777777" w:rsidTr="00FA0B66">
        <w:trPr>
          <w:trHeight w:val="151"/>
        </w:trPr>
        <w:tc>
          <w:tcPr>
            <w:tcW w:w="1268" w:type="dxa"/>
            <w:shd w:val="clear" w:color="000000" w:fill="ED7D31"/>
            <w:vAlign w:val="center"/>
            <w:hideMark/>
          </w:tcPr>
          <w:p w14:paraId="7224B7E6" w14:textId="77777777" w:rsidR="00A57AC0" w:rsidRPr="00A52DD8" w:rsidRDefault="00A57AC0" w:rsidP="00E26FA2">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V roli příjemce</w:t>
            </w:r>
          </w:p>
        </w:tc>
        <w:tc>
          <w:tcPr>
            <w:tcW w:w="1552" w:type="dxa"/>
            <w:shd w:val="clear" w:color="000000" w:fill="ED7D31"/>
            <w:vAlign w:val="center"/>
            <w:hideMark/>
          </w:tcPr>
          <w:p w14:paraId="05AFDBFC" w14:textId="77777777" w:rsidR="00A57AC0" w:rsidRPr="00A52DD8" w:rsidRDefault="00A57AC0" w:rsidP="00E26FA2">
            <w:pPr>
              <w:spacing w:after="0" w:line="240" w:lineRule="auto"/>
              <w:jc w:val="center"/>
              <w:rPr>
                <w:rFonts w:ascii="Calibri" w:hAnsi="Calibri" w:cs="Calibri"/>
                <w:b/>
                <w:bCs/>
                <w:color w:val="FFFFFF"/>
                <w:sz w:val="18"/>
                <w:szCs w:val="18"/>
              </w:rPr>
            </w:pPr>
          </w:p>
        </w:tc>
        <w:tc>
          <w:tcPr>
            <w:tcW w:w="2568" w:type="dxa"/>
            <w:shd w:val="clear" w:color="000000" w:fill="ED7D31"/>
            <w:vAlign w:val="center"/>
            <w:hideMark/>
          </w:tcPr>
          <w:p w14:paraId="4696F58A" w14:textId="77777777" w:rsidR="00A57AC0" w:rsidRPr="00A52DD8" w:rsidRDefault="00A57AC0" w:rsidP="00E26FA2">
            <w:pPr>
              <w:spacing w:after="0" w:line="240" w:lineRule="auto"/>
              <w:jc w:val="center"/>
              <w:rPr>
                <w:rFonts w:ascii="Calibri" w:hAnsi="Calibri" w:cs="Calibri"/>
                <w:b/>
                <w:bCs/>
                <w:color w:val="FFFFFF"/>
                <w:sz w:val="18"/>
                <w:szCs w:val="18"/>
              </w:rPr>
            </w:pPr>
          </w:p>
        </w:tc>
        <w:tc>
          <w:tcPr>
            <w:tcW w:w="3997" w:type="dxa"/>
            <w:gridSpan w:val="11"/>
            <w:shd w:val="clear" w:color="000000" w:fill="ED7D31"/>
            <w:vAlign w:val="center"/>
            <w:hideMark/>
          </w:tcPr>
          <w:p w14:paraId="2856824E" w14:textId="77777777" w:rsidR="00A57AC0" w:rsidRPr="00A52DD8" w:rsidRDefault="00A57AC0" w:rsidP="00E26FA2">
            <w:pPr>
              <w:spacing w:after="0" w:line="240" w:lineRule="auto"/>
              <w:jc w:val="center"/>
              <w:rPr>
                <w:rFonts w:ascii="Calibri" w:hAnsi="Calibri" w:cs="Calibri"/>
                <w:b/>
                <w:bCs/>
                <w:color w:val="FFFFFF"/>
                <w:sz w:val="18"/>
                <w:szCs w:val="18"/>
              </w:rPr>
            </w:pPr>
          </w:p>
        </w:tc>
      </w:tr>
      <w:tr w:rsidR="00A57AC0" w:rsidRPr="00A52DD8" w14:paraId="36B6EAD1" w14:textId="77777777" w:rsidTr="00FA0B66">
        <w:trPr>
          <w:trHeight w:val="243"/>
        </w:trPr>
        <w:tc>
          <w:tcPr>
            <w:tcW w:w="1268" w:type="dxa"/>
            <w:shd w:val="clear" w:color="000000" w:fill="ED7D31"/>
            <w:vAlign w:val="center"/>
            <w:hideMark/>
          </w:tcPr>
          <w:p w14:paraId="1D321D1C" w14:textId="77777777" w:rsidR="00A57AC0" w:rsidRPr="00A52DD8" w:rsidRDefault="00A57AC0" w:rsidP="00E26FA2">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Poskytovatel /Investor</w:t>
            </w:r>
          </w:p>
        </w:tc>
        <w:tc>
          <w:tcPr>
            <w:tcW w:w="1552" w:type="dxa"/>
            <w:shd w:val="clear" w:color="000000" w:fill="ED7D31"/>
            <w:vAlign w:val="center"/>
            <w:hideMark/>
          </w:tcPr>
          <w:p w14:paraId="26938E6B" w14:textId="77777777" w:rsidR="00A57AC0" w:rsidRPr="00A52DD8" w:rsidRDefault="00A57AC0" w:rsidP="00E26FA2">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Program/Dotační schéma</w:t>
            </w:r>
          </w:p>
        </w:tc>
        <w:tc>
          <w:tcPr>
            <w:tcW w:w="2568" w:type="dxa"/>
            <w:shd w:val="clear" w:color="000000" w:fill="ED7D31"/>
            <w:vAlign w:val="center"/>
            <w:hideMark/>
          </w:tcPr>
          <w:p w14:paraId="05CB7125" w14:textId="77777777" w:rsidR="00A57AC0" w:rsidRPr="00A52DD8" w:rsidRDefault="00A57AC0" w:rsidP="00E26FA2">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Název projektu</w:t>
            </w:r>
          </w:p>
        </w:tc>
        <w:tc>
          <w:tcPr>
            <w:tcW w:w="3997" w:type="dxa"/>
            <w:gridSpan w:val="11"/>
            <w:shd w:val="clear" w:color="000000" w:fill="ED7D31"/>
            <w:vAlign w:val="center"/>
            <w:hideMark/>
          </w:tcPr>
          <w:p w14:paraId="68C05CD9" w14:textId="77777777" w:rsidR="00A57AC0" w:rsidRPr="00A52DD8" w:rsidRDefault="00A57AC0" w:rsidP="00E26FA2">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Podpora (v tis. Kč)</w:t>
            </w:r>
          </w:p>
        </w:tc>
      </w:tr>
      <w:tr w:rsidR="00E26FA2" w:rsidRPr="00A52DD8" w14:paraId="099AD375" w14:textId="77777777" w:rsidTr="00FA0B66">
        <w:trPr>
          <w:trHeight w:val="159"/>
        </w:trPr>
        <w:tc>
          <w:tcPr>
            <w:tcW w:w="1268" w:type="dxa"/>
            <w:shd w:val="clear" w:color="000000" w:fill="ED7D31"/>
            <w:vAlign w:val="center"/>
            <w:hideMark/>
          </w:tcPr>
          <w:p w14:paraId="225B22AD" w14:textId="77777777" w:rsidR="00A57AC0" w:rsidRPr="00A52DD8" w:rsidRDefault="00A57AC0" w:rsidP="00E26FA2">
            <w:pPr>
              <w:spacing w:after="0" w:line="240" w:lineRule="auto"/>
              <w:jc w:val="center"/>
              <w:rPr>
                <w:rFonts w:ascii="Calibri" w:hAnsi="Calibri" w:cs="Calibri"/>
                <w:b/>
                <w:bCs/>
                <w:color w:val="FFFFFF"/>
                <w:sz w:val="18"/>
                <w:szCs w:val="18"/>
              </w:rPr>
            </w:pPr>
          </w:p>
        </w:tc>
        <w:tc>
          <w:tcPr>
            <w:tcW w:w="1552" w:type="dxa"/>
            <w:shd w:val="clear" w:color="000000" w:fill="ED7D31"/>
            <w:vAlign w:val="center"/>
            <w:hideMark/>
          </w:tcPr>
          <w:p w14:paraId="1D4E1D05" w14:textId="77777777" w:rsidR="00A57AC0" w:rsidRPr="00A52DD8" w:rsidRDefault="00A57AC0" w:rsidP="00E26FA2">
            <w:pPr>
              <w:spacing w:after="0" w:line="240" w:lineRule="auto"/>
              <w:jc w:val="center"/>
              <w:rPr>
                <w:rFonts w:ascii="Calibri" w:hAnsi="Calibri" w:cs="Calibri"/>
                <w:b/>
                <w:bCs/>
                <w:color w:val="FFFFFF"/>
                <w:sz w:val="18"/>
                <w:szCs w:val="18"/>
              </w:rPr>
            </w:pPr>
          </w:p>
        </w:tc>
        <w:tc>
          <w:tcPr>
            <w:tcW w:w="2568" w:type="dxa"/>
            <w:shd w:val="clear" w:color="000000" w:fill="ED7D31"/>
            <w:vAlign w:val="center"/>
            <w:hideMark/>
          </w:tcPr>
          <w:p w14:paraId="58BBF7F2" w14:textId="77777777" w:rsidR="00A57AC0" w:rsidRPr="00A52DD8" w:rsidRDefault="00A57AC0" w:rsidP="00E26FA2">
            <w:pPr>
              <w:spacing w:after="0" w:line="240" w:lineRule="auto"/>
              <w:jc w:val="center"/>
              <w:rPr>
                <w:rFonts w:ascii="Calibri" w:hAnsi="Calibri" w:cs="Calibri"/>
                <w:b/>
                <w:bCs/>
                <w:color w:val="FFFFFF"/>
                <w:sz w:val="18"/>
                <w:szCs w:val="18"/>
              </w:rPr>
            </w:pPr>
          </w:p>
        </w:tc>
        <w:tc>
          <w:tcPr>
            <w:tcW w:w="680" w:type="dxa"/>
            <w:gridSpan w:val="2"/>
            <w:shd w:val="clear" w:color="000000" w:fill="ED7D31"/>
            <w:vAlign w:val="center"/>
            <w:hideMark/>
          </w:tcPr>
          <w:p w14:paraId="3E23E26B" w14:textId="77777777" w:rsidR="00A57AC0" w:rsidRPr="00A52DD8" w:rsidRDefault="00A57AC0" w:rsidP="00E558E7">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2019</w:t>
            </w:r>
          </w:p>
        </w:tc>
        <w:tc>
          <w:tcPr>
            <w:tcW w:w="680" w:type="dxa"/>
            <w:gridSpan w:val="2"/>
            <w:shd w:val="clear" w:color="000000" w:fill="ED7D31"/>
            <w:vAlign w:val="center"/>
            <w:hideMark/>
          </w:tcPr>
          <w:p w14:paraId="01B2051B" w14:textId="77777777" w:rsidR="00A57AC0" w:rsidRPr="00A52DD8" w:rsidRDefault="00A57AC0" w:rsidP="00E558E7">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2020</w:t>
            </w:r>
          </w:p>
        </w:tc>
        <w:tc>
          <w:tcPr>
            <w:tcW w:w="680" w:type="dxa"/>
            <w:gridSpan w:val="2"/>
            <w:shd w:val="clear" w:color="000000" w:fill="ED7D31"/>
            <w:vAlign w:val="center"/>
            <w:hideMark/>
          </w:tcPr>
          <w:p w14:paraId="257A954E" w14:textId="77777777" w:rsidR="00A57AC0" w:rsidRPr="00A52DD8" w:rsidRDefault="00A57AC0" w:rsidP="00E558E7">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2021</w:t>
            </w:r>
          </w:p>
        </w:tc>
        <w:tc>
          <w:tcPr>
            <w:tcW w:w="680" w:type="dxa"/>
            <w:gridSpan w:val="2"/>
            <w:shd w:val="clear" w:color="000000" w:fill="ED7D31"/>
            <w:vAlign w:val="center"/>
            <w:hideMark/>
          </w:tcPr>
          <w:p w14:paraId="6ABEA987" w14:textId="77777777" w:rsidR="00A57AC0" w:rsidRPr="00A52DD8" w:rsidRDefault="00A57AC0" w:rsidP="00C176E6">
            <w:pPr>
              <w:spacing w:after="0" w:line="240" w:lineRule="auto"/>
              <w:rPr>
                <w:rFonts w:ascii="Calibri" w:hAnsi="Calibri" w:cs="Calibri"/>
                <w:b/>
                <w:bCs/>
                <w:color w:val="FFFFFF"/>
                <w:sz w:val="18"/>
                <w:szCs w:val="18"/>
              </w:rPr>
            </w:pPr>
            <w:r w:rsidRPr="00A52DD8">
              <w:rPr>
                <w:rFonts w:ascii="Calibri" w:hAnsi="Calibri" w:cs="Calibri"/>
                <w:b/>
                <w:bCs/>
                <w:color w:val="FFFFFF"/>
                <w:sz w:val="18"/>
                <w:szCs w:val="18"/>
              </w:rPr>
              <w:t>2022</w:t>
            </w:r>
          </w:p>
        </w:tc>
        <w:tc>
          <w:tcPr>
            <w:tcW w:w="682" w:type="dxa"/>
            <w:gridSpan w:val="2"/>
            <w:shd w:val="clear" w:color="000000" w:fill="ED7D31"/>
            <w:vAlign w:val="center"/>
            <w:hideMark/>
          </w:tcPr>
          <w:p w14:paraId="2F7A88DE" w14:textId="77777777" w:rsidR="00A57AC0" w:rsidRPr="00A52DD8" w:rsidRDefault="00A57AC0" w:rsidP="00C176E6">
            <w:pPr>
              <w:spacing w:after="0" w:line="240" w:lineRule="auto"/>
              <w:rPr>
                <w:rFonts w:ascii="Calibri" w:hAnsi="Calibri" w:cs="Calibri"/>
                <w:b/>
                <w:bCs/>
                <w:color w:val="FFFFFF"/>
                <w:sz w:val="18"/>
                <w:szCs w:val="18"/>
              </w:rPr>
            </w:pPr>
            <w:r w:rsidRPr="00A52DD8">
              <w:rPr>
                <w:rFonts w:ascii="Calibri" w:hAnsi="Calibri" w:cs="Calibri"/>
                <w:b/>
                <w:bCs/>
                <w:color w:val="FFFFFF"/>
                <w:sz w:val="18"/>
                <w:szCs w:val="18"/>
              </w:rPr>
              <w:t>2023</w:t>
            </w:r>
          </w:p>
        </w:tc>
        <w:tc>
          <w:tcPr>
            <w:tcW w:w="595" w:type="dxa"/>
            <w:shd w:val="clear" w:color="000000" w:fill="ED7D31"/>
            <w:vAlign w:val="center"/>
            <w:hideMark/>
          </w:tcPr>
          <w:p w14:paraId="0AE18AE9" w14:textId="77777777" w:rsidR="00A57AC0" w:rsidRPr="00A52DD8" w:rsidRDefault="00A57AC0" w:rsidP="00C176E6">
            <w:pPr>
              <w:spacing w:after="0" w:line="240" w:lineRule="auto"/>
              <w:rPr>
                <w:rFonts w:ascii="Calibri" w:hAnsi="Calibri" w:cs="Calibri"/>
                <w:b/>
                <w:bCs/>
                <w:color w:val="FFFFFF"/>
                <w:sz w:val="18"/>
                <w:szCs w:val="18"/>
              </w:rPr>
            </w:pPr>
            <w:r w:rsidRPr="00A52DD8">
              <w:rPr>
                <w:rFonts w:ascii="Calibri" w:hAnsi="Calibri" w:cs="Calibri"/>
                <w:b/>
                <w:bCs/>
                <w:color w:val="FFFFFF"/>
                <w:sz w:val="18"/>
                <w:szCs w:val="18"/>
              </w:rPr>
              <w:t>2024</w:t>
            </w:r>
          </w:p>
        </w:tc>
      </w:tr>
      <w:tr w:rsidR="00E26FA2" w:rsidRPr="00A52DD8" w14:paraId="39F368B0" w14:textId="77777777" w:rsidTr="00FA0B66">
        <w:trPr>
          <w:trHeight w:val="373"/>
        </w:trPr>
        <w:tc>
          <w:tcPr>
            <w:tcW w:w="1268" w:type="dxa"/>
            <w:shd w:val="clear" w:color="000000" w:fill="FBE4D5"/>
            <w:vAlign w:val="center"/>
            <w:hideMark/>
          </w:tcPr>
          <w:p w14:paraId="13AED592" w14:textId="77777777" w:rsidR="00A57AC0" w:rsidRDefault="00A57AC0" w:rsidP="00E26FA2">
            <w:pPr>
              <w:spacing w:after="0" w:line="240" w:lineRule="auto"/>
              <w:jc w:val="center"/>
              <w:rPr>
                <w:rFonts w:ascii="Calibri" w:hAnsi="Calibri" w:cs="Calibri"/>
                <w:color w:val="000000"/>
                <w:sz w:val="18"/>
                <w:szCs w:val="18"/>
              </w:rPr>
            </w:pPr>
            <w:r>
              <w:rPr>
                <w:rFonts w:ascii="Calibri" w:hAnsi="Calibri" w:cs="Calibri"/>
                <w:color w:val="000000"/>
                <w:sz w:val="18"/>
                <w:szCs w:val="18"/>
              </w:rPr>
              <w:t>Dům zahraniční spolupráce</w:t>
            </w:r>
          </w:p>
          <w:p w14:paraId="35440001" w14:textId="77777777" w:rsidR="00A57AC0" w:rsidRPr="00A52DD8" w:rsidRDefault="00A57AC0" w:rsidP="00E26FA2">
            <w:pPr>
              <w:spacing w:after="0" w:line="240" w:lineRule="auto"/>
              <w:jc w:val="center"/>
              <w:rPr>
                <w:rFonts w:ascii="Calibri" w:hAnsi="Calibri" w:cs="Calibri"/>
                <w:color w:val="000000"/>
                <w:sz w:val="18"/>
                <w:szCs w:val="18"/>
              </w:rPr>
            </w:pPr>
          </w:p>
        </w:tc>
        <w:tc>
          <w:tcPr>
            <w:tcW w:w="1552" w:type="dxa"/>
            <w:shd w:val="clear" w:color="000000" w:fill="FBE4D5"/>
            <w:vAlign w:val="center"/>
            <w:hideMark/>
          </w:tcPr>
          <w:p w14:paraId="0CC1088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000000" w:fill="FBE4D5"/>
            <w:vAlign w:val="center"/>
            <w:hideMark/>
          </w:tcPr>
          <w:p w14:paraId="6470AE3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HR 0108 – Concurrent Product and Technology Development – Teaching, Research and Implementation of Joint Programs Oriented in Production and Industrial Engineering</w:t>
            </w:r>
          </w:p>
        </w:tc>
        <w:tc>
          <w:tcPr>
            <w:tcW w:w="658" w:type="dxa"/>
            <w:shd w:val="clear" w:color="000000" w:fill="FBE4D5"/>
            <w:vAlign w:val="center"/>
          </w:tcPr>
          <w:p w14:paraId="51D80391" w14:textId="6FDF0A31" w:rsidR="00A57AC0" w:rsidRPr="00A52DD8" w:rsidRDefault="00FA0B66" w:rsidP="00E26FA2">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658" w:type="dxa"/>
            <w:gridSpan w:val="2"/>
            <w:shd w:val="clear" w:color="000000" w:fill="FBE4D5"/>
            <w:vAlign w:val="center"/>
            <w:hideMark/>
          </w:tcPr>
          <w:p w14:paraId="670DA31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137C71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w:t>
            </w:r>
          </w:p>
        </w:tc>
        <w:tc>
          <w:tcPr>
            <w:tcW w:w="658" w:type="dxa"/>
            <w:gridSpan w:val="2"/>
            <w:shd w:val="clear" w:color="000000" w:fill="FBE4D5"/>
            <w:vAlign w:val="center"/>
            <w:hideMark/>
          </w:tcPr>
          <w:p w14:paraId="23DE57C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41</w:t>
            </w:r>
          </w:p>
        </w:tc>
        <w:tc>
          <w:tcPr>
            <w:tcW w:w="658" w:type="dxa"/>
            <w:gridSpan w:val="2"/>
            <w:shd w:val="clear" w:color="000000" w:fill="FBE4D5"/>
            <w:vAlign w:val="center"/>
            <w:hideMark/>
          </w:tcPr>
          <w:p w14:paraId="23D99E7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112</w:t>
            </w:r>
          </w:p>
        </w:tc>
        <w:tc>
          <w:tcPr>
            <w:tcW w:w="707" w:type="dxa"/>
            <w:gridSpan w:val="2"/>
            <w:shd w:val="clear" w:color="000000" w:fill="FBE4D5"/>
            <w:vAlign w:val="center"/>
            <w:hideMark/>
          </w:tcPr>
          <w:p w14:paraId="6EA1382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134</w:t>
            </w:r>
          </w:p>
        </w:tc>
      </w:tr>
      <w:tr w:rsidR="00E26FA2" w:rsidRPr="00A52DD8" w14:paraId="3F4B5663" w14:textId="77777777" w:rsidTr="00FA0B66">
        <w:trPr>
          <w:trHeight w:val="616"/>
        </w:trPr>
        <w:tc>
          <w:tcPr>
            <w:tcW w:w="1268" w:type="dxa"/>
            <w:shd w:val="clear" w:color="auto" w:fill="auto"/>
            <w:vAlign w:val="center"/>
            <w:hideMark/>
          </w:tcPr>
          <w:p w14:paraId="4A03F6F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auto" w:fill="auto"/>
            <w:vAlign w:val="center"/>
            <w:hideMark/>
          </w:tcPr>
          <w:p w14:paraId="1527139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auto" w:fill="auto"/>
            <w:vAlign w:val="center"/>
            <w:hideMark/>
          </w:tcPr>
          <w:p w14:paraId="17274CD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PL 0033 – Development of mechanical engineering (design, technology and production management) as an essential base for progress in the area of small and medium companies’ logistics – research, preparation and implementation of joint programs of study</w:t>
            </w:r>
          </w:p>
        </w:tc>
        <w:tc>
          <w:tcPr>
            <w:tcW w:w="658" w:type="dxa"/>
            <w:shd w:val="clear" w:color="auto" w:fill="auto"/>
            <w:vAlign w:val="center"/>
          </w:tcPr>
          <w:p w14:paraId="59BC9F4A" w14:textId="65D088DE" w:rsidR="00A57AC0" w:rsidRPr="00A52DD8" w:rsidRDefault="00FA0B66" w:rsidP="00E26FA2">
            <w:pPr>
              <w:spacing w:after="0" w:line="240" w:lineRule="auto"/>
              <w:jc w:val="center"/>
              <w:rPr>
                <w:rFonts w:ascii="Calibri" w:hAnsi="Calibri" w:cs="Calibri"/>
                <w:color w:val="000000"/>
                <w:sz w:val="18"/>
                <w:szCs w:val="18"/>
              </w:rPr>
            </w:pPr>
            <w:r>
              <w:rPr>
                <w:rFonts w:ascii="Calibri" w:hAnsi="Calibri" w:cs="Calibri"/>
                <w:color w:val="000000"/>
                <w:sz w:val="18"/>
                <w:szCs w:val="18"/>
              </w:rPr>
              <w:t>248</w:t>
            </w:r>
          </w:p>
        </w:tc>
        <w:tc>
          <w:tcPr>
            <w:tcW w:w="658" w:type="dxa"/>
            <w:gridSpan w:val="2"/>
            <w:shd w:val="clear" w:color="auto" w:fill="auto"/>
            <w:vAlign w:val="center"/>
            <w:hideMark/>
          </w:tcPr>
          <w:p w14:paraId="3437AE0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71C1BB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w:t>
            </w:r>
          </w:p>
        </w:tc>
        <w:tc>
          <w:tcPr>
            <w:tcW w:w="658" w:type="dxa"/>
            <w:gridSpan w:val="2"/>
            <w:shd w:val="clear" w:color="auto" w:fill="auto"/>
            <w:vAlign w:val="center"/>
            <w:hideMark/>
          </w:tcPr>
          <w:p w14:paraId="6C5FCE6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w:t>
            </w:r>
          </w:p>
        </w:tc>
        <w:tc>
          <w:tcPr>
            <w:tcW w:w="658" w:type="dxa"/>
            <w:gridSpan w:val="2"/>
            <w:shd w:val="clear" w:color="auto" w:fill="auto"/>
            <w:vAlign w:val="center"/>
            <w:hideMark/>
          </w:tcPr>
          <w:p w14:paraId="327F76C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54</w:t>
            </w:r>
          </w:p>
        </w:tc>
        <w:tc>
          <w:tcPr>
            <w:tcW w:w="707" w:type="dxa"/>
            <w:gridSpan w:val="2"/>
            <w:shd w:val="clear" w:color="auto" w:fill="auto"/>
            <w:vAlign w:val="center"/>
            <w:hideMark/>
          </w:tcPr>
          <w:p w14:paraId="5EFD87B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70</w:t>
            </w:r>
          </w:p>
        </w:tc>
      </w:tr>
      <w:tr w:rsidR="00E26FA2" w:rsidRPr="00A52DD8" w14:paraId="6F7B401E" w14:textId="77777777" w:rsidTr="00FA0B66">
        <w:trPr>
          <w:trHeight w:val="250"/>
        </w:trPr>
        <w:tc>
          <w:tcPr>
            <w:tcW w:w="1268" w:type="dxa"/>
            <w:shd w:val="clear" w:color="000000" w:fill="FBE4D5"/>
            <w:vAlign w:val="center"/>
            <w:hideMark/>
          </w:tcPr>
          <w:p w14:paraId="483DD99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000000" w:fill="FBE4D5"/>
            <w:vAlign w:val="center"/>
            <w:hideMark/>
          </w:tcPr>
          <w:p w14:paraId="07D0AC6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000000" w:fill="FBE4D5"/>
            <w:vAlign w:val="center"/>
            <w:hideMark/>
          </w:tcPr>
          <w:p w14:paraId="6B73AB2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RO 0013 – Teaching and Research of Environment-oriented Technologies in Manufacturing</w:t>
            </w:r>
          </w:p>
        </w:tc>
        <w:tc>
          <w:tcPr>
            <w:tcW w:w="658" w:type="dxa"/>
            <w:shd w:val="clear" w:color="000000" w:fill="FBE4D5"/>
            <w:vAlign w:val="center"/>
            <w:hideMark/>
          </w:tcPr>
          <w:p w14:paraId="4F7939E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46</w:t>
            </w:r>
          </w:p>
        </w:tc>
        <w:tc>
          <w:tcPr>
            <w:tcW w:w="658" w:type="dxa"/>
            <w:gridSpan w:val="2"/>
            <w:shd w:val="clear" w:color="000000" w:fill="FBE4D5"/>
            <w:vAlign w:val="center"/>
            <w:hideMark/>
          </w:tcPr>
          <w:p w14:paraId="78AE306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D8393B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w:t>
            </w:r>
          </w:p>
        </w:tc>
        <w:tc>
          <w:tcPr>
            <w:tcW w:w="658" w:type="dxa"/>
            <w:gridSpan w:val="2"/>
            <w:shd w:val="clear" w:color="000000" w:fill="FBE4D5"/>
            <w:vAlign w:val="center"/>
            <w:hideMark/>
          </w:tcPr>
          <w:p w14:paraId="4BC6CB9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53</w:t>
            </w:r>
          </w:p>
        </w:tc>
        <w:tc>
          <w:tcPr>
            <w:tcW w:w="658" w:type="dxa"/>
            <w:gridSpan w:val="2"/>
            <w:shd w:val="clear" w:color="000000" w:fill="FBE4D5"/>
            <w:vAlign w:val="center"/>
            <w:hideMark/>
          </w:tcPr>
          <w:p w14:paraId="247D403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80</w:t>
            </w:r>
          </w:p>
        </w:tc>
        <w:tc>
          <w:tcPr>
            <w:tcW w:w="707" w:type="dxa"/>
            <w:gridSpan w:val="2"/>
            <w:shd w:val="clear" w:color="000000" w:fill="FBE4D5"/>
            <w:vAlign w:val="center"/>
            <w:hideMark/>
          </w:tcPr>
          <w:p w14:paraId="7415481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68</w:t>
            </w:r>
          </w:p>
        </w:tc>
      </w:tr>
      <w:tr w:rsidR="00E26FA2" w:rsidRPr="00A52DD8" w14:paraId="09C47FCF" w14:textId="77777777" w:rsidTr="00FA0B66">
        <w:trPr>
          <w:trHeight w:val="250"/>
        </w:trPr>
        <w:tc>
          <w:tcPr>
            <w:tcW w:w="1268" w:type="dxa"/>
            <w:shd w:val="clear" w:color="auto" w:fill="auto"/>
            <w:vAlign w:val="center"/>
            <w:hideMark/>
          </w:tcPr>
          <w:p w14:paraId="6657ADB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auto" w:fill="auto"/>
            <w:vAlign w:val="center"/>
            <w:hideMark/>
          </w:tcPr>
          <w:p w14:paraId="4CB0383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auto" w:fill="auto"/>
            <w:vAlign w:val="center"/>
            <w:hideMark/>
          </w:tcPr>
          <w:p w14:paraId="1F68B38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RO 0202 – Implementation and utilization of e-learning systems in study area of production engineering in Central European Region</w:t>
            </w:r>
          </w:p>
        </w:tc>
        <w:tc>
          <w:tcPr>
            <w:tcW w:w="658" w:type="dxa"/>
            <w:shd w:val="clear" w:color="auto" w:fill="auto"/>
            <w:vAlign w:val="center"/>
            <w:hideMark/>
          </w:tcPr>
          <w:p w14:paraId="0EBC01F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37</w:t>
            </w:r>
          </w:p>
        </w:tc>
        <w:tc>
          <w:tcPr>
            <w:tcW w:w="658" w:type="dxa"/>
            <w:gridSpan w:val="2"/>
            <w:shd w:val="clear" w:color="auto" w:fill="auto"/>
            <w:vAlign w:val="center"/>
            <w:hideMark/>
          </w:tcPr>
          <w:p w14:paraId="5DA3EB8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748F2D2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53</w:t>
            </w:r>
          </w:p>
        </w:tc>
        <w:tc>
          <w:tcPr>
            <w:tcW w:w="658" w:type="dxa"/>
            <w:gridSpan w:val="2"/>
            <w:shd w:val="clear" w:color="auto" w:fill="auto"/>
            <w:vAlign w:val="center"/>
            <w:hideMark/>
          </w:tcPr>
          <w:p w14:paraId="33C3F0D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93</w:t>
            </w:r>
          </w:p>
        </w:tc>
        <w:tc>
          <w:tcPr>
            <w:tcW w:w="658" w:type="dxa"/>
            <w:gridSpan w:val="2"/>
            <w:shd w:val="clear" w:color="auto" w:fill="auto"/>
            <w:vAlign w:val="center"/>
            <w:hideMark/>
          </w:tcPr>
          <w:p w14:paraId="7EFBEAA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112</w:t>
            </w:r>
          </w:p>
        </w:tc>
        <w:tc>
          <w:tcPr>
            <w:tcW w:w="707" w:type="dxa"/>
            <w:gridSpan w:val="2"/>
            <w:shd w:val="clear" w:color="auto" w:fill="auto"/>
            <w:vAlign w:val="center"/>
            <w:hideMark/>
          </w:tcPr>
          <w:p w14:paraId="21670F5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85</w:t>
            </w:r>
          </w:p>
        </w:tc>
      </w:tr>
      <w:tr w:rsidR="00E26FA2" w:rsidRPr="00A52DD8" w14:paraId="14A0E0FD" w14:textId="77777777" w:rsidTr="00FA0B66">
        <w:trPr>
          <w:trHeight w:val="250"/>
        </w:trPr>
        <w:tc>
          <w:tcPr>
            <w:tcW w:w="1268" w:type="dxa"/>
            <w:shd w:val="clear" w:color="000000" w:fill="FBE4D5"/>
            <w:vAlign w:val="center"/>
            <w:hideMark/>
          </w:tcPr>
          <w:p w14:paraId="5267DDB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000000" w:fill="FBE4D5"/>
            <w:vAlign w:val="center"/>
            <w:hideMark/>
          </w:tcPr>
          <w:p w14:paraId="75B0EA0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000000" w:fill="FBE4D5"/>
            <w:vAlign w:val="center"/>
            <w:hideMark/>
          </w:tcPr>
          <w:p w14:paraId="1F0EEBC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SK 0067 – ADVANCES IN MACHINING – innovation procedures for joint education and research part 2</w:t>
            </w:r>
          </w:p>
        </w:tc>
        <w:tc>
          <w:tcPr>
            <w:tcW w:w="658" w:type="dxa"/>
            <w:shd w:val="clear" w:color="000000" w:fill="FBE4D5"/>
            <w:vAlign w:val="center"/>
            <w:hideMark/>
          </w:tcPr>
          <w:p w14:paraId="1A77237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87</w:t>
            </w:r>
          </w:p>
        </w:tc>
        <w:tc>
          <w:tcPr>
            <w:tcW w:w="658" w:type="dxa"/>
            <w:gridSpan w:val="2"/>
            <w:shd w:val="clear" w:color="000000" w:fill="FBE4D5"/>
            <w:vAlign w:val="center"/>
            <w:hideMark/>
          </w:tcPr>
          <w:p w14:paraId="6797F8E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C346EA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285505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F66D28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w:t>
            </w:r>
          </w:p>
        </w:tc>
        <w:tc>
          <w:tcPr>
            <w:tcW w:w="707" w:type="dxa"/>
            <w:gridSpan w:val="2"/>
            <w:shd w:val="clear" w:color="000000" w:fill="FBE4D5"/>
            <w:vAlign w:val="center"/>
            <w:hideMark/>
          </w:tcPr>
          <w:p w14:paraId="46A720C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27C48EC" w14:textId="77777777" w:rsidTr="00FA0B66">
        <w:trPr>
          <w:trHeight w:val="250"/>
        </w:trPr>
        <w:tc>
          <w:tcPr>
            <w:tcW w:w="1268" w:type="dxa"/>
            <w:shd w:val="clear" w:color="auto" w:fill="auto"/>
            <w:vAlign w:val="center"/>
            <w:hideMark/>
          </w:tcPr>
          <w:p w14:paraId="7AE3FEF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auto" w:fill="auto"/>
            <w:vAlign w:val="center"/>
            <w:hideMark/>
          </w:tcPr>
          <w:p w14:paraId="17B8EDE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auto" w:fill="auto"/>
            <w:vAlign w:val="center"/>
            <w:hideMark/>
          </w:tcPr>
          <w:p w14:paraId="2C8C466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PL 0901 – Teaching and research in advanced manufacturing</w:t>
            </w:r>
          </w:p>
        </w:tc>
        <w:tc>
          <w:tcPr>
            <w:tcW w:w="658" w:type="dxa"/>
            <w:shd w:val="clear" w:color="auto" w:fill="auto"/>
            <w:vAlign w:val="center"/>
            <w:hideMark/>
          </w:tcPr>
          <w:p w14:paraId="1C74FAA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EC1162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07C0AE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1BAD18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704F5D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94</w:t>
            </w:r>
          </w:p>
        </w:tc>
        <w:tc>
          <w:tcPr>
            <w:tcW w:w="707" w:type="dxa"/>
            <w:gridSpan w:val="2"/>
            <w:shd w:val="clear" w:color="auto" w:fill="auto"/>
            <w:vAlign w:val="center"/>
            <w:hideMark/>
          </w:tcPr>
          <w:p w14:paraId="2457419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65</w:t>
            </w:r>
          </w:p>
        </w:tc>
      </w:tr>
      <w:tr w:rsidR="00E26FA2" w:rsidRPr="00A52DD8" w14:paraId="567E65E1" w14:textId="77777777" w:rsidTr="00FA0B66">
        <w:trPr>
          <w:trHeight w:val="250"/>
        </w:trPr>
        <w:tc>
          <w:tcPr>
            <w:tcW w:w="1268" w:type="dxa"/>
            <w:shd w:val="clear" w:color="000000" w:fill="FBE4D5"/>
            <w:vAlign w:val="center"/>
            <w:hideMark/>
          </w:tcPr>
          <w:p w14:paraId="3506645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000000" w:fill="FBE4D5"/>
            <w:vAlign w:val="center"/>
            <w:hideMark/>
          </w:tcPr>
          <w:p w14:paraId="514553C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000000" w:fill="FBE4D5"/>
            <w:vAlign w:val="center"/>
            <w:hideMark/>
          </w:tcPr>
          <w:p w14:paraId="6BAC974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SK 1018 – Biology, Biotechnology and Food Sciences</w:t>
            </w:r>
          </w:p>
        </w:tc>
        <w:tc>
          <w:tcPr>
            <w:tcW w:w="658" w:type="dxa"/>
            <w:shd w:val="clear" w:color="000000" w:fill="FBE4D5"/>
            <w:vAlign w:val="center"/>
            <w:hideMark/>
          </w:tcPr>
          <w:p w14:paraId="5734FE7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248</w:t>
            </w:r>
          </w:p>
        </w:tc>
        <w:tc>
          <w:tcPr>
            <w:tcW w:w="658" w:type="dxa"/>
            <w:gridSpan w:val="2"/>
            <w:shd w:val="clear" w:color="000000" w:fill="FBE4D5"/>
            <w:vAlign w:val="center"/>
            <w:hideMark/>
          </w:tcPr>
          <w:p w14:paraId="2712525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4ED1E1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7A8D77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35F9C8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46055AE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41D2EA0" w14:textId="77777777" w:rsidTr="00FA0B66">
        <w:trPr>
          <w:trHeight w:val="250"/>
        </w:trPr>
        <w:tc>
          <w:tcPr>
            <w:tcW w:w="1268" w:type="dxa"/>
            <w:shd w:val="clear" w:color="auto" w:fill="auto"/>
            <w:vAlign w:val="center"/>
            <w:hideMark/>
          </w:tcPr>
          <w:p w14:paraId="4A17478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auto" w:fill="auto"/>
            <w:vAlign w:val="center"/>
            <w:hideMark/>
          </w:tcPr>
          <w:p w14:paraId="7A1FB0E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CEEPUS III</w:t>
            </w:r>
          </w:p>
        </w:tc>
        <w:tc>
          <w:tcPr>
            <w:tcW w:w="2568" w:type="dxa"/>
            <w:shd w:val="clear" w:color="auto" w:fill="auto"/>
            <w:vAlign w:val="center"/>
            <w:hideMark/>
          </w:tcPr>
          <w:p w14:paraId="2CD263D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Teaching and Research in Sustainable Materials, Technologies and Circular Economy (STECE)</w:t>
            </w:r>
          </w:p>
        </w:tc>
        <w:tc>
          <w:tcPr>
            <w:tcW w:w="658" w:type="dxa"/>
            <w:shd w:val="clear" w:color="auto" w:fill="auto"/>
            <w:vAlign w:val="center"/>
            <w:hideMark/>
          </w:tcPr>
          <w:p w14:paraId="1E4DD5F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B159BC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7704F1B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3BAA31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7A0FBBD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48A6051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6BF9A1B" w14:textId="77777777" w:rsidTr="00FA0B66">
        <w:trPr>
          <w:trHeight w:val="250"/>
        </w:trPr>
        <w:tc>
          <w:tcPr>
            <w:tcW w:w="1268" w:type="dxa"/>
            <w:shd w:val="clear" w:color="000000" w:fill="FBE4D5"/>
            <w:vAlign w:val="center"/>
            <w:hideMark/>
          </w:tcPr>
          <w:p w14:paraId="0E92749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COST</w:t>
            </w:r>
          </w:p>
        </w:tc>
        <w:tc>
          <w:tcPr>
            <w:tcW w:w="1552" w:type="dxa"/>
            <w:shd w:val="clear" w:color="000000" w:fill="FBE4D5"/>
            <w:vAlign w:val="center"/>
            <w:hideMark/>
          </w:tcPr>
          <w:p w14:paraId="23905F4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COST</w:t>
            </w:r>
          </w:p>
        </w:tc>
        <w:tc>
          <w:tcPr>
            <w:tcW w:w="2568" w:type="dxa"/>
            <w:shd w:val="clear" w:color="000000" w:fill="FBE4D5"/>
            <w:vAlign w:val="center"/>
            <w:hideMark/>
          </w:tcPr>
          <w:p w14:paraId="74A357F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CA15212 / Citizen Science to promote creativity, scientific literacy, and innovation throughout Europe. (Projekt bez finanční podpory)</w:t>
            </w:r>
          </w:p>
        </w:tc>
        <w:tc>
          <w:tcPr>
            <w:tcW w:w="658" w:type="dxa"/>
            <w:shd w:val="clear" w:color="000000" w:fill="FBE4D5"/>
            <w:vAlign w:val="center"/>
            <w:hideMark/>
          </w:tcPr>
          <w:p w14:paraId="39729BA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CC98E4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B63763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1BAAF6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1E7448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603CC78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6CF21AC" w14:textId="77777777" w:rsidTr="00FA0B66">
        <w:trPr>
          <w:trHeight w:val="250"/>
        </w:trPr>
        <w:tc>
          <w:tcPr>
            <w:tcW w:w="1268" w:type="dxa"/>
            <w:shd w:val="clear" w:color="auto" w:fill="auto"/>
            <w:vAlign w:val="center"/>
            <w:hideMark/>
          </w:tcPr>
          <w:p w14:paraId="4F87AE4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lastRenderedPageBreak/>
              <w:t>Dům zahraniční spolupráce</w:t>
            </w:r>
          </w:p>
        </w:tc>
        <w:tc>
          <w:tcPr>
            <w:tcW w:w="1552" w:type="dxa"/>
            <w:shd w:val="clear" w:color="auto" w:fill="auto"/>
            <w:vAlign w:val="center"/>
            <w:hideMark/>
          </w:tcPr>
          <w:p w14:paraId="2336145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Norské fondy </w:t>
            </w:r>
          </w:p>
        </w:tc>
        <w:tc>
          <w:tcPr>
            <w:tcW w:w="2568" w:type="dxa"/>
            <w:shd w:val="clear" w:color="auto" w:fill="auto"/>
            <w:vAlign w:val="center"/>
            <w:hideMark/>
          </w:tcPr>
          <w:p w14:paraId="6CB8189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Univerzální design – mapování potenciálu a zapojení nové generace v oblasti kreativních průmyslů</w:t>
            </w:r>
          </w:p>
        </w:tc>
        <w:tc>
          <w:tcPr>
            <w:tcW w:w="658" w:type="dxa"/>
            <w:shd w:val="clear" w:color="auto" w:fill="auto"/>
            <w:vAlign w:val="center"/>
            <w:hideMark/>
          </w:tcPr>
          <w:p w14:paraId="6D9331E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2EEC38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CD03D6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BD0821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889</w:t>
            </w:r>
          </w:p>
        </w:tc>
        <w:tc>
          <w:tcPr>
            <w:tcW w:w="658" w:type="dxa"/>
            <w:gridSpan w:val="2"/>
            <w:shd w:val="clear" w:color="auto" w:fill="auto"/>
            <w:vAlign w:val="center"/>
            <w:hideMark/>
          </w:tcPr>
          <w:p w14:paraId="491AA45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2318</w:t>
            </w:r>
          </w:p>
        </w:tc>
        <w:tc>
          <w:tcPr>
            <w:tcW w:w="707" w:type="dxa"/>
            <w:gridSpan w:val="2"/>
            <w:shd w:val="clear" w:color="auto" w:fill="auto"/>
            <w:vAlign w:val="center"/>
            <w:hideMark/>
          </w:tcPr>
          <w:p w14:paraId="1E2043A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35E67E7F" w14:textId="77777777" w:rsidTr="00FA0B66">
        <w:trPr>
          <w:trHeight w:val="250"/>
        </w:trPr>
        <w:tc>
          <w:tcPr>
            <w:tcW w:w="1268" w:type="dxa"/>
            <w:shd w:val="clear" w:color="000000" w:fill="FBE4D5"/>
            <w:vAlign w:val="center"/>
            <w:hideMark/>
          </w:tcPr>
          <w:p w14:paraId="634BA77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000000" w:fill="FBE4D5"/>
            <w:vAlign w:val="center"/>
            <w:hideMark/>
          </w:tcPr>
          <w:p w14:paraId="6863595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Norské fondy</w:t>
            </w:r>
          </w:p>
        </w:tc>
        <w:tc>
          <w:tcPr>
            <w:tcW w:w="2568" w:type="dxa"/>
            <w:shd w:val="clear" w:color="000000" w:fill="FBE4D5"/>
            <w:vAlign w:val="center"/>
            <w:hideMark/>
          </w:tcPr>
          <w:p w14:paraId="4668314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The Short-Term Study Stay of TBU in Zlín Students at Volda University College</w:t>
            </w:r>
          </w:p>
        </w:tc>
        <w:tc>
          <w:tcPr>
            <w:tcW w:w="658" w:type="dxa"/>
            <w:shd w:val="clear" w:color="000000" w:fill="FBE4D5"/>
            <w:vAlign w:val="center"/>
            <w:hideMark/>
          </w:tcPr>
          <w:p w14:paraId="2637719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664</w:t>
            </w:r>
          </w:p>
        </w:tc>
        <w:tc>
          <w:tcPr>
            <w:tcW w:w="658" w:type="dxa"/>
            <w:gridSpan w:val="2"/>
            <w:shd w:val="clear" w:color="000000" w:fill="FBE4D5"/>
            <w:vAlign w:val="center"/>
            <w:hideMark/>
          </w:tcPr>
          <w:p w14:paraId="380DB74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166</w:t>
            </w:r>
          </w:p>
        </w:tc>
        <w:tc>
          <w:tcPr>
            <w:tcW w:w="658" w:type="dxa"/>
            <w:gridSpan w:val="2"/>
            <w:shd w:val="clear" w:color="000000" w:fill="FBE4D5"/>
            <w:vAlign w:val="center"/>
            <w:hideMark/>
          </w:tcPr>
          <w:p w14:paraId="013CD73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6192A3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E74E2D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452EF7D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7860ABD" w14:textId="77777777" w:rsidTr="00FA0B66">
        <w:trPr>
          <w:trHeight w:val="250"/>
        </w:trPr>
        <w:tc>
          <w:tcPr>
            <w:tcW w:w="1268" w:type="dxa"/>
            <w:shd w:val="clear" w:color="auto" w:fill="auto"/>
            <w:vAlign w:val="center"/>
            <w:hideMark/>
          </w:tcPr>
          <w:p w14:paraId="668F98F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auto" w:fill="auto"/>
            <w:vAlign w:val="center"/>
            <w:hideMark/>
          </w:tcPr>
          <w:p w14:paraId="2DED0D5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Norské fondy </w:t>
            </w:r>
          </w:p>
        </w:tc>
        <w:tc>
          <w:tcPr>
            <w:tcW w:w="2568" w:type="dxa"/>
            <w:shd w:val="clear" w:color="auto" w:fill="auto"/>
            <w:vAlign w:val="center"/>
            <w:hideMark/>
          </w:tcPr>
          <w:p w14:paraId="7A26480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Student Exchange Programme Between TBU in Zlín and Volda University College</w:t>
            </w:r>
          </w:p>
        </w:tc>
        <w:tc>
          <w:tcPr>
            <w:tcW w:w="658" w:type="dxa"/>
            <w:shd w:val="clear" w:color="auto" w:fill="auto"/>
            <w:vAlign w:val="center"/>
            <w:hideMark/>
          </w:tcPr>
          <w:p w14:paraId="29A62AE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6C9C60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5BDCA2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548</w:t>
            </w:r>
          </w:p>
        </w:tc>
        <w:tc>
          <w:tcPr>
            <w:tcW w:w="658" w:type="dxa"/>
            <w:gridSpan w:val="2"/>
            <w:shd w:val="clear" w:color="auto" w:fill="auto"/>
            <w:vAlign w:val="center"/>
            <w:hideMark/>
          </w:tcPr>
          <w:p w14:paraId="3D0170C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7B50024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4774D11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664EFCE" w14:textId="77777777" w:rsidTr="00FA0B66">
        <w:trPr>
          <w:trHeight w:val="250"/>
        </w:trPr>
        <w:tc>
          <w:tcPr>
            <w:tcW w:w="1268" w:type="dxa"/>
            <w:shd w:val="clear" w:color="000000" w:fill="FBE4D5"/>
            <w:vAlign w:val="center"/>
            <w:hideMark/>
          </w:tcPr>
          <w:p w14:paraId="1C56D50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Dům zahraniční spolupráce</w:t>
            </w:r>
          </w:p>
        </w:tc>
        <w:tc>
          <w:tcPr>
            <w:tcW w:w="1552" w:type="dxa"/>
            <w:shd w:val="clear" w:color="000000" w:fill="FBE4D5"/>
            <w:vAlign w:val="center"/>
            <w:hideMark/>
          </w:tcPr>
          <w:p w14:paraId="4A36EAE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Fond pro bilaterální vztahy </w:t>
            </w:r>
          </w:p>
        </w:tc>
        <w:tc>
          <w:tcPr>
            <w:tcW w:w="2568" w:type="dxa"/>
            <w:shd w:val="clear" w:color="000000" w:fill="FBE4D5"/>
            <w:vAlign w:val="center"/>
            <w:hideMark/>
          </w:tcPr>
          <w:p w14:paraId="37DF2BD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Czech-Norwegian Hub for the Study and Prevention of Inequalities in Educational Systems </w:t>
            </w:r>
          </w:p>
        </w:tc>
        <w:tc>
          <w:tcPr>
            <w:tcW w:w="658" w:type="dxa"/>
            <w:shd w:val="clear" w:color="000000" w:fill="FBE4D5"/>
            <w:vAlign w:val="center"/>
            <w:hideMark/>
          </w:tcPr>
          <w:p w14:paraId="07A285B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0F1964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F1FDE5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4A2803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91C6DA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12A8878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489</w:t>
            </w:r>
          </w:p>
        </w:tc>
      </w:tr>
      <w:tr w:rsidR="00E26FA2" w:rsidRPr="00A52DD8" w14:paraId="56656BD0" w14:textId="77777777" w:rsidTr="00FA0B66">
        <w:trPr>
          <w:trHeight w:val="250"/>
        </w:trPr>
        <w:tc>
          <w:tcPr>
            <w:tcW w:w="1268" w:type="dxa"/>
            <w:shd w:val="clear" w:color="auto" w:fill="auto"/>
            <w:vAlign w:val="center"/>
            <w:hideMark/>
          </w:tcPr>
          <w:p w14:paraId="4950ABE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EU</w:t>
            </w:r>
          </w:p>
        </w:tc>
        <w:tc>
          <w:tcPr>
            <w:tcW w:w="1552" w:type="dxa"/>
            <w:shd w:val="clear" w:color="auto" w:fill="auto"/>
            <w:vAlign w:val="center"/>
            <w:hideMark/>
          </w:tcPr>
          <w:p w14:paraId="36DF45E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Horizon Europe</w:t>
            </w:r>
          </w:p>
        </w:tc>
        <w:tc>
          <w:tcPr>
            <w:tcW w:w="2568" w:type="dxa"/>
            <w:shd w:val="clear" w:color="auto" w:fill="auto"/>
            <w:vAlign w:val="center"/>
            <w:hideMark/>
          </w:tcPr>
          <w:p w14:paraId="2E89CDB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TwinVECTOR (101078935) - TWINNING FOR DEVELOPMENT OF WORLD-CLASS NEXT GENERATION BATTERIES</w:t>
            </w:r>
          </w:p>
        </w:tc>
        <w:tc>
          <w:tcPr>
            <w:tcW w:w="658" w:type="dxa"/>
            <w:shd w:val="clear" w:color="auto" w:fill="auto"/>
            <w:vAlign w:val="center"/>
            <w:hideMark/>
          </w:tcPr>
          <w:p w14:paraId="77A4D52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992B29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BDAB20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FEBDE6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6C0E46C" w14:textId="44DD8E4D"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w:t>
            </w:r>
            <w:r w:rsidR="00E67171">
              <w:rPr>
                <w:rFonts w:ascii="Calibri" w:hAnsi="Calibri" w:cs="Calibri"/>
                <w:color w:val="000000"/>
                <w:sz w:val="18"/>
                <w:szCs w:val="18"/>
              </w:rPr>
              <w:t xml:space="preserve"> </w:t>
            </w:r>
            <w:r w:rsidRPr="00A52DD8">
              <w:rPr>
                <w:rFonts w:ascii="Calibri" w:hAnsi="Calibri" w:cs="Calibri"/>
                <w:color w:val="000000"/>
                <w:sz w:val="18"/>
                <w:szCs w:val="18"/>
              </w:rPr>
              <w:t>176</w:t>
            </w:r>
          </w:p>
        </w:tc>
        <w:tc>
          <w:tcPr>
            <w:tcW w:w="707" w:type="dxa"/>
            <w:gridSpan w:val="2"/>
            <w:shd w:val="clear" w:color="auto" w:fill="auto"/>
            <w:vAlign w:val="center"/>
            <w:hideMark/>
          </w:tcPr>
          <w:p w14:paraId="7107E19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8AF083B" w14:textId="77777777" w:rsidTr="00FA0B66">
        <w:trPr>
          <w:trHeight w:val="250"/>
        </w:trPr>
        <w:tc>
          <w:tcPr>
            <w:tcW w:w="1268" w:type="dxa"/>
            <w:shd w:val="clear" w:color="000000" w:fill="FBE4D5"/>
            <w:vAlign w:val="center"/>
            <w:hideMark/>
          </w:tcPr>
          <w:p w14:paraId="0BE5F96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EU</w:t>
            </w:r>
          </w:p>
        </w:tc>
        <w:tc>
          <w:tcPr>
            <w:tcW w:w="1552" w:type="dxa"/>
            <w:shd w:val="clear" w:color="000000" w:fill="FBE4D5"/>
            <w:vAlign w:val="center"/>
            <w:hideMark/>
          </w:tcPr>
          <w:p w14:paraId="109CF0E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Horizon Europe</w:t>
            </w:r>
          </w:p>
        </w:tc>
        <w:tc>
          <w:tcPr>
            <w:tcW w:w="2568" w:type="dxa"/>
            <w:shd w:val="clear" w:color="000000" w:fill="FBE4D5"/>
            <w:vAlign w:val="center"/>
            <w:hideMark/>
          </w:tcPr>
          <w:p w14:paraId="6FD1BE2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European Doctoral Network for Safe and Sustainable by Design Electromagnetic Shielding Material / PARASOL</w:t>
            </w:r>
          </w:p>
        </w:tc>
        <w:tc>
          <w:tcPr>
            <w:tcW w:w="658" w:type="dxa"/>
            <w:shd w:val="clear" w:color="000000" w:fill="FBE4D5"/>
            <w:vAlign w:val="center"/>
            <w:hideMark/>
          </w:tcPr>
          <w:p w14:paraId="5C77E26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E34C71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9C73A2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B0F31B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0F2951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454D7C8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1975</w:t>
            </w:r>
          </w:p>
        </w:tc>
      </w:tr>
      <w:tr w:rsidR="00E26FA2" w:rsidRPr="00A52DD8" w14:paraId="088864C3" w14:textId="77777777" w:rsidTr="00FA0B66">
        <w:trPr>
          <w:trHeight w:val="373"/>
        </w:trPr>
        <w:tc>
          <w:tcPr>
            <w:tcW w:w="1268" w:type="dxa"/>
            <w:shd w:val="clear" w:color="auto" w:fill="auto"/>
            <w:vAlign w:val="center"/>
            <w:hideMark/>
          </w:tcPr>
          <w:p w14:paraId="7DDB9A5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Mezinárodní visegrádský fond</w:t>
            </w:r>
          </w:p>
        </w:tc>
        <w:tc>
          <w:tcPr>
            <w:tcW w:w="1552" w:type="dxa"/>
            <w:shd w:val="clear" w:color="auto" w:fill="auto"/>
            <w:vAlign w:val="center"/>
            <w:hideMark/>
          </w:tcPr>
          <w:p w14:paraId="6CBC224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projekty typu Visegrád</w:t>
            </w:r>
          </w:p>
        </w:tc>
        <w:tc>
          <w:tcPr>
            <w:tcW w:w="2568" w:type="dxa"/>
            <w:shd w:val="clear" w:color="auto" w:fill="auto"/>
            <w:vAlign w:val="center"/>
            <w:hideMark/>
          </w:tcPr>
          <w:p w14:paraId="087C5D4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VF – MATEJ VRAZEL – Contract no 51910856</w:t>
            </w:r>
          </w:p>
        </w:tc>
        <w:tc>
          <w:tcPr>
            <w:tcW w:w="658" w:type="dxa"/>
            <w:shd w:val="clear" w:color="auto" w:fill="auto"/>
            <w:vAlign w:val="center"/>
            <w:hideMark/>
          </w:tcPr>
          <w:p w14:paraId="26144CE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164</w:t>
            </w:r>
          </w:p>
        </w:tc>
        <w:tc>
          <w:tcPr>
            <w:tcW w:w="658" w:type="dxa"/>
            <w:gridSpan w:val="2"/>
            <w:shd w:val="clear" w:color="auto" w:fill="auto"/>
            <w:vAlign w:val="center"/>
            <w:hideMark/>
          </w:tcPr>
          <w:p w14:paraId="73D641E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100</w:t>
            </w:r>
          </w:p>
        </w:tc>
        <w:tc>
          <w:tcPr>
            <w:tcW w:w="658" w:type="dxa"/>
            <w:gridSpan w:val="2"/>
            <w:shd w:val="clear" w:color="auto" w:fill="auto"/>
            <w:vAlign w:val="center"/>
            <w:hideMark/>
          </w:tcPr>
          <w:p w14:paraId="7DAA556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A9AB28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BBF866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2D93574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7268056" w14:textId="77777777" w:rsidTr="00FA0B66">
        <w:trPr>
          <w:trHeight w:val="373"/>
        </w:trPr>
        <w:tc>
          <w:tcPr>
            <w:tcW w:w="1268" w:type="dxa"/>
            <w:shd w:val="clear" w:color="000000" w:fill="FBE4D5"/>
            <w:vAlign w:val="center"/>
            <w:hideMark/>
          </w:tcPr>
          <w:p w14:paraId="738E4D2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Mezinárodní visegrádský fond</w:t>
            </w:r>
          </w:p>
        </w:tc>
        <w:tc>
          <w:tcPr>
            <w:tcW w:w="1552" w:type="dxa"/>
            <w:shd w:val="clear" w:color="000000" w:fill="FBE4D5"/>
            <w:vAlign w:val="center"/>
            <w:hideMark/>
          </w:tcPr>
          <w:p w14:paraId="3531BEF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projekty typu Visegrád</w:t>
            </w:r>
          </w:p>
        </w:tc>
        <w:tc>
          <w:tcPr>
            <w:tcW w:w="2568" w:type="dxa"/>
            <w:shd w:val="clear" w:color="000000" w:fill="FBE4D5"/>
            <w:vAlign w:val="center"/>
            <w:hideMark/>
          </w:tcPr>
          <w:p w14:paraId="507894D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ZDW Exhibition Design Lab</w:t>
            </w:r>
          </w:p>
        </w:tc>
        <w:tc>
          <w:tcPr>
            <w:tcW w:w="658" w:type="dxa"/>
            <w:shd w:val="clear" w:color="000000" w:fill="FBE4D5"/>
            <w:vAlign w:val="center"/>
            <w:hideMark/>
          </w:tcPr>
          <w:p w14:paraId="3CF337B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9ADADD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122</w:t>
            </w:r>
          </w:p>
        </w:tc>
        <w:tc>
          <w:tcPr>
            <w:tcW w:w="658" w:type="dxa"/>
            <w:gridSpan w:val="2"/>
            <w:shd w:val="clear" w:color="000000" w:fill="FBE4D5"/>
            <w:vAlign w:val="center"/>
            <w:hideMark/>
          </w:tcPr>
          <w:p w14:paraId="76F1FD3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913</w:t>
            </w:r>
          </w:p>
        </w:tc>
        <w:tc>
          <w:tcPr>
            <w:tcW w:w="658" w:type="dxa"/>
            <w:gridSpan w:val="2"/>
            <w:shd w:val="clear" w:color="000000" w:fill="FBE4D5"/>
            <w:vAlign w:val="center"/>
            <w:hideMark/>
          </w:tcPr>
          <w:p w14:paraId="3C8B51F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7D337E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0D13AED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C672A9B" w14:textId="77777777" w:rsidTr="00FA0B66">
        <w:trPr>
          <w:trHeight w:val="373"/>
        </w:trPr>
        <w:tc>
          <w:tcPr>
            <w:tcW w:w="1268" w:type="dxa"/>
            <w:shd w:val="clear" w:color="auto" w:fill="auto"/>
            <w:vAlign w:val="center"/>
            <w:hideMark/>
          </w:tcPr>
          <w:p w14:paraId="2B16391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Mezinárodní visegrádský fond</w:t>
            </w:r>
          </w:p>
        </w:tc>
        <w:tc>
          <w:tcPr>
            <w:tcW w:w="1552" w:type="dxa"/>
            <w:shd w:val="clear" w:color="auto" w:fill="auto"/>
            <w:vAlign w:val="center"/>
            <w:hideMark/>
          </w:tcPr>
          <w:p w14:paraId="0E99C72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projekty typu Visegrád</w:t>
            </w:r>
          </w:p>
        </w:tc>
        <w:tc>
          <w:tcPr>
            <w:tcW w:w="2568" w:type="dxa"/>
            <w:shd w:val="clear" w:color="auto" w:fill="auto"/>
            <w:vAlign w:val="center"/>
            <w:hideMark/>
          </w:tcPr>
          <w:p w14:paraId="3C7A172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Citizen science v karpatském regionu: posilování kapacit pracovníků chráněných území</w:t>
            </w:r>
          </w:p>
        </w:tc>
        <w:tc>
          <w:tcPr>
            <w:tcW w:w="658" w:type="dxa"/>
            <w:shd w:val="clear" w:color="auto" w:fill="auto"/>
            <w:vAlign w:val="center"/>
            <w:hideMark/>
          </w:tcPr>
          <w:p w14:paraId="32D73A4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5E3094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274</w:t>
            </w:r>
          </w:p>
        </w:tc>
        <w:tc>
          <w:tcPr>
            <w:tcW w:w="658" w:type="dxa"/>
            <w:gridSpan w:val="2"/>
            <w:shd w:val="clear" w:color="auto" w:fill="auto"/>
            <w:vAlign w:val="center"/>
            <w:hideMark/>
          </w:tcPr>
          <w:p w14:paraId="71E8136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274</w:t>
            </w:r>
          </w:p>
        </w:tc>
        <w:tc>
          <w:tcPr>
            <w:tcW w:w="658" w:type="dxa"/>
            <w:gridSpan w:val="2"/>
            <w:shd w:val="clear" w:color="auto" w:fill="auto"/>
            <w:vAlign w:val="center"/>
            <w:hideMark/>
          </w:tcPr>
          <w:p w14:paraId="6F3D471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187</w:t>
            </w:r>
          </w:p>
        </w:tc>
        <w:tc>
          <w:tcPr>
            <w:tcW w:w="658" w:type="dxa"/>
            <w:gridSpan w:val="2"/>
            <w:shd w:val="clear" w:color="auto" w:fill="auto"/>
            <w:vAlign w:val="center"/>
            <w:hideMark/>
          </w:tcPr>
          <w:p w14:paraId="1CDDDE3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06A2536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83BAA41" w14:textId="77777777" w:rsidTr="00FA0B66">
        <w:trPr>
          <w:trHeight w:val="738"/>
        </w:trPr>
        <w:tc>
          <w:tcPr>
            <w:tcW w:w="1268" w:type="dxa"/>
            <w:shd w:val="clear" w:color="000000" w:fill="FBE4D5"/>
            <w:vAlign w:val="center"/>
            <w:hideMark/>
          </w:tcPr>
          <w:p w14:paraId="3CDA4404"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FOSTECT</w:t>
            </w:r>
          </w:p>
        </w:tc>
        <w:tc>
          <w:tcPr>
            <w:tcW w:w="1552" w:type="dxa"/>
            <w:shd w:val="clear" w:color="000000" w:fill="FBE4D5"/>
            <w:vAlign w:val="center"/>
            <w:hideMark/>
          </w:tcPr>
          <w:p w14:paraId="1C7020C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Program TON DUC THANG UNIVERSITY – FOUNDATION FOR SCIENCE AND TECHNOLOGY DEVELOPMENT</w:t>
            </w:r>
          </w:p>
        </w:tc>
        <w:tc>
          <w:tcPr>
            <w:tcW w:w="2568" w:type="dxa"/>
            <w:shd w:val="clear" w:color="000000" w:fill="FBE4D5"/>
            <w:vAlign w:val="center"/>
            <w:hideMark/>
          </w:tcPr>
          <w:p w14:paraId="14A6252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Developing of counter electrode based on carbon materials applied for Dye-Sensitized Solar Cells</w:t>
            </w:r>
          </w:p>
        </w:tc>
        <w:tc>
          <w:tcPr>
            <w:tcW w:w="658" w:type="dxa"/>
            <w:shd w:val="clear" w:color="000000" w:fill="FBE4D5"/>
            <w:vAlign w:val="center"/>
            <w:hideMark/>
          </w:tcPr>
          <w:p w14:paraId="44ECC94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220</w:t>
            </w:r>
          </w:p>
        </w:tc>
        <w:tc>
          <w:tcPr>
            <w:tcW w:w="658" w:type="dxa"/>
            <w:gridSpan w:val="2"/>
            <w:shd w:val="clear" w:color="000000" w:fill="FBE4D5"/>
            <w:vAlign w:val="center"/>
            <w:hideMark/>
          </w:tcPr>
          <w:p w14:paraId="4AF2566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DEA5ED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344AC9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C9D812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716FC73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4569892" w14:textId="77777777" w:rsidTr="00FA0B66">
        <w:trPr>
          <w:trHeight w:val="250"/>
        </w:trPr>
        <w:tc>
          <w:tcPr>
            <w:tcW w:w="1268" w:type="dxa"/>
            <w:shd w:val="clear" w:color="auto" w:fill="auto"/>
            <w:vAlign w:val="center"/>
            <w:hideMark/>
          </w:tcPr>
          <w:p w14:paraId="53FF6EE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094DA3D4"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w:t>
            </w:r>
          </w:p>
        </w:tc>
        <w:tc>
          <w:tcPr>
            <w:tcW w:w="2568" w:type="dxa"/>
            <w:shd w:val="clear" w:color="auto" w:fill="auto"/>
            <w:vAlign w:val="center"/>
            <w:hideMark/>
          </w:tcPr>
          <w:p w14:paraId="0292B9B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Students´ support towards entrepreneurial spirit development</w:t>
            </w:r>
          </w:p>
        </w:tc>
        <w:tc>
          <w:tcPr>
            <w:tcW w:w="658" w:type="dxa"/>
            <w:shd w:val="clear" w:color="auto" w:fill="auto"/>
            <w:vAlign w:val="center"/>
            <w:hideMark/>
          </w:tcPr>
          <w:p w14:paraId="51EA34D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0FA9DF0" w14:textId="0EC674FB"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w:t>
            </w:r>
            <w:r w:rsidR="009B4695">
              <w:rPr>
                <w:rFonts w:ascii="Calibri" w:hAnsi="Calibri" w:cs="Calibri"/>
                <w:color w:val="000000"/>
                <w:sz w:val="18"/>
                <w:szCs w:val="18"/>
              </w:rPr>
              <w:t xml:space="preserve"> </w:t>
            </w:r>
            <w:r w:rsidRPr="00A52DD8">
              <w:rPr>
                <w:rFonts w:ascii="Calibri" w:hAnsi="Calibri" w:cs="Calibri"/>
                <w:color w:val="000000"/>
                <w:sz w:val="18"/>
                <w:szCs w:val="18"/>
              </w:rPr>
              <w:t>272</w:t>
            </w:r>
          </w:p>
        </w:tc>
        <w:tc>
          <w:tcPr>
            <w:tcW w:w="658" w:type="dxa"/>
            <w:gridSpan w:val="2"/>
            <w:shd w:val="clear" w:color="auto" w:fill="auto"/>
            <w:vAlign w:val="center"/>
            <w:hideMark/>
          </w:tcPr>
          <w:p w14:paraId="4989CBA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656290C" w14:textId="60C6EB4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w:t>
            </w:r>
            <w:r w:rsidR="009B4695">
              <w:rPr>
                <w:rFonts w:ascii="Calibri" w:hAnsi="Calibri" w:cs="Calibri"/>
                <w:color w:val="000000"/>
                <w:sz w:val="18"/>
                <w:szCs w:val="18"/>
              </w:rPr>
              <w:t xml:space="preserve"> </w:t>
            </w:r>
            <w:r w:rsidRPr="00A52DD8">
              <w:rPr>
                <w:rFonts w:ascii="Calibri" w:hAnsi="Calibri" w:cs="Calibri"/>
                <w:color w:val="000000"/>
                <w:sz w:val="18"/>
                <w:szCs w:val="18"/>
              </w:rPr>
              <w:t>923</w:t>
            </w:r>
          </w:p>
        </w:tc>
        <w:tc>
          <w:tcPr>
            <w:tcW w:w="658" w:type="dxa"/>
            <w:gridSpan w:val="2"/>
            <w:shd w:val="clear" w:color="auto" w:fill="auto"/>
            <w:vAlign w:val="center"/>
            <w:hideMark/>
          </w:tcPr>
          <w:p w14:paraId="72717C5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582</w:t>
            </w:r>
          </w:p>
        </w:tc>
        <w:tc>
          <w:tcPr>
            <w:tcW w:w="707" w:type="dxa"/>
            <w:gridSpan w:val="2"/>
            <w:shd w:val="clear" w:color="auto" w:fill="auto"/>
            <w:vAlign w:val="center"/>
            <w:hideMark/>
          </w:tcPr>
          <w:p w14:paraId="06BCCEC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7598591" w14:textId="77777777" w:rsidTr="00FA0B66">
        <w:trPr>
          <w:trHeight w:val="250"/>
        </w:trPr>
        <w:tc>
          <w:tcPr>
            <w:tcW w:w="1268" w:type="dxa"/>
            <w:shd w:val="clear" w:color="000000" w:fill="FBE4D5"/>
            <w:vAlign w:val="center"/>
            <w:hideMark/>
          </w:tcPr>
          <w:p w14:paraId="5927C37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6581E54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w:t>
            </w:r>
          </w:p>
        </w:tc>
        <w:tc>
          <w:tcPr>
            <w:tcW w:w="2568" w:type="dxa"/>
            <w:shd w:val="clear" w:color="000000" w:fill="FBE4D5"/>
            <w:vAlign w:val="center"/>
            <w:hideMark/>
          </w:tcPr>
          <w:p w14:paraId="434587B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Partnership for Innovation of Exact Supporting Courses in Economics and management Study programmes</w:t>
            </w:r>
          </w:p>
        </w:tc>
        <w:tc>
          <w:tcPr>
            <w:tcW w:w="658" w:type="dxa"/>
            <w:shd w:val="clear" w:color="000000" w:fill="FBE4D5"/>
            <w:vAlign w:val="center"/>
            <w:hideMark/>
          </w:tcPr>
          <w:p w14:paraId="5D7571A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D9596D0" w14:textId="6AA8C82D"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w:t>
            </w:r>
            <w:r w:rsidR="009B4695">
              <w:rPr>
                <w:rFonts w:ascii="Calibri" w:hAnsi="Calibri" w:cs="Calibri"/>
                <w:color w:val="000000"/>
                <w:sz w:val="18"/>
                <w:szCs w:val="18"/>
              </w:rPr>
              <w:t xml:space="preserve"> </w:t>
            </w:r>
            <w:r w:rsidRPr="00A52DD8">
              <w:rPr>
                <w:rFonts w:ascii="Calibri" w:hAnsi="Calibri" w:cs="Calibri"/>
                <w:color w:val="000000"/>
                <w:sz w:val="18"/>
                <w:szCs w:val="18"/>
              </w:rPr>
              <w:t>303</w:t>
            </w:r>
          </w:p>
        </w:tc>
        <w:tc>
          <w:tcPr>
            <w:tcW w:w="658" w:type="dxa"/>
            <w:gridSpan w:val="2"/>
            <w:shd w:val="clear" w:color="000000" w:fill="FBE4D5"/>
            <w:vAlign w:val="center"/>
            <w:hideMark/>
          </w:tcPr>
          <w:p w14:paraId="6EC79B8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AA66E8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DEAD47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777</w:t>
            </w:r>
          </w:p>
        </w:tc>
        <w:tc>
          <w:tcPr>
            <w:tcW w:w="707" w:type="dxa"/>
            <w:gridSpan w:val="2"/>
            <w:shd w:val="clear" w:color="000000" w:fill="FBE4D5"/>
            <w:vAlign w:val="center"/>
            <w:hideMark/>
          </w:tcPr>
          <w:p w14:paraId="14E66FB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5C3596B" w14:textId="77777777" w:rsidTr="00FA0B66">
        <w:trPr>
          <w:trHeight w:val="250"/>
        </w:trPr>
        <w:tc>
          <w:tcPr>
            <w:tcW w:w="1268" w:type="dxa"/>
            <w:shd w:val="clear" w:color="auto" w:fill="auto"/>
            <w:vAlign w:val="center"/>
            <w:hideMark/>
          </w:tcPr>
          <w:p w14:paraId="7065F8B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1302A98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auto" w:fill="auto"/>
            <w:vAlign w:val="center"/>
            <w:hideMark/>
          </w:tcPr>
          <w:p w14:paraId="682E19A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KA131 mobility v rámci programových zemí (6/2024 -7/2026)</w:t>
            </w:r>
          </w:p>
        </w:tc>
        <w:tc>
          <w:tcPr>
            <w:tcW w:w="658" w:type="dxa"/>
            <w:shd w:val="clear" w:color="auto" w:fill="auto"/>
            <w:vAlign w:val="center"/>
            <w:hideMark/>
          </w:tcPr>
          <w:p w14:paraId="4B9BCAD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2C0FDB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0D1E8A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7FD7886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A992F5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31BAC925" w14:textId="636D75D9"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10</w:t>
            </w:r>
            <w:r w:rsidR="009B4695">
              <w:rPr>
                <w:rFonts w:ascii="Calibri" w:hAnsi="Calibri" w:cs="Calibri"/>
                <w:color w:val="000000"/>
                <w:sz w:val="18"/>
                <w:szCs w:val="18"/>
              </w:rPr>
              <w:t xml:space="preserve"> </w:t>
            </w:r>
            <w:r w:rsidRPr="00A52DD8">
              <w:rPr>
                <w:rFonts w:ascii="Calibri" w:hAnsi="Calibri" w:cs="Calibri"/>
                <w:color w:val="000000"/>
                <w:sz w:val="18"/>
                <w:szCs w:val="18"/>
              </w:rPr>
              <w:t>768</w:t>
            </w:r>
          </w:p>
        </w:tc>
      </w:tr>
      <w:tr w:rsidR="00E26FA2" w:rsidRPr="00A52DD8" w14:paraId="364AFFFD" w14:textId="77777777" w:rsidTr="00FA0B66">
        <w:trPr>
          <w:trHeight w:val="250"/>
        </w:trPr>
        <w:tc>
          <w:tcPr>
            <w:tcW w:w="1268" w:type="dxa"/>
            <w:shd w:val="clear" w:color="auto" w:fill="auto"/>
            <w:vAlign w:val="center"/>
            <w:hideMark/>
          </w:tcPr>
          <w:p w14:paraId="124A5AE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498F160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114C116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KA171 mobility do partnerských zemí (8/2024-7/2027)</w:t>
            </w:r>
          </w:p>
        </w:tc>
        <w:tc>
          <w:tcPr>
            <w:tcW w:w="658" w:type="dxa"/>
            <w:shd w:val="clear" w:color="000000" w:fill="FBE4D5"/>
            <w:vAlign w:val="center"/>
            <w:hideMark/>
          </w:tcPr>
          <w:p w14:paraId="2E43C17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8616BB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C6E068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3FD219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0FF633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308D42D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349</w:t>
            </w:r>
          </w:p>
        </w:tc>
      </w:tr>
      <w:tr w:rsidR="00E26FA2" w:rsidRPr="00A52DD8" w14:paraId="526FA5F1" w14:textId="77777777" w:rsidTr="00FA0B66">
        <w:trPr>
          <w:trHeight w:val="250"/>
        </w:trPr>
        <w:tc>
          <w:tcPr>
            <w:tcW w:w="1268" w:type="dxa"/>
            <w:shd w:val="clear" w:color="auto" w:fill="auto"/>
            <w:vAlign w:val="center"/>
            <w:hideMark/>
          </w:tcPr>
          <w:p w14:paraId="764B4F5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4230CDC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w:t>
            </w:r>
          </w:p>
        </w:tc>
        <w:tc>
          <w:tcPr>
            <w:tcW w:w="2568" w:type="dxa"/>
            <w:shd w:val="clear" w:color="auto" w:fill="auto"/>
            <w:vAlign w:val="center"/>
            <w:hideMark/>
          </w:tcPr>
          <w:p w14:paraId="6552EB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KA171 mobility do partnerských zemí (8/2023-7/2026)</w:t>
            </w:r>
          </w:p>
        </w:tc>
        <w:tc>
          <w:tcPr>
            <w:tcW w:w="658" w:type="dxa"/>
            <w:shd w:val="clear" w:color="auto" w:fill="auto"/>
            <w:vAlign w:val="center"/>
            <w:hideMark/>
          </w:tcPr>
          <w:p w14:paraId="39303DD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AC0CA1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1162A5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A638F8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886A0F7" w14:textId="215A71B2"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E67171">
              <w:rPr>
                <w:rFonts w:ascii="Calibri" w:hAnsi="Calibri" w:cs="Calibri"/>
                <w:color w:val="000000"/>
                <w:sz w:val="18"/>
                <w:szCs w:val="18"/>
              </w:rPr>
              <w:t xml:space="preserve"> </w:t>
            </w:r>
            <w:r w:rsidRPr="00A52DD8">
              <w:rPr>
                <w:rFonts w:ascii="Calibri" w:hAnsi="Calibri" w:cs="Calibri"/>
                <w:color w:val="000000"/>
                <w:sz w:val="18"/>
                <w:szCs w:val="18"/>
              </w:rPr>
              <w:t>472</w:t>
            </w:r>
          </w:p>
        </w:tc>
        <w:tc>
          <w:tcPr>
            <w:tcW w:w="707" w:type="dxa"/>
            <w:gridSpan w:val="2"/>
            <w:shd w:val="clear" w:color="auto" w:fill="auto"/>
            <w:vAlign w:val="center"/>
            <w:hideMark/>
          </w:tcPr>
          <w:p w14:paraId="2FD9D29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3AAD5B57" w14:textId="77777777" w:rsidTr="00FA0B66">
        <w:trPr>
          <w:trHeight w:val="250"/>
        </w:trPr>
        <w:tc>
          <w:tcPr>
            <w:tcW w:w="1268" w:type="dxa"/>
            <w:shd w:val="clear" w:color="000000" w:fill="FBE4D5"/>
            <w:vAlign w:val="center"/>
            <w:hideMark/>
          </w:tcPr>
          <w:p w14:paraId="203E014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05C36B1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34EF2B1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KA131 mobility v rámci programových zemí (6/2023 -7/2025)</w:t>
            </w:r>
          </w:p>
        </w:tc>
        <w:tc>
          <w:tcPr>
            <w:tcW w:w="658" w:type="dxa"/>
            <w:shd w:val="clear" w:color="000000" w:fill="FBE4D5"/>
            <w:vAlign w:val="center"/>
            <w:hideMark/>
          </w:tcPr>
          <w:p w14:paraId="5654E8D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27692D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9EC4E8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98D2D4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80F5C15" w14:textId="1749BF2B"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w:t>
            </w:r>
            <w:r w:rsidR="00E67171">
              <w:rPr>
                <w:rFonts w:ascii="Calibri" w:hAnsi="Calibri" w:cs="Calibri"/>
                <w:color w:val="000000"/>
                <w:sz w:val="18"/>
                <w:szCs w:val="18"/>
              </w:rPr>
              <w:t xml:space="preserve"> </w:t>
            </w:r>
            <w:r w:rsidRPr="00A52DD8">
              <w:rPr>
                <w:rFonts w:ascii="Calibri" w:hAnsi="Calibri" w:cs="Calibri"/>
                <w:color w:val="000000"/>
                <w:sz w:val="18"/>
                <w:szCs w:val="18"/>
              </w:rPr>
              <w:t>727</w:t>
            </w:r>
          </w:p>
        </w:tc>
        <w:tc>
          <w:tcPr>
            <w:tcW w:w="707" w:type="dxa"/>
            <w:gridSpan w:val="2"/>
            <w:shd w:val="clear" w:color="000000" w:fill="FBE4D5"/>
            <w:vAlign w:val="center"/>
            <w:hideMark/>
          </w:tcPr>
          <w:p w14:paraId="704C503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3535</w:t>
            </w:r>
          </w:p>
        </w:tc>
      </w:tr>
      <w:tr w:rsidR="00E26FA2" w:rsidRPr="00A52DD8" w14:paraId="542C270D" w14:textId="77777777" w:rsidTr="00FA0B66">
        <w:trPr>
          <w:trHeight w:val="250"/>
        </w:trPr>
        <w:tc>
          <w:tcPr>
            <w:tcW w:w="1268" w:type="dxa"/>
            <w:shd w:val="clear" w:color="auto" w:fill="auto"/>
            <w:vAlign w:val="center"/>
            <w:hideMark/>
          </w:tcPr>
          <w:p w14:paraId="2795F60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lastRenderedPageBreak/>
              <w:t>Evropská komise</w:t>
            </w:r>
          </w:p>
        </w:tc>
        <w:tc>
          <w:tcPr>
            <w:tcW w:w="1552" w:type="dxa"/>
            <w:shd w:val="clear" w:color="auto" w:fill="auto"/>
            <w:vAlign w:val="center"/>
            <w:hideMark/>
          </w:tcPr>
          <w:p w14:paraId="3F0CCAE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w:t>
            </w:r>
          </w:p>
        </w:tc>
        <w:tc>
          <w:tcPr>
            <w:tcW w:w="2568" w:type="dxa"/>
            <w:shd w:val="clear" w:color="auto" w:fill="auto"/>
            <w:vAlign w:val="center"/>
            <w:hideMark/>
          </w:tcPr>
          <w:p w14:paraId="68CFED2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KA171 mobility do partnerských zemí (8/2022-7/2025)</w:t>
            </w:r>
          </w:p>
        </w:tc>
        <w:tc>
          <w:tcPr>
            <w:tcW w:w="658" w:type="dxa"/>
            <w:shd w:val="clear" w:color="auto" w:fill="auto"/>
            <w:vAlign w:val="center"/>
            <w:hideMark/>
          </w:tcPr>
          <w:p w14:paraId="0BC9119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BB37D7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FE1AC0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F925CC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727</w:t>
            </w:r>
          </w:p>
        </w:tc>
        <w:tc>
          <w:tcPr>
            <w:tcW w:w="658" w:type="dxa"/>
            <w:gridSpan w:val="2"/>
            <w:shd w:val="clear" w:color="auto" w:fill="auto"/>
            <w:vAlign w:val="center"/>
            <w:hideMark/>
          </w:tcPr>
          <w:p w14:paraId="6CFEAB2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00F8644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78F5EC1" w14:textId="77777777" w:rsidTr="00FA0B66">
        <w:trPr>
          <w:trHeight w:val="250"/>
        </w:trPr>
        <w:tc>
          <w:tcPr>
            <w:tcW w:w="1268" w:type="dxa"/>
            <w:shd w:val="clear" w:color="000000" w:fill="FBE4D5"/>
            <w:vAlign w:val="center"/>
            <w:hideMark/>
          </w:tcPr>
          <w:p w14:paraId="3CE2F21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696E55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48E1D72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KA131 mobility v rámci programových zemí (6/2022 -7/2024)</w:t>
            </w:r>
          </w:p>
        </w:tc>
        <w:tc>
          <w:tcPr>
            <w:tcW w:w="658" w:type="dxa"/>
            <w:shd w:val="clear" w:color="000000" w:fill="FBE4D5"/>
            <w:vAlign w:val="center"/>
            <w:hideMark/>
          </w:tcPr>
          <w:p w14:paraId="1B06FBE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5F9E05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E20889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12566DF" w14:textId="3D630870"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w:t>
            </w:r>
            <w:r w:rsidR="009B4695">
              <w:rPr>
                <w:rFonts w:ascii="Calibri" w:hAnsi="Calibri" w:cs="Calibri"/>
                <w:color w:val="000000"/>
                <w:sz w:val="18"/>
                <w:szCs w:val="18"/>
              </w:rPr>
              <w:t xml:space="preserve"> </w:t>
            </w:r>
            <w:r w:rsidRPr="00A52DD8">
              <w:rPr>
                <w:rFonts w:ascii="Calibri" w:hAnsi="Calibri" w:cs="Calibri"/>
                <w:color w:val="000000"/>
                <w:sz w:val="18"/>
                <w:szCs w:val="18"/>
              </w:rPr>
              <w:t>719</w:t>
            </w:r>
          </w:p>
        </w:tc>
        <w:tc>
          <w:tcPr>
            <w:tcW w:w="658" w:type="dxa"/>
            <w:gridSpan w:val="2"/>
            <w:shd w:val="clear" w:color="000000" w:fill="FBE4D5"/>
            <w:vAlign w:val="center"/>
            <w:hideMark/>
          </w:tcPr>
          <w:p w14:paraId="62E83434" w14:textId="627336F2"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w:t>
            </w:r>
            <w:r w:rsidR="009B4695">
              <w:rPr>
                <w:rFonts w:ascii="Calibri" w:hAnsi="Calibri" w:cs="Calibri"/>
                <w:color w:val="000000"/>
                <w:sz w:val="18"/>
                <w:szCs w:val="18"/>
              </w:rPr>
              <w:t xml:space="preserve"> </w:t>
            </w:r>
            <w:r w:rsidRPr="00A52DD8">
              <w:rPr>
                <w:rFonts w:ascii="Calibri" w:hAnsi="Calibri" w:cs="Calibri"/>
                <w:color w:val="000000"/>
                <w:sz w:val="18"/>
                <w:szCs w:val="18"/>
              </w:rPr>
              <w:t>867</w:t>
            </w:r>
          </w:p>
        </w:tc>
        <w:tc>
          <w:tcPr>
            <w:tcW w:w="707" w:type="dxa"/>
            <w:gridSpan w:val="2"/>
            <w:shd w:val="clear" w:color="000000" w:fill="FBE4D5"/>
            <w:vAlign w:val="center"/>
            <w:hideMark/>
          </w:tcPr>
          <w:p w14:paraId="01279BC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7D247C9A" w14:textId="77777777" w:rsidTr="00FA0B66">
        <w:trPr>
          <w:trHeight w:val="250"/>
        </w:trPr>
        <w:tc>
          <w:tcPr>
            <w:tcW w:w="1268" w:type="dxa"/>
            <w:shd w:val="clear" w:color="auto" w:fill="auto"/>
            <w:vAlign w:val="center"/>
            <w:hideMark/>
          </w:tcPr>
          <w:p w14:paraId="023306E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7A9D9E3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auto" w:fill="auto"/>
            <w:vAlign w:val="center"/>
            <w:hideMark/>
          </w:tcPr>
          <w:p w14:paraId="0BCBA84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 mobility mezi programovými zeměmi (6/2019–9/2020)</w:t>
            </w:r>
          </w:p>
        </w:tc>
        <w:tc>
          <w:tcPr>
            <w:tcW w:w="658" w:type="dxa"/>
            <w:shd w:val="clear" w:color="auto" w:fill="auto"/>
            <w:vAlign w:val="center"/>
            <w:hideMark/>
          </w:tcPr>
          <w:p w14:paraId="1F04A0B7" w14:textId="048CC76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w:t>
            </w:r>
            <w:r w:rsidR="009B4695">
              <w:rPr>
                <w:rFonts w:ascii="Calibri" w:hAnsi="Calibri" w:cs="Calibri"/>
                <w:color w:val="000000"/>
                <w:sz w:val="18"/>
                <w:szCs w:val="18"/>
              </w:rPr>
              <w:t xml:space="preserve"> </w:t>
            </w:r>
            <w:r w:rsidRPr="00A52DD8">
              <w:rPr>
                <w:rFonts w:ascii="Calibri" w:hAnsi="Calibri" w:cs="Calibri"/>
                <w:color w:val="000000"/>
                <w:sz w:val="18"/>
                <w:szCs w:val="18"/>
              </w:rPr>
              <w:t>081</w:t>
            </w:r>
          </w:p>
        </w:tc>
        <w:tc>
          <w:tcPr>
            <w:tcW w:w="658" w:type="dxa"/>
            <w:gridSpan w:val="2"/>
            <w:shd w:val="clear" w:color="auto" w:fill="auto"/>
            <w:vAlign w:val="center"/>
            <w:hideMark/>
          </w:tcPr>
          <w:p w14:paraId="0F9640EF" w14:textId="0E3BB068"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13</w:t>
            </w:r>
            <w:r w:rsidR="009B4695">
              <w:rPr>
                <w:rFonts w:ascii="Calibri" w:hAnsi="Calibri" w:cs="Calibri"/>
                <w:color w:val="000000"/>
                <w:sz w:val="18"/>
                <w:szCs w:val="18"/>
              </w:rPr>
              <w:t xml:space="preserve"> </w:t>
            </w:r>
            <w:r w:rsidRPr="00A52DD8">
              <w:rPr>
                <w:rFonts w:ascii="Calibri" w:hAnsi="Calibri" w:cs="Calibri"/>
                <w:color w:val="000000"/>
                <w:sz w:val="18"/>
                <w:szCs w:val="18"/>
              </w:rPr>
              <w:t>081</w:t>
            </w:r>
          </w:p>
        </w:tc>
        <w:tc>
          <w:tcPr>
            <w:tcW w:w="658" w:type="dxa"/>
            <w:gridSpan w:val="2"/>
            <w:shd w:val="clear" w:color="auto" w:fill="auto"/>
            <w:vAlign w:val="center"/>
            <w:hideMark/>
          </w:tcPr>
          <w:p w14:paraId="1245C9F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A6305D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3E2F60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1505088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F5CEF1B" w14:textId="77777777" w:rsidTr="00FA0B66">
        <w:trPr>
          <w:trHeight w:val="250"/>
        </w:trPr>
        <w:tc>
          <w:tcPr>
            <w:tcW w:w="1268" w:type="dxa"/>
            <w:shd w:val="clear" w:color="000000" w:fill="FBE4D5"/>
            <w:vAlign w:val="center"/>
            <w:hideMark/>
          </w:tcPr>
          <w:p w14:paraId="7BCD192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064BCFA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256A20B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 mobility mezi programovými zeměmi (6/2020–9/2021)</w:t>
            </w:r>
          </w:p>
        </w:tc>
        <w:tc>
          <w:tcPr>
            <w:tcW w:w="658" w:type="dxa"/>
            <w:shd w:val="clear" w:color="000000" w:fill="FBE4D5"/>
            <w:vAlign w:val="center"/>
            <w:hideMark/>
          </w:tcPr>
          <w:p w14:paraId="73751D2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EEBA4B3" w14:textId="2A02E6CE"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w:t>
            </w:r>
            <w:r w:rsidR="009B4695">
              <w:rPr>
                <w:rFonts w:ascii="Calibri" w:hAnsi="Calibri" w:cs="Calibri"/>
                <w:color w:val="000000"/>
                <w:sz w:val="18"/>
                <w:szCs w:val="18"/>
              </w:rPr>
              <w:t xml:space="preserve"> </w:t>
            </w:r>
            <w:r w:rsidRPr="00A52DD8">
              <w:rPr>
                <w:rFonts w:ascii="Calibri" w:hAnsi="Calibri" w:cs="Calibri"/>
                <w:color w:val="000000"/>
                <w:sz w:val="18"/>
                <w:szCs w:val="18"/>
              </w:rPr>
              <w:t>850</w:t>
            </w:r>
          </w:p>
        </w:tc>
        <w:tc>
          <w:tcPr>
            <w:tcW w:w="658" w:type="dxa"/>
            <w:gridSpan w:val="2"/>
            <w:shd w:val="clear" w:color="000000" w:fill="FBE4D5"/>
            <w:vAlign w:val="center"/>
            <w:hideMark/>
          </w:tcPr>
          <w:p w14:paraId="611A50E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99E7AB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FD6C5A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4D69653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67FA91C" w14:textId="77777777" w:rsidTr="00FA0B66">
        <w:trPr>
          <w:trHeight w:val="250"/>
        </w:trPr>
        <w:tc>
          <w:tcPr>
            <w:tcW w:w="1268" w:type="dxa"/>
            <w:shd w:val="clear" w:color="auto" w:fill="auto"/>
            <w:vAlign w:val="center"/>
            <w:hideMark/>
          </w:tcPr>
          <w:p w14:paraId="0B4DCFE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432CA1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auto" w:fill="auto"/>
            <w:vAlign w:val="center"/>
            <w:hideMark/>
          </w:tcPr>
          <w:p w14:paraId="224B4F5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 mobility mezi programovými zeměmi (6/2021–9/2022)</w:t>
            </w:r>
          </w:p>
        </w:tc>
        <w:tc>
          <w:tcPr>
            <w:tcW w:w="658" w:type="dxa"/>
            <w:shd w:val="clear" w:color="auto" w:fill="auto"/>
            <w:vAlign w:val="center"/>
            <w:hideMark/>
          </w:tcPr>
          <w:p w14:paraId="3E2EA5B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E97A49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A92D3AE" w14:textId="6CD2BA96"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w:t>
            </w:r>
            <w:r w:rsidR="009B4695">
              <w:rPr>
                <w:rFonts w:ascii="Calibri" w:hAnsi="Calibri" w:cs="Calibri"/>
                <w:color w:val="000000"/>
                <w:sz w:val="18"/>
                <w:szCs w:val="18"/>
              </w:rPr>
              <w:t xml:space="preserve"> </w:t>
            </w:r>
            <w:r w:rsidRPr="00A52DD8">
              <w:rPr>
                <w:rFonts w:ascii="Calibri" w:hAnsi="Calibri" w:cs="Calibri"/>
                <w:color w:val="000000"/>
                <w:sz w:val="18"/>
                <w:szCs w:val="18"/>
              </w:rPr>
              <w:t>084</w:t>
            </w:r>
          </w:p>
        </w:tc>
        <w:tc>
          <w:tcPr>
            <w:tcW w:w="658" w:type="dxa"/>
            <w:gridSpan w:val="2"/>
            <w:shd w:val="clear" w:color="auto" w:fill="auto"/>
            <w:vAlign w:val="center"/>
            <w:hideMark/>
          </w:tcPr>
          <w:p w14:paraId="2DCFA05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146F33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69EC3A2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446C474" w14:textId="77777777" w:rsidTr="00FA0B66">
        <w:trPr>
          <w:trHeight w:val="250"/>
        </w:trPr>
        <w:tc>
          <w:tcPr>
            <w:tcW w:w="1268" w:type="dxa"/>
            <w:shd w:val="clear" w:color="000000" w:fill="FBE4D5"/>
            <w:vAlign w:val="center"/>
            <w:hideMark/>
          </w:tcPr>
          <w:p w14:paraId="0A8760D4"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069A6DB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6D6F26D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kreditová mobilita (období 1/8/2019-31/7/2021)</w:t>
            </w:r>
          </w:p>
        </w:tc>
        <w:tc>
          <w:tcPr>
            <w:tcW w:w="658" w:type="dxa"/>
            <w:shd w:val="clear" w:color="000000" w:fill="FBE4D5"/>
            <w:vAlign w:val="center"/>
            <w:hideMark/>
          </w:tcPr>
          <w:p w14:paraId="5C321CDC" w14:textId="48110511"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414</w:t>
            </w:r>
          </w:p>
        </w:tc>
        <w:tc>
          <w:tcPr>
            <w:tcW w:w="658" w:type="dxa"/>
            <w:gridSpan w:val="2"/>
            <w:shd w:val="clear" w:color="000000" w:fill="FBE4D5"/>
            <w:vAlign w:val="center"/>
            <w:hideMark/>
          </w:tcPr>
          <w:p w14:paraId="098A0F73" w14:textId="74A5F5CE"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414</w:t>
            </w:r>
          </w:p>
        </w:tc>
        <w:tc>
          <w:tcPr>
            <w:tcW w:w="658" w:type="dxa"/>
            <w:gridSpan w:val="2"/>
            <w:shd w:val="clear" w:color="000000" w:fill="FBE4D5"/>
            <w:vAlign w:val="center"/>
            <w:hideMark/>
          </w:tcPr>
          <w:p w14:paraId="107F54F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FEC602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A32784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6D3C7AF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B28AB3F" w14:textId="77777777" w:rsidTr="00FA0B66">
        <w:trPr>
          <w:trHeight w:val="250"/>
        </w:trPr>
        <w:tc>
          <w:tcPr>
            <w:tcW w:w="1268" w:type="dxa"/>
            <w:shd w:val="clear" w:color="auto" w:fill="auto"/>
            <w:vAlign w:val="center"/>
            <w:hideMark/>
          </w:tcPr>
          <w:p w14:paraId="69EB64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068A550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auto" w:fill="auto"/>
            <w:vAlign w:val="center"/>
            <w:hideMark/>
          </w:tcPr>
          <w:p w14:paraId="03EB902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kreditová mobilita (období 1/8/2020-31/7/2022)</w:t>
            </w:r>
          </w:p>
        </w:tc>
        <w:tc>
          <w:tcPr>
            <w:tcW w:w="658" w:type="dxa"/>
            <w:shd w:val="clear" w:color="auto" w:fill="auto"/>
            <w:vAlign w:val="center"/>
            <w:hideMark/>
          </w:tcPr>
          <w:p w14:paraId="7F05257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37C3502" w14:textId="3270AC1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753</w:t>
            </w:r>
          </w:p>
        </w:tc>
        <w:tc>
          <w:tcPr>
            <w:tcW w:w="658" w:type="dxa"/>
            <w:gridSpan w:val="2"/>
            <w:shd w:val="clear" w:color="auto" w:fill="auto"/>
            <w:vAlign w:val="center"/>
            <w:hideMark/>
          </w:tcPr>
          <w:p w14:paraId="4F0A464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837B0C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B85434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72726F6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5C75DAF" w14:textId="77777777" w:rsidTr="00FA0B66">
        <w:trPr>
          <w:trHeight w:val="250"/>
        </w:trPr>
        <w:tc>
          <w:tcPr>
            <w:tcW w:w="1268" w:type="dxa"/>
            <w:shd w:val="clear" w:color="000000" w:fill="FBE4D5"/>
            <w:vAlign w:val="center"/>
            <w:hideMark/>
          </w:tcPr>
          <w:p w14:paraId="523E47D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3A5790B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000000" w:fill="FBE4D5"/>
            <w:vAlign w:val="center"/>
            <w:hideMark/>
          </w:tcPr>
          <w:p w14:paraId="4C56EB5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KA1 mobility mezi programovými zeměmi (6/2018–9/2019)</w:t>
            </w:r>
          </w:p>
        </w:tc>
        <w:tc>
          <w:tcPr>
            <w:tcW w:w="658" w:type="dxa"/>
            <w:shd w:val="clear" w:color="000000" w:fill="FBE4D5"/>
            <w:vAlign w:val="center"/>
            <w:hideMark/>
          </w:tcPr>
          <w:p w14:paraId="3D8F0095" w14:textId="3C0A5D4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11</w:t>
            </w:r>
            <w:r w:rsidR="009B4695">
              <w:rPr>
                <w:rFonts w:ascii="Calibri" w:hAnsi="Calibri" w:cs="Calibri"/>
                <w:color w:val="000000"/>
                <w:sz w:val="18"/>
                <w:szCs w:val="18"/>
              </w:rPr>
              <w:t xml:space="preserve"> </w:t>
            </w:r>
            <w:r w:rsidRPr="00A52DD8">
              <w:rPr>
                <w:rFonts w:ascii="Calibri" w:hAnsi="Calibri" w:cs="Calibri"/>
                <w:color w:val="000000"/>
                <w:sz w:val="18"/>
                <w:szCs w:val="18"/>
              </w:rPr>
              <w:t>126</w:t>
            </w:r>
          </w:p>
        </w:tc>
        <w:tc>
          <w:tcPr>
            <w:tcW w:w="658" w:type="dxa"/>
            <w:gridSpan w:val="2"/>
            <w:shd w:val="clear" w:color="000000" w:fill="FBE4D5"/>
            <w:vAlign w:val="center"/>
            <w:hideMark/>
          </w:tcPr>
          <w:p w14:paraId="321632C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18A64C7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ED1359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B01EE6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142475C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923E248" w14:textId="77777777" w:rsidTr="00FA0B66">
        <w:trPr>
          <w:trHeight w:val="250"/>
        </w:trPr>
        <w:tc>
          <w:tcPr>
            <w:tcW w:w="1268" w:type="dxa"/>
            <w:shd w:val="clear" w:color="auto" w:fill="auto"/>
            <w:vAlign w:val="center"/>
            <w:hideMark/>
          </w:tcPr>
          <w:p w14:paraId="5C61EF3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34231FB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 +</w:t>
            </w:r>
          </w:p>
        </w:tc>
        <w:tc>
          <w:tcPr>
            <w:tcW w:w="2568" w:type="dxa"/>
            <w:shd w:val="clear" w:color="auto" w:fill="auto"/>
            <w:vAlign w:val="center"/>
            <w:hideMark/>
          </w:tcPr>
          <w:p w14:paraId="4284B0A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Transformation of a traditional language school by means of business model innovation</w:t>
            </w:r>
          </w:p>
        </w:tc>
        <w:tc>
          <w:tcPr>
            <w:tcW w:w="658" w:type="dxa"/>
            <w:shd w:val="clear" w:color="auto" w:fill="auto"/>
            <w:vAlign w:val="center"/>
            <w:hideMark/>
          </w:tcPr>
          <w:p w14:paraId="7779FC9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DDB10DB" w14:textId="35822E21"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w:t>
            </w:r>
            <w:r w:rsidR="009B4695">
              <w:rPr>
                <w:rFonts w:ascii="Calibri" w:hAnsi="Calibri" w:cs="Calibri"/>
                <w:color w:val="000000"/>
                <w:sz w:val="18"/>
                <w:szCs w:val="18"/>
              </w:rPr>
              <w:t xml:space="preserve"> </w:t>
            </w:r>
            <w:r w:rsidRPr="00A52DD8">
              <w:rPr>
                <w:rFonts w:ascii="Calibri" w:hAnsi="Calibri" w:cs="Calibri"/>
                <w:color w:val="000000"/>
                <w:sz w:val="18"/>
                <w:szCs w:val="18"/>
              </w:rPr>
              <w:t>377</w:t>
            </w:r>
          </w:p>
        </w:tc>
        <w:tc>
          <w:tcPr>
            <w:tcW w:w="658" w:type="dxa"/>
            <w:gridSpan w:val="2"/>
            <w:shd w:val="clear" w:color="auto" w:fill="auto"/>
            <w:vAlign w:val="center"/>
            <w:hideMark/>
          </w:tcPr>
          <w:p w14:paraId="782274C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CE7D51B" w14:textId="21E83442"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980</w:t>
            </w:r>
          </w:p>
        </w:tc>
        <w:tc>
          <w:tcPr>
            <w:tcW w:w="658" w:type="dxa"/>
            <w:gridSpan w:val="2"/>
            <w:shd w:val="clear" w:color="auto" w:fill="auto"/>
            <w:vAlign w:val="center"/>
            <w:hideMark/>
          </w:tcPr>
          <w:p w14:paraId="44E757B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7A1D827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77BFF7E" w14:textId="77777777" w:rsidTr="00FA0B66">
        <w:trPr>
          <w:trHeight w:val="250"/>
        </w:trPr>
        <w:tc>
          <w:tcPr>
            <w:tcW w:w="1268" w:type="dxa"/>
            <w:shd w:val="clear" w:color="000000" w:fill="FBE4D5"/>
            <w:vAlign w:val="center"/>
            <w:hideMark/>
          </w:tcPr>
          <w:p w14:paraId="50ACBB2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000000" w:fill="FBE4D5"/>
            <w:vAlign w:val="center"/>
            <w:hideMark/>
          </w:tcPr>
          <w:p w14:paraId="0D94763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Erasmus+</w:t>
            </w:r>
          </w:p>
        </w:tc>
        <w:tc>
          <w:tcPr>
            <w:tcW w:w="2568" w:type="dxa"/>
            <w:shd w:val="clear" w:color="000000" w:fill="FBE4D5"/>
            <w:vAlign w:val="center"/>
            <w:hideMark/>
          </w:tcPr>
          <w:p w14:paraId="1388453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Shaping Transformation of Cultural &amp; Creative Industries and Advanced Technologies in Anthropocene</w:t>
            </w:r>
          </w:p>
        </w:tc>
        <w:tc>
          <w:tcPr>
            <w:tcW w:w="658" w:type="dxa"/>
            <w:shd w:val="clear" w:color="000000" w:fill="FBE4D5"/>
            <w:vAlign w:val="center"/>
            <w:hideMark/>
          </w:tcPr>
          <w:p w14:paraId="6DD541D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94D0CD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BF32FB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B7A202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7303322" w14:textId="4F45996E"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195</w:t>
            </w:r>
          </w:p>
        </w:tc>
        <w:tc>
          <w:tcPr>
            <w:tcW w:w="707" w:type="dxa"/>
            <w:gridSpan w:val="2"/>
            <w:shd w:val="clear" w:color="000000" w:fill="FBE4D5"/>
            <w:vAlign w:val="center"/>
            <w:hideMark/>
          </w:tcPr>
          <w:p w14:paraId="3F269DA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21708DD" w14:textId="77777777" w:rsidTr="00FA0B66">
        <w:trPr>
          <w:trHeight w:val="495"/>
        </w:trPr>
        <w:tc>
          <w:tcPr>
            <w:tcW w:w="1268" w:type="dxa"/>
            <w:shd w:val="clear" w:color="auto" w:fill="auto"/>
            <w:vAlign w:val="center"/>
            <w:hideMark/>
          </w:tcPr>
          <w:p w14:paraId="7B05521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Evropská komise</w:t>
            </w:r>
          </w:p>
        </w:tc>
        <w:tc>
          <w:tcPr>
            <w:tcW w:w="1552" w:type="dxa"/>
            <w:shd w:val="clear" w:color="auto" w:fill="auto"/>
            <w:vAlign w:val="center"/>
            <w:hideMark/>
          </w:tcPr>
          <w:p w14:paraId="162B744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Interreg</w:t>
            </w:r>
          </w:p>
        </w:tc>
        <w:tc>
          <w:tcPr>
            <w:tcW w:w="2568" w:type="dxa"/>
            <w:shd w:val="clear" w:color="auto" w:fill="auto"/>
            <w:vAlign w:val="center"/>
            <w:hideMark/>
          </w:tcPr>
          <w:p w14:paraId="1C19AB7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br/>
              <w:t>NFP304011AZS2  / Nové společné vzdělávání v segmentu cestovního ruchu s akcentem na kompetence požadované trhem práce v lázeňství vybraných přeshraničních regionů"</w:t>
            </w:r>
          </w:p>
        </w:tc>
        <w:tc>
          <w:tcPr>
            <w:tcW w:w="658" w:type="dxa"/>
            <w:shd w:val="clear" w:color="auto" w:fill="auto"/>
            <w:vAlign w:val="center"/>
            <w:hideMark/>
          </w:tcPr>
          <w:p w14:paraId="1FD44AA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E41A32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71C832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424</w:t>
            </w:r>
          </w:p>
        </w:tc>
        <w:tc>
          <w:tcPr>
            <w:tcW w:w="658" w:type="dxa"/>
            <w:gridSpan w:val="2"/>
            <w:shd w:val="clear" w:color="auto" w:fill="auto"/>
            <w:vAlign w:val="center"/>
            <w:hideMark/>
          </w:tcPr>
          <w:p w14:paraId="0BE1532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694</w:t>
            </w:r>
          </w:p>
        </w:tc>
        <w:tc>
          <w:tcPr>
            <w:tcW w:w="658" w:type="dxa"/>
            <w:gridSpan w:val="2"/>
            <w:shd w:val="clear" w:color="auto" w:fill="auto"/>
            <w:vAlign w:val="center"/>
            <w:hideMark/>
          </w:tcPr>
          <w:p w14:paraId="5E3FD808" w14:textId="6D5E8269"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258</w:t>
            </w:r>
          </w:p>
        </w:tc>
        <w:tc>
          <w:tcPr>
            <w:tcW w:w="707" w:type="dxa"/>
            <w:gridSpan w:val="2"/>
            <w:shd w:val="clear" w:color="auto" w:fill="auto"/>
            <w:vAlign w:val="center"/>
            <w:hideMark/>
          </w:tcPr>
          <w:p w14:paraId="524F951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F02FF1F" w14:textId="77777777" w:rsidTr="00FA0B66">
        <w:trPr>
          <w:trHeight w:val="250"/>
        </w:trPr>
        <w:tc>
          <w:tcPr>
            <w:tcW w:w="1268" w:type="dxa"/>
            <w:shd w:val="clear" w:color="000000" w:fill="FBE4D5"/>
            <w:vAlign w:val="center"/>
            <w:hideMark/>
          </w:tcPr>
          <w:p w14:paraId="58BBF60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3DD9578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000000" w:fill="FBE4D5"/>
            <w:vAlign w:val="center"/>
            <w:hideMark/>
          </w:tcPr>
          <w:p w14:paraId="55FFEE1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LTAB19019 - Příprava nano- a mikro-strukturovaných materiálů pomocí samo-organizovaných proteinových fibrilárních systémů</w:t>
            </w:r>
          </w:p>
        </w:tc>
        <w:tc>
          <w:tcPr>
            <w:tcW w:w="658" w:type="dxa"/>
            <w:shd w:val="clear" w:color="000000" w:fill="FBE4D5"/>
            <w:vAlign w:val="center"/>
            <w:hideMark/>
          </w:tcPr>
          <w:p w14:paraId="565D176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390</w:t>
            </w:r>
          </w:p>
        </w:tc>
        <w:tc>
          <w:tcPr>
            <w:tcW w:w="658" w:type="dxa"/>
            <w:gridSpan w:val="2"/>
            <w:shd w:val="clear" w:color="000000" w:fill="FBE4D5"/>
            <w:vAlign w:val="center"/>
            <w:hideMark/>
          </w:tcPr>
          <w:p w14:paraId="4C58D09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390</w:t>
            </w:r>
          </w:p>
        </w:tc>
        <w:tc>
          <w:tcPr>
            <w:tcW w:w="658" w:type="dxa"/>
            <w:gridSpan w:val="2"/>
            <w:shd w:val="clear" w:color="000000" w:fill="FBE4D5"/>
            <w:vAlign w:val="center"/>
            <w:hideMark/>
          </w:tcPr>
          <w:p w14:paraId="0646435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377</w:t>
            </w:r>
          </w:p>
        </w:tc>
        <w:tc>
          <w:tcPr>
            <w:tcW w:w="658" w:type="dxa"/>
            <w:gridSpan w:val="2"/>
            <w:shd w:val="clear" w:color="000000" w:fill="FBE4D5"/>
            <w:vAlign w:val="center"/>
            <w:hideMark/>
          </w:tcPr>
          <w:p w14:paraId="5091187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964AD9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5663D58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44D0780" w14:textId="77777777" w:rsidTr="00FA0B66">
        <w:trPr>
          <w:trHeight w:val="250"/>
        </w:trPr>
        <w:tc>
          <w:tcPr>
            <w:tcW w:w="1268" w:type="dxa"/>
            <w:shd w:val="clear" w:color="auto" w:fill="auto"/>
            <w:vAlign w:val="center"/>
            <w:hideMark/>
          </w:tcPr>
          <w:p w14:paraId="41021DC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093C589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auto" w:fill="auto"/>
            <w:vAlign w:val="center"/>
            <w:hideMark/>
          </w:tcPr>
          <w:p w14:paraId="6B2087A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LTAUSA19066 - Studium polymerních memristorů založených na metakrylátových polymerech s karbazolovými bočními skupinami</w:t>
            </w:r>
          </w:p>
        </w:tc>
        <w:tc>
          <w:tcPr>
            <w:tcW w:w="658" w:type="dxa"/>
            <w:shd w:val="clear" w:color="auto" w:fill="auto"/>
            <w:vAlign w:val="center"/>
            <w:hideMark/>
          </w:tcPr>
          <w:p w14:paraId="5A000A5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E99D0A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950</w:t>
            </w:r>
          </w:p>
        </w:tc>
        <w:tc>
          <w:tcPr>
            <w:tcW w:w="658" w:type="dxa"/>
            <w:gridSpan w:val="2"/>
            <w:shd w:val="clear" w:color="auto" w:fill="auto"/>
            <w:vAlign w:val="center"/>
            <w:hideMark/>
          </w:tcPr>
          <w:p w14:paraId="7DE7363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950</w:t>
            </w:r>
          </w:p>
        </w:tc>
        <w:tc>
          <w:tcPr>
            <w:tcW w:w="658" w:type="dxa"/>
            <w:gridSpan w:val="2"/>
            <w:shd w:val="clear" w:color="auto" w:fill="auto"/>
            <w:vAlign w:val="center"/>
            <w:hideMark/>
          </w:tcPr>
          <w:p w14:paraId="2A18C79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950</w:t>
            </w:r>
          </w:p>
        </w:tc>
        <w:tc>
          <w:tcPr>
            <w:tcW w:w="658" w:type="dxa"/>
            <w:gridSpan w:val="2"/>
            <w:shd w:val="clear" w:color="auto" w:fill="auto"/>
            <w:vAlign w:val="center"/>
            <w:hideMark/>
          </w:tcPr>
          <w:p w14:paraId="13AE727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266AA51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E4D43DA" w14:textId="77777777" w:rsidTr="00FA0B66">
        <w:trPr>
          <w:trHeight w:val="373"/>
        </w:trPr>
        <w:tc>
          <w:tcPr>
            <w:tcW w:w="1268" w:type="dxa"/>
            <w:shd w:val="clear" w:color="000000" w:fill="FBE4D5"/>
            <w:vAlign w:val="center"/>
            <w:hideMark/>
          </w:tcPr>
          <w:p w14:paraId="7A259BA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0FD153E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 ACTION</w:t>
            </w:r>
          </w:p>
        </w:tc>
        <w:tc>
          <w:tcPr>
            <w:tcW w:w="2568" w:type="dxa"/>
            <w:shd w:val="clear" w:color="000000" w:fill="FBE4D5"/>
            <w:vAlign w:val="center"/>
            <w:hideMark/>
          </w:tcPr>
          <w:p w14:paraId="6C8D611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-LTACH17015-Inter-Action- Příprava a elektrochemické vlastnosti hierarchických struktur flexibilních elektrod na bázi polyanilin/bimetalové oxidy (2017-2019)</w:t>
            </w:r>
          </w:p>
        </w:tc>
        <w:tc>
          <w:tcPr>
            <w:tcW w:w="658" w:type="dxa"/>
            <w:shd w:val="clear" w:color="000000" w:fill="FBE4D5"/>
            <w:vAlign w:val="center"/>
            <w:hideMark/>
          </w:tcPr>
          <w:p w14:paraId="06D3BAAE" w14:textId="6F269AA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990</w:t>
            </w:r>
          </w:p>
        </w:tc>
        <w:tc>
          <w:tcPr>
            <w:tcW w:w="658" w:type="dxa"/>
            <w:gridSpan w:val="2"/>
            <w:shd w:val="clear" w:color="000000" w:fill="FBE4D5"/>
            <w:vAlign w:val="center"/>
            <w:hideMark/>
          </w:tcPr>
          <w:p w14:paraId="03AD659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E1E935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608444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62F59E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419939D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4A11E82" w14:textId="77777777" w:rsidTr="00FA0B66">
        <w:trPr>
          <w:trHeight w:val="250"/>
        </w:trPr>
        <w:tc>
          <w:tcPr>
            <w:tcW w:w="1268" w:type="dxa"/>
            <w:shd w:val="clear" w:color="auto" w:fill="auto"/>
            <w:vAlign w:val="center"/>
            <w:hideMark/>
          </w:tcPr>
          <w:p w14:paraId="6530CBF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1C0EF29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auto" w:fill="auto"/>
            <w:vAlign w:val="center"/>
            <w:hideMark/>
          </w:tcPr>
          <w:p w14:paraId="047E705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LTT20005-Inter-Transfer- Spolupráce s asociací EASE na vývoji hybridního superkapacitoru (2020-2022)</w:t>
            </w:r>
          </w:p>
        </w:tc>
        <w:tc>
          <w:tcPr>
            <w:tcW w:w="658" w:type="dxa"/>
            <w:shd w:val="clear" w:color="auto" w:fill="auto"/>
            <w:vAlign w:val="center"/>
            <w:hideMark/>
          </w:tcPr>
          <w:p w14:paraId="01A8846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8EB8815" w14:textId="50E15AAB"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075</w:t>
            </w:r>
          </w:p>
        </w:tc>
        <w:tc>
          <w:tcPr>
            <w:tcW w:w="658" w:type="dxa"/>
            <w:gridSpan w:val="2"/>
            <w:shd w:val="clear" w:color="auto" w:fill="auto"/>
            <w:vAlign w:val="center"/>
            <w:hideMark/>
          </w:tcPr>
          <w:p w14:paraId="3ED0575C" w14:textId="4A4F67B2"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646</w:t>
            </w:r>
          </w:p>
        </w:tc>
        <w:tc>
          <w:tcPr>
            <w:tcW w:w="658" w:type="dxa"/>
            <w:gridSpan w:val="2"/>
            <w:shd w:val="clear" w:color="auto" w:fill="auto"/>
            <w:vAlign w:val="center"/>
            <w:hideMark/>
          </w:tcPr>
          <w:p w14:paraId="59B43F89" w14:textId="75B3C45E"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325</w:t>
            </w:r>
          </w:p>
        </w:tc>
        <w:tc>
          <w:tcPr>
            <w:tcW w:w="658" w:type="dxa"/>
            <w:gridSpan w:val="2"/>
            <w:shd w:val="clear" w:color="auto" w:fill="auto"/>
            <w:vAlign w:val="center"/>
            <w:hideMark/>
          </w:tcPr>
          <w:p w14:paraId="72F63FC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6BFAEE9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3B2E3B0F" w14:textId="77777777" w:rsidTr="00FA0B66">
        <w:trPr>
          <w:trHeight w:val="373"/>
        </w:trPr>
        <w:tc>
          <w:tcPr>
            <w:tcW w:w="1268" w:type="dxa"/>
            <w:shd w:val="clear" w:color="000000" w:fill="FBE4D5"/>
            <w:vAlign w:val="center"/>
            <w:hideMark/>
          </w:tcPr>
          <w:p w14:paraId="041C257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46D6F21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000000" w:fill="FBE4D5"/>
            <w:vAlign w:val="center"/>
            <w:hideMark/>
          </w:tcPr>
          <w:p w14:paraId="3F1259B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LTT20010-Inter-Transfer- Povrchově funkcionalizovaná skla: Koncept </w:t>
            </w:r>
            <w:r w:rsidRPr="00A52DD8">
              <w:rPr>
                <w:rFonts w:ascii="Calibri" w:hAnsi="Calibri" w:cs="Calibri"/>
                <w:color w:val="000000"/>
                <w:sz w:val="18"/>
                <w:szCs w:val="18"/>
              </w:rPr>
              <w:lastRenderedPageBreak/>
              <w:t>heterostrukturovaných nanočástic inspirovaných umělou fotosyntézou (2020-2024)</w:t>
            </w:r>
          </w:p>
        </w:tc>
        <w:tc>
          <w:tcPr>
            <w:tcW w:w="658" w:type="dxa"/>
            <w:shd w:val="clear" w:color="000000" w:fill="FBE4D5"/>
            <w:vAlign w:val="center"/>
            <w:hideMark/>
          </w:tcPr>
          <w:p w14:paraId="3E08708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lastRenderedPageBreak/>
              <w:t>0</w:t>
            </w:r>
          </w:p>
        </w:tc>
        <w:tc>
          <w:tcPr>
            <w:tcW w:w="658" w:type="dxa"/>
            <w:gridSpan w:val="2"/>
            <w:shd w:val="clear" w:color="000000" w:fill="FBE4D5"/>
            <w:vAlign w:val="center"/>
            <w:hideMark/>
          </w:tcPr>
          <w:p w14:paraId="64D2144E" w14:textId="79BF655D"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325</w:t>
            </w:r>
          </w:p>
        </w:tc>
        <w:tc>
          <w:tcPr>
            <w:tcW w:w="658" w:type="dxa"/>
            <w:gridSpan w:val="2"/>
            <w:shd w:val="clear" w:color="000000" w:fill="FBE4D5"/>
            <w:vAlign w:val="center"/>
            <w:hideMark/>
          </w:tcPr>
          <w:p w14:paraId="6A61DAB0" w14:textId="38A57A8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610</w:t>
            </w:r>
          </w:p>
        </w:tc>
        <w:tc>
          <w:tcPr>
            <w:tcW w:w="658" w:type="dxa"/>
            <w:gridSpan w:val="2"/>
            <w:shd w:val="clear" w:color="000000" w:fill="FBE4D5"/>
            <w:vAlign w:val="center"/>
            <w:hideMark/>
          </w:tcPr>
          <w:p w14:paraId="470F706C" w14:textId="60D4DA3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610</w:t>
            </w:r>
          </w:p>
        </w:tc>
        <w:tc>
          <w:tcPr>
            <w:tcW w:w="658" w:type="dxa"/>
            <w:gridSpan w:val="2"/>
            <w:shd w:val="clear" w:color="000000" w:fill="FBE4D5"/>
            <w:vAlign w:val="center"/>
            <w:hideMark/>
          </w:tcPr>
          <w:p w14:paraId="3658BAF3" w14:textId="75D226F0"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610</w:t>
            </w:r>
          </w:p>
        </w:tc>
        <w:tc>
          <w:tcPr>
            <w:tcW w:w="707" w:type="dxa"/>
            <w:gridSpan w:val="2"/>
            <w:shd w:val="clear" w:color="000000" w:fill="FBE4D5"/>
            <w:vAlign w:val="center"/>
            <w:hideMark/>
          </w:tcPr>
          <w:p w14:paraId="0508BC58" w14:textId="79A4299A"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610</w:t>
            </w:r>
          </w:p>
        </w:tc>
      </w:tr>
      <w:tr w:rsidR="00E26FA2" w:rsidRPr="00A52DD8" w14:paraId="4DAB4470" w14:textId="77777777" w:rsidTr="00FA0B66">
        <w:trPr>
          <w:trHeight w:val="373"/>
        </w:trPr>
        <w:tc>
          <w:tcPr>
            <w:tcW w:w="1268" w:type="dxa"/>
            <w:shd w:val="clear" w:color="auto" w:fill="auto"/>
            <w:vAlign w:val="center"/>
            <w:hideMark/>
          </w:tcPr>
          <w:p w14:paraId="779C860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4ACF146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auto" w:fill="auto"/>
            <w:vAlign w:val="center"/>
            <w:hideMark/>
          </w:tcPr>
          <w:p w14:paraId="054FC84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Regional development and public policy under creative economy: Mapping, knowledge sharing and management of New Working Spaces in the Czech Republic</w:t>
            </w:r>
          </w:p>
        </w:tc>
        <w:tc>
          <w:tcPr>
            <w:tcW w:w="658" w:type="dxa"/>
            <w:shd w:val="clear" w:color="auto" w:fill="auto"/>
            <w:vAlign w:val="center"/>
            <w:hideMark/>
          </w:tcPr>
          <w:p w14:paraId="60C24EF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195C1C0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697</w:t>
            </w:r>
          </w:p>
        </w:tc>
        <w:tc>
          <w:tcPr>
            <w:tcW w:w="658" w:type="dxa"/>
            <w:gridSpan w:val="2"/>
            <w:shd w:val="clear" w:color="auto" w:fill="auto"/>
            <w:vAlign w:val="center"/>
            <w:hideMark/>
          </w:tcPr>
          <w:p w14:paraId="7DACA25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911</w:t>
            </w:r>
          </w:p>
        </w:tc>
        <w:tc>
          <w:tcPr>
            <w:tcW w:w="658" w:type="dxa"/>
            <w:gridSpan w:val="2"/>
            <w:shd w:val="clear" w:color="auto" w:fill="auto"/>
            <w:vAlign w:val="center"/>
            <w:hideMark/>
          </w:tcPr>
          <w:p w14:paraId="62DBF2D6" w14:textId="376ADB25"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017</w:t>
            </w:r>
          </w:p>
        </w:tc>
        <w:tc>
          <w:tcPr>
            <w:tcW w:w="658" w:type="dxa"/>
            <w:gridSpan w:val="2"/>
            <w:shd w:val="clear" w:color="auto" w:fill="auto"/>
            <w:vAlign w:val="center"/>
            <w:hideMark/>
          </w:tcPr>
          <w:p w14:paraId="2AFFEDD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808</w:t>
            </w:r>
          </w:p>
        </w:tc>
        <w:tc>
          <w:tcPr>
            <w:tcW w:w="707" w:type="dxa"/>
            <w:gridSpan w:val="2"/>
            <w:shd w:val="clear" w:color="auto" w:fill="auto"/>
            <w:vAlign w:val="center"/>
            <w:hideMark/>
          </w:tcPr>
          <w:p w14:paraId="3754DCE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67A4D6A" w14:textId="77777777" w:rsidTr="00FA0B66">
        <w:trPr>
          <w:trHeight w:val="373"/>
        </w:trPr>
        <w:tc>
          <w:tcPr>
            <w:tcW w:w="1268" w:type="dxa"/>
            <w:shd w:val="clear" w:color="000000" w:fill="FBE4D5"/>
            <w:vAlign w:val="center"/>
            <w:hideMark/>
          </w:tcPr>
          <w:p w14:paraId="3E6D513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02D133E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 II (INTER-ACTION) - LUAUS23</w:t>
            </w:r>
          </w:p>
        </w:tc>
        <w:tc>
          <w:tcPr>
            <w:tcW w:w="2568" w:type="dxa"/>
            <w:shd w:val="clear" w:color="000000" w:fill="FBE4D5"/>
            <w:vAlign w:val="center"/>
            <w:hideMark/>
          </w:tcPr>
          <w:p w14:paraId="2EC0C9A2"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LUAUS23085-INTER-EXCELLENCE II- Syntéza nových vysoce aktivních metalosilikátových katalyzátorů pro metatezi olefinů (2023-2026</w:t>
            </w:r>
          </w:p>
        </w:tc>
        <w:tc>
          <w:tcPr>
            <w:tcW w:w="658" w:type="dxa"/>
            <w:shd w:val="clear" w:color="000000" w:fill="FBE4D5"/>
            <w:vAlign w:val="center"/>
            <w:hideMark/>
          </w:tcPr>
          <w:p w14:paraId="350425D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B2C9FB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9F81DE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EA0DD0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C4CE801" w14:textId="415B561E"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174</w:t>
            </w:r>
          </w:p>
        </w:tc>
        <w:tc>
          <w:tcPr>
            <w:tcW w:w="707" w:type="dxa"/>
            <w:gridSpan w:val="2"/>
            <w:shd w:val="clear" w:color="000000" w:fill="FBE4D5"/>
            <w:vAlign w:val="center"/>
            <w:hideMark/>
          </w:tcPr>
          <w:p w14:paraId="6D6D559D" w14:textId="56804012"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519</w:t>
            </w:r>
          </w:p>
        </w:tc>
      </w:tr>
      <w:tr w:rsidR="00E26FA2" w:rsidRPr="00A52DD8" w14:paraId="27DBCCF3" w14:textId="77777777" w:rsidTr="00FA0B66">
        <w:trPr>
          <w:trHeight w:val="250"/>
        </w:trPr>
        <w:tc>
          <w:tcPr>
            <w:tcW w:w="1268" w:type="dxa"/>
            <w:shd w:val="clear" w:color="auto" w:fill="auto"/>
            <w:vAlign w:val="center"/>
            <w:hideMark/>
          </w:tcPr>
          <w:p w14:paraId="6CF8AC34"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1AF338C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auto" w:fill="auto"/>
            <w:vAlign w:val="center"/>
            <w:hideMark/>
          </w:tcPr>
          <w:p w14:paraId="7FD62E1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 LUAUS24032- -INTER-EXCELLENCE II - Vilčáková- Polymerní neuronové synapse</w:t>
            </w:r>
          </w:p>
        </w:tc>
        <w:tc>
          <w:tcPr>
            <w:tcW w:w="658" w:type="dxa"/>
            <w:shd w:val="clear" w:color="auto" w:fill="auto"/>
            <w:vAlign w:val="center"/>
            <w:hideMark/>
          </w:tcPr>
          <w:p w14:paraId="56B3159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2F50887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F91118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B5B4EE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8EDBC7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136514CE" w14:textId="06E5DC7C"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172</w:t>
            </w:r>
          </w:p>
        </w:tc>
      </w:tr>
      <w:tr w:rsidR="00E26FA2" w:rsidRPr="00A52DD8" w14:paraId="2DA9ABE2" w14:textId="77777777" w:rsidTr="00FA0B66">
        <w:trPr>
          <w:trHeight w:val="373"/>
        </w:trPr>
        <w:tc>
          <w:tcPr>
            <w:tcW w:w="1268" w:type="dxa"/>
            <w:shd w:val="clear" w:color="000000" w:fill="FBE4D5"/>
            <w:vAlign w:val="center"/>
            <w:hideMark/>
          </w:tcPr>
          <w:p w14:paraId="36523CE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0BF72D5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INTER-EXCELLENCE</w:t>
            </w:r>
          </w:p>
        </w:tc>
        <w:tc>
          <w:tcPr>
            <w:tcW w:w="2568" w:type="dxa"/>
            <w:shd w:val="clear" w:color="000000" w:fill="FBE4D5"/>
            <w:vAlign w:val="center"/>
            <w:hideMark/>
          </w:tcPr>
          <w:p w14:paraId="2493C1D2" w14:textId="75F0EB5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LUABA24039- -INTER-EXCELLENCE II - Sedlačík- Vývoj magnetoaktivních elastomerních povrchů s řízeným charakterem smáčení pro funkční manipulaci s</w:t>
            </w:r>
            <w:r w:rsidR="00AD77CF">
              <w:rPr>
                <w:rFonts w:ascii="Calibri" w:hAnsi="Calibri" w:cs="Calibri"/>
                <w:color w:val="000000"/>
                <w:sz w:val="18"/>
                <w:szCs w:val="18"/>
              </w:rPr>
              <w:t> </w:t>
            </w:r>
            <w:r w:rsidRPr="00A52DD8">
              <w:rPr>
                <w:rFonts w:ascii="Calibri" w:hAnsi="Calibri" w:cs="Calibri"/>
                <w:color w:val="000000"/>
                <w:sz w:val="18"/>
                <w:szCs w:val="18"/>
              </w:rPr>
              <w:t>kapalinami</w:t>
            </w:r>
          </w:p>
        </w:tc>
        <w:tc>
          <w:tcPr>
            <w:tcW w:w="658" w:type="dxa"/>
            <w:shd w:val="clear" w:color="000000" w:fill="FBE4D5"/>
            <w:vAlign w:val="center"/>
            <w:hideMark/>
          </w:tcPr>
          <w:p w14:paraId="537F4CE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5B571C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CDA22C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774029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893D80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6AD2A24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843</w:t>
            </w:r>
          </w:p>
        </w:tc>
      </w:tr>
      <w:tr w:rsidR="00E26FA2" w:rsidRPr="00A52DD8" w14:paraId="11DFD340" w14:textId="77777777" w:rsidTr="00FA0B66">
        <w:trPr>
          <w:trHeight w:val="373"/>
        </w:trPr>
        <w:tc>
          <w:tcPr>
            <w:tcW w:w="1268" w:type="dxa"/>
            <w:shd w:val="clear" w:color="auto" w:fill="auto"/>
            <w:vAlign w:val="center"/>
            <w:hideMark/>
          </w:tcPr>
          <w:p w14:paraId="6133C84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1A96469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CZ.02.2.69/0.0/0.0/16_027/0008464; EF16_027/0008464</w:t>
            </w:r>
          </w:p>
        </w:tc>
        <w:tc>
          <w:tcPr>
            <w:tcW w:w="2568" w:type="dxa"/>
            <w:shd w:val="clear" w:color="auto" w:fill="auto"/>
            <w:vAlign w:val="center"/>
            <w:hideMark/>
          </w:tcPr>
          <w:p w14:paraId="121E2A8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Mezinárodní mobilita výzkumných pracovníků  UTB ve Zlíně</w:t>
            </w:r>
          </w:p>
        </w:tc>
        <w:tc>
          <w:tcPr>
            <w:tcW w:w="658" w:type="dxa"/>
            <w:shd w:val="clear" w:color="auto" w:fill="auto"/>
            <w:vAlign w:val="center"/>
            <w:hideMark/>
          </w:tcPr>
          <w:p w14:paraId="2A524E91" w14:textId="056AE35B"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w:t>
            </w:r>
            <w:r w:rsidR="009B4695">
              <w:rPr>
                <w:rFonts w:ascii="Calibri" w:hAnsi="Calibri" w:cs="Calibri"/>
                <w:color w:val="000000"/>
                <w:sz w:val="18"/>
                <w:szCs w:val="18"/>
              </w:rPr>
              <w:t xml:space="preserve"> </w:t>
            </w:r>
            <w:r w:rsidRPr="00A52DD8">
              <w:rPr>
                <w:rFonts w:ascii="Calibri" w:hAnsi="Calibri" w:cs="Calibri"/>
                <w:color w:val="000000"/>
                <w:sz w:val="18"/>
                <w:szCs w:val="18"/>
              </w:rPr>
              <w:t>562</w:t>
            </w:r>
          </w:p>
        </w:tc>
        <w:tc>
          <w:tcPr>
            <w:tcW w:w="658" w:type="dxa"/>
            <w:gridSpan w:val="2"/>
            <w:shd w:val="clear" w:color="auto" w:fill="auto"/>
            <w:vAlign w:val="center"/>
            <w:hideMark/>
          </w:tcPr>
          <w:p w14:paraId="329CDC21"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839</w:t>
            </w:r>
          </w:p>
        </w:tc>
        <w:tc>
          <w:tcPr>
            <w:tcW w:w="658" w:type="dxa"/>
            <w:gridSpan w:val="2"/>
            <w:shd w:val="clear" w:color="auto" w:fill="auto"/>
            <w:vAlign w:val="center"/>
            <w:hideMark/>
          </w:tcPr>
          <w:p w14:paraId="46B5B47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3D8B78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C04C93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0EA9599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EA8CE1F" w14:textId="77777777" w:rsidTr="00FA0B66">
        <w:trPr>
          <w:trHeight w:val="373"/>
        </w:trPr>
        <w:tc>
          <w:tcPr>
            <w:tcW w:w="1268" w:type="dxa"/>
            <w:shd w:val="clear" w:color="000000" w:fill="FBE4D5"/>
            <w:vAlign w:val="center"/>
            <w:hideMark/>
          </w:tcPr>
          <w:p w14:paraId="52B7F15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75B2DE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CZ.02.2.69/0.0/0.0/18_053/0017879;  EF18_053/0017879</w:t>
            </w:r>
          </w:p>
        </w:tc>
        <w:tc>
          <w:tcPr>
            <w:tcW w:w="2568" w:type="dxa"/>
            <w:shd w:val="clear" w:color="000000" w:fill="FBE4D5"/>
            <w:vAlign w:val="center"/>
            <w:hideMark/>
          </w:tcPr>
          <w:p w14:paraId="6A1D987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Mezinárodní mobilita výzkumných pracovníků UTB ve Zlíně II</w:t>
            </w:r>
          </w:p>
        </w:tc>
        <w:tc>
          <w:tcPr>
            <w:tcW w:w="658" w:type="dxa"/>
            <w:shd w:val="clear" w:color="000000" w:fill="FBE4D5"/>
            <w:vAlign w:val="center"/>
            <w:hideMark/>
          </w:tcPr>
          <w:p w14:paraId="0C6EB33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0DDE48B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39807AB" w14:textId="466B76A3"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w:t>
            </w:r>
            <w:r w:rsidR="009B4695">
              <w:rPr>
                <w:rFonts w:ascii="Calibri" w:hAnsi="Calibri" w:cs="Calibri"/>
                <w:color w:val="000000"/>
                <w:sz w:val="18"/>
                <w:szCs w:val="18"/>
              </w:rPr>
              <w:t xml:space="preserve"> </w:t>
            </w:r>
            <w:r w:rsidRPr="00A52DD8">
              <w:rPr>
                <w:rFonts w:ascii="Calibri" w:hAnsi="Calibri" w:cs="Calibri"/>
                <w:color w:val="000000"/>
                <w:sz w:val="18"/>
                <w:szCs w:val="18"/>
              </w:rPr>
              <w:t>698</w:t>
            </w:r>
          </w:p>
        </w:tc>
        <w:tc>
          <w:tcPr>
            <w:tcW w:w="658" w:type="dxa"/>
            <w:gridSpan w:val="2"/>
            <w:shd w:val="clear" w:color="000000" w:fill="FBE4D5"/>
            <w:vAlign w:val="center"/>
            <w:hideMark/>
          </w:tcPr>
          <w:p w14:paraId="1A6B02A4" w14:textId="6906B266"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w:t>
            </w:r>
            <w:r w:rsidR="009B4695">
              <w:rPr>
                <w:rFonts w:ascii="Calibri" w:hAnsi="Calibri" w:cs="Calibri"/>
                <w:color w:val="000000"/>
                <w:sz w:val="18"/>
                <w:szCs w:val="18"/>
              </w:rPr>
              <w:t xml:space="preserve"> </w:t>
            </w:r>
            <w:r w:rsidRPr="00A52DD8">
              <w:rPr>
                <w:rFonts w:ascii="Calibri" w:hAnsi="Calibri" w:cs="Calibri"/>
                <w:color w:val="000000"/>
                <w:sz w:val="18"/>
                <w:szCs w:val="18"/>
              </w:rPr>
              <w:t>628</w:t>
            </w:r>
          </w:p>
        </w:tc>
        <w:tc>
          <w:tcPr>
            <w:tcW w:w="658" w:type="dxa"/>
            <w:gridSpan w:val="2"/>
            <w:shd w:val="clear" w:color="000000" w:fill="FBE4D5"/>
            <w:vAlign w:val="center"/>
            <w:hideMark/>
          </w:tcPr>
          <w:p w14:paraId="1651070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790</w:t>
            </w:r>
          </w:p>
        </w:tc>
        <w:tc>
          <w:tcPr>
            <w:tcW w:w="707" w:type="dxa"/>
            <w:gridSpan w:val="2"/>
            <w:shd w:val="clear" w:color="000000" w:fill="FBE4D5"/>
            <w:vAlign w:val="center"/>
            <w:hideMark/>
          </w:tcPr>
          <w:p w14:paraId="3D883D6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B708FBF" w14:textId="77777777" w:rsidTr="00FA0B66">
        <w:trPr>
          <w:trHeight w:val="373"/>
        </w:trPr>
        <w:tc>
          <w:tcPr>
            <w:tcW w:w="1268" w:type="dxa"/>
            <w:shd w:val="clear" w:color="auto" w:fill="auto"/>
            <w:vAlign w:val="center"/>
            <w:hideMark/>
          </w:tcPr>
          <w:p w14:paraId="1CF84119"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7AE61AA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PODPORA MOBILITY VP V RÁMCI MEZINÁRODNÍ SPOLUPRÁCE VaVaI</w:t>
            </w:r>
          </w:p>
        </w:tc>
        <w:tc>
          <w:tcPr>
            <w:tcW w:w="2568" w:type="dxa"/>
            <w:shd w:val="clear" w:color="auto" w:fill="auto"/>
            <w:vAlign w:val="center"/>
            <w:hideMark/>
          </w:tcPr>
          <w:p w14:paraId="68991F7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Využití evolučních algoritmů pro návrh a optimalizaci 3D antén </w:t>
            </w:r>
          </w:p>
        </w:tc>
        <w:tc>
          <w:tcPr>
            <w:tcW w:w="658" w:type="dxa"/>
            <w:shd w:val="clear" w:color="auto" w:fill="auto"/>
            <w:vAlign w:val="center"/>
            <w:hideMark/>
          </w:tcPr>
          <w:p w14:paraId="55598F1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67D45F2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952E1D6"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BAEAEF3"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41</w:t>
            </w:r>
          </w:p>
        </w:tc>
        <w:tc>
          <w:tcPr>
            <w:tcW w:w="658" w:type="dxa"/>
            <w:gridSpan w:val="2"/>
            <w:shd w:val="clear" w:color="auto" w:fill="auto"/>
            <w:vAlign w:val="center"/>
            <w:hideMark/>
          </w:tcPr>
          <w:p w14:paraId="577A82C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69</w:t>
            </w:r>
          </w:p>
        </w:tc>
        <w:tc>
          <w:tcPr>
            <w:tcW w:w="707" w:type="dxa"/>
            <w:gridSpan w:val="2"/>
            <w:shd w:val="clear" w:color="auto" w:fill="auto"/>
            <w:vAlign w:val="center"/>
            <w:hideMark/>
          </w:tcPr>
          <w:p w14:paraId="11F9139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63B59FF1" w14:textId="77777777" w:rsidTr="00FA0B66">
        <w:trPr>
          <w:trHeight w:val="1012"/>
        </w:trPr>
        <w:tc>
          <w:tcPr>
            <w:tcW w:w="1268" w:type="dxa"/>
            <w:shd w:val="clear" w:color="000000" w:fill="FBE4D5"/>
            <w:vAlign w:val="center"/>
            <w:hideMark/>
          </w:tcPr>
          <w:p w14:paraId="484765B5"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7615A9FE"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8J - Podpora mobility výzkumných pracovníků a pracovnic v rámci mezinárodní spolupráce ve VaVaI</w:t>
            </w:r>
          </w:p>
        </w:tc>
        <w:tc>
          <w:tcPr>
            <w:tcW w:w="2568" w:type="dxa"/>
            <w:shd w:val="clear" w:color="000000" w:fill="FBE4D5"/>
            <w:vAlign w:val="center"/>
            <w:hideMark/>
          </w:tcPr>
          <w:p w14:paraId="38275BED"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Mobility-8J20PL026 - Biorozložitelné polymerní nanokompozitní systémy se zlepšenými tepelnými a mechanickými vlastnostmi</w:t>
            </w:r>
          </w:p>
        </w:tc>
        <w:tc>
          <w:tcPr>
            <w:tcW w:w="658" w:type="dxa"/>
            <w:shd w:val="clear" w:color="000000" w:fill="FBE4D5"/>
            <w:vAlign w:val="center"/>
            <w:hideMark/>
          </w:tcPr>
          <w:p w14:paraId="58FE673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32CB8EB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462DD59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7690CE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55</w:t>
            </w:r>
          </w:p>
        </w:tc>
        <w:tc>
          <w:tcPr>
            <w:tcW w:w="658" w:type="dxa"/>
            <w:gridSpan w:val="2"/>
            <w:shd w:val="clear" w:color="000000" w:fill="FBE4D5"/>
            <w:vAlign w:val="center"/>
            <w:hideMark/>
          </w:tcPr>
          <w:p w14:paraId="441FDE9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15AB324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09C108A4" w14:textId="77777777" w:rsidTr="00FA0B66">
        <w:trPr>
          <w:trHeight w:val="1027"/>
        </w:trPr>
        <w:tc>
          <w:tcPr>
            <w:tcW w:w="1268" w:type="dxa"/>
            <w:shd w:val="clear" w:color="auto" w:fill="auto"/>
            <w:vAlign w:val="center"/>
            <w:hideMark/>
          </w:tcPr>
          <w:p w14:paraId="49C5D6F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45D38EB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8J - Podpora mobility výzkumných pracovníků a pracovnic v rámci mezinárodní spolupráce ve VaVaI</w:t>
            </w:r>
          </w:p>
        </w:tc>
        <w:tc>
          <w:tcPr>
            <w:tcW w:w="2568" w:type="dxa"/>
            <w:shd w:val="clear" w:color="auto" w:fill="auto"/>
            <w:vAlign w:val="center"/>
            <w:hideMark/>
          </w:tcPr>
          <w:p w14:paraId="601751B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Mobility - 8JPL19031 - Vývoj nových aditiv pro termoplastické zpracování biorozložitelných polymerů (2019-2021)</w:t>
            </w:r>
          </w:p>
        </w:tc>
        <w:tc>
          <w:tcPr>
            <w:tcW w:w="658" w:type="dxa"/>
            <w:shd w:val="clear" w:color="auto" w:fill="auto"/>
            <w:vAlign w:val="center"/>
            <w:hideMark/>
          </w:tcPr>
          <w:p w14:paraId="79A75CC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68</w:t>
            </w:r>
          </w:p>
        </w:tc>
        <w:tc>
          <w:tcPr>
            <w:tcW w:w="658" w:type="dxa"/>
            <w:gridSpan w:val="2"/>
            <w:shd w:val="clear" w:color="auto" w:fill="auto"/>
            <w:vAlign w:val="center"/>
            <w:hideMark/>
          </w:tcPr>
          <w:p w14:paraId="24A03DE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27486F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75</w:t>
            </w:r>
          </w:p>
        </w:tc>
        <w:tc>
          <w:tcPr>
            <w:tcW w:w="658" w:type="dxa"/>
            <w:gridSpan w:val="2"/>
            <w:shd w:val="clear" w:color="auto" w:fill="auto"/>
            <w:vAlign w:val="center"/>
            <w:hideMark/>
          </w:tcPr>
          <w:p w14:paraId="3B6976D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801AF4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auto" w:fill="auto"/>
            <w:vAlign w:val="center"/>
            <w:hideMark/>
          </w:tcPr>
          <w:p w14:paraId="53AF5E4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2917D981" w14:textId="77777777" w:rsidTr="00FA0B66">
        <w:trPr>
          <w:trHeight w:val="959"/>
        </w:trPr>
        <w:tc>
          <w:tcPr>
            <w:tcW w:w="1268" w:type="dxa"/>
            <w:shd w:val="clear" w:color="000000" w:fill="FBE4D5"/>
            <w:vAlign w:val="center"/>
            <w:hideMark/>
          </w:tcPr>
          <w:p w14:paraId="4D75213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000000" w:fill="FBE4D5"/>
            <w:vAlign w:val="center"/>
            <w:hideMark/>
          </w:tcPr>
          <w:p w14:paraId="218735AF"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8X - Program pro financování projektů mnohostranné vědeckotechnické </w:t>
            </w:r>
            <w:r w:rsidRPr="00A52DD8">
              <w:rPr>
                <w:rFonts w:ascii="Calibri" w:hAnsi="Calibri" w:cs="Calibri"/>
                <w:color w:val="000000"/>
                <w:sz w:val="18"/>
                <w:szCs w:val="18"/>
              </w:rPr>
              <w:lastRenderedPageBreak/>
              <w:t>spolupráce v Podunajském regionu</w:t>
            </w:r>
          </w:p>
        </w:tc>
        <w:tc>
          <w:tcPr>
            <w:tcW w:w="2568" w:type="dxa"/>
            <w:shd w:val="clear" w:color="000000" w:fill="FBE4D5"/>
            <w:vAlign w:val="center"/>
            <w:hideMark/>
          </w:tcPr>
          <w:p w14:paraId="5B234F18"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lastRenderedPageBreak/>
              <w:t>Mobility-8X20041- Návrh a příprava multifunkčních magnetických nanočástic pro detekci rakovinných buněk</w:t>
            </w:r>
          </w:p>
        </w:tc>
        <w:tc>
          <w:tcPr>
            <w:tcW w:w="658" w:type="dxa"/>
            <w:shd w:val="clear" w:color="000000" w:fill="FBE4D5"/>
            <w:vAlign w:val="center"/>
            <w:hideMark/>
          </w:tcPr>
          <w:p w14:paraId="749E215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172B7D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904736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30</w:t>
            </w:r>
          </w:p>
        </w:tc>
        <w:tc>
          <w:tcPr>
            <w:tcW w:w="658" w:type="dxa"/>
            <w:gridSpan w:val="2"/>
            <w:shd w:val="clear" w:color="000000" w:fill="FBE4D5"/>
            <w:vAlign w:val="center"/>
            <w:hideMark/>
          </w:tcPr>
          <w:p w14:paraId="1ACCE3D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11</w:t>
            </w:r>
          </w:p>
        </w:tc>
        <w:tc>
          <w:tcPr>
            <w:tcW w:w="658" w:type="dxa"/>
            <w:gridSpan w:val="2"/>
            <w:shd w:val="clear" w:color="000000" w:fill="FBE4D5"/>
            <w:vAlign w:val="center"/>
            <w:hideMark/>
          </w:tcPr>
          <w:p w14:paraId="414E186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707" w:type="dxa"/>
            <w:gridSpan w:val="2"/>
            <w:shd w:val="clear" w:color="000000" w:fill="FBE4D5"/>
            <w:vAlign w:val="center"/>
            <w:hideMark/>
          </w:tcPr>
          <w:p w14:paraId="6C0C25E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55243997" w14:textId="77777777" w:rsidTr="00FA0B66">
        <w:trPr>
          <w:trHeight w:val="1081"/>
        </w:trPr>
        <w:tc>
          <w:tcPr>
            <w:tcW w:w="1268" w:type="dxa"/>
            <w:shd w:val="clear" w:color="auto" w:fill="auto"/>
            <w:vAlign w:val="center"/>
            <w:hideMark/>
          </w:tcPr>
          <w:p w14:paraId="12FFECA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MŠMT</w:t>
            </w:r>
          </w:p>
        </w:tc>
        <w:tc>
          <w:tcPr>
            <w:tcW w:w="1552" w:type="dxa"/>
            <w:shd w:val="clear" w:color="auto" w:fill="auto"/>
            <w:vAlign w:val="center"/>
            <w:hideMark/>
          </w:tcPr>
          <w:p w14:paraId="7F2589E4"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8X - Program pro financování projektů mnohostranné vědeckotechnické spolupráce v Podunajském regionu</w:t>
            </w:r>
          </w:p>
        </w:tc>
        <w:tc>
          <w:tcPr>
            <w:tcW w:w="2568" w:type="dxa"/>
            <w:shd w:val="clear" w:color="auto" w:fill="auto"/>
            <w:vAlign w:val="center"/>
            <w:hideMark/>
          </w:tcPr>
          <w:p w14:paraId="5E27F2E0"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Mobility-8X23034 - Magnetické nanostruktury schopné samozahřívání pro teranostické aplikace</w:t>
            </w:r>
          </w:p>
        </w:tc>
        <w:tc>
          <w:tcPr>
            <w:tcW w:w="658" w:type="dxa"/>
            <w:shd w:val="clear" w:color="auto" w:fill="auto"/>
            <w:vAlign w:val="center"/>
            <w:hideMark/>
          </w:tcPr>
          <w:p w14:paraId="3D9D6FB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BD482DF"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02AD7D5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54AEC57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4FD9D23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22</w:t>
            </w:r>
          </w:p>
        </w:tc>
        <w:tc>
          <w:tcPr>
            <w:tcW w:w="707" w:type="dxa"/>
            <w:gridSpan w:val="2"/>
            <w:shd w:val="clear" w:color="auto" w:fill="auto"/>
            <w:vAlign w:val="center"/>
            <w:hideMark/>
          </w:tcPr>
          <w:p w14:paraId="7262D8CE"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73</w:t>
            </w:r>
          </w:p>
        </w:tc>
      </w:tr>
      <w:tr w:rsidR="00E26FA2" w:rsidRPr="00A52DD8" w14:paraId="3EEA990C" w14:textId="77777777" w:rsidTr="00FA0B66">
        <w:trPr>
          <w:trHeight w:val="373"/>
        </w:trPr>
        <w:tc>
          <w:tcPr>
            <w:tcW w:w="1268" w:type="dxa"/>
            <w:shd w:val="clear" w:color="000000" w:fill="FBE4D5"/>
            <w:vAlign w:val="center"/>
            <w:hideMark/>
          </w:tcPr>
          <w:p w14:paraId="69C23F47"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GA ČR</w:t>
            </w:r>
          </w:p>
        </w:tc>
        <w:tc>
          <w:tcPr>
            <w:tcW w:w="1552" w:type="dxa"/>
            <w:shd w:val="clear" w:color="000000" w:fill="FBE4D5"/>
            <w:vAlign w:val="center"/>
            <w:hideMark/>
          </w:tcPr>
          <w:p w14:paraId="5C02766F" w14:textId="2552517D" w:rsidR="00A57AC0" w:rsidRPr="00A52DD8" w:rsidRDefault="00A36558" w:rsidP="00E26FA2">
            <w:pPr>
              <w:spacing w:after="0" w:line="240" w:lineRule="auto"/>
              <w:jc w:val="left"/>
              <w:rPr>
                <w:rFonts w:ascii="Calibri" w:hAnsi="Calibri" w:cs="Calibri"/>
                <w:color w:val="000000"/>
                <w:sz w:val="18"/>
                <w:szCs w:val="18"/>
              </w:rPr>
            </w:pPr>
            <w:r>
              <w:rPr>
                <w:rFonts w:ascii="Calibri" w:hAnsi="Calibri" w:cs="Calibri"/>
                <w:color w:val="000000"/>
                <w:sz w:val="18"/>
                <w:szCs w:val="18"/>
              </w:rPr>
              <w:t>M</w:t>
            </w:r>
            <w:r w:rsidRPr="00A52DD8">
              <w:rPr>
                <w:rFonts w:ascii="Calibri" w:hAnsi="Calibri" w:cs="Calibri"/>
                <w:color w:val="000000"/>
                <w:sz w:val="18"/>
                <w:szCs w:val="18"/>
              </w:rPr>
              <w:t xml:space="preserve">ezinárodní grantové projekty </w:t>
            </w:r>
            <w:r w:rsidR="00A57AC0" w:rsidRPr="00A52DD8">
              <w:rPr>
                <w:rFonts w:ascii="Calibri" w:hAnsi="Calibri" w:cs="Calibri"/>
                <w:color w:val="000000"/>
                <w:sz w:val="18"/>
                <w:szCs w:val="18"/>
              </w:rPr>
              <w:t>–LEAD AGENCY</w:t>
            </w:r>
          </w:p>
        </w:tc>
        <w:tc>
          <w:tcPr>
            <w:tcW w:w="2568" w:type="dxa"/>
            <w:shd w:val="clear" w:color="000000" w:fill="FBE4D5"/>
            <w:vAlign w:val="center"/>
            <w:hideMark/>
          </w:tcPr>
          <w:p w14:paraId="658672E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Metaheuristicky založená parametrická optimalizace modelů a řídicích systémů s dopravním zpožděním </w:t>
            </w:r>
          </w:p>
        </w:tc>
        <w:tc>
          <w:tcPr>
            <w:tcW w:w="658" w:type="dxa"/>
            <w:shd w:val="clear" w:color="000000" w:fill="FBE4D5"/>
            <w:vAlign w:val="center"/>
            <w:hideMark/>
          </w:tcPr>
          <w:p w14:paraId="71F26440"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AFCD9C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13B316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337</w:t>
            </w:r>
          </w:p>
        </w:tc>
        <w:tc>
          <w:tcPr>
            <w:tcW w:w="658" w:type="dxa"/>
            <w:gridSpan w:val="2"/>
            <w:shd w:val="clear" w:color="000000" w:fill="FBE4D5"/>
            <w:vAlign w:val="center"/>
            <w:hideMark/>
          </w:tcPr>
          <w:p w14:paraId="66E350B3" w14:textId="2F1A2468"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569</w:t>
            </w:r>
          </w:p>
        </w:tc>
        <w:tc>
          <w:tcPr>
            <w:tcW w:w="658" w:type="dxa"/>
            <w:gridSpan w:val="2"/>
            <w:shd w:val="clear" w:color="000000" w:fill="FBE4D5"/>
            <w:vAlign w:val="center"/>
            <w:hideMark/>
          </w:tcPr>
          <w:p w14:paraId="399BCEC6" w14:textId="070D0E16"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584</w:t>
            </w:r>
          </w:p>
        </w:tc>
        <w:tc>
          <w:tcPr>
            <w:tcW w:w="707" w:type="dxa"/>
            <w:gridSpan w:val="2"/>
            <w:shd w:val="clear" w:color="000000" w:fill="FBE4D5"/>
            <w:vAlign w:val="center"/>
            <w:hideMark/>
          </w:tcPr>
          <w:p w14:paraId="2958636A" w14:textId="4122303B"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w:t>
            </w:r>
            <w:r w:rsidR="009B4695">
              <w:rPr>
                <w:rFonts w:ascii="Calibri" w:hAnsi="Calibri" w:cs="Calibri"/>
                <w:color w:val="000000"/>
                <w:sz w:val="18"/>
                <w:szCs w:val="18"/>
              </w:rPr>
              <w:t xml:space="preserve"> </w:t>
            </w:r>
            <w:r w:rsidRPr="00A52DD8">
              <w:rPr>
                <w:rFonts w:ascii="Calibri" w:hAnsi="Calibri" w:cs="Calibri"/>
                <w:color w:val="000000"/>
                <w:sz w:val="18"/>
                <w:szCs w:val="18"/>
              </w:rPr>
              <w:t>162</w:t>
            </w:r>
          </w:p>
        </w:tc>
      </w:tr>
      <w:tr w:rsidR="00E26FA2" w:rsidRPr="00A52DD8" w14:paraId="4F954C2F" w14:textId="77777777" w:rsidTr="00FA0B66">
        <w:trPr>
          <w:trHeight w:val="365"/>
        </w:trPr>
        <w:tc>
          <w:tcPr>
            <w:tcW w:w="1268" w:type="dxa"/>
            <w:shd w:val="clear" w:color="auto" w:fill="auto"/>
            <w:vAlign w:val="center"/>
            <w:hideMark/>
          </w:tcPr>
          <w:p w14:paraId="48FE3C66"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TA ČR</w:t>
            </w:r>
          </w:p>
        </w:tc>
        <w:tc>
          <w:tcPr>
            <w:tcW w:w="1552" w:type="dxa"/>
            <w:shd w:val="clear" w:color="auto" w:fill="auto"/>
            <w:vAlign w:val="center"/>
            <w:hideMark/>
          </w:tcPr>
          <w:p w14:paraId="5C5FE321"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M-Era.net 2</w:t>
            </w:r>
          </w:p>
        </w:tc>
        <w:tc>
          <w:tcPr>
            <w:tcW w:w="2568" w:type="dxa"/>
            <w:shd w:val="clear" w:color="auto" w:fill="auto"/>
            <w:vAlign w:val="center"/>
            <w:hideMark/>
          </w:tcPr>
          <w:p w14:paraId="65994D2A"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 xml:space="preserve">TH71020006 - Hybridní zařízení na bázi Li-ion baterie a superkapacitoru </w:t>
            </w:r>
          </w:p>
        </w:tc>
        <w:tc>
          <w:tcPr>
            <w:tcW w:w="658" w:type="dxa"/>
            <w:shd w:val="clear" w:color="auto" w:fill="auto"/>
            <w:vAlign w:val="center"/>
            <w:hideMark/>
          </w:tcPr>
          <w:p w14:paraId="45323ED7"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auto" w:fill="auto"/>
            <w:vAlign w:val="center"/>
            <w:hideMark/>
          </w:tcPr>
          <w:p w14:paraId="33A19E3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149</w:t>
            </w:r>
          </w:p>
        </w:tc>
        <w:tc>
          <w:tcPr>
            <w:tcW w:w="658" w:type="dxa"/>
            <w:gridSpan w:val="2"/>
            <w:shd w:val="clear" w:color="auto" w:fill="auto"/>
            <w:vAlign w:val="center"/>
            <w:hideMark/>
          </w:tcPr>
          <w:p w14:paraId="5A4065B9"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417</w:t>
            </w:r>
          </w:p>
        </w:tc>
        <w:tc>
          <w:tcPr>
            <w:tcW w:w="658" w:type="dxa"/>
            <w:gridSpan w:val="2"/>
            <w:shd w:val="clear" w:color="auto" w:fill="auto"/>
            <w:vAlign w:val="center"/>
            <w:hideMark/>
          </w:tcPr>
          <w:p w14:paraId="738B42B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382</w:t>
            </w:r>
          </w:p>
        </w:tc>
        <w:tc>
          <w:tcPr>
            <w:tcW w:w="658" w:type="dxa"/>
            <w:gridSpan w:val="2"/>
            <w:shd w:val="clear" w:color="auto" w:fill="auto"/>
            <w:vAlign w:val="center"/>
            <w:hideMark/>
          </w:tcPr>
          <w:p w14:paraId="408A945C"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273</w:t>
            </w:r>
          </w:p>
        </w:tc>
        <w:tc>
          <w:tcPr>
            <w:tcW w:w="707" w:type="dxa"/>
            <w:gridSpan w:val="2"/>
            <w:shd w:val="clear" w:color="auto" w:fill="auto"/>
            <w:vAlign w:val="center"/>
            <w:hideMark/>
          </w:tcPr>
          <w:p w14:paraId="1F6A6444"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4EF5FBEA" w14:textId="77777777" w:rsidTr="00FA0B66">
        <w:trPr>
          <w:trHeight w:val="517"/>
        </w:trPr>
        <w:tc>
          <w:tcPr>
            <w:tcW w:w="1268" w:type="dxa"/>
            <w:shd w:val="clear" w:color="000000" w:fill="FBE4D5"/>
            <w:vAlign w:val="center"/>
            <w:hideMark/>
          </w:tcPr>
          <w:p w14:paraId="2D988BDB"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MZV</w:t>
            </w:r>
          </w:p>
        </w:tc>
        <w:tc>
          <w:tcPr>
            <w:tcW w:w="1552" w:type="dxa"/>
            <w:shd w:val="clear" w:color="000000" w:fill="FBE4D5"/>
            <w:vAlign w:val="center"/>
            <w:hideMark/>
          </w:tcPr>
          <w:p w14:paraId="503A0FCC"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23-PKVV-UM-7</w:t>
            </w:r>
          </w:p>
        </w:tc>
        <w:tc>
          <w:tcPr>
            <w:tcW w:w="2568" w:type="dxa"/>
            <w:shd w:val="clear" w:color="000000" w:fill="FBE4D5"/>
            <w:vAlign w:val="center"/>
            <w:hideMark/>
          </w:tcPr>
          <w:p w14:paraId="5E7CEAA3" w14:textId="77777777" w:rsidR="00A57AC0" w:rsidRPr="00A52DD8" w:rsidRDefault="00A57AC0" w:rsidP="00E26FA2">
            <w:pPr>
              <w:spacing w:after="0" w:line="240" w:lineRule="auto"/>
              <w:jc w:val="left"/>
              <w:rPr>
                <w:rFonts w:ascii="Calibri" w:hAnsi="Calibri" w:cs="Calibri"/>
                <w:color w:val="000000"/>
                <w:sz w:val="18"/>
                <w:szCs w:val="18"/>
              </w:rPr>
            </w:pPr>
            <w:r w:rsidRPr="00A52DD8">
              <w:rPr>
                <w:rFonts w:ascii="Calibri" w:hAnsi="Calibri" w:cs="Calibri"/>
                <w:color w:val="000000"/>
                <w:sz w:val="18"/>
                <w:szCs w:val="18"/>
              </w:rPr>
              <w:t>23-PKVV-UM-7 - Rozvoj výzkumné spolupráce, podpora publikačních činností a internacioalizace v oblasti vývoje funkčních nanokompozitních systémů s Národním centrem pro studium a testování materiálů Moldavské univerzity.</w:t>
            </w:r>
          </w:p>
        </w:tc>
        <w:tc>
          <w:tcPr>
            <w:tcW w:w="658" w:type="dxa"/>
            <w:shd w:val="clear" w:color="000000" w:fill="FBE4D5"/>
            <w:vAlign w:val="center"/>
            <w:hideMark/>
          </w:tcPr>
          <w:p w14:paraId="79424DC5"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7FAE879B"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65954E0D"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2BE03598"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c>
          <w:tcPr>
            <w:tcW w:w="658" w:type="dxa"/>
            <w:gridSpan w:val="2"/>
            <w:shd w:val="clear" w:color="000000" w:fill="FBE4D5"/>
            <w:vAlign w:val="center"/>
            <w:hideMark/>
          </w:tcPr>
          <w:p w14:paraId="5374DF22"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962</w:t>
            </w:r>
          </w:p>
        </w:tc>
        <w:tc>
          <w:tcPr>
            <w:tcW w:w="707" w:type="dxa"/>
            <w:gridSpan w:val="2"/>
            <w:shd w:val="clear" w:color="000000" w:fill="FBE4D5"/>
            <w:vAlign w:val="center"/>
            <w:hideMark/>
          </w:tcPr>
          <w:p w14:paraId="45A1102A" w14:textId="77777777" w:rsidR="00A57AC0" w:rsidRPr="00A52DD8" w:rsidRDefault="00A57AC0" w:rsidP="00E26FA2">
            <w:pPr>
              <w:spacing w:after="0" w:line="240" w:lineRule="auto"/>
              <w:jc w:val="center"/>
              <w:rPr>
                <w:rFonts w:ascii="Calibri" w:hAnsi="Calibri" w:cs="Calibri"/>
                <w:color w:val="000000"/>
                <w:sz w:val="18"/>
                <w:szCs w:val="18"/>
              </w:rPr>
            </w:pPr>
            <w:r w:rsidRPr="00A52DD8">
              <w:rPr>
                <w:rFonts w:ascii="Calibri" w:hAnsi="Calibri" w:cs="Calibri"/>
                <w:color w:val="000000"/>
                <w:sz w:val="18"/>
                <w:szCs w:val="18"/>
              </w:rPr>
              <w:t>0</w:t>
            </w:r>
          </w:p>
        </w:tc>
      </w:tr>
      <w:tr w:rsidR="00E26FA2" w:rsidRPr="00A52DD8" w14:paraId="149D7F6A" w14:textId="77777777" w:rsidTr="00457BEC">
        <w:trPr>
          <w:trHeight w:val="343"/>
        </w:trPr>
        <w:tc>
          <w:tcPr>
            <w:tcW w:w="1268" w:type="dxa"/>
            <w:shd w:val="clear" w:color="000000" w:fill="ED7D31"/>
            <w:vAlign w:val="center"/>
            <w:hideMark/>
          </w:tcPr>
          <w:p w14:paraId="4DCE25FC" w14:textId="77777777" w:rsidR="00A57AC0" w:rsidRPr="00A52DD8" w:rsidRDefault="00A57AC0" w:rsidP="00E26FA2">
            <w:pPr>
              <w:spacing w:after="0" w:line="240" w:lineRule="auto"/>
              <w:jc w:val="left"/>
              <w:rPr>
                <w:rFonts w:ascii="Calibri" w:hAnsi="Calibri" w:cs="Calibri"/>
                <w:b/>
                <w:bCs/>
                <w:color w:val="FFFFFF"/>
                <w:sz w:val="18"/>
                <w:szCs w:val="18"/>
              </w:rPr>
            </w:pPr>
            <w:r w:rsidRPr="00A52DD8">
              <w:rPr>
                <w:rFonts w:ascii="Calibri" w:hAnsi="Calibri" w:cs="Calibri"/>
                <w:b/>
                <w:bCs/>
                <w:color w:val="FFFFFF"/>
                <w:sz w:val="18"/>
                <w:szCs w:val="18"/>
              </w:rPr>
              <w:t>Celkem</w:t>
            </w:r>
          </w:p>
        </w:tc>
        <w:tc>
          <w:tcPr>
            <w:tcW w:w="1552" w:type="dxa"/>
            <w:shd w:val="clear" w:color="000000" w:fill="ED7D31"/>
            <w:vAlign w:val="center"/>
            <w:hideMark/>
          </w:tcPr>
          <w:p w14:paraId="7894168D" w14:textId="77777777" w:rsidR="00A57AC0" w:rsidRPr="00A52DD8" w:rsidRDefault="00A57AC0" w:rsidP="00E26FA2">
            <w:pPr>
              <w:spacing w:after="0" w:line="240" w:lineRule="auto"/>
              <w:jc w:val="left"/>
              <w:rPr>
                <w:rFonts w:ascii="Calibri" w:hAnsi="Calibri" w:cs="Calibri"/>
                <w:b/>
                <w:bCs/>
                <w:color w:val="FFFFFF"/>
                <w:sz w:val="18"/>
                <w:szCs w:val="18"/>
              </w:rPr>
            </w:pPr>
            <w:r w:rsidRPr="00A52DD8">
              <w:rPr>
                <w:rFonts w:ascii="Calibri" w:hAnsi="Calibri" w:cs="Calibri"/>
                <w:b/>
                <w:bCs/>
                <w:color w:val="FFFFFF"/>
                <w:sz w:val="18"/>
                <w:szCs w:val="18"/>
              </w:rPr>
              <w:t> </w:t>
            </w:r>
          </w:p>
        </w:tc>
        <w:tc>
          <w:tcPr>
            <w:tcW w:w="2568" w:type="dxa"/>
            <w:shd w:val="clear" w:color="000000" w:fill="ED7D31"/>
            <w:vAlign w:val="center"/>
            <w:hideMark/>
          </w:tcPr>
          <w:p w14:paraId="64320F8A" w14:textId="77777777" w:rsidR="00A57AC0" w:rsidRPr="00A52DD8" w:rsidRDefault="00A57AC0" w:rsidP="00E26FA2">
            <w:pPr>
              <w:spacing w:after="0" w:line="240" w:lineRule="auto"/>
              <w:jc w:val="left"/>
              <w:rPr>
                <w:rFonts w:ascii="Calibri" w:hAnsi="Calibri" w:cs="Calibri"/>
                <w:b/>
                <w:bCs/>
                <w:color w:val="FFFFFF"/>
                <w:sz w:val="18"/>
                <w:szCs w:val="18"/>
              </w:rPr>
            </w:pPr>
            <w:r w:rsidRPr="00A52DD8">
              <w:rPr>
                <w:rFonts w:ascii="Calibri" w:hAnsi="Calibri" w:cs="Calibri"/>
                <w:b/>
                <w:bCs/>
                <w:color w:val="FFFFFF"/>
                <w:sz w:val="18"/>
                <w:szCs w:val="18"/>
              </w:rPr>
              <w:t> </w:t>
            </w:r>
          </w:p>
        </w:tc>
        <w:tc>
          <w:tcPr>
            <w:tcW w:w="658" w:type="dxa"/>
            <w:shd w:val="clear" w:color="000000" w:fill="ED7D31"/>
            <w:vAlign w:val="center"/>
            <w:hideMark/>
          </w:tcPr>
          <w:p w14:paraId="6F8B05C2" w14:textId="231A3B29"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38</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194</w:t>
            </w:r>
          </w:p>
        </w:tc>
        <w:tc>
          <w:tcPr>
            <w:tcW w:w="658" w:type="dxa"/>
            <w:gridSpan w:val="2"/>
            <w:shd w:val="clear" w:color="000000" w:fill="ED7D31"/>
            <w:vAlign w:val="center"/>
            <w:hideMark/>
          </w:tcPr>
          <w:p w14:paraId="4368E182" w14:textId="02FBE61F"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44</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137</w:t>
            </w:r>
          </w:p>
        </w:tc>
        <w:tc>
          <w:tcPr>
            <w:tcW w:w="658" w:type="dxa"/>
            <w:gridSpan w:val="2"/>
            <w:shd w:val="clear" w:color="000000" w:fill="ED7D31"/>
            <w:vAlign w:val="center"/>
            <w:hideMark/>
          </w:tcPr>
          <w:p w14:paraId="299FFFC9" w14:textId="397F1A4E"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20</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428</w:t>
            </w:r>
          </w:p>
        </w:tc>
        <w:tc>
          <w:tcPr>
            <w:tcW w:w="658" w:type="dxa"/>
            <w:gridSpan w:val="2"/>
            <w:shd w:val="clear" w:color="000000" w:fill="ED7D31"/>
            <w:vAlign w:val="center"/>
            <w:hideMark/>
          </w:tcPr>
          <w:p w14:paraId="7A248766" w14:textId="400F23BD"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30</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907</w:t>
            </w:r>
          </w:p>
        </w:tc>
        <w:tc>
          <w:tcPr>
            <w:tcW w:w="658" w:type="dxa"/>
            <w:gridSpan w:val="2"/>
            <w:shd w:val="clear" w:color="000000" w:fill="ED7D31"/>
            <w:vAlign w:val="center"/>
            <w:hideMark/>
          </w:tcPr>
          <w:p w14:paraId="666B5BE6" w14:textId="24C7FC8C"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40</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143</w:t>
            </w:r>
          </w:p>
        </w:tc>
        <w:tc>
          <w:tcPr>
            <w:tcW w:w="707" w:type="dxa"/>
            <w:gridSpan w:val="2"/>
            <w:shd w:val="clear" w:color="000000" w:fill="ED7D31"/>
            <w:vAlign w:val="center"/>
            <w:hideMark/>
          </w:tcPr>
          <w:p w14:paraId="3FB16C88" w14:textId="1A7493DE" w:rsidR="00A57AC0" w:rsidRPr="00A52DD8" w:rsidRDefault="00A57AC0" w:rsidP="00FA0B66">
            <w:pPr>
              <w:spacing w:after="0" w:line="240" w:lineRule="auto"/>
              <w:jc w:val="center"/>
              <w:rPr>
                <w:rFonts w:ascii="Calibri" w:hAnsi="Calibri" w:cs="Calibri"/>
                <w:b/>
                <w:bCs/>
                <w:color w:val="FFFFFF"/>
                <w:sz w:val="18"/>
                <w:szCs w:val="18"/>
              </w:rPr>
            </w:pPr>
            <w:r w:rsidRPr="00A52DD8">
              <w:rPr>
                <w:rFonts w:ascii="Calibri" w:hAnsi="Calibri" w:cs="Calibri"/>
                <w:b/>
                <w:bCs/>
                <w:color w:val="FFFFFF"/>
                <w:sz w:val="18"/>
                <w:szCs w:val="18"/>
              </w:rPr>
              <w:t>23</w:t>
            </w:r>
            <w:r w:rsidR="006F4B2E">
              <w:rPr>
                <w:rFonts w:ascii="Calibri" w:hAnsi="Calibri" w:cs="Calibri"/>
                <w:b/>
                <w:bCs/>
                <w:color w:val="FFFFFF"/>
                <w:sz w:val="18"/>
                <w:szCs w:val="18"/>
              </w:rPr>
              <w:t xml:space="preserve"> </w:t>
            </w:r>
            <w:r w:rsidRPr="00A52DD8">
              <w:rPr>
                <w:rFonts w:ascii="Calibri" w:hAnsi="Calibri" w:cs="Calibri"/>
                <w:b/>
                <w:bCs/>
                <w:color w:val="FFFFFF"/>
                <w:sz w:val="18"/>
                <w:szCs w:val="18"/>
              </w:rPr>
              <w:t>917</w:t>
            </w:r>
          </w:p>
        </w:tc>
      </w:tr>
    </w:tbl>
    <w:p w14:paraId="0AD77198" w14:textId="062D90FE" w:rsidR="00A57AC0" w:rsidRDefault="00A57AC0" w:rsidP="00BB0CC4">
      <w:pPr>
        <w:suppressAutoHyphens/>
        <w:spacing w:line="240" w:lineRule="auto"/>
        <w:jc w:val="left"/>
        <w:rPr>
          <w:rFonts w:ascii="Calibri" w:eastAsia="Calibri" w:hAnsi="Calibri" w:cs="Calibri"/>
          <w:b/>
          <w:bCs/>
          <w:sz w:val="20"/>
          <w:szCs w:val="20"/>
          <w:lang w:eastAsia="ar-SA"/>
        </w:rPr>
      </w:pPr>
    </w:p>
    <w:p w14:paraId="1D20104C" w14:textId="721DE862" w:rsidR="00A57AC0" w:rsidRDefault="00A57AC0" w:rsidP="00BB0CC4">
      <w:pPr>
        <w:suppressAutoHyphens/>
        <w:spacing w:line="240" w:lineRule="auto"/>
        <w:jc w:val="left"/>
        <w:rPr>
          <w:rFonts w:ascii="Calibri" w:eastAsia="Calibri" w:hAnsi="Calibri" w:cs="Calibri"/>
          <w:b/>
          <w:bCs/>
          <w:sz w:val="20"/>
          <w:szCs w:val="20"/>
          <w:lang w:eastAsia="ar-SA"/>
        </w:rPr>
      </w:pPr>
    </w:p>
    <w:tbl>
      <w:tblPr>
        <w:tblW w:w="9361" w:type="dxa"/>
        <w:tblInd w:w="-10" w:type="dxa"/>
        <w:tblLayout w:type="fixed"/>
        <w:tblCellMar>
          <w:left w:w="70" w:type="dxa"/>
          <w:right w:w="70" w:type="dxa"/>
        </w:tblCellMar>
        <w:tblLook w:val="04A0" w:firstRow="1" w:lastRow="0" w:firstColumn="1" w:lastColumn="0" w:noHBand="0" w:noVBand="1"/>
      </w:tblPr>
      <w:tblGrid>
        <w:gridCol w:w="1299"/>
        <w:gridCol w:w="1534"/>
        <w:gridCol w:w="1560"/>
        <w:gridCol w:w="992"/>
        <w:gridCol w:w="160"/>
        <w:gridCol w:w="498"/>
        <w:gridCol w:w="22"/>
        <w:gridCol w:w="636"/>
        <w:gridCol w:w="44"/>
        <w:gridCol w:w="614"/>
        <w:gridCol w:w="66"/>
        <w:gridCol w:w="592"/>
        <w:gridCol w:w="88"/>
        <w:gridCol w:w="570"/>
        <w:gridCol w:w="112"/>
        <w:gridCol w:w="574"/>
      </w:tblGrid>
      <w:tr w:rsidR="00626F17" w:rsidRPr="00A10F1D" w14:paraId="745B5FBE" w14:textId="77777777" w:rsidTr="00AA0D5B">
        <w:trPr>
          <w:trHeight w:val="300"/>
        </w:trPr>
        <w:tc>
          <w:tcPr>
            <w:tcW w:w="9361" w:type="dxa"/>
            <w:gridSpan w:val="16"/>
            <w:tcBorders>
              <w:top w:val="single" w:sz="8" w:space="0" w:color="FFFFFF"/>
              <w:left w:val="single" w:sz="8" w:space="0" w:color="FFFFFF"/>
              <w:right w:val="nil"/>
            </w:tcBorders>
            <w:shd w:val="clear" w:color="000000" w:fill="ED7D31"/>
            <w:vAlign w:val="center"/>
            <w:hideMark/>
          </w:tcPr>
          <w:p w14:paraId="68648BFD" w14:textId="28B323A8" w:rsidR="00626F17" w:rsidRPr="00A10F1D" w:rsidRDefault="00626F17"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V roli dalšího účastníka</w:t>
            </w:r>
          </w:p>
        </w:tc>
      </w:tr>
      <w:tr w:rsidR="00FA0B66" w:rsidRPr="00A10F1D" w14:paraId="330119CE" w14:textId="77777777" w:rsidTr="00AA0D5B">
        <w:trPr>
          <w:trHeight w:val="495"/>
        </w:trPr>
        <w:tc>
          <w:tcPr>
            <w:tcW w:w="1299" w:type="dxa"/>
            <w:shd w:val="clear" w:color="000000" w:fill="ED7D31"/>
            <w:vAlign w:val="center"/>
            <w:hideMark/>
          </w:tcPr>
          <w:p w14:paraId="301EF683" w14:textId="77777777" w:rsidR="00FA0B66" w:rsidRDefault="00FA0B66"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Poskytovatel</w:t>
            </w:r>
          </w:p>
          <w:p w14:paraId="7074FF5F" w14:textId="1924B420" w:rsidR="00FA0B66" w:rsidRPr="00A10F1D" w:rsidRDefault="00FA0B66"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/Investor</w:t>
            </w:r>
          </w:p>
        </w:tc>
        <w:tc>
          <w:tcPr>
            <w:tcW w:w="1534" w:type="dxa"/>
            <w:shd w:val="clear" w:color="000000" w:fill="ED7D31"/>
            <w:vAlign w:val="center"/>
            <w:hideMark/>
          </w:tcPr>
          <w:p w14:paraId="5375C962" w14:textId="77777777" w:rsidR="00FA0B66" w:rsidRPr="00A10F1D" w:rsidRDefault="00FA0B66"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Program/Dotační schéma</w:t>
            </w:r>
          </w:p>
        </w:tc>
        <w:tc>
          <w:tcPr>
            <w:tcW w:w="2552" w:type="dxa"/>
            <w:gridSpan w:val="2"/>
            <w:shd w:val="clear" w:color="000000" w:fill="ED7D31"/>
            <w:vAlign w:val="center"/>
            <w:hideMark/>
          </w:tcPr>
          <w:p w14:paraId="68BBA7C4" w14:textId="77777777" w:rsidR="00FA0B66" w:rsidRPr="00A10F1D" w:rsidRDefault="00FA0B66"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Název projektu</w:t>
            </w:r>
          </w:p>
        </w:tc>
        <w:tc>
          <w:tcPr>
            <w:tcW w:w="160" w:type="dxa"/>
            <w:shd w:val="clear" w:color="000000" w:fill="ED7D31"/>
            <w:vAlign w:val="center"/>
          </w:tcPr>
          <w:p w14:paraId="021FEB04" w14:textId="77777777" w:rsidR="00FA0B66" w:rsidRPr="00A10F1D" w:rsidRDefault="00FA0B66" w:rsidP="00E26FA2">
            <w:pPr>
              <w:spacing w:after="0" w:line="240" w:lineRule="auto"/>
              <w:jc w:val="left"/>
              <w:rPr>
                <w:rFonts w:ascii="Calibri" w:hAnsi="Calibri" w:cs="Calibri"/>
                <w:b/>
                <w:bCs/>
                <w:color w:val="FFFFFF"/>
                <w:sz w:val="18"/>
                <w:szCs w:val="18"/>
              </w:rPr>
            </w:pPr>
          </w:p>
        </w:tc>
        <w:tc>
          <w:tcPr>
            <w:tcW w:w="3816" w:type="dxa"/>
            <w:gridSpan w:val="11"/>
            <w:shd w:val="clear" w:color="000000" w:fill="ED7D31"/>
            <w:vAlign w:val="center"/>
          </w:tcPr>
          <w:p w14:paraId="166B7200" w14:textId="0582BF6A" w:rsidR="00FA0B66" w:rsidRPr="00A10F1D" w:rsidRDefault="00FA0B66" w:rsidP="00E26FA2">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Podpora (v tis. Kč)</w:t>
            </w:r>
          </w:p>
        </w:tc>
      </w:tr>
      <w:tr w:rsidR="00A57AC0" w:rsidRPr="00A10F1D" w14:paraId="07C3E6BC" w14:textId="77777777" w:rsidTr="00FA0B66">
        <w:trPr>
          <w:trHeight w:val="315"/>
        </w:trPr>
        <w:tc>
          <w:tcPr>
            <w:tcW w:w="1299" w:type="dxa"/>
            <w:shd w:val="clear" w:color="000000" w:fill="ED7D31"/>
            <w:vAlign w:val="center"/>
            <w:hideMark/>
          </w:tcPr>
          <w:p w14:paraId="4C47C954"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 </w:t>
            </w:r>
          </w:p>
        </w:tc>
        <w:tc>
          <w:tcPr>
            <w:tcW w:w="1534" w:type="dxa"/>
            <w:shd w:val="clear" w:color="000000" w:fill="ED7D31"/>
            <w:vAlign w:val="center"/>
            <w:hideMark/>
          </w:tcPr>
          <w:p w14:paraId="79037F04"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 </w:t>
            </w:r>
          </w:p>
        </w:tc>
        <w:tc>
          <w:tcPr>
            <w:tcW w:w="2552" w:type="dxa"/>
            <w:gridSpan w:val="2"/>
            <w:shd w:val="clear" w:color="000000" w:fill="ED7D31"/>
            <w:vAlign w:val="center"/>
            <w:hideMark/>
          </w:tcPr>
          <w:p w14:paraId="162CC50D"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 </w:t>
            </w:r>
          </w:p>
        </w:tc>
        <w:tc>
          <w:tcPr>
            <w:tcW w:w="680" w:type="dxa"/>
            <w:gridSpan w:val="3"/>
            <w:shd w:val="clear" w:color="000000" w:fill="ED7D31"/>
            <w:vAlign w:val="center"/>
            <w:hideMark/>
          </w:tcPr>
          <w:p w14:paraId="4E903C4B" w14:textId="77777777" w:rsidR="00A57AC0" w:rsidRPr="00A10F1D" w:rsidRDefault="00A57AC0" w:rsidP="00E017E0">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2019</w:t>
            </w:r>
          </w:p>
        </w:tc>
        <w:tc>
          <w:tcPr>
            <w:tcW w:w="680" w:type="dxa"/>
            <w:gridSpan w:val="2"/>
            <w:shd w:val="clear" w:color="000000" w:fill="ED7D31"/>
            <w:vAlign w:val="center"/>
            <w:hideMark/>
          </w:tcPr>
          <w:p w14:paraId="0E65E869" w14:textId="77777777" w:rsidR="00A57AC0" w:rsidRPr="00A10F1D" w:rsidRDefault="00A57AC0" w:rsidP="00E017E0">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2020</w:t>
            </w:r>
          </w:p>
        </w:tc>
        <w:tc>
          <w:tcPr>
            <w:tcW w:w="680" w:type="dxa"/>
            <w:gridSpan w:val="2"/>
            <w:shd w:val="clear" w:color="000000" w:fill="ED7D31"/>
            <w:vAlign w:val="center"/>
            <w:hideMark/>
          </w:tcPr>
          <w:p w14:paraId="7691AB7B" w14:textId="77777777" w:rsidR="00A57AC0" w:rsidRPr="00A10F1D" w:rsidRDefault="00A57AC0" w:rsidP="00E017E0">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2021</w:t>
            </w:r>
          </w:p>
        </w:tc>
        <w:tc>
          <w:tcPr>
            <w:tcW w:w="680" w:type="dxa"/>
            <w:gridSpan w:val="2"/>
            <w:shd w:val="clear" w:color="000000" w:fill="ED7D31"/>
            <w:vAlign w:val="center"/>
            <w:hideMark/>
          </w:tcPr>
          <w:p w14:paraId="4D6C7562" w14:textId="77777777" w:rsidR="00A57AC0" w:rsidRPr="00A10F1D" w:rsidRDefault="00A57AC0" w:rsidP="00E017E0">
            <w:pPr>
              <w:spacing w:after="0" w:line="240" w:lineRule="auto"/>
              <w:rPr>
                <w:rFonts w:ascii="Calibri" w:hAnsi="Calibri" w:cs="Calibri"/>
                <w:b/>
                <w:bCs/>
                <w:color w:val="FFFFFF"/>
                <w:sz w:val="18"/>
                <w:szCs w:val="18"/>
              </w:rPr>
            </w:pPr>
            <w:r w:rsidRPr="00A10F1D">
              <w:rPr>
                <w:rFonts w:ascii="Calibri" w:hAnsi="Calibri" w:cs="Calibri"/>
                <w:b/>
                <w:bCs/>
                <w:color w:val="FFFFFF"/>
                <w:sz w:val="18"/>
                <w:szCs w:val="18"/>
              </w:rPr>
              <w:t>2022</w:t>
            </w:r>
          </w:p>
        </w:tc>
        <w:tc>
          <w:tcPr>
            <w:tcW w:w="682" w:type="dxa"/>
            <w:gridSpan w:val="2"/>
            <w:shd w:val="clear" w:color="000000" w:fill="ED7D31"/>
            <w:vAlign w:val="center"/>
            <w:hideMark/>
          </w:tcPr>
          <w:p w14:paraId="54E0196D" w14:textId="77777777" w:rsidR="00A57AC0" w:rsidRPr="00A10F1D" w:rsidRDefault="00A57AC0" w:rsidP="00E017E0">
            <w:pPr>
              <w:spacing w:after="0" w:line="240" w:lineRule="auto"/>
              <w:rPr>
                <w:rFonts w:ascii="Calibri" w:hAnsi="Calibri" w:cs="Calibri"/>
                <w:b/>
                <w:bCs/>
                <w:color w:val="FFFFFF"/>
                <w:sz w:val="18"/>
                <w:szCs w:val="18"/>
              </w:rPr>
            </w:pPr>
            <w:r w:rsidRPr="00A10F1D">
              <w:rPr>
                <w:rFonts w:ascii="Calibri" w:hAnsi="Calibri" w:cs="Calibri"/>
                <w:b/>
                <w:bCs/>
                <w:color w:val="FFFFFF"/>
                <w:sz w:val="18"/>
                <w:szCs w:val="18"/>
              </w:rPr>
              <w:t>2023</w:t>
            </w:r>
          </w:p>
        </w:tc>
        <w:tc>
          <w:tcPr>
            <w:tcW w:w="574" w:type="dxa"/>
            <w:tcBorders>
              <w:right w:val="nil"/>
            </w:tcBorders>
            <w:shd w:val="clear" w:color="000000" w:fill="ED7D31"/>
            <w:vAlign w:val="center"/>
            <w:hideMark/>
          </w:tcPr>
          <w:p w14:paraId="343C48DC" w14:textId="77777777" w:rsidR="00A57AC0" w:rsidRPr="00A10F1D" w:rsidRDefault="00A57AC0" w:rsidP="00E017E0">
            <w:pPr>
              <w:spacing w:after="0" w:line="240" w:lineRule="auto"/>
              <w:rPr>
                <w:rFonts w:ascii="Calibri" w:hAnsi="Calibri" w:cs="Calibri"/>
                <w:b/>
                <w:bCs/>
                <w:color w:val="FFFFFF"/>
                <w:sz w:val="18"/>
                <w:szCs w:val="18"/>
              </w:rPr>
            </w:pPr>
            <w:r w:rsidRPr="00A10F1D">
              <w:rPr>
                <w:rFonts w:ascii="Calibri" w:hAnsi="Calibri" w:cs="Calibri"/>
                <w:b/>
                <w:bCs/>
                <w:color w:val="FFFFFF"/>
                <w:sz w:val="18"/>
                <w:szCs w:val="18"/>
              </w:rPr>
              <w:t>2024</w:t>
            </w:r>
          </w:p>
        </w:tc>
      </w:tr>
      <w:tr w:rsidR="00A57AC0" w:rsidRPr="00A10F1D" w14:paraId="6D555CE3" w14:textId="77777777" w:rsidTr="00FA0B66">
        <w:trPr>
          <w:trHeight w:val="495"/>
        </w:trPr>
        <w:tc>
          <w:tcPr>
            <w:tcW w:w="129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77605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B88DC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2552"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22E0E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The Geography of New Working Spaces and the Impact on the Periphery</w:t>
            </w:r>
          </w:p>
        </w:tc>
        <w:tc>
          <w:tcPr>
            <w:tcW w:w="658"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F1B07A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41</w:t>
            </w:r>
          </w:p>
        </w:tc>
        <w:tc>
          <w:tcPr>
            <w:tcW w:w="658"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B00CC8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85</w:t>
            </w:r>
          </w:p>
        </w:tc>
        <w:tc>
          <w:tcPr>
            <w:tcW w:w="658"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8B27E5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128</w:t>
            </w:r>
          </w:p>
        </w:tc>
        <w:tc>
          <w:tcPr>
            <w:tcW w:w="658"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A533F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277</w:t>
            </w:r>
          </w:p>
        </w:tc>
        <w:tc>
          <w:tcPr>
            <w:tcW w:w="658"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6C716D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37</w:t>
            </w:r>
          </w:p>
        </w:tc>
        <w:tc>
          <w:tcPr>
            <w:tcW w:w="686" w:type="dxa"/>
            <w:gridSpan w:val="2"/>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C52CD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31667A75" w14:textId="77777777" w:rsidTr="00FA0B66">
        <w:trPr>
          <w:trHeight w:val="31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ED9602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44BBE5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 - CA18203</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8D1222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Optimising Design for Inspection (ODIN)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A17642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E6A9C1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AF2E95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EF417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62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CAE6FC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41</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031C6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2A1BADF"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374B3D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23468B"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 - CA17107</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75638B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European Network to connect research and innovation efforts on advanced Smart Textiles (CONTEXT)</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CB500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CACEB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6889E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7F9B2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112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708D3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1E5A96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19949E99"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18AFC0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BF2FAC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 - CA5216</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38C39A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Biosynthesis of Bacterial Cellulose using Inexpensive Nutrient Medium And their Characterizations (BBC‐INMAC)</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58D8C5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101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24D03E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F9B6DC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38</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8CFB30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314DD4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27ABC3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F5B46C5"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9501A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06DA56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 - CA20137</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7062A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CA20137 - Making Young Researchers' Voices Heard for Gender Equality (VOICES) </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786481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5893C0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D0BAE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E9FDC8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5DC1D5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5EFEA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599666A1" w14:textId="77777777" w:rsidTr="00FA0B66">
        <w:trPr>
          <w:trHeight w:val="31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BB6DD1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14BA56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 - CA18236</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E160EC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Multi-disciplinary innovation for social change, SHIINE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F40D8E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CD169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7E96DE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12B4F0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5848ED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968EE9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w:t>
            </w:r>
          </w:p>
        </w:tc>
      </w:tr>
      <w:tr w:rsidR="00A57AC0" w:rsidRPr="00A10F1D" w14:paraId="6F675553"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9EC22C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2FF028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C111E4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Randomised Optimisation Algorithms Research Network / ROAR-NET</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C47CC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7F32A4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AA56F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FD7F64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10283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E3635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0F15EB0C"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A4144F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lastRenderedPageBreak/>
              <w:t>EU / MŠMT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500973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2B61C1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Antimicrobial properties of materials intended for the preparation of ecologically sustainable food packaging</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F610CB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931278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DC5A96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89</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301967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EF5FB0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DABB39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86DC9C9" w14:textId="77777777" w:rsidTr="00FA0B66">
        <w:trPr>
          <w:trHeight w:val="810"/>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E6E58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2FF5DE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H2020</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C2512B"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SEALIVE: Strategies of circular Economy and Advanced bio-based solutions to keep our Lands and seas alIVE from plastics contamination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EB0A7F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110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28F4F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927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04B7F94" w14:textId="088E9456"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100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6A194B" w14:textId="39EFD00C"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w:t>
            </w:r>
            <w:r w:rsidR="009B4695">
              <w:rPr>
                <w:rFonts w:ascii="Calibri" w:hAnsi="Calibri" w:cs="Calibri"/>
                <w:color w:val="000000"/>
                <w:sz w:val="18"/>
                <w:szCs w:val="18"/>
              </w:rPr>
              <w:t xml:space="preserve"> </w:t>
            </w:r>
            <w:r w:rsidRPr="00A10F1D">
              <w:rPr>
                <w:rFonts w:ascii="Calibri" w:hAnsi="Calibri" w:cs="Calibri"/>
                <w:color w:val="000000"/>
                <w:sz w:val="18"/>
                <w:szCs w:val="18"/>
              </w:rPr>
              <w:t>235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594BDC" w14:textId="4FCFD36D"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301</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BFE2D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181</w:t>
            </w:r>
          </w:p>
        </w:tc>
      </w:tr>
      <w:tr w:rsidR="00A57AC0" w:rsidRPr="00A10F1D" w14:paraId="058C8284"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6E31E0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202DB1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H2020</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29CBDB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H2020-LC-GD-2020 StoRIES (101036910) / Building a low-carbon, climate resilient future: Research and innovation in support of the European Green Deal / StoRIES (2021-2025)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226780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8D7BC6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7645C3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031B64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E2B23B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8057CA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39</w:t>
            </w:r>
          </w:p>
        </w:tc>
      </w:tr>
      <w:tr w:rsidR="00A57AC0" w:rsidRPr="00A10F1D" w14:paraId="7602D335" w14:textId="77777777" w:rsidTr="00FA0B66">
        <w:trPr>
          <w:trHeight w:val="97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77C60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FF631E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E609F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SOLID (101069505) - Sustainable manufacturing and optimized materials and interfaces for lithium metal batteries with digital </w:t>
            </w:r>
            <w:r w:rsidRPr="00A10F1D">
              <w:rPr>
                <w:rFonts w:ascii="Calibri" w:hAnsi="Calibri" w:cs="Calibri"/>
                <w:color w:val="000000"/>
                <w:sz w:val="18"/>
                <w:szCs w:val="18"/>
              </w:rPr>
              <w:br/>
              <w:t>quality control (2022-2026)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E1943C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49736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EDDD01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E843A94" w14:textId="3D7122ED"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w:t>
            </w:r>
            <w:r w:rsidR="009B4695">
              <w:rPr>
                <w:rFonts w:ascii="Calibri" w:hAnsi="Calibri" w:cs="Calibri"/>
                <w:color w:val="000000"/>
                <w:sz w:val="18"/>
                <w:szCs w:val="18"/>
              </w:rPr>
              <w:t xml:space="preserve"> </w:t>
            </w:r>
            <w:r w:rsidRPr="00A10F1D">
              <w:rPr>
                <w:rFonts w:ascii="Calibri" w:hAnsi="Calibri" w:cs="Calibri"/>
                <w:color w:val="000000"/>
                <w:sz w:val="18"/>
                <w:szCs w:val="18"/>
              </w:rPr>
              <w:t>722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C7F2C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EBA23F8" w14:textId="6FE6A8AC"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540</w:t>
            </w:r>
          </w:p>
        </w:tc>
      </w:tr>
      <w:tr w:rsidR="00A57AC0" w:rsidRPr="00A10F1D" w14:paraId="370F38A8"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56DA19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9DD427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84BF84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SMHYLES (101138029)- Safe, sustainable and Modular HYbrid systems for Long-duration Energy storage and grid Services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80408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437CC8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BAD9F2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EBF3B7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95902B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6CA3991" w14:textId="49F7704F"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w:t>
            </w:r>
            <w:r w:rsidR="009B4695">
              <w:rPr>
                <w:rFonts w:ascii="Calibri" w:hAnsi="Calibri" w:cs="Calibri"/>
                <w:color w:val="000000"/>
                <w:sz w:val="18"/>
                <w:szCs w:val="18"/>
              </w:rPr>
              <w:t xml:space="preserve"> </w:t>
            </w:r>
            <w:r w:rsidRPr="00A10F1D">
              <w:rPr>
                <w:rFonts w:ascii="Calibri" w:hAnsi="Calibri" w:cs="Calibri"/>
                <w:color w:val="000000"/>
                <w:sz w:val="18"/>
                <w:szCs w:val="18"/>
              </w:rPr>
              <w:t>048</w:t>
            </w:r>
          </w:p>
        </w:tc>
      </w:tr>
      <w:tr w:rsidR="00A57AC0" w:rsidRPr="00A10F1D" w14:paraId="02EF9A9A" w14:textId="77777777" w:rsidTr="00FA0B66">
        <w:trPr>
          <w:trHeight w:val="88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FD5BB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B4A81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CA24D8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AGROECOLOGY (101132349) - Fair, healthy and environmentally-friendly food systems from primary production to consumption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86257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A57264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63936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19F58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ED67E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FB8E32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1FDE140"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D0ABF5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05B4BB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73A30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European Doctoral Network Enabling Artificial Intelligence for Electromagnetic Compatibility / PATTERN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442730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443967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FEFC1D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EC764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82508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758BAA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6EEC873B"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B737C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E2C95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 MSCA-2021-DN-02</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5313D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European Doctoral Network for Safe and Sustainable by Design Electromagnetic Shielding Material / PARASOL</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2C843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9D8B71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F43B3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9910C6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96316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933</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8F0F4D0" w14:textId="59DC9023"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975</w:t>
            </w:r>
          </w:p>
        </w:tc>
      </w:tr>
      <w:tr w:rsidR="00A57AC0" w:rsidRPr="00A10F1D" w14:paraId="10FFC652"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30CE11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022FBC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920E5E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SurfToGreen - (101157688)  Call: HORIZON-JU-CBE-2023 / SurfToGreen </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E20574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9C258B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FD2A81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F886AD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F78130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C7EA153" w14:textId="02D4992F"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w:t>
            </w:r>
            <w:r w:rsidR="009B4695">
              <w:rPr>
                <w:rFonts w:ascii="Calibri" w:hAnsi="Calibri" w:cs="Calibri"/>
                <w:color w:val="000000"/>
                <w:sz w:val="18"/>
                <w:szCs w:val="18"/>
              </w:rPr>
              <w:t xml:space="preserve"> </w:t>
            </w:r>
            <w:r w:rsidRPr="00A10F1D">
              <w:rPr>
                <w:rFonts w:ascii="Calibri" w:hAnsi="Calibri" w:cs="Calibri"/>
                <w:color w:val="000000"/>
                <w:sz w:val="18"/>
                <w:szCs w:val="18"/>
              </w:rPr>
              <w:t>029</w:t>
            </w:r>
          </w:p>
        </w:tc>
      </w:tr>
      <w:tr w:rsidR="00A57AC0" w:rsidRPr="00A10F1D" w14:paraId="7770E1F5"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67F11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199974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Widera 2021</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4DBCB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European Universities designing the horizons of sustainability</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4E63B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3555BF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B715A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6C6CDEF" w14:textId="6D42809B"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w:t>
            </w:r>
            <w:r w:rsidR="009B4695">
              <w:rPr>
                <w:rFonts w:ascii="Calibri" w:hAnsi="Calibri" w:cs="Calibri"/>
                <w:color w:val="000000"/>
                <w:sz w:val="18"/>
                <w:szCs w:val="18"/>
              </w:rPr>
              <w:t xml:space="preserve"> </w:t>
            </w:r>
            <w:r w:rsidRPr="00A10F1D">
              <w:rPr>
                <w:rFonts w:ascii="Calibri" w:hAnsi="Calibri" w:cs="Calibri"/>
                <w:color w:val="000000"/>
                <w:sz w:val="18"/>
                <w:szCs w:val="18"/>
              </w:rPr>
              <w:t>402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D725F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D91E6B" w14:textId="17E0F370"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163</w:t>
            </w:r>
          </w:p>
        </w:tc>
      </w:tr>
      <w:tr w:rsidR="00A57AC0" w:rsidRPr="00A10F1D" w14:paraId="616F705A"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099743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A0BE70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Erasmus+</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A9CB5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Smooth Transition from Academia to a Carrier in Agro - Biotechnology: Designing Carrier Plan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DEB528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7C9D12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46A4D7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D29B45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F7D0E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5163EA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335</w:t>
            </w:r>
          </w:p>
        </w:tc>
      </w:tr>
      <w:tr w:rsidR="00A57AC0" w:rsidRPr="00A10F1D" w14:paraId="350E4DF3"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36100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412970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Erasmus+</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385B8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Smart Business Skills of Tourism University Students Applicable on International Labour Market</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1D2E0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B7B9B6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05CEF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E14F3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346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A9C6E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333</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3F78E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175</w:t>
            </w:r>
          </w:p>
        </w:tc>
      </w:tr>
      <w:tr w:rsidR="00A57AC0" w:rsidRPr="00A10F1D" w14:paraId="5A4BB695"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0D12BD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38A8E7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ERASMUS +</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5879AFC" w14:textId="372E50DB"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Podpora kreativity a kreativního myšlení v oblasti vzdělávání marketingové </w:t>
            </w:r>
            <w:r w:rsidR="00AD77CF">
              <w:rPr>
                <w:rFonts w:ascii="Calibri" w:hAnsi="Calibri" w:cs="Calibri"/>
                <w:color w:val="000000"/>
                <w:sz w:val="18"/>
                <w:szCs w:val="18"/>
              </w:rPr>
              <w:t>komunikace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E51866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89DAA2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39595B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C9DC84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C191F1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257</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ACB74C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588</w:t>
            </w:r>
          </w:p>
        </w:tc>
      </w:tr>
      <w:tr w:rsidR="00A57AC0" w:rsidRPr="00A10F1D" w14:paraId="07165FB1"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A8462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39704D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ERASMUS +</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3A2072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Development of new andragogical diagnostic approaches and interventions of the adult docility phenomenon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F807A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497D6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24</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5C06E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314</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E81676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160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6940C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275</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E5C72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45B9F97A"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061BD1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lastRenderedPageBreak/>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09F6F7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ERASMUS +</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F8357A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AEQUALIS4TCLF (101139988) / Addressing Skills Gaps in the European Textile, Clothing, Leather and Footwear Industries, Emphasizing Equality, Innovation, and Resilience / AEQUALIS4TCLF</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CC7B2B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41EC2D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2453D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B24F3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2964D4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B1F2ACF" w14:textId="2BA944B9"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259</w:t>
            </w:r>
          </w:p>
        </w:tc>
      </w:tr>
      <w:tr w:rsidR="00A57AC0" w:rsidRPr="00A10F1D" w14:paraId="6E8872DD"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A4929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Evropská komise </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698797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Europe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7845B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101132349 Agroecology Partnership - European partnership on accelerating farming systems transition - agroecology living labs and research infrastructures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181B0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D1E4A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3E27A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84CA2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4B02F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9BDB9AA" w14:textId="1145ED55"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922</w:t>
            </w:r>
          </w:p>
        </w:tc>
      </w:tr>
      <w:tr w:rsidR="00A57AC0" w:rsidRPr="00A10F1D" w14:paraId="527DE70F"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3AB8CC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Evropská komise </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743CDB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Marie Sklodowska-Curie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F3793C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CORAL – ITN, GA no: 955907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22D699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338FBC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C20026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308CC4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90EB9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12</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9AA39F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51AC84D8"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31604B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Evropská komise </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EC09BC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Horizon Marie Sklodowska-Curie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25085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CELISE (101007733) / Sustainable production of Cellulose-based products and additives to be used in SMEs and rural areas / CELISE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DBD024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0CA17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9B96C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F3C80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4E754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F748B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300</w:t>
            </w:r>
          </w:p>
        </w:tc>
      </w:tr>
      <w:tr w:rsidR="00A57AC0" w:rsidRPr="00A10F1D" w14:paraId="762E0154" w14:textId="77777777" w:rsidTr="00FA0B66">
        <w:trPr>
          <w:trHeight w:val="630"/>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271247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8FD1F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Digital</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D763B6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SOCCER: Developing and deploying SOC capabilities for the academic sector - a teamwork of Universities and RTOs in the CEE region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BD0EBD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8F4EE7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76C8CF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A68BBB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EF743F5" w14:textId="3780AFBC"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w:t>
            </w:r>
            <w:r w:rsidR="009B4695">
              <w:rPr>
                <w:rFonts w:ascii="Calibri" w:hAnsi="Calibri" w:cs="Calibri"/>
                <w:color w:val="000000"/>
                <w:sz w:val="18"/>
                <w:szCs w:val="18"/>
              </w:rPr>
              <w:t xml:space="preserve"> </w:t>
            </w:r>
            <w:r w:rsidRPr="00A10F1D">
              <w:rPr>
                <w:rFonts w:ascii="Calibri" w:hAnsi="Calibri" w:cs="Calibri"/>
                <w:color w:val="000000"/>
                <w:sz w:val="18"/>
                <w:szCs w:val="18"/>
              </w:rPr>
              <w:t>751</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EF7095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452</w:t>
            </w:r>
          </w:p>
        </w:tc>
      </w:tr>
      <w:tr w:rsidR="00A57AC0" w:rsidRPr="00A10F1D" w14:paraId="3C3EEA97" w14:textId="77777777" w:rsidTr="00FA0B66">
        <w:trPr>
          <w:trHeight w:val="31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F5F29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688D7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COSME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9078BF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00411 / TAILORTECH</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920B2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C2B16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1BCAC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73E12F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6AB18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293E1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50</w:t>
            </w:r>
          </w:p>
        </w:tc>
      </w:tr>
      <w:tr w:rsidR="00A57AC0" w:rsidRPr="00A10F1D" w14:paraId="620A495C"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4BA899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3CF41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EU-EK-COSME-958135</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46D03D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COSME (958135) - Development and introduction of technology of circular economy of leather wastes (LeatherCircle)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5389DF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8106D7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94511B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9C4F03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33F84C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6D5C59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4CB3F10E"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AD32E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28691A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Interreg Programme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8E5CF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The Danube Region Programme DRP0200194 Plan-C - Moving PLastics and mAchine iNdustry towards Circularity</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90D9C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6FF78A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1C4F5A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104CE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863EA5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C2258C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480</w:t>
            </w:r>
          </w:p>
        </w:tc>
      </w:tr>
      <w:tr w:rsidR="00A57AC0" w:rsidRPr="00A10F1D" w14:paraId="49B8EC7A"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E33733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Evropská komise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6D6CEC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Interreg</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9C6A58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Družicový monitoring regiónu ako podpora verejnej správy pri adaptačných stratégiách na klimatickú zmenu</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4C9A0C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629159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12EC11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9B14FE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2539A5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C54511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521</w:t>
            </w:r>
          </w:p>
        </w:tc>
      </w:tr>
      <w:tr w:rsidR="00A57AC0" w:rsidRPr="00A10F1D" w14:paraId="2B098C88"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54D27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  (LA PAIRE SP. SP. ZO.O´)</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1B30B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WORTH Partnership Project II</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29B92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Ecofriendly shoes for expecting mothers / EcoPregShoes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AFBAC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9CEF9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7A0F78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45F22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67ADC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820BC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586FE14A" w14:textId="77777777" w:rsidTr="00FA0B66">
        <w:trPr>
          <w:trHeight w:val="990"/>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86117B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Dům zahraniční spolupráce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FD6DCC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Norské fondy </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0E0CBA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br/>
              <w:t>Fórum Krásná práce - platforma pro posilování aktérů v oblasti tradičních řemesel, jejich síťování a rozvoj interdisciplinární spolupráce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AF2C90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F17AE5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A884FC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A68FE5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8F1941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6CBEDD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013442F4"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722B6B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Dům zahraniční spolupráce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C8545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CEEPUS III</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592B0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Fostering sustainable partnership between academia and industry in improving applicability of logistics thinking</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8D3C08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155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E8E860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93</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CB8020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3361D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126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3D936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100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4DB56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95</w:t>
            </w:r>
          </w:p>
        </w:tc>
      </w:tr>
      <w:tr w:rsidR="00A57AC0" w:rsidRPr="00A10F1D" w14:paraId="0426AACF"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CF92FA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Dům zahraniční spolupráce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EA60F8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CEEPUS III</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AEAEF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Interdisciplinary approach for enhancing knowledge for enhancing knowledge in supply chin analytics (SCAN)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F7C374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B61023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39FFCD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BB452D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72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FDA266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41</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EFFBDF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180</w:t>
            </w:r>
          </w:p>
        </w:tc>
      </w:tr>
      <w:tr w:rsidR="00A57AC0" w:rsidRPr="00A10F1D" w14:paraId="3AFB53B5"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A737C0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Dům zahraniční spolupráce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B69CE3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CEEPUS III</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1809B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Teaching and research in advanced manufacturing</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3A6CA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66359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E22477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41D15E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DEC93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DA0B9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1F4AE4BC"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6C714E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lastRenderedPageBreak/>
              <w:t>Dům zahraniční spolupráce</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E79CD1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Norské fondy</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1BCD54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Capacity Building in Mathematics and Statistics Learning Support in Norway and the Czech Republic (MSLS Net)</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44EBEF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FFD53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0A3FC5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E139EF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257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1C761D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148</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9027B8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106C8745"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735B43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DZS</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4FC3D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Aktion: Česká republika - Rakousko</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185CA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Study of the influence of process parameters during the preparation of biodegradable and compostable polymer (nano)composites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A84FB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05E09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684D50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EDF3F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3B4429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59</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6B4CC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193B7BE2"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E8E1EE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D44970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B61CA5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Improving quality management teaching in the area in the era of Industry 4.0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19C68A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867FB6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82385D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5D3500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6B1966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5E3A4F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51</w:t>
            </w:r>
          </w:p>
        </w:tc>
      </w:tr>
      <w:tr w:rsidR="00A57AC0" w:rsidRPr="00A10F1D" w14:paraId="483A6A95"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0C47C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Celkem</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42A330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F43A9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How to prevent SMEs failure (Actions based on comparative analysis in Visegrad countries and Serbia)</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17831F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8</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2156F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11850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29A58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BFFE2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8866E1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4C70B78C"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417A42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A00633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BEA73D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V4 Video Drones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C6BEB6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332D3D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FF6B26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6261F0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F826AF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4EBB35"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158D773"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B3E40C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E48516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68F72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Clusters as platforms for business-research (B2R) /research-business (R2B) relations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DF49C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1CFA7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C20F3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CE4BE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F41D89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1F219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1BB51BEC"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84E540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FFB91E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119054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Possibilities and barriers for Industry 4.0 implementation in SMEs in V4 countries and Serbia</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7ECAE8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DF0C8F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95B581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050584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558874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04A413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141</w:t>
            </w:r>
          </w:p>
        </w:tc>
      </w:tr>
      <w:tr w:rsidR="00A57AC0" w:rsidRPr="00A10F1D" w14:paraId="7013336B"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FCFC0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D5CB94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93DEAB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From Burden to Resource: Industrial Heritage in Central-Eastern Europe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76207E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D532A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C06254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41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2D146D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196D64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2A85D6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DCA9651"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BA8804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A4D75D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8AF6BD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New challenges for economics in the post Covid-19 era in the countries of V4 region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CC9C95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43DD01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264F91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6B5C9F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189</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712E3C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ABA07D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4B27A75E"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FF5A6DF"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Mezinárodní visegrádský fond</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E0FA62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projekty typu Visegrád</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67258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Visegrad Grant No. 22310096 - Biodegradable metal development and surface functionalization V4 network. (2023-2024)</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1683D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BCC3E2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79F5E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DA6EB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0D5276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54C57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130</w:t>
            </w:r>
          </w:p>
        </w:tc>
      </w:tr>
      <w:tr w:rsidR="00A57AC0" w:rsidRPr="00A10F1D" w14:paraId="3C97E1EB"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B4C8BC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NAWA</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29B27D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IAP – International Academic Partnership</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5540EB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Competent student – experienced graduate: international workshops of labour market key competencies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4C5516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0CFDA5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624</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0F82F3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C385B9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1ED7C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F48880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3AB846B"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9C2B8A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MŠMT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E31E48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 xml:space="preserve">INTER-EXCELLENCE </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1932C3"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Geografické aspekty občanské vědy: mapování trendů, vědeckého poten-ciálu a společenského dopadu v České republice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0BD384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511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24188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357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CD3FF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1ADF0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EB37F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CF959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0C1501ED"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603FBA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MŠMT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1D9F60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INTER-EXCELLENCE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1C06BDF" w14:textId="77777777" w:rsidR="00A57AC0" w:rsidRPr="00A10F1D" w:rsidRDefault="00103F93" w:rsidP="00E26FA2">
            <w:pPr>
              <w:spacing w:after="0" w:line="240" w:lineRule="auto"/>
              <w:jc w:val="left"/>
              <w:rPr>
                <w:rFonts w:ascii="Calibri" w:hAnsi="Calibri" w:cs="Calibri"/>
                <w:color w:val="000000"/>
                <w:sz w:val="18"/>
                <w:szCs w:val="18"/>
              </w:rPr>
            </w:pPr>
            <w:hyperlink r:id="rId56" w:history="1">
              <w:r w:rsidR="00A57AC0" w:rsidRPr="00A10F1D">
                <w:rPr>
                  <w:rFonts w:ascii="Calibri" w:hAnsi="Calibri" w:cs="Calibri"/>
                  <w:color w:val="000000"/>
                  <w:sz w:val="18"/>
                  <w:szCs w:val="18"/>
                </w:rPr>
                <w:t>LTE219003 FERTI-MAIZE - Innovative Foliar Fertilizer Based on Proteins By-Products for Maize Treatment</w:t>
              </w:r>
            </w:hyperlink>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DF7111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A58943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275</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33A3C6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236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C2AEC2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191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5B2F76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DCAE73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D496BD7"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F7858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EU / MŠMT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C9D71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04C974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Moderní přístupy v metaheuristických algoritmech: COST Action Improving Applicability of Nature-Inspired Optimisation by Joining Theory and Practice (ImAppNIO)</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5401B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D2A68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64BFB4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F34AC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F887D8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435CB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14FBF0D"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4BB054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lastRenderedPageBreak/>
              <w:t>EU / MŠMT</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C542B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COST</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B9C3CF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Moderní přístupy v metaheuristických algoritmech: COST Action CA17124 Digital forensics: evidence analysis via intelligent systems and practices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3DCBB0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600FFA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F5D3F6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7571F8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4622DE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86D96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27991067" w14:textId="77777777" w:rsidTr="00FA0B66">
        <w:trPr>
          <w:trHeight w:val="97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B61461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The Royal Society</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CBB20E"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International Exchanges 2021 - Standard programme 2021</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7AB60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Practical Board Level Electromagnetic Shielding Metrics for Electronic Circuits</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0A5F69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F20D1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EC3BE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C43C3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D4684D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61E4F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6A79E4F8" w14:textId="77777777" w:rsidTr="00FA0B66">
        <w:trPr>
          <w:trHeight w:val="19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616F5E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MIRRI – Ministerstvo investícií, regionálného rozvoja a informatizácie Slovenskej republiky</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9E407B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Interreg V-A SK-CZ</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C07DF4D"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Aplikovaný výskum a vývoj systémov stropného chladenia s prirodzenou konvekciou pre subjekt pôsobiaci v prihraničnom regióne</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50E6A2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50C656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79B7344" w14:textId="5B7C32DE"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384</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1A1D6CB" w14:textId="741DD2EC"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306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8B9CA1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A8BA65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5DD161EB" w14:textId="77777777" w:rsidTr="00FA0B66">
        <w:trPr>
          <w:trHeight w:val="900"/>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51FE3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TA ČR</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929B6A"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Delta 2 (bilaterální spolupráce)</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60E8A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Izolace kvalitních bílkovin pro krmiva technologií komplexního zpracování chromitých postružin a obdobných surovin</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0CA42E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74A76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845EE9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DF9D40" w14:textId="7EF968DD"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377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6A0A481" w14:textId="4C21D16E"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686</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D38CE7" w14:textId="47E248B1"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596</w:t>
            </w:r>
          </w:p>
        </w:tc>
      </w:tr>
      <w:tr w:rsidR="00A57AC0" w:rsidRPr="00A10F1D" w14:paraId="64189892" w14:textId="77777777" w:rsidTr="00FA0B66">
        <w:trPr>
          <w:trHeight w:val="49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4A652B5"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TAČR</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BBFB78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M-Era.net 2</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44F0A4B6"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TH71020005  - Bioaktivní vstřikovatelné hydrogely pro regeneraci měkkých tkání po rekonstrukčních maxilofaciálních operacích</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EEBBED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5045CE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36DB36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293</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28794C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316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2663C93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215</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D2B6041"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r>
      <w:tr w:rsidR="00A57AC0" w:rsidRPr="00A10F1D" w14:paraId="740314C6"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EA1F5A7"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TA ČR</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59CEA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M-Era.net 3</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58AA7C"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TH80020008 - Modelovánı́ opotřebenı́ samovolně vnitřně se hojících elastomerů pro sníženı́ emisı́ částic a zvýšení životnosti v budoucích koncepcích e-mobility</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A91598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23401E"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5F96B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225BFD2"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567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3CD73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1712</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1969F8" w14:textId="7BEC8DE2"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w:t>
            </w:r>
            <w:r w:rsidR="009B4695">
              <w:rPr>
                <w:rFonts w:ascii="Calibri" w:hAnsi="Calibri" w:cs="Calibri"/>
                <w:color w:val="000000"/>
                <w:sz w:val="18"/>
                <w:szCs w:val="18"/>
              </w:rPr>
              <w:t xml:space="preserve"> </w:t>
            </w:r>
            <w:r w:rsidRPr="00A10F1D">
              <w:rPr>
                <w:rFonts w:ascii="Calibri" w:hAnsi="Calibri" w:cs="Calibri"/>
                <w:color w:val="000000"/>
                <w:sz w:val="18"/>
                <w:szCs w:val="18"/>
              </w:rPr>
              <w:t>854</w:t>
            </w:r>
          </w:p>
        </w:tc>
      </w:tr>
      <w:tr w:rsidR="00A57AC0" w:rsidRPr="00A10F1D" w14:paraId="001D30E2"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540ED4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TA ČR</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6DBDF04"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M-Era.net 3</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C075999" w14:textId="3F1CF239"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TQ05000002 - M-ERA.NET 3 Call 2023 -Pokročilý Filtrační systém na bázi přírodních materiálů pro odstraňování nově se objevujících znečišťujících látek z</w:t>
            </w:r>
            <w:r w:rsidR="00AD77CF">
              <w:rPr>
                <w:rFonts w:ascii="Calibri" w:hAnsi="Calibri" w:cs="Calibri"/>
                <w:color w:val="000000"/>
                <w:sz w:val="18"/>
                <w:szCs w:val="18"/>
              </w:rPr>
              <w:t> </w:t>
            </w:r>
            <w:r w:rsidRPr="00A10F1D">
              <w:rPr>
                <w:rFonts w:ascii="Calibri" w:hAnsi="Calibri" w:cs="Calibri"/>
                <w:color w:val="000000"/>
                <w:sz w:val="18"/>
                <w:szCs w:val="18"/>
              </w:rPr>
              <w:t>vody</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104FE7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7A260A4"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B622567"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F41D899"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C1F7346"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D960A7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931</w:t>
            </w:r>
          </w:p>
        </w:tc>
      </w:tr>
      <w:tr w:rsidR="00A57AC0" w:rsidRPr="00A10F1D" w14:paraId="48161128"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E90F10"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NATO</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9F3C529"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The NATO Science for Peace and Security Programme (SPS)</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DF90C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SPS G6106 - Smart Portable Nanosensors for on-site Biomedical and Environmental Analysis (TERRITORY) (2024-2026)</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C22F28"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297FDF3"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F64D1C"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F91280"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477E7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CC278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190</w:t>
            </w:r>
          </w:p>
        </w:tc>
      </w:tr>
      <w:tr w:rsidR="00A57AC0" w:rsidRPr="00A10F1D" w14:paraId="4B04EE0E" w14:textId="77777777" w:rsidTr="00FA0B66">
        <w:trPr>
          <w:trHeight w:val="735"/>
        </w:trPr>
        <w:tc>
          <w:tcPr>
            <w:tcW w:w="12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19D0992"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Qatar University</w:t>
            </w:r>
          </w:p>
        </w:tc>
        <w:tc>
          <w:tcPr>
            <w:tcW w:w="153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5084D7F1"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QNRF Qatar national research foundation)</w:t>
            </w:r>
          </w:p>
        </w:tc>
        <w:tc>
          <w:tcPr>
            <w:tcW w:w="2552"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35D1158" w14:textId="77777777" w:rsidR="00A57AC0" w:rsidRPr="00A10F1D" w:rsidRDefault="00A57AC0" w:rsidP="00E26FA2">
            <w:pPr>
              <w:spacing w:after="0" w:line="240" w:lineRule="auto"/>
              <w:jc w:val="left"/>
              <w:rPr>
                <w:rFonts w:ascii="Calibri" w:hAnsi="Calibri" w:cs="Calibri"/>
                <w:color w:val="000000"/>
                <w:sz w:val="18"/>
                <w:szCs w:val="18"/>
              </w:rPr>
            </w:pPr>
            <w:r w:rsidRPr="00A10F1D">
              <w:rPr>
                <w:rFonts w:ascii="Calibri" w:hAnsi="Calibri" w:cs="Calibri"/>
                <w:color w:val="000000"/>
                <w:sz w:val="18"/>
                <w:szCs w:val="18"/>
              </w:rPr>
              <w:t>NPRP13S-0127-200177 - GreenHouses for Qatari Climate: Energy Saving Smart and Sustainable Phase Change Materials (Green3SPCM)</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746F19CF"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53E06E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179C54C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636DA70B"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0</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00AE2CCA"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190</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FBE4D5"/>
            <w:vAlign w:val="center"/>
            <w:hideMark/>
          </w:tcPr>
          <w:p w14:paraId="34F8E20D" w14:textId="77777777" w:rsidR="00A57AC0" w:rsidRPr="00A10F1D" w:rsidRDefault="00A57AC0" w:rsidP="00E26FA2">
            <w:pPr>
              <w:spacing w:after="0" w:line="240" w:lineRule="auto"/>
              <w:jc w:val="center"/>
              <w:rPr>
                <w:rFonts w:ascii="Calibri" w:hAnsi="Calibri" w:cs="Calibri"/>
                <w:color w:val="000000"/>
                <w:sz w:val="18"/>
                <w:szCs w:val="18"/>
              </w:rPr>
            </w:pPr>
            <w:r w:rsidRPr="00A10F1D">
              <w:rPr>
                <w:rFonts w:ascii="Calibri" w:hAnsi="Calibri" w:cs="Calibri"/>
                <w:color w:val="000000"/>
                <w:sz w:val="18"/>
                <w:szCs w:val="18"/>
              </w:rPr>
              <w:t>547</w:t>
            </w:r>
          </w:p>
        </w:tc>
      </w:tr>
      <w:tr w:rsidR="00A57AC0" w:rsidRPr="00A10F1D" w14:paraId="1072627C" w14:textId="77777777" w:rsidTr="00FA0B66">
        <w:trPr>
          <w:trHeight w:val="315"/>
        </w:trPr>
        <w:tc>
          <w:tcPr>
            <w:tcW w:w="2833"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172D728E"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Celkem</w:t>
            </w:r>
          </w:p>
        </w:tc>
        <w:tc>
          <w:tcPr>
            <w:tcW w:w="156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45907D1D"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 </w:t>
            </w:r>
          </w:p>
        </w:tc>
        <w:tc>
          <w:tcPr>
            <w:tcW w:w="992"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531C9EF8" w14:textId="77777777" w:rsidR="00A57AC0" w:rsidRPr="00A10F1D" w:rsidRDefault="00A57AC0" w:rsidP="00E26FA2">
            <w:pPr>
              <w:spacing w:after="0" w:line="240" w:lineRule="auto"/>
              <w:jc w:val="left"/>
              <w:rPr>
                <w:rFonts w:ascii="Calibri" w:hAnsi="Calibri" w:cs="Calibri"/>
                <w:b/>
                <w:bCs/>
                <w:color w:val="FFFFFF"/>
                <w:sz w:val="18"/>
                <w:szCs w:val="18"/>
              </w:rPr>
            </w:pPr>
            <w:r w:rsidRPr="00A10F1D">
              <w:rPr>
                <w:rFonts w:ascii="Calibri" w:hAnsi="Calibri" w:cs="Calibri"/>
                <w:b/>
                <w:bCs/>
                <w:color w:val="FFFFFF"/>
                <w:sz w:val="18"/>
                <w:szCs w:val="18"/>
              </w:rPr>
              <w:t> </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0C0B7D58" w14:textId="2BF7603B"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1</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042</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2FD44601" w14:textId="1E5B104E"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2</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523</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7D8E4E34" w14:textId="60F644C7"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3</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897</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575B29C9" w14:textId="20252957"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14</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821</w:t>
            </w:r>
          </w:p>
        </w:tc>
        <w:tc>
          <w:tcPr>
            <w:tcW w:w="658"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5F5ED876" w14:textId="231F930F"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10</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109</w:t>
            </w:r>
          </w:p>
        </w:tc>
        <w:tc>
          <w:tcPr>
            <w:tcW w:w="686" w:type="dxa"/>
            <w:gridSpan w:val="2"/>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000000" w:fill="ED7D31"/>
            <w:vAlign w:val="center"/>
            <w:hideMark/>
          </w:tcPr>
          <w:p w14:paraId="54A31BE7" w14:textId="51A932C4" w:rsidR="00A57AC0" w:rsidRPr="00A10F1D" w:rsidRDefault="00A57AC0" w:rsidP="00FA0B66">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21</w:t>
            </w:r>
            <w:r w:rsidR="00C73AD7">
              <w:rPr>
                <w:rFonts w:ascii="Calibri" w:hAnsi="Calibri" w:cs="Calibri"/>
                <w:b/>
                <w:bCs/>
                <w:color w:val="FFFFFF"/>
                <w:sz w:val="18"/>
                <w:szCs w:val="18"/>
              </w:rPr>
              <w:t xml:space="preserve"> </w:t>
            </w:r>
            <w:r w:rsidRPr="00A10F1D">
              <w:rPr>
                <w:rFonts w:ascii="Calibri" w:hAnsi="Calibri" w:cs="Calibri"/>
                <w:b/>
                <w:bCs/>
                <w:color w:val="FFFFFF"/>
                <w:sz w:val="18"/>
                <w:szCs w:val="18"/>
              </w:rPr>
              <w:t>790</w:t>
            </w:r>
          </w:p>
        </w:tc>
      </w:tr>
    </w:tbl>
    <w:p w14:paraId="0F38E24D" w14:textId="77777777" w:rsidR="00A57AC0" w:rsidRDefault="00A57AC0" w:rsidP="00A57AC0">
      <w:pPr>
        <w:suppressAutoHyphens/>
        <w:spacing w:line="240" w:lineRule="auto"/>
        <w:jc w:val="left"/>
        <w:rPr>
          <w:rFonts w:ascii="Calibri" w:eastAsia="Calibri" w:hAnsi="Calibri" w:cs="Calibri"/>
          <w:b/>
          <w:bCs/>
          <w:sz w:val="20"/>
          <w:szCs w:val="20"/>
          <w:lang w:eastAsia="ar-SA"/>
        </w:rPr>
      </w:pPr>
    </w:p>
    <w:p w14:paraId="0068FA6E" w14:textId="565C0721" w:rsidR="00A57AC0" w:rsidRDefault="00A57AC0" w:rsidP="00BB0CC4">
      <w:pPr>
        <w:suppressAutoHyphens/>
        <w:spacing w:line="240" w:lineRule="auto"/>
        <w:jc w:val="left"/>
        <w:rPr>
          <w:rFonts w:ascii="Calibri" w:eastAsia="Calibri" w:hAnsi="Calibri" w:cs="Calibri"/>
          <w:b/>
          <w:bCs/>
          <w:sz w:val="20"/>
          <w:szCs w:val="20"/>
          <w:lang w:eastAsia="ar-SA"/>
        </w:rPr>
      </w:pPr>
    </w:p>
    <w:p w14:paraId="238A6D89" w14:textId="1098DBE4" w:rsidR="00A57AC0" w:rsidRDefault="00A57AC0" w:rsidP="00BB0CC4">
      <w:pPr>
        <w:suppressAutoHyphens/>
        <w:spacing w:line="240" w:lineRule="auto"/>
        <w:jc w:val="left"/>
        <w:rPr>
          <w:rFonts w:ascii="Calibri" w:eastAsia="Calibri" w:hAnsi="Calibri" w:cs="Calibri"/>
          <w:b/>
          <w:bCs/>
          <w:sz w:val="20"/>
          <w:szCs w:val="20"/>
          <w:lang w:eastAsia="ar-SA"/>
        </w:rPr>
      </w:pPr>
    </w:p>
    <w:p w14:paraId="5338795E" w14:textId="3894E630" w:rsidR="00A57AC0" w:rsidRDefault="00A57AC0" w:rsidP="00BB0CC4">
      <w:pPr>
        <w:suppressAutoHyphens/>
        <w:spacing w:line="240" w:lineRule="auto"/>
        <w:jc w:val="left"/>
        <w:rPr>
          <w:rFonts w:ascii="Calibri" w:eastAsia="Calibri" w:hAnsi="Calibri" w:cs="Calibri"/>
          <w:b/>
          <w:bCs/>
          <w:sz w:val="20"/>
          <w:szCs w:val="20"/>
          <w:lang w:eastAsia="ar-SA"/>
        </w:rPr>
      </w:pPr>
    </w:p>
    <w:p w14:paraId="5F50E57F" w14:textId="77777777" w:rsidR="00937B26" w:rsidRDefault="00937B26" w:rsidP="00BB0CC4">
      <w:pPr>
        <w:suppressAutoHyphens/>
        <w:spacing w:after="960" w:line="276" w:lineRule="auto"/>
        <w:rPr>
          <w:rFonts w:asciiTheme="minorHAnsi" w:hAnsiTheme="minorHAnsi" w:cstheme="minorHAnsi"/>
          <w:sz w:val="22"/>
          <w:szCs w:val="28"/>
        </w:rPr>
      </w:pPr>
    </w:p>
    <w:p w14:paraId="653672A4" w14:textId="7DE37C09" w:rsidR="00EC186B" w:rsidRPr="00C54B8F" w:rsidRDefault="0023528F" w:rsidP="00BB0CC4">
      <w:pPr>
        <w:suppressAutoHyphens/>
        <w:spacing w:after="720"/>
        <w:rPr>
          <w:b/>
          <w:sz w:val="28"/>
          <w:szCs w:val="28"/>
        </w:rPr>
      </w:pPr>
      <w:r w:rsidRPr="00C54B8F">
        <w:rPr>
          <w:b/>
          <w:sz w:val="28"/>
          <w:szCs w:val="28"/>
        </w:rPr>
        <w:lastRenderedPageBreak/>
        <w:t>E</w:t>
      </w:r>
      <w:r w:rsidRPr="00C54B8F">
        <w:rPr>
          <w:b/>
          <w:sz w:val="28"/>
          <w:szCs w:val="28"/>
          <w:vertAlign w:val="subscript"/>
        </w:rPr>
        <w:t>10</w:t>
      </w:r>
      <w:r w:rsidRPr="00C54B8F">
        <w:rPr>
          <w:b/>
          <w:sz w:val="28"/>
          <w:szCs w:val="28"/>
        </w:rPr>
        <w:t xml:space="preserve"> – Transfer</w:t>
      </w:r>
      <w:r w:rsidR="00EC186B" w:rsidRPr="00C54B8F">
        <w:rPr>
          <w:b/>
          <w:sz w:val="28"/>
          <w:szCs w:val="28"/>
        </w:rPr>
        <w:t xml:space="preserve"> znalostí a spolupráce s</w:t>
      </w:r>
      <w:r w:rsidR="00346F43">
        <w:rPr>
          <w:b/>
          <w:sz w:val="28"/>
          <w:szCs w:val="28"/>
        </w:rPr>
        <w:t> </w:t>
      </w:r>
      <w:r w:rsidR="00EC186B" w:rsidRPr="00C54B8F">
        <w:rPr>
          <w:b/>
          <w:sz w:val="28"/>
          <w:szCs w:val="28"/>
        </w:rPr>
        <w:t>praxí</w:t>
      </w:r>
      <w:r w:rsidR="00346F43">
        <w:rPr>
          <w:b/>
          <w:sz w:val="28"/>
          <w:szCs w:val="28"/>
        </w:rPr>
        <w:t xml:space="preserve"> </w:t>
      </w:r>
    </w:p>
    <w:p w14:paraId="3373BF37" w14:textId="531A32AC" w:rsidR="009B07B0" w:rsidRPr="00AC121A" w:rsidRDefault="009B07B0" w:rsidP="00002642">
      <w:pPr>
        <w:spacing w:after="60" w:line="240" w:lineRule="auto"/>
        <w:rPr>
          <w:rFonts w:asciiTheme="minorHAnsi" w:hAnsiTheme="minorHAnsi" w:cstheme="minorHAnsi"/>
          <w:sz w:val="22"/>
          <w:szCs w:val="22"/>
        </w:rPr>
      </w:pPr>
      <w:r w:rsidRPr="00AC121A">
        <w:rPr>
          <w:rFonts w:asciiTheme="minorHAnsi" w:eastAsia="Calibri" w:hAnsiTheme="minorHAnsi" w:cstheme="minorHAnsi"/>
          <w:sz w:val="22"/>
          <w:szCs w:val="22"/>
        </w:rPr>
        <w:t>Zabezpečování průmyslově právní ochrany výsledků VaV a provádění potřebných kroků vedoucích k jejich komercializaci bylo na UTB</w:t>
      </w:r>
      <w:r w:rsidR="00AC121A" w:rsidRPr="00AC121A">
        <w:rPr>
          <w:rFonts w:asciiTheme="minorHAnsi" w:eastAsia="Calibri" w:hAnsiTheme="minorHAnsi" w:cstheme="minorHAnsi"/>
          <w:sz w:val="22"/>
          <w:szCs w:val="22"/>
        </w:rPr>
        <w:t xml:space="preserve"> i v roce 2024,</w:t>
      </w:r>
      <w:r w:rsidRPr="00AC121A">
        <w:rPr>
          <w:rFonts w:asciiTheme="minorHAnsi" w:eastAsia="Calibri" w:hAnsiTheme="minorHAnsi" w:cstheme="minorHAnsi"/>
          <w:sz w:val="22"/>
          <w:szCs w:val="22"/>
        </w:rPr>
        <w:t xml:space="preserve"> stejně jako v minulých letech, předmětem činnosti  Centra transferu technologií UTB ve Zlíně (CTT), které bylo zřízeno k 1. 1. 2008 jako specializované pracoviště pro spolupráci s aplikační sférou a transfer výsledků vědy a výzkumu</w:t>
      </w:r>
      <w:r w:rsidR="00AC121A">
        <w:rPr>
          <w:rFonts w:asciiTheme="minorHAnsi" w:eastAsia="Calibri" w:hAnsiTheme="minorHAnsi" w:cstheme="minorHAnsi"/>
          <w:sz w:val="22"/>
          <w:szCs w:val="22"/>
        </w:rPr>
        <w:t>.</w:t>
      </w:r>
      <w:r w:rsidR="00AC121A" w:rsidRPr="00AC121A">
        <w:rPr>
          <w:rFonts w:asciiTheme="minorHAnsi" w:eastAsia="Calibri" w:hAnsiTheme="minorHAnsi" w:cstheme="minorHAnsi"/>
          <w:sz w:val="22"/>
          <w:szCs w:val="22"/>
        </w:rPr>
        <w:t xml:space="preserve"> </w:t>
      </w:r>
      <w:r w:rsidR="00AC121A">
        <w:rPr>
          <w:rFonts w:asciiTheme="minorHAnsi" w:eastAsia="Calibri" w:hAnsiTheme="minorHAnsi" w:cstheme="minorHAnsi"/>
          <w:sz w:val="22"/>
          <w:szCs w:val="22"/>
        </w:rPr>
        <w:t xml:space="preserve">Centrum </w:t>
      </w:r>
      <w:r w:rsidRPr="00AC121A">
        <w:rPr>
          <w:rFonts w:asciiTheme="minorHAnsi" w:eastAsia="Calibri" w:hAnsiTheme="minorHAnsi" w:cstheme="minorHAnsi"/>
          <w:sz w:val="22"/>
          <w:szCs w:val="22"/>
        </w:rPr>
        <w:t>je začleněno v organizační struktuře Univerzitního institutu UTB ve Zlíně</w:t>
      </w:r>
      <w:r w:rsidR="00AC121A">
        <w:rPr>
          <w:rFonts w:asciiTheme="minorHAnsi" w:eastAsia="Calibri" w:hAnsiTheme="minorHAnsi" w:cstheme="minorHAnsi"/>
          <w:sz w:val="22"/>
          <w:szCs w:val="22"/>
        </w:rPr>
        <w:t xml:space="preserve"> a</w:t>
      </w:r>
      <w:r w:rsidRPr="00AC121A">
        <w:rPr>
          <w:rFonts w:asciiTheme="minorHAnsi" w:eastAsia="Calibri" w:hAnsiTheme="minorHAnsi" w:cstheme="minorHAnsi"/>
          <w:sz w:val="22"/>
          <w:szCs w:val="22"/>
        </w:rPr>
        <w:t xml:space="preserve"> zakládá </w:t>
      </w:r>
      <w:r w:rsidRPr="00AC121A">
        <w:rPr>
          <w:rFonts w:asciiTheme="minorHAnsi" w:hAnsiTheme="minorHAnsi" w:cstheme="minorHAnsi"/>
          <w:sz w:val="22"/>
          <w:szCs w:val="22"/>
        </w:rPr>
        <w:t xml:space="preserve">platformu pro cílené vytváření výsledků VaV podle podnětů a požadavků praxe - aktivní spolupráci výzkumné a aplikační sféry a v postupu komercializace vědy a výzkumu uplatňuje </w:t>
      </w:r>
      <w:r w:rsidR="00636C14">
        <w:rPr>
          <w:rFonts w:asciiTheme="minorHAnsi" w:hAnsiTheme="minorHAnsi" w:cstheme="minorHAnsi"/>
          <w:sz w:val="22"/>
          <w:szCs w:val="22"/>
        </w:rPr>
        <w:t>b</w:t>
      </w:r>
      <w:r w:rsidR="00636C14" w:rsidRPr="00AC121A">
        <w:rPr>
          <w:rFonts w:asciiTheme="minorHAnsi" w:hAnsiTheme="minorHAnsi" w:cstheme="minorHAnsi"/>
          <w:sz w:val="22"/>
          <w:szCs w:val="22"/>
        </w:rPr>
        <w:t xml:space="preserve">aťovské </w:t>
      </w:r>
      <w:r w:rsidRPr="00AC121A">
        <w:rPr>
          <w:rFonts w:asciiTheme="minorHAnsi" w:hAnsiTheme="minorHAnsi" w:cstheme="minorHAnsi"/>
          <w:sz w:val="22"/>
          <w:szCs w:val="22"/>
        </w:rPr>
        <w:t>principy podnikání, které jsou stále aktuální.</w:t>
      </w:r>
    </w:p>
    <w:p w14:paraId="7A7B64DD" w14:textId="77777777" w:rsidR="009B07B0" w:rsidRPr="00AC121A" w:rsidRDefault="009B07B0" w:rsidP="00002642">
      <w:pPr>
        <w:spacing w:line="240" w:lineRule="auto"/>
        <w:rPr>
          <w:rFonts w:asciiTheme="minorHAnsi" w:eastAsia="Calibri" w:hAnsiTheme="minorHAnsi" w:cstheme="minorHAnsi"/>
          <w:sz w:val="22"/>
          <w:szCs w:val="22"/>
        </w:rPr>
      </w:pPr>
    </w:p>
    <w:p w14:paraId="6AD961DA" w14:textId="49BC4471"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Činnost CTT se soustřeďuje na komplexní služby v oblasti ochrany duševního vlastnictví                               a komercializaci u výsledků chranitelných, na evidenci a komercializaci výsledků nechráněných (know-how, funkční vzorky, ověřené technologie) a dále na konzultantskou a informační činnost související s uzavíráním licencí. </w:t>
      </w:r>
      <w:r w:rsidR="00AC121A">
        <w:rPr>
          <w:rFonts w:asciiTheme="minorHAnsi" w:eastAsia="Calibri" w:hAnsiTheme="minorHAnsi" w:cstheme="minorHAnsi"/>
          <w:sz w:val="22"/>
          <w:szCs w:val="22"/>
        </w:rPr>
        <w:t>CTT</w:t>
      </w:r>
      <w:r w:rsidRPr="00AC121A">
        <w:rPr>
          <w:rFonts w:asciiTheme="minorHAnsi" w:eastAsia="Calibri" w:hAnsiTheme="minorHAnsi" w:cstheme="minorHAnsi"/>
          <w:sz w:val="22"/>
          <w:szCs w:val="22"/>
        </w:rPr>
        <w:t xml:space="preserve"> podporuje komercializaci VaV výsledků také tím, že se podílí na řešení transferových projektů </w:t>
      </w:r>
      <w:r w:rsidR="00AC121A">
        <w:rPr>
          <w:rFonts w:asciiTheme="minorHAnsi" w:eastAsia="Calibri" w:hAnsiTheme="minorHAnsi" w:cstheme="minorHAnsi"/>
          <w:sz w:val="22"/>
          <w:szCs w:val="22"/>
        </w:rPr>
        <w:t>na</w:t>
      </w:r>
      <w:r w:rsidR="00AC121A" w:rsidRPr="00AC121A">
        <w:rPr>
          <w:rFonts w:asciiTheme="minorHAnsi" w:eastAsia="Calibri" w:hAnsiTheme="minorHAnsi" w:cstheme="minorHAnsi"/>
          <w:sz w:val="22"/>
          <w:szCs w:val="22"/>
        </w:rPr>
        <w:t xml:space="preserve"> </w:t>
      </w:r>
      <w:r w:rsidRPr="00AC121A">
        <w:rPr>
          <w:rFonts w:asciiTheme="minorHAnsi" w:eastAsia="Calibri" w:hAnsiTheme="minorHAnsi" w:cstheme="minorHAnsi"/>
          <w:sz w:val="22"/>
          <w:szCs w:val="22"/>
        </w:rPr>
        <w:t>národní i 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308BD3DE" w14:textId="77777777" w:rsidR="009B07B0" w:rsidRPr="00AC121A" w:rsidRDefault="009B07B0" w:rsidP="00002642">
      <w:pPr>
        <w:spacing w:line="240" w:lineRule="auto"/>
        <w:rPr>
          <w:rFonts w:asciiTheme="minorHAnsi" w:hAnsiTheme="minorHAnsi" w:cstheme="minorHAnsi"/>
          <w:sz w:val="22"/>
          <w:szCs w:val="22"/>
        </w:rPr>
      </w:pPr>
    </w:p>
    <w:p w14:paraId="7F4BC63C" w14:textId="77777777"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Transfer technologií a znalostí byl rovněž uskutečňován prostřednictvím profesních sdružení, jichž jsou CTT nebo jeho patentoví zástupci členy: </w:t>
      </w:r>
    </w:p>
    <w:p w14:paraId="1900DCCB"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Asociace inovačního podnikání České republiky, z. s.;</w:t>
      </w:r>
    </w:p>
    <w:p w14:paraId="512307ED"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Společnost vědeckotechnických parků ČR, z. s.;</w:t>
      </w:r>
    </w:p>
    <w:p w14:paraId="47F3E112"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Transfera.cz;</w:t>
      </w:r>
    </w:p>
    <w:p w14:paraId="720E3E70"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Platforma ZLINNOVATION;</w:t>
      </w:r>
    </w:p>
    <w:p w14:paraId="277E32CB"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lang w:val="en-GB"/>
        </w:rPr>
        <w:t>European Patent Institute</w:t>
      </w:r>
      <w:r w:rsidRPr="00AC121A">
        <w:rPr>
          <w:rFonts w:asciiTheme="minorHAnsi" w:eastAsia="Calibri" w:hAnsiTheme="minorHAnsi" w:cstheme="minorHAnsi"/>
          <w:sz w:val="22"/>
          <w:szCs w:val="22"/>
        </w:rPr>
        <w:t>;</w:t>
      </w:r>
    </w:p>
    <w:p w14:paraId="2F6F6300" w14:textId="6BCF7139"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Komora patentových zástupců ČR</w:t>
      </w:r>
      <w:r w:rsidR="00AC121A">
        <w:rPr>
          <w:rFonts w:asciiTheme="minorHAnsi" w:eastAsia="Calibri" w:hAnsiTheme="minorHAnsi" w:cstheme="minorHAnsi"/>
          <w:sz w:val="22"/>
          <w:szCs w:val="22"/>
        </w:rPr>
        <w:t>;</w:t>
      </w:r>
    </w:p>
    <w:p w14:paraId="5F35B4E4"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Dozorčí rada TIC;</w:t>
      </w:r>
    </w:p>
    <w:p w14:paraId="2A696A04" w14:textId="77777777"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Správní rada Nadace Univerzity Tomáše Bati;</w:t>
      </w:r>
    </w:p>
    <w:p w14:paraId="24666C2B" w14:textId="5CC903A6" w:rsidR="009B07B0" w:rsidRPr="00AC121A" w:rsidRDefault="009B07B0" w:rsidP="00002642">
      <w:pPr>
        <w:pStyle w:val="Odstavecseseznamem"/>
        <w:numPr>
          <w:ilvl w:val="0"/>
          <w:numId w:val="15"/>
        </w:num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Regionální rozvojová agentura Východní Moravy.</w:t>
      </w:r>
    </w:p>
    <w:p w14:paraId="08508298" w14:textId="77777777" w:rsidR="009B07B0" w:rsidRPr="00AC121A" w:rsidRDefault="009B07B0" w:rsidP="00002642">
      <w:pPr>
        <w:suppressAutoHyphens/>
        <w:spacing w:line="240" w:lineRule="auto"/>
        <w:rPr>
          <w:rFonts w:asciiTheme="minorHAnsi" w:eastAsia="Calibri" w:hAnsiTheme="minorHAnsi" w:cstheme="minorHAnsi"/>
          <w:sz w:val="22"/>
          <w:szCs w:val="22"/>
        </w:rPr>
      </w:pPr>
    </w:p>
    <w:p w14:paraId="13AEB3F3" w14:textId="123D81D1"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Systém komercializace byl na UTB realizován v roce 2024 prostřednictvím CTT v rámci plnění </w:t>
      </w:r>
      <w:hyperlink r:id="rId57" w:history="1">
        <w:r w:rsidRPr="00AC121A">
          <w:rPr>
            <w:rStyle w:val="Hypertextovodkaz"/>
            <w:rFonts w:asciiTheme="minorHAnsi" w:hAnsiTheme="minorHAnsi" w:cstheme="minorHAnsi"/>
            <w:sz w:val="22"/>
            <w:szCs w:val="22"/>
          </w:rPr>
          <w:t>Plánu realizace Strategického záměru UTB ve Zlíně na období 21+ pro rok 2024</w:t>
        </w:r>
      </w:hyperlink>
      <w:r w:rsidRPr="00AC121A">
        <w:rPr>
          <w:rFonts w:asciiTheme="minorHAnsi" w:hAnsiTheme="minorHAnsi" w:cstheme="minorHAnsi"/>
          <w:sz w:val="22"/>
          <w:szCs w:val="22"/>
        </w:rPr>
        <w:t>,</w:t>
      </w:r>
      <w:r w:rsidRPr="00AC121A">
        <w:rPr>
          <w:rFonts w:asciiTheme="minorHAnsi" w:eastAsia="Calibri" w:hAnsiTheme="minorHAnsi" w:cstheme="minorHAnsi"/>
          <w:sz w:val="22"/>
          <w:szCs w:val="22"/>
        </w:rPr>
        <w:t xml:space="preserve"> který je realizačním dokumentem Strategického záměru UTB ve Zlíně  na období 21+.</w:t>
      </w:r>
    </w:p>
    <w:p w14:paraId="303A23A1" w14:textId="19C8A830" w:rsidR="009B07B0" w:rsidRPr="00FF1C00" w:rsidRDefault="009B07B0" w:rsidP="00002642">
      <w:pPr>
        <w:spacing w:line="240" w:lineRule="auto"/>
        <w:textAlignment w:val="baseline"/>
        <w:rPr>
          <w:rFonts w:asciiTheme="minorHAnsi" w:eastAsia="Calibri" w:hAnsiTheme="minorHAnsi" w:cstheme="minorHAnsi"/>
          <w:sz w:val="22"/>
          <w:szCs w:val="22"/>
        </w:rPr>
      </w:pPr>
      <w:r w:rsidRPr="003A26D6">
        <w:rPr>
          <w:rFonts w:asciiTheme="minorHAnsi" w:hAnsiTheme="minorHAnsi" w:cstheme="minorHAnsi"/>
          <w:sz w:val="22"/>
          <w:szCs w:val="22"/>
        </w:rPr>
        <w:t xml:space="preserve">CTT uzavřelo pro UTB od roku 2010 a k datu 31. 12. 2024 celkem 52 </w:t>
      </w:r>
      <w:r w:rsidR="00AC121A" w:rsidRPr="003A26D6">
        <w:rPr>
          <w:rFonts w:asciiTheme="minorHAnsi" w:hAnsiTheme="minorHAnsi" w:cstheme="minorHAnsi"/>
          <w:sz w:val="22"/>
          <w:szCs w:val="22"/>
        </w:rPr>
        <w:t xml:space="preserve">licenčních </w:t>
      </w:r>
      <w:r w:rsidRPr="003A26D6">
        <w:rPr>
          <w:rFonts w:asciiTheme="minorHAnsi" w:hAnsiTheme="minorHAnsi" w:cstheme="minorHAnsi"/>
          <w:sz w:val="22"/>
          <w:szCs w:val="22"/>
        </w:rPr>
        <w:t xml:space="preserve">smluv, od roku 2014 k 31. 12. 2024 celkem 51 </w:t>
      </w:r>
      <w:r w:rsidR="00AC121A" w:rsidRPr="003A26D6">
        <w:rPr>
          <w:rFonts w:asciiTheme="minorHAnsi" w:hAnsiTheme="minorHAnsi" w:cstheme="minorHAnsi"/>
          <w:sz w:val="22"/>
          <w:szCs w:val="22"/>
        </w:rPr>
        <w:t xml:space="preserve">smluv </w:t>
      </w:r>
      <w:r w:rsidRPr="003A26D6">
        <w:rPr>
          <w:rFonts w:asciiTheme="minorHAnsi" w:hAnsiTheme="minorHAnsi" w:cstheme="minorHAnsi"/>
          <w:sz w:val="22"/>
          <w:szCs w:val="22"/>
        </w:rPr>
        <w:t xml:space="preserve">z oblasti transferu technologií a </w:t>
      </w:r>
      <w:r w:rsidR="00DE38B1" w:rsidRPr="003A26D6">
        <w:rPr>
          <w:rFonts w:asciiTheme="minorHAnsi" w:hAnsiTheme="minorHAnsi" w:cstheme="minorHAnsi"/>
          <w:bCs/>
          <w:sz w:val="22"/>
          <w:szCs w:val="22"/>
        </w:rPr>
        <w:t>získalo pro UTB 26 zahraničních patentů a zveřejněných mezinárodních přihlášek PCT</w:t>
      </w:r>
      <w:r w:rsidR="00FF1C00" w:rsidRPr="003A26D6">
        <w:rPr>
          <w:rFonts w:asciiTheme="minorHAnsi" w:eastAsia="Calibri" w:hAnsiTheme="minorHAnsi" w:cstheme="minorHAnsi"/>
          <w:sz w:val="22"/>
          <w:szCs w:val="22"/>
        </w:rPr>
        <w:t>.</w:t>
      </w:r>
      <w:r w:rsidR="00DE38B1" w:rsidRPr="00FF1C00">
        <w:rPr>
          <w:rFonts w:asciiTheme="minorHAnsi" w:eastAsia="Calibri" w:hAnsiTheme="minorHAnsi" w:cstheme="minorHAnsi"/>
          <w:sz w:val="22"/>
          <w:szCs w:val="22"/>
        </w:rPr>
        <w:t xml:space="preserve"> </w:t>
      </w:r>
    </w:p>
    <w:p w14:paraId="5B7CB10C" w14:textId="77777777" w:rsidR="009B07B0" w:rsidRPr="00AC121A" w:rsidRDefault="009B07B0" w:rsidP="00002642">
      <w:pPr>
        <w:suppressAutoHyphens/>
        <w:spacing w:line="240" w:lineRule="auto"/>
        <w:rPr>
          <w:rFonts w:asciiTheme="minorHAnsi" w:eastAsia="Calibri" w:hAnsiTheme="minorHAnsi" w:cstheme="minorHAnsi"/>
          <w:sz w:val="22"/>
          <w:szCs w:val="22"/>
        </w:rPr>
      </w:pPr>
    </w:p>
    <w:p w14:paraId="59A10854" w14:textId="77777777" w:rsidR="009B07B0" w:rsidRPr="00AC121A" w:rsidRDefault="009B07B0" w:rsidP="00002642">
      <w:pPr>
        <w:spacing w:line="240" w:lineRule="auto"/>
        <w:rPr>
          <w:rFonts w:asciiTheme="minorHAnsi" w:hAnsiTheme="minorHAnsi" w:cstheme="minorHAnsi"/>
          <w:sz w:val="22"/>
          <w:szCs w:val="22"/>
        </w:rPr>
      </w:pPr>
      <w:r w:rsidRPr="00AC121A">
        <w:rPr>
          <w:rFonts w:asciiTheme="minorHAnsi" w:hAnsiTheme="minorHAnsi" w:cstheme="minorHAnsi"/>
          <w:sz w:val="22"/>
          <w:szCs w:val="22"/>
        </w:rPr>
        <w:t>Systém komercializace a podpoření kvalitního výběru VaV výstupů s uplatněním v praxi je na UTB ve Zlíně deklarováno a zakotveno těmito směrnicemi:</w:t>
      </w:r>
    </w:p>
    <w:p w14:paraId="11C958BC"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SR/15/2017 – Zřízení Rady pro komercializaci</w:t>
      </w:r>
    </w:p>
    <w:p w14:paraId="745DCC15"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lastRenderedPageBreak/>
        <w:t>PK/12/2020 – Organizace projektů GAMA (pokyn kvestora)</w:t>
      </w:r>
    </w:p>
    <w:p w14:paraId="4D6B2CC7"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SR/23/2020 – Předkládání a správa projektů</w:t>
      </w:r>
    </w:p>
    <w:p w14:paraId="23A19E8B"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SR/24/2022 – Příprava dokumentace pro zakládání spin-off firem na UTB nebo získání účasti v jiné právnické osobě za účelem komercializace duševního vlastnictví na UTB</w:t>
      </w:r>
    </w:p>
    <w:p w14:paraId="0A4C0295" w14:textId="52FB7756"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w:t>
      </w:r>
      <w:r w:rsidR="00D71B54">
        <w:rPr>
          <w:rFonts w:asciiTheme="minorHAnsi" w:hAnsiTheme="minorHAnsi" w:cstheme="minorHAnsi"/>
          <w:bCs/>
          <w:sz w:val="22"/>
          <w:szCs w:val="22"/>
        </w:rPr>
        <w:t>27</w:t>
      </w:r>
      <w:r w:rsidRPr="00AC121A">
        <w:rPr>
          <w:rFonts w:asciiTheme="minorHAnsi" w:hAnsiTheme="minorHAnsi" w:cstheme="minorHAnsi"/>
          <w:bCs/>
          <w:sz w:val="22"/>
          <w:szCs w:val="22"/>
        </w:rPr>
        <w:t>/2023 – Složení poradních sborů UTB ve Zlíně</w:t>
      </w:r>
    </w:p>
    <w:p w14:paraId="210BB791"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SR/39/2023 – Interní fond na podporu inovačních činností</w:t>
      </w:r>
    </w:p>
    <w:p w14:paraId="598DFA4F"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SR/42/2023 – Bezpečná správa výzkumných dat na Univerzitě Tomáše Bati ve Zlíně</w:t>
      </w:r>
    </w:p>
    <w:p w14:paraId="36C8913A"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SR/1/2024 – Postup a pravidla pro komercializaci výsledků na UTB</w:t>
      </w:r>
    </w:p>
    <w:p w14:paraId="47782075" w14:textId="77777777" w:rsidR="009B07B0" w:rsidRPr="00AC121A" w:rsidRDefault="009B07B0" w:rsidP="00002642">
      <w:pPr>
        <w:spacing w:line="240" w:lineRule="auto"/>
        <w:rPr>
          <w:rFonts w:asciiTheme="minorHAnsi" w:hAnsiTheme="minorHAnsi" w:cstheme="minorHAnsi"/>
          <w:bCs/>
          <w:sz w:val="22"/>
          <w:szCs w:val="22"/>
        </w:rPr>
      </w:pPr>
      <w:r w:rsidRPr="00AC121A">
        <w:rPr>
          <w:rFonts w:asciiTheme="minorHAnsi" w:hAnsiTheme="minorHAnsi" w:cstheme="minorHAnsi"/>
          <w:bCs/>
          <w:sz w:val="22"/>
          <w:szCs w:val="22"/>
        </w:rPr>
        <w:t>SR/9/2024 – Uplatnění a ochrana práv duševního vlastnictví vznikajícího v souvislosti tvůrčí činností zaměstnanců a studentů UTB ve Zlíně.</w:t>
      </w:r>
    </w:p>
    <w:p w14:paraId="243F000A" w14:textId="77777777" w:rsidR="009B07B0" w:rsidRPr="00AC121A" w:rsidRDefault="009B07B0" w:rsidP="00002642">
      <w:pPr>
        <w:suppressAutoHyphens/>
        <w:spacing w:line="240" w:lineRule="auto"/>
        <w:rPr>
          <w:rFonts w:asciiTheme="minorHAnsi" w:eastAsia="Calibri" w:hAnsiTheme="minorHAnsi" w:cstheme="minorHAnsi"/>
          <w:sz w:val="22"/>
          <w:szCs w:val="22"/>
        </w:rPr>
      </w:pPr>
    </w:p>
    <w:p w14:paraId="1FF14BB0" w14:textId="77777777" w:rsidR="009B07B0" w:rsidRPr="00AC121A" w:rsidRDefault="009B07B0" w:rsidP="00002642">
      <w:pPr>
        <w:suppressAutoHyphens/>
        <w:spacing w:after="0"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Přenos poznatků vedoucí k využití výsledků výzkumu a vývoje do praxe byl uskutečňován prostřednictvím spolupráce s podniky a probíhal souběžně ve dvou úrovních: </w:t>
      </w:r>
    </w:p>
    <w:p w14:paraId="06F1606E" w14:textId="63ABD717" w:rsidR="009B07B0" w:rsidRPr="00636C14" w:rsidRDefault="009B07B0" w:rsidP="00636C14">
      <w:pPr>
        <w:pStyle w:val="Odstavecseseznamem"/>
        <w:numPr>
          <w:ilvl w:val="0"/>
          <w:numId w:val="26"/>
        </w:numPr>
        <w:suppressAutoHyphens/>
        <w:spacing w:after="0" w:line="240" w:lineRule="auto"/>
        <w:rPr>
          <w:rFonts w:asciiTheme="minorHAnsi" w:eastAsia="Calibri" w:hAnsiTheme="minorHAnsi" w:cstheme="minorHAnsi"/>
          <w:sz w:val="22"/>
          <w:szCs w:val="22"/>
        </w:rPr>
      </w:pPr>
      <w:r w:rsidRPr="00636C14">
        <w:rPr>
          <w:rFonts w:asciiTheme="minorHAnsi" w:eastAsia="Calibri" w:hAnsiTheme="minorHAnsi" w:cstheme="minorHAnsi"/>
          <w:sz w:val="22"/>
          <w:szCs w:val="22"/>
        </w:rPr>
        <w:t xml:space="preserve">smluvní a kolaborativní výzkum, který ověřoval a rozvíjel spolupráci s podnikovým sektorem; jeho rozvoj se projevoval v nárůstu smluvního výzkumu; </w:t>
      </w:r>
    </w:p>
    <w:p w14:paraId="750D05FE" w14:textId="1BACDF9D" w:rsidR="009B07B0" w:rsidRPr="00636C14" w:rsidRDefault="009B07B0" w:rsidP="00636C14">
      <w:pPr>
        <w:pStyle w:val="Odstavecseseznamem"/>
        <w:numPr>
          <w:ilvl w:val="0"/>
          <w:numId w:val="26"/>
        </w:numPr>
        <w:suppressAutoHyphens/>
        <w:spacing w:after="0" w:line="240" w:lineRule="auto"/>
        <w:rPr>
          <w:rFonts w:asciiTheme="minorHAnsi" w:eastAsia="Calibri" w:hAnsiTheme="minorHAnsi" w:cstheme="minorHAnsi"/>
          <w:sz w:val="22"/>
          <w:szCs w:val="22"/>
        </w:rPr>
      </w:pPr>
      <w:r w:rsidRPr="00636C14">
        <w:rPr>
          <w:rFonts w:asciiTheme="minorHAnsi" w:eastAsia="Calibri" w:hAnsiTheme="minorHAnsi" w:cstheme="minorHAnsi"/>
          <w:sz w:val="22"/>
          <w:szCs w:val="22"/>
        </w:rPr>
        <w:t>projekty aplikovaného výzkumu a experimentálního vývoje, které byly podpořeny především od národních poskytovatelů; přenos poznatků do praxe byl vždy předmětem smlouvy o využití výsledků řešení projektu.</w:t>
      </w:r>
    </w:p>
    <w:p w14:paraId="0FABDDA8" w14:textId="77777777"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Přenos poznatků do praxe vycházel z baťovských principů podnikání v rámci rozvoje procesu transferu technologií na bázi kooperace a posilování vazeb univerzita – podniky – regionální samospráva.</w:t>
      </w:r>
    </w:p>
    <w:p w14:paraId="4F633D96" w14:textId="77777777" w:rsidR="009B07B0" w:rsidRPr="00AC121A" w:rsidRDefault="009B07B0" w:rsidP="00002642">
      <w:pPr>
        <w:suppressAutoHyphens/>
        <w:spacing w:line="240" w:lineRule="auto"/>
        <w:rPr>
          <w:rFonts w:asciiTheme="minorHAnsi" w:eastAsia="Calibri" w:hAnsiTheme="minorHAnsi" w:cstheme="minorHAnsi"/>
          <w:sz w:val="22"/>
          <w:szCs w:val="22"/>
        </w:rPr>
      </w:pPr>
    </w:p>
    <w:p w14:paraId="2D3E8F3E" w14:textId="7824F847"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UTB ve Zlíně zastávala v roce 2024 významnou úlohu v rámci aktivit regionu rovněž i prostřednictvím CTT, kdy </w:t>
      </w:r>
      <w:r w:rsidR="00636C14">
        <w:rPr>
          <w:rFonts w:asciiTheme="minorHAnsi" w:eastAsia="Calibri" w:hAnsiTheme="minorHAnsi" w:cstheme="minorHAnsi"/>
          <w:sz w:val="22"/>
          <w:szCs w:val="22"/>
        </w:rPr>
        <w:t>byla</w:t>
      </w:r>
      <w:r w:rsidR="00636C14" w:rsidRPr="00AC121A">
        <w:rPr>
          <w:rFonts w:asciiTheme="minorHAnsi" w:eastAsia="Calibri" w:hAnsiTheme="minorHAnsi" w:cstheme="minorHAnsi"/>
          <w:sz w:val="22"/>
          <w:szCs w:val="22"/>
        </w:rPr>
        <w:t xml:space="preserve"> </w:t>
      </w:r>
      <w:r w:rsidRPr="00AC121A">
        <w:rPr>
          <w:rFonts w:asciiTheme="minorHAnsi" w:eastAsia="Calibri" w:hAnsiTheme="minorHAnsi" w:cstheme="minorHAnsi"/>
          <w:sz w:val="22"/>
          <w:szCs w:val="22"/>
        </w:rPr>
        <w:t xml:space="preserve">jeho činnost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v rámci Operačního programu Průmysl a podnikání, programu PROSPERITA. Vědeckotechnický park při UTB ve Zlíně </w:t>
      </w:r>
      <w:r w:rsidRPr="00AC121A">
        <w:rPr>
          <w:rFonts w:asciiTheme="minorHAnsi" w:eastAsia="Calibri" w:hAnsiTheme="minorHAnsi" w:cstheme="minorHAnsi"/>
          <w:bCs/>
          <w:sz w:val="22"/>
          <w:szCs w:val="22"/>
        </w:rPr>
        <w:t>je akreditovaným členem Společnosti vědeckotechnických parků ČR</w:t>
      </w:r>
      <w:r w:rsidRPr="00AC121A">
        <w:rPr>
          <w:rFonts w:asciiTheme="minorHAnsi" w:eastAsia="Calibri" w:hAnsiTheme="minorHAnsi" w:cstheme="minorHAnsi"/>
          <w:sz w:val="22"/>
          <w:szCs w:val="22"/>
        </w:rPr>
        <w:t xml:space="preserve">, z.s. (viz </w:t>
      </w:r>
      <w:hyperlink r:id="rId58" w:history="1">
        <w:r w:rsidRPr="00AC121A">
          <w:rPr>
            <w:rStyle w:val="Hypertextovodkaz"/>
            <w:rFonts w:asciiTheme="minorHAnsi" w:eastAsia="Calibri" w:hAnsiTheme="minorHAnsi" w:cstheme="minorHAnsi"/>
            <w:sz w:val="22"/>
            <w:szCs w:val="22"/>
          </w:rPr>
          <w:t>www.svtp.cz</w:t>
        </w:r>
      </w:hyperlink>
      <w:r w:rsidRPr="00AC121A">
        <w:rPr>
          <w:rFonts w:asciiTheme="minorHAnsi" w:eastAsia="Calibri" w:hAnsiTheme="minorHAnsi" w:cstheme="minorHAnsi"/>
          <w:sz w:val="22"/>
          <w:szCs w:val="22"/>
        </w:rPr>
        <w:t>)</w:t>
      </w:r>
      <w:r w:rsidRPr="00AC121A">
        <w:rPr>
          <w:rFonts w:asciiTheme="minorHAnsi" w:eastAsia="Calibri" w:hAnsiTheme="minorHAnsi" w:cstheme="minorHAnsi"/>
          <w:sz w:val="22"/>
          <w:szCs w:val="22"/>
          <w:u w:val="single"/>
        </w:rPr>
        <w:t> </w:t>
      </w:r>
      <w:r w:rsidRPr="00AC121A">
        <w:rPr>
          <w:rFonts w:asciiTheme="minorHAnsi" w:eastAsia="Calibri" w:hAnsiTheme="minorHAnsi" w:cstheme="minorHAnsi"/>
          <w:sz w:val="22"/>
          <w:szCs w:val="22"/>
        </w:rPr>
        <w:t xml:space="preserve">a </w:t>
      </w:r>
      <w:r w:rsidRPr="00AC121A">
        <w:rPr>
          <w:rFonts w:asciiTheme="minorHAnsi" w:eastAsia="Calibri" w:hAnsiTheme="minorHAnsi" w:cstheme="minorHAnsi"/>
          <w:bCs/>
          <w:sz w:val="22"/>
          <w:szCs w:val="22"/>
        </w:rPr>
        <w:t xml:space="preserve">poskytuje komplexní infrastrukturu pro podporu inovačního podnikání </w:t>
      </w:r>
      <w:r w:rsidRPr="00AC121A">
        <w:rPr>
          <w:rFonts w:asciiTheme="minorHAnsi" w:eastAsia="Calibri" w:hAnsiTheme="minorHAnsi" w:cstheme="minorHAnsi"/>
          <w:sz w:val="22"/>
          <w:szCs w:val="22"/>
        </w:rPr>
        <w:t xml:space="preserve">ve Zlínském kraji a jeho okolí. Udělená </w:t>
      </w:r>
      <w:r w:rsidR="004B0FBF">
        <w:rPr>
          <w:rFonts w:asciiTheme="minorHAnsi" w:eastAsia="Calibri" w:hAnsiTheme="minorHAnsi" w:cstheme="minorHAnsi"/>
          <w:bCs/>
          <w:sz w:val="22"/>
          <w:szCs w:val="22"/>
        </w:rPr>
        <w:t>a</w:t>
      </w:r>
      <w:r w:rsidR="004B0FBF" w:rsidRPr="00AC121A">
        <w:rPr>
          <w:rFonts w:asciiTheme="minorHAnsi" w:eastAsia="Calibri" w:hAnsiTheme="minorHAnsi" w:cstheme="minorHAnsi"/>
          <w:bCs/>
          <w:sz w:val="22"/>
          <w:szCs w:val="22"/>
        </w:rPr>
        <w:t xml:space="preserve">kreditace </w:t>
      </w:r>
      <w:r w:rsidRPr="00AC121A">
        <w:rPr>
          <w:rFonts w:asciiTheme="minorHAnsi" w:eastAsia="Calibri" w:hAnsiTheme="minorHAnsi" w:cstheme="minorHAnsi"/>
          <w:bCs/>
          <w:sz w:val="22"/>
          <w:szCs w:val="22"/>
        </w:rPr>
        <w:t xml:space="preserve">Vědeckotechnickému parku UTB ve Zlíně byla obhájena a potvrzena Společností vědeckotechnických parků ČR, z.s. v rámci 16. průběžné etapy akreditace VTP v ČR dle stavu k 03. 01. 2023 na období do 31. 12. 2025 a v roce 2024 byla naplněna splněním a vykázáním požadovaných aktivit v rámci platné </w:t>
      </w:r>
      <w:r w:rsidR="004B0FBF">
        <w:rPr>
          <w:rFonts w:asciiTheme="minorHAnsi" w:eastAsia="Calibri" w:hAnsiTheme="minorHAnsi" w:cstheme="minorHAnsi"/>
          <w:bCs/>
          <w:sz w:val="22"/>
          <w:szCs w:val="22"/>
        </w:rPr>
        <w:t>a</w:t>
      </w:r>
      <w:r w:rsidR="004B0FBF" w:rsidRPr="00AC121A">
        <w:rPr>
          <w:rFonts w:asciiTheme="minorHAnsi" w:eastAsia="Calibri" w:hAnsiTheme="minorHAnsi" w:cstheme="minorHAnsi"/>
          <w:bCs/>
          <w:sz w:val="22"/>
          <w:szCs w:val="22"/>
        </w:rPr>
        <w:t xml:space="preserve">kreditace </w:t>
      </w:r>
      <w:r w:rsidRPr="00AC121A">
        <w:rPr>
          <w:rFonts w:asciiTheme="minorHAnsi" w:eastAsia="Calibri" w:hAnsiTheme="minorHAnsi" w:cstheme="minorHAnsi"/>
          <w:bCs/>
          <w:sz w:val="22"/>
          <w:szCs w:val="22"/>
        </w:rPr>
        <w:t>k 31. 12. 2024.</w:t>
      </w:r>
    </w:p>
    <w:p w14:paraId="5409F8A4" w14:textId="77777777" w:rsidR="009B07B0" w:rsidRPr="00AC121A" w:rsidRDefault="009B07B0" w:rsidP="00002642">
      <w:pPr>
        <w:suppressAutoHyphens/>
        <w:spacing w:line="240" w:lineRule="auto"/>
        <w:rPr>
          <w:rFonts w:asciiTheme="minorHAnsi" w:eastAsia="Calibri" w:hAnsiTheme="minorHAnsi" w:cstheme="minorHAnsi"/>
          <w:sz w:val="22"/>
          <w:szCs w:val="22"/>
        </w:rPr>
      </w:pPr>
    </w:p>
    <w:p w14:paraId="1D94917C" w14:textId="1848807E" w:rsidR="009B07B0" w:rsidRPr="00AC121A" w:rsidRDefault="009B07B0" w:rsidP="00002642">
      <w:p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V roce 2024 se UTB ve Zlíně prostřednictvím </w:t>
      </w:r>
      <w:r w:rsidR="00636C14">
        <w:rPr>
          <w:rFonts w:asciiTheme="minorHAnsi" w:eastAsia="Calibri" w:hAnsiTheme="minorHAnsi" w:cstheme="minorHAnsi"/>
          <w:sz w:val="22"/>
          <w:szCs w:val="22"/>
        </w:rPr>
        <w:t>CTT</w:t>
      </w:r>
      <w:r w:rsidRPr="00AC121A">
        <w:rPr>
          <w:rFonts w:asciiTheme="minorHAnsi" w:eastAsia="Calibri" w:hAnsiTheme="minorHAnsi" w:cstheme="minorHAnsi"/>
          <w:sz w:val="22"/>
          <w:szCs w:val="22"/>
        </w:rPr>
        <w:t xml:space="preserve"> zapojilo do V. ročníku soutěže TRANSFERA TECHNOLOGY DAY 2024, který organizoval spolek Transfera.cz.  Za UTB byla do závěrečného finále nominována </w:t>
      </w:r>
      <w:r w:rsidR="00636C14">
        <w:rPr>
          <w:rFonts w:asciiTheme="minorHAnsi" w:eastAsia="Calibri" w:hAnsiTheme="minorHAnsi" w:cstheme="minorHAnsi"/>
          <w:sz w:val="22"/>
          <w:szCs w:val="22"/>
        </w:rPr>
        <w:t>jedna</w:t>
      </w:r>
      <w:r w:rsidR="00636C14" w:rsidRPr="00AC121A">
        <w:rPr>
          <w:rFonts w:asciiTheme="minorHAnsi" w:eastAsia="Calibri" w:hAnsiTheme="minorHAnsi" w:cstheme="minorHAnsi"/>
          <w:sz w:val="22"/>
          <w:szCs w:val="22"/>
        </w:rPr>
        <w:t xml:space="preserve"> </w:t>
      </w:r>
      <w:r w:rsidRPr="00AC121A">
        <w:rPr>
          <w:rFonts w:asciiTheme="minorHAnsi" w:eastAsia="Calibri" w:hAnsiTheme="minorHAnsi" w:cstheme="minorHAnsi"/>
          <w:sz w:val="22"/>
          <w:szCs w:val="22"/>
        </w:rPr>
        <w:t xml:space="preserve">technologie (UNI, CPS a FORTES interactive s.r.o. – </w:t>
      </w:r>
      <w:hyperlink r:id="rId59" w:history="1">
        <w:r w:rsidRPr="00AC121A">
          <w:rPr>
            <w:rStyle w:val="Hypertextovodkaz"/>
            <w:rFonts w:asciiTheme="minorHAnsi" w:eastAsia="Calibri" w:hAnsiTheme="minorHAnsi" w:cstheme="minorHAnsi"/>
            <w:sz w:val="22"/>
            <w:szCs w:val="22"/>
          </w:rPr>
          <w:t>Transparentní fólie pro antimikrobiální ochranu dotykových displejů</w:t>
        </w:r>
      </w:hyperlink>
      <w:r w:rsidRPr="00AC121A">
        <w:rPr>
          <w:rFonts w:asciiTheme="minorHAnsi" w:eastAsia="Calibri" w:hAnsiTheme="minorHAnsi" w:cstheme="minorHAnsi"/>
          <w:sz w:val="22"/>
          <w:szCs w:val="22"/>
        </w:rPr>
        <w:t>, jejíž řešitelé obdrželi Osvědčení „Finalista TRANSFERA TECHNOLOGY DAY 2024“, které je známkou kvality a napomůže s uplatněním v praxi, zviditelněním UTB a jejích výsledků a zajištěním budoucí finanční podpory.</w:t>
      </w:r>
    </w:p>
    <w:p w14:paraId="679DF6B8" w14:textId="77777777" w:rsidR="009B07B0" w:rsidRPr="00AC121A" w:rsidRDefault="009B07B0" w:rsidP="00002642">
      <w:p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lastRenderedPageBreak/>
        <w:t>Cílem akce bylo propojit českou vědu a zdroje technologií s byznysovou komunitou a vytvořit vhodné podmínky pro vzájemnou spolupráci.</w:t>
      </w:r>
    </w:p>
    <w:p w14:paraId="385EE411" w14:textId="68999CCE" w:rsidR="009B07B0" w:rsidRPr="00AC121A" w:rsidRDefault="009B07B0" w:rsidP="00002642">
      <w:pPr>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UTB ve Zlíně se rovněž prostřednictvím CTT zapojilo do soutěže o </w:t>
      </w:r>
      <w:hyperlink r:id="rId60" w:history="1">
        <w:r w:rsidRPr="00AC121A">
          <w:rPr>
            <w:rStyle w:val="Hypertextovodkaz"/>
            <w:rFonts w:asciiTheme="minorHAnsi" w:eastAsia="Calibri" w:hAnsiTheme="minorHAnsi" w:cstheme="minorHAnsi"/>
            <w:sz w:val="22"/>
            <w:szCs w:val="22"/>
          </w:rPr>
          <w:t>Cenu INOVACE ROKU 2024</w:t>
        </w:r>
      </w:hyperlink>
      <w:r w:rsidRPr="00AC121A">
        <w:rPr>
          <w:rFonts w:asciiTheme="minorHAnsi" w:eastAsia="Calibri" w:hAnsiTheme="minorHAnsi" w:cstheme="minorHAnsi"/>
          <w:sz w:val="22"/>
          <w:szCs w:val="22"/>
        </w:rPr>
        <w:t xml:space="preserve">, kterou vyhlašuje pravidelně od roku 1996 Asociace inovačního podnikání České republiky. Hlavní Cenu Inovace roku 2024 získal projekt </w:t>
      </w:r>
      <w:r w:rsidRPr="00AC121A">
        <w:rPr>
          <w:rFonts w:asciiTheme="minorHAnsi" w:hAnsiTheme="minorHAnsi" w:cstheme="minorHAnsi"/>
          <w:sz w:val="22"/>
          <w:szCs w:val="22"/>
        </w:rPr>
        <w:t>„Vrhací židle pro handicapované sportovce“ jako výstup projektu GAMA, resp. Komercializace na Univerzitě Tomáše Bati ve Zlíně I, který byl financován Technologickou agenturou České republiky</w:t>
      </w:r>
      <w:r w:rsidRPr="00AC121A">
        <w:rPr>
          <w:rFonts w:asciiTheme="minorHAnsi" w:eastAsia="Calibri" w:hAnsiTheme="minorHAnsi" w:cstheme="minorHAnsi"/>
          <w:sz w:val="22"/>
          <w:szCs w:val="22"/>
        </w:rPr>
        <w:t xml:space="preserve"> Tento projekt pro UTB získalo Centrum transferu technologií, které se také zasloužilo o přenos vytvořených poznatků z výzkumu do praxe. </w:t>
      </w:r>
      <w:r w:rsidRPr="00AC121A">
        <w:rPr>
          <w:rFonts w:asciiTheme="minorHAnsi" w:hAnsiTheme="minorHAnsi" w:cstheme="minorHAnsi"/>
          <w:sz w:val="22"/>
          <w:szCs w:val="22"/>
        </w:rPr>
        <w:t>Vrhací židle má svého majitele licence, MVDr. Luboš</w:t>
      </w:r>
      <w:r w:rsidR="00636C14">
        <w:rPr>
          <w:rFonts w:asciiTheme="minorHAnsi" w:hAnsiTheme="minorHAnsi" w:cstheme="minorHAnsi"/>
          <w:sz w:val="22"/>
          <w:szCs w:val="22"/>
        </w:rPr>
        <w:t>e</w:t>
      </w:r>
      <w:r w:rsidRPr="00AC121A">
        <w:rPr>
          <w:rFonts w:asciiTheme="minorHAnsi" w:hAnsiTheme="minorHAnsi" w:cstheme="minorHAnsi"/>
          <w:sz w:val="22"/>
          <w:szCs w:val="22"/>
        </w:rPr>
        <w:t xml:space="preserve"> Morav</w:t>
      </w:r>
      <w:r w:rsidR="00636C14">
        <w:rPr>
          <w:rFonts w:asciiTheme="minorHAnsi" w:hAnsiTheme="minorHAnsi" w:cstheme="minorHAnsi"/>
          <w:sz w:val="22"/>
          <w:szCs w:val="22"/>
        </w:rPr>
        <w:t>ce</w:t>
      </w:r>
      <w:r w:rsidRPr="00AC121A">
        <w:rPr>
          <w:rFonts w:asciiTheme="minorHAnsi" w:hAnsiTheme="minorHAnsi" w:cstheme="minorHAnsi"/>
          <w:sz w:val="22"/>
          <w:szCs w:val="22"/>
        </w:rPr>
        <w:t xml:space="preserve">, a </w:t>
      </w:r>
      <w:r w:rsidR="00636C14">
        <w:rPr>
          <w:rFonts w:asciiTheme="minorHAnsi" w:hAnsiTheme="minorHAnsi" w:cstheme="minorHAnsi"/>
          <w:sz w:val="22"/>
          <w:szCs w:val="22"/>
        </w:rPr>
        <w:t>l</w:t>
      </w:r>
      <w:r w:rsidR="00636C14" w:rsidRPr="00AC121A">
        <w:rPr>
          <w:rFonts w:asciiTheme="minorHAnsi" w:hAnsiTheme="minorHAnsi" w:cstheme="minorHAnsi"/>
          <w:sz w:val="22"/>
          <w:szCs w:val="22"/>
        </w:rPr>
        <w:t xml:space="preserve">icenční </w:t>
      </w:r>
      <w:r w:rsidRPr="00AC121A">
        <w:rPr>
          <w:rFonts w:asciiTheme="minorHAnsi" w:hAnsiTheme="minorHAnsi" w:cstheme="minorHAnsi"/>
          <w:sz w:val="22"/>
          <w:szCs w:val="22"/>
        </w:rPr>
        <w:t>smlouva je platná do 19. 6. 2027.</w:t>
      </w:r>
    </w:p>
    <w:p w14:paraId="2B6020F4" w14:textId="08BE259F" w:rsidR="009B07B0" w:rsidRPr="00AC121A" w:rsidRDefault="009B07B0" w:rsidP="00002642">
      <w:pPr>
        <w:suppressAutoHyphens/>
        <w:spacing w:line="240" w:lineRule="auto"/>
        <w:rPr>
          <w:rFonts w:asciiTheme="minorHAnsi" w:eastAsia="Calibri" w:hAnsiTheme="minorHAnsi" w:cstheme="minorHAnsi"/>
          <w:sz w:val="22"/>
          <w:szCs w:val="22"/>
        </w:rPr>
      </w:pPr>
      <w:r w:rsidRPr="00AC121A">
        <w:rPr>
          <w:rFonts w:asciiTheme="minorHAnsi" w:eastAsia="Calibri" w:hAnsiTheme="minorHAnsi" w:cstheme="minorHAnsi"/>
          <w:sz w:val="22"/>
          <w:szCs w:val="22"/>
        </w:rPr>
        <w:t xml:space="preserve">CTT realizovalo v roce 2024 dva vzdělávací semináře („Využití informací – nezbytná podmínka úspěšnosti výzkumu a vývoje i transferu technologií“ a „Komercializace výsledků výzkumu a vývoje z právního a ekonomického pohledu“) pro studenty a pracovníky UTB ve Zlíně v rámci plnění Plánu realizace Strategického záměru UTB ve Zlíně na období 21+ pro rok 2024, jeden vzdělávací seminář pro studenty FMK UTB ve Zlíně s názvem „Duševní vlastnictví jako marketingový nástroj“. Univerzitní institut UTB ve Zlíně, </w:t>
      </w:r>
      <w:r w:rsidR="00636C14">
        <w:rPr>
          <w:rFonts w:asciiTheme="minorHAnsi" w:eastAsia="Calibri" w:hAnsiTheme="minorHAnsi" w:cstheme="minorHAnsi"/>
          <w:sz w:val="22"/>
          <w:szCs w:val="22"/>
        </w:rPr>
        <w:t>CTT</w:t>
      </w:r>
      <w:r w:rsidRPr="00AC121A">
        <w:rPr>
          <w:rFonts w:asciiTheme="minorHAnsi" w:eastAsia="Calibri" w:hAnsiTheme="minorHAnsi" w:cstheme="minorHAnsi"/>
          <w:sz w:val="22"/>
          <w:szCs w:val="22"/>
        </w:rPr>
        <w:t xml:space="preserve"> a </w:t>
      </w:r>
      <w:r w:rsidR="00636C14">
        <w:rPr>
          <w:rFonts w:asciiTheme="minorHAnsi" w:eastAsia="Calibri" w:hAnsiTheme="minorHAnsi" w:cstheme="minorHAnsi"/>
          <w:sz w:val="22"/>
          <w:szCs w:val="22"/>
        </w:rPr>
        <w:t>CPS</w:t>
      </w:r>
      <w:r w:rsidR="004E4B47">
        <w:rPr>
          <w:rFonts w:asciiTheme="minorHAnsi" w:eastAsia="Calibri" w:hAnsiTheme="minorHAnsi" w:cstheme="minorHAnsi"/>
          <w:sz w:val="22"/>
          <w:szCs w:val="22"/>
        </w:rPr>
        <w:t>/UNI</w:t>
      </w:r>
      <w:r w:rsidRPr="00AC121A">
        <w:rPr>
          <w:rFonts w:asciiTheme="minorHAnsi" w:eastAsia="Calibri" w:hAnsiTheme="minorHAnsi" w:cstheme="minorHAnsi"/>
          <w:sz w:val="22"/>
          <w:szCs w:val="22"/>
        </w:rPr>
        <w:t xml:space="preserve"> organizovali společně s Plastikářským klastrem z.s. mezinárodní konferenci PLASTKO 2024, na které tým CTT uskutečnil odbornou přednášku s názvem „Vliv transferu inovací a chráněného duševního vlastnictví na rozvoj spolupráce univerzity s praxí“.</w:t>
      </w:r>
    </w:p>
    <w:p w14:paraId="21DCF86D" w14:textId="77777777" w:rsidR="009B07B0" w:rsidRPr="00AC121A" w:rsidRDefault="009B07B0" w:rsidP="00002642">
      <w:pPr>
        <w:suppressAutoHyphens/>
        <w:spacing w:line="240" w:lineRule="auto"/>
        <w:rPr>
          <w:rFonts w:asciiTheme="minorHAnsi" w:hAnsiTheme="minorHAnsi" w:cstheme="minorHAnsi"/>
          <w:sz w:val="22"/>
          <w:szCs w:val="22"/>
          <w:lang w:eastAsia="ar-SA"/>
        </w:rPr>
      </w:pPr>
      <w:r w:rsidRPr="00AC121A">
        <w:rPr>
          <w:rFonts w:asciiTheme="minorHAnsi" w:hAnsiTheme="minorHAnsi" w:cs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viz přehled aktivit transferu znalostí a výsledků výzkumu do praxe za roky 2019–2024 v Tab. 39.</w:t>
      </w:r>
    </w:p>
    <w:p w14:paraId="1DA96851" w14:textId="77777777" w:rsidR="004357EB" w:rsidRPr="00AC121A" w:rsidRDefault="004357EB" w:rsidP="00434B80">
      <w:pPr>
        <w:suppressAutoHyphens/>
        <w:rPr>
          <w:rFonts w:ascii="Calibri" w:hAnsi="Calibri"/>
          <w:b/>
          <w:sz w:val="20"/>
          <w:szCs w:val="22"/>
          <w:lang w:eastAsia="ar-SA"/>
        </w:rPr>
      </w:pPr>
    </w:p>
    <w:p w14:paraId="1DE5CD6A" w14:textId="7A9907CE" w:rsidR="002C2CF4" w:rsidRPr="00401BC1" w:rsidRDefault="002C2CF4" w:rsidP="00434B80">
      <w:pPr>
        <w:suppressAutoHyphens/>
        <w:rPr>
          <w:rFonts w:ascii="Calibri" w:hAnsi="Calibri"/>
          <w:b/>
          <w:sz w:val="20"/>
          <w:szCs w:val="22"/>
          <w:lang w:eastAsia="ar-SA"/>
        </w:rPr>
      </w:pPr>
      <w:r w:rsidRPr="00401BC1">
        <w:rPr>
          <w:rFonts w:ascii="Calibri" w:hAnsi="Calibri"/>
          <w:b/>
          <w:sz w:val="20"/>
          <w:szCs w:val="22"/>
          <w:lang w:eastAsia="ar-SA"/>
        </w:rPr>
        <w:t>Tab. 3</w:t>
      </w:r>
      <w:r w:rsidR="00AC6276">
        <w:rPr>
          <w:rFonts w:ascii="Calibri" w:hAnsi="Calibri"/>
          <w:b/>
          <w:sz w:val="20"/>
          <w:szCs w:val="22"/>
          <w:lang w:eastAsia="ar-SA"/>
        </w:rPr>
        <w:t>9</w:t>
      </w:r>
      <w:r w:rsidRPr="00401BC1">
        <w:rPr>
          <w:rFonts w:ascii="Calibri" w:hAnsi="Calibri"/>
          <w:b/>
          <w:sz w:val="20"/>
          <w:szCs w:val="22"/>
          <w:lang w:eastAsia="ar-SA"/>
        </w:rPr>
        <w:t>. Přehled aktivit transferu znalostí a výsledků výzkumu do praxe v letech 201</w:t>
      </w:r>
      <w:r w:rsidR="00ED6797">
        <w:rPr>
          <w:rFonts w:ascii="Calibri" w:hAnsi="Calibri"/>
          <w:b/>
          <w:sz w:val="20"/>
          <w:szCs w:val="22"/>
          <w:lang w:eastAsia="ar-SA"/>
        </w:rPr>
        <w:t>9</w:t>
      </w:r>
      <w:r w:rsidRPr="00401BC1">
        <w:rPr>
          <w:rFonts w:ascii="Calibri" w:hAnsi="Calibri"/>
          <w:b/>
          <w:sz w:val="20"/>
          <w:szCs w:val="22"/>
          <w:lang w:eastAsia="ar-SA"/>
        </w:rPr>
        <w:t>–202</w:t>
      </w:r>
      <w:r w:rsidR="009B07B0">
        <w:rPr>
          <w:rFonts w:ascii="Calibri" w:hAnsi="Calibri"/>
          <w:b/>
          <w:sz w:val="20"/>
          <w:szCs w:val="22"/>
          <w:lang w:eastAsia="ar-SA"/>
        </w:rPr>
        <w:t>4</w:t>
      </w:r>
    </w:p>
    <w:tbl>
      <w:tblPr>
        <w:tblStyle w:val="Tabulkasmkou4zvraznn2132"/>
        <w:tblW w:w="8806" w:type="dxa"/>
        <w:tblLayout w:type="fixed"/>
        <w:tblLook w:val="04A0" w:firstRow="1" w:lastRow="0" w:firstColumn="1" w:lastColumn="0" w:noHBand="0" w:noVBand="1"/>
      </w:tblPr>
      <w:tblGrid>
        <w:gridCol w:w="684"/>
        <w:gridCol w:w="1791"/>
        <w:gridCol w:w="1102"/>
        <w:gridCol w:w="1240"/>
        <w:gridCol w:w="1515"/>
        <w:gridCol w:w="1240"/>
        <w:gridCol w:w="1234"/>
      </w:tblGrid>
      <w:tr w:rsidR="009B07B0" w:rsidRPr="002C2CF4" w14:paraId="670C54BC" w14:textId="77777777" w:rsidTr="00CD741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84" w:type="dxa"/>
            <w:vAlign w:val="center"/>
          </w:tcPr>
          <w:p w14:paraId="542C848F" w14:textId="77777777" w:rsidR="009B07B0" w:rsidRPr="002C2CF4" w:rsidRDefault="009B07B0" w:rsidP="00CD7411">
            <w:pPr>
              <w:suppressAutoHyphens/>
              <w:spacing w:after="0" w:line="240" w:lineRule="auto"/>
              <w:jc w:val="center"/>
              <w:rPr>
                <w:rFonts w:ascii="Calibri" w:hAnsi="Calibri"/>
                <w:sz w:val="18"/>
              </w:rPr>
            </w:pPr>
            <w:r w:rsidRPr="002C2CF4">
              <w:rPr>
                <w:rFonts w:ascii="Calibri" w:hAnsi="Calibri"/>
                <w:sz w:val="18"/>
              </w:rPr>
              <w:t>Rok</w:t>
            </w:r>
          </w:p>
        </w:tc>
        <w:tc>
          <w:tcPr>
            <w:tcW w:w="1791" w:type="dxa"/>
            <w:vAlign w:val="center"/>
          </w:tcPr>
          <w:p w14:paraId="4AE63E7C" w14:textId="77777777" w:rsidR="009B07B0" w:rsidRPr="002C2CF4" w:rsidRDefault="009B07B0" w:rsidP="009038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Patentové přihlášky podané</w:t>
            </w:r>
          </w:p>
        </w:tc>
        <w:tc>
          <w:tcPr>
            <w:tcW w:w="1102" w:type="dxa"/>
            <w:vAlign w:val="center"/>
          </w:tcPr>
          <w:p w14:paraId="7DF80165" w14:textId="77777777" w:rsidR="009B07B0" w:rsidRPr="002C2CF4" w:rsidRDefault="009B07B0" w:rsidP="00676A6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Udělené patenty**</w:t>
            </w:r>
          </w:p>
        </w:tc>
        <w:tc>
          <w:tcPr>
            <w:tcW w:w="1240" w:type="dxa"/>
            <w:vAlign w:val="center"/>
          </w:tcPr>
          <w:p w14:paraId="2E5A848A" w14:textId="77777777" w:rsidR="009B07B0" w:rsidRPr="002C2CF4" w:rsidRDefault="009B07B0" w:rsidP="00DC54D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Zapsané užitné vzory</w:t>
            </w:r>
          </w:p>
        </w:tc>
        <w:tc>
          <w:tcPr>
            <w:tcW w:w="1515" w:type="dxa"/>
            <w:vAlign w:val="center"/>
          </w:tcPr>
          <w:p w14:paraId="619B7DEB" w14:textId="77777777" w:rsidR="009B07B0" w:rsidRPr="002C2CF4" w:rsidRDefault="009B07B0" w:rsidP="00CD741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 xml:space="preserve">Licenční smlouvy platné </w:t>
            </w:r>
            <w:r w:rsidRPr="002C2CF4">
              <w:rPr>
                <w:rFonts w:ascii="Calibri" w:hAnsi="Calibri"/>
                <w:sz w:val="18"/>
              </w:rPr>
              <w:br/>
              <w:t>(k 31.12.)</w:t>
            </w:r>
          </w:p>
        </w:tc>
        <w:tc>
          <w:tcPr>
            <w:tcW w:w="1240" w:type="dxa"/>
            <w:vAlign w:val="center"/>
          </w:tcPr>
          <w:p w14:paraId="253A8DC5" w14:textId="77777777" w:rsidR="009B07B0" w:rsidRPr="002C2CF4" w:rsidRDefault="009B07B0" w:rsidP="00CD741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Licenční smlouvy nově uzavřené</w:t>
            </w:r>
          </w:p>
        </w:tc>
        <w:tc>
          <w:tcPr>
            <w:tcW w:w="1234" w:type="dxa"/>
          </w:tcPr>
          <w:p w14:paraId="525D7989" w14:textId="77777777" w:rsidR="009B07B0" w:rsidRPr="002C2CF4" w:rsidRDefault="009B07B0" w:rsidP="0016357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Příjmy ze smluvního výzkumu, konzultací a poradentství (tis. Kč)</w:t>
            </w:r>
          </w:p>
        </w:tc>
      </w:tr>
      <w:tr w:rsidR="009B07B0" w:rsidRPr="002C2CF4" w14:paraId="450A6B97" w14:textId="77777777" w:rsidTr="00154599">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5F1B9393" w14:textId="77777777" w:rsidR="009B07B0" w:rsidRPr="002C2CF4" w:rsidRDefault="009B07B0" w:rsidP="00163576">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2019</w:t>
            </w:r>
          </w:p>
        </w:tc>
        <w:tc>
          <w:tcPr>
            <w:tcW w:w="1791" w:type="dxa"/>
            <w:vAlign w:val="center"/>
          </w:tcPr>
          <w:p w14:paraId="3FF96218"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9 (z toho 3 zahraniční)</w:t>
            </w:r>
          </w:p>
        </w:tc>
        <w:tc>
          <w:tcPr>
            <w:tcW w:w="1102" w:type="dxa"/>
            <w:vAlign w:val="center"/>
          </w:tcPr>
          <w:p w14:paraId="5D34F794"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240" w:type="dxa"/>
            <w:vAlign w:val="center"/>
          </w:tcPr>
          <w:p w14:paraId="540ABFD5"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515" w:type="dxa"/>
            <w:vAlign w:val="center"/>
          </w:tcPr>
          <w:p w14:paraId="3B6E2AC4"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21</w:t>
            </w:r>
          </w:p>
        </w:tc>
        <w:tc>
          <w:tcPr>
            <w:tcW w:w="1240" w:type="dxa"/>
            <w:vAlign w:val="center"/>
          </w:tcPr>
          <w:p w14:paraId="0C6B799F"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234" w:type="dxa"/>
            <w:vAlign w:val="center"/>
          </w:tcPr>
          <w:p w14:paraId="12258921"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19 456</w:t>
            </w:r>
          </w:p>
        </w:tc>
      </w:tr>
      <w:tr w:rsidR="009B07B0" w:rsidRPr="002C2CF4" w14:paraId="03DD6F9B" w14:textId="77777777" w:rsidTr="00154599">
        <w:trPr>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3BCE46F7" w14:textId="77777777" w:rsidR="009B07B0" w:rsidRPr="002C2CF4" w:rsidRDefault="009B07B0" w:rsidP="00163576">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2020</w:t>
            </w:r>
          </w:p>
        </w:tc>
        <w:tc>
          <w:tcPr>
            <w:tcW w:w="1791" w:type="dxa"/>
            <w:vAlign w:val="center"/>
          </w:tcPr>
          <w:p w14:paraId="738533AA"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18 (z toho 3 Mezinárodní patentové přihlášky PCT a 4 Evropské patenty)</w:t>
            </w:r>
          </w:p>
        </w:tc>
        <w:tc>
          <w:tcPr>
            <w:tcW w:w="1102" w:type="dxa"/>
            <w:vAlign w:val="center"/>
          </w:tcPr>
          <w:p w14:paraId="581BFAF7"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 (z toho 1 Evropský patent)</w:t>
            </w:r>
          </w:p>
        </w:tc>
        <w:tc>
          <w:tcPr>
            <w:tcW w:w="1240" w:type="dxa"/>
            <w:vAlign w:val="center"/>
          </w:tcPr>
          <w:p w14:paraId="4477B976"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13 (z toho 1 SR)</w:t>
            </w:r>
          </w:p>
        </w:tc>
        <w:tc>
          <w:tcPr>
            <w:tcW w:w="1515" w:type="dxa"/>
            <w:vAlign w:val="center"/>
          </w:tcPr>
          <w:p w14:paraId="4012B4A4"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240" w:type="dxa"/>
            <w:vAlign w:val="center"/>
          </w:tcPr>
          <w:p w14:paraId="28A8CA13"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234" w:type="dxa"/>
            <w:vAlign w:val="center"/>
          </w:tcPr>
          <w:p w14:paraId="6E5D1437"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14 553</w:t>
            </w:r>
          </w:p>
        </w:tc>
      </w:tr>
      <w:tr w:rsidR="009B07B0" w:rsidRPr="002C2CF4" w14:paraId="669F1AC9" w14:textId="77777777" w:rsidTr="00154599">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610F36E4" w14:textId="77777777" w:rsidR="009B07B0" w:rsidRPr="002C2CF4" w:rsidRDefault="009B07B0" w:rsidP="00163576">
            <w:pPr>
              <w:suppressAutoHyphens/>
              <w:spacing w:after="0" w:line="240" w:lineRule="auto"/>
              <w:jc w:val="left"/>
              <w:rPr>
                <w:rFonts w:ascii="Calibri" w:hAnsi="Calibri"/>
                <w:sz w:val="18"/>
              </w:rPr>
            </w:pPr>
            <w:r w:rsidRPr="002C2CF4">
              <w:rPr>
                <w:rFonts w:ascii="Calibri" w:hAnsi="Calibri"/>
                <w:sz w:val="18"/>
              </w:rPr>
              <w:t>2021</w:t>
            </w:r>
          </w:p>
        </w:tc>
        <w:tc>
          <w:tcPr>
            <w:tcW w:w="1791" w:type="dxa"/>
            <w:vAlign w:val="center"/>
          </w:tcPr>
          <w:p w14:paraId="1FB9C1C4"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 (z toho 3 Mezinárodní patentové přihlášky PCT, 1 Evropský patent, 1 patentová přihláška v Číně)</w:t>
            </w:r>
          </w:p>
        </w:tc>
        <w:tc>
          <w:tcPr>
            <w:tcW w:w="1102" w:type="dxa"/>
            <w:vAlign w:val="center"/>
          </w:tcPr>
          <w:p w14:paraId="344B3620"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w:t>
            </w:r>
          </w:p>
        </w:tc>
        <w:tc>
          <w:tcPr>
            <w:tcW w:w="1240" w:type="dxa"/>
            <w:vAlign w:val="center"/>
          </w:tcPr>
          <w:p w14:paraId="44682CC3"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17</w:t>
            </w:r>
          </w:p>
        </w:tc>
        <w:tc>
          <w:tcPr>
            <w:tcW w:w="1515" w:type="dxa"/>
            <w:vAlign w:val="center"/>
          </w:tcPr>
          <w:p w14:paraId="6B8A0516"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30</w:t>
            </w:r>
          </w:p>
        </w:tc>
        <w:tc>
          <w:tcPr>
            <w:tcW w:w="1240" w:type="dxa"/>
            <w:vAlign w:val="center"/>
          </w:tcPr>
          <w:p w14:paraId="28F20B70"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w:t>
            </w:r>
          </w:p>
        </w:tc>
        <w:tc>
          <w:tcPr>
            <w:tcW w:w="1234" w:type="dxa"/>
            <w:vAlign w:val="center"/>
          </w:tcPr>
          <w:p w14:paraId="68AD97A2"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22 529</w:t>
            </w:r>
          </w:p>
        </w:tc>
      </w:tr>
      <w:tr w:rsidR="009B07B0" w:rsidRPr="002C2CF4" w14:paraId="00A6BB4E" w14:textId="77777777" w:rsidTr="00154599">
        <w:trPr>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00D3714E" w14:textId="77777777" w:rsidR="009B07B0" w:rsidRPr="002C2CF4" w:rsidRDefault="009B07B0" w:rsidP="00163576">
            <w:pPr>
              <w:suppressAutoHyphens/>
              <w:spacing w:after="0" w:line="240" w:lineRule="auto"/>
              <w:jc w:val="left"/>
              <w:rPr>
                <w:rFonts w:ascii="Calibri" w:hAnsi="Calibri"/>
                <w:sz w:val="18"/>
              </w:rPr>
            </w:pPr>
            <w:r w:rsidRPr="002C2CF4">
              <w:rPr>
                <w:rFonts w:ascii="Calibri" w:hAnsi="Calibri"/>
                <w:sz w:val="18"/>
              </w:rPr>
              <w:t>2022</w:t>
            </w:r>
          </w:p>
        </w:tc>
        <w:tc>
          <w:tcPr>
            <w:tcW w:w="1791" w:type="dxa"/>
            <w:vAlign w:val="center"/>
          </w:tcPr>
          <w:p w14:paraId="4AAE8079"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ar-SA"/>
              </w:rPr>
            </w:pPr>
            <w:r w:rsidRPr="002C2CF4">
              <w:rPr>
                <w:rFonts w:ascii="Calibri" w:eastAsia="Calibri" w:hAnsi="Calibri" w:cs="Calibri"/>
                <w:sz w:val="18"/>
                <w:szCs w:val="18"/>
              </w:rPr>
              <w:t xml:space="preserve">5 přihlášek vynálezu ČR, 1 přihláška Evropského patentu, 4 mezinárodní patentové přihlášky PCT, 1 přihláška </w:t>
            </w:r>
            <w:r w:rsidRPr="002C2CF4">
              <w:rPr>
                <w:rFonts w:ascii="Calibri" w:eastAsia="Calibri" w:hAnsi="Calibri" w:cs="Calibri"/>
                <w:sz w:val="18"/>
                <w:szCs w:val="18"/>
              </w:rPr>
              <w:lastRenderedPageBreak/>
              <w:t>vynálezu v Rumunsku, 1 přihláška vynálezu ve Spojených státech amerických</w:t>
            </w:r>
          </w:p>
        </w:tc>
        <w:tc>
          <w:tcPr>
            <w:tcW w:w="1102" w:type="dxa"/>
            <w:vAlign w:val="center"/>
          </w:tcPr>
          <w:p w14:paraId="23837235"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lastRenderedPageBreak/>
              <w:t>7</w:t>
            </w:r>
          </w:p>
        </w:tc>
        <w:tc>
          <w:tcPr>
            <w:tcW w:w="1240" w:type="dxa"/>
            <w:vAlign w:val="center"/>
          </w:tcPr>
          <w:p w14:paraId="04C12ECE"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w:t>
            </w:r>
          </w:p>
        </w:tc>
        <w:tc>
          <w:tcPr>
            <w:tcW w:w="1515" w:type="dxa"/>
            <w:vAlign w:val="center"/>
          </w:tcPr>
          <w:p w14:paraId="022D3642"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20</w:t>
            </w:r>
          </w:p>
        </w:tc>
        <w:tc>
          <w:tcPr>
            <w:tcW w:w="1240" w:type="dxa"/>
            <w:vAlign w:val="center"/>
          </w:tcPr>
          <w:p w14:paraId="1B8735E8"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234" w:type="dxa"/>
            <w:vAlign w:val="center"/>
          </w:tcPr>
          <w:p w14:paraId="2D2BB40A" w14:textId="77777777" w:rsidR="009B07B0" w:rsidRPr="002C2CF4"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0E5CCB">
              <w:rPr>
                <w:rFonts w:ascii="Calibri" w:hAnsi="Calibri"/>
                <w:sz w:val="18"/>
                <w:szCs w:val="22"/>
                <w:lang w:eastAsia="ar-SA"/>
              </w:rPr>
              <w:t>15 190</w:t>
            </w:r>
          </w:p>
        </w:tc>
      </w:tr>
      <w:tr w:rsidR="009B07B0" w:rsidRPr="002C2CF4" w14:paraId="6AC55077" w14:textId="77777777" w:rsidTr="00154599">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176C4062" w14:textId="77777777" w:rsidR="009B07B0" w:rsidRPr="002C2CF4" w:rsidRDefault="009B07B0" w:rsidP="00163576">
            <w:pPr>
              <w:suppressAutoHyphens/>
              <w:spacing w:after="0" w:line="240" w:lineRule="auto"/>
              <w:jc w:val="left"/>
              <w:rPr>
                <w:rFonts w:ascii="Calibri" w:hAnsi="Calibri"/>
                <w:sz w:val="18"/>
              </w:rPr>
            </w:pPr>
            <w:r>
              <w:rPr>
                <w:rFonts w:ascii="Calibri" w:hAnsi="Calibri"/>
                <w:sz w:val="18"/>
              </w:rPr>
              <w:t>2023</w:t>
            </w:r>
          </w:p>
        </w:tc>
        <w:tc>
          <w:tcPr>
            <w:tcW w:w="1791" w:type="dxa"/>
            <w:vAlign w:val="center"/>
          </w:tcPr>
          <w:p w14:paraId="2EEEA70D"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6</w:t>
            </w:r>
            <w:r w:rsidRPr="002C2CF4">
              <w:rPr>
                <w:rFonts w:ascii="Calibri" w:eastAsia="Calibri" w:hAnsi="Calibri" w:cs="Calibri"/>
                <w:sz w:val="18"/>
                <w:szCs w:val="18"/>
              </w:rPr>
              <w:t xml:space="preserve"> přihlášek vynálezu</w:t>
            </w:r>
            <w:r>
              <w:rPr>
                <w:rFonts w:ascii="Calibri" w:eastAsia="Calibri" w:hAnsi="Calibri" w:cs="Calibri"/>
                <w:sz w:val="18"/>
                <w:szCs w:val="18"/>
              </w:rPr>
              <w:t xml:space="preserve"> ČR, 2 přihlášky</w:t>
            </w:r>
            <w:r w:rsidRPr="002C2CF4">
              <w:rPr>
                <w:rFonts w:ascii="Calibri" w:eastAsia="Calibri" w:hAnsi="Calibri" w:cs="Calibri"/>
                <w:sz w:val="18"/>
                <w:szCs w:val="18"/>
              </w:rPr>
              <w:t xml:space="preserve"> Evropského pate</w:t>
            </w:r>
            <w:r>
              <w:rPr>
                <w:rFonts w:ascii="Calibri" w:eastAsia="Calibri" w:hAnsi="Calibri" w:cs="Calibri"/>
                <w:sz w:val="18"/>
                <w:szCs w:val="18"/>
              </w:rPr>
              <w:t>ntu</w:t>
            </w:r>
          </w:p>
        </w:tc>
        <w:tc>
          <w:tcPr>
            <w:tcW w:w="1102" w:type="dxa"/>
            <w:vAlign w:val="center"/>
          </w:tcPr>
          <w:p w14:paraId="148B6C96"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w:t>
            </w:r>
          </w:p>
        </w:tc>
        <w:tc>
          <w:tcPr>
            <w:tcW w:w="1240" w:type="dxa"/>
            <w:vAlign w:val="center"/>
          </w:tcPr>
          <w:p w14:paraId="43D183EE"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10 (+ 6 zapsaných průmyslových vzorů EU)</w:t>
            </w:r>
          </w:p>
        </w:tc>
        <w:tc>
          <w:tcPr>
            <w:tcW w:w="1515" w:type="dxa"/>
            <w:vAlign w:val="center"/>
          </w:tcPr>
          <w:p w14:paraId="57BF23F4"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26</w:t>
            </w:r>
          </w:p>
        </w:tc>
        <w:tc>
          <w:tcPr>
            <w:tcW w:w="1240" w:type="dxa"/>
            <w:vAlign w:val="center"/>
          </w:tcPr>
          <w:p w14:paraId="5AD32BBE" w14:textId="77777777" w:rsidR="009B07B0" w:rsidRPr="002C2CF4"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8</w:t>
            </w:r>
          </w:p>
        </w:tc>
        <w:tc>
          <w:tcPr>
            <w:tcW w:w="1234" w:type="dxa"/>
            <w:vAlign w:val="center"/>
          </w:tcPr>
          <w:p w14:paraId="72420BA3" w14:textId="77777777" w:rsidR="009B07B0" w:rsidRPr="00F86208" w:rsidRDefault="009B07B0" w:rsidP="00163576">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 w:val="18"/>
                <w:szCs w:val="22"/>
                <w:lang w:eastAsia="ar-SA"/>
              </w:rPr>
            </w:pPr>
            <w:r w:rsidRPr="00F86208">
              <w:rPr>
                <w:rFonts w:ascii="Calibri" w:hAnsi="Calibri"/>
                <w:color w:val="000000" w:themeColor="text1"/>
                <w:sz w:val="18"/>
                <w:szCs w:val="22"/>
                <w:lang w:eastAsia="ar-SA"/>
              </w:rPr>
              <w:t>14 643</w:t>
            </w:r>
          </w:p>
        </w:tc>
      </w:tr>
      <w:tr w:rsidR="009B07B0" w:rsidRPr="002C2CF4" w14:paraId="5FBA8320" w14:textId="77777777" w:rsidTr="00154599">
        <w:trPr>
          <w:trHeight w:val="85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2EACE6EF" w14:textId="77777777" w:rsidR="009B07B0" w:rsidRDefault="009B07B0" w:rsidP="00163576">
            <w:pPr>
              <w:suppressAutoHyphens/>
              <w:spacing w:after="0" w:line="240" w:lineRule="auto"/>
              <w:jc w:val="left"/>
              <w:rPr>
                <w:rFonts w:ascii="Calibri" w:hAnsi="Calibri"/>
                <w:sz w:val="18"/>
              </w:rPr>
            </w:pPr>
            <w:r>
              <w:rPr>
                <w:rFonts w:ascii="Calibri" w:hAnsi="Calibri"/>
                <w:sz w:val="18"/>
              </w:rPr>
              <w:t>2024</w:t>
            </w:r>
          </w:p>
        </w:tc>
        <w:tc>
          <w:tcPr>
            <w:tcW w:w="1791" w:type="dxa"/>
            <w:vAlign w:val="center"/>
          </w:tcPr>
          <w:p w14:paraId="3A24227C" w14:textId="77777777" w:rsidR="009B07B0"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 přihlášky vynálezu ČR, 1 přihláška Evropského patentu, 1 přihláška US patentu, 1 Mezinárodní patentová přihláška PCT</w:t>
            </w:r>
          </w:p>
        </w:tc>
        <w:tc>
          <w:tcPr>
            <w:tcW w:w="1102" w:type="dxa"/>
            <w:vAlign w:val="center"/>
          </w:tcPr>
          <w:p w14:paraId="174BC9B7" w14:textId="77777777" w:rsidR="009B07B0"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4 udělené patenty ČR</w:t>
            </w:r>
          </w:p>
        </w:tc>
        <w:tc>
          <w:tcPr>
            <w:tcW w:w="1240" w:type="dxa"/>
            <w:vAlign w:val="center"/>
          </w:tcPr>
          <w:p w14:paraId="51861CB7" w14:textId="77777777" w:rsidR="009B07B0"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 zapsané užitné vzory ČR</w:t>
            </w:r>
          </w:p>
        </w:tc>
        <w:tc>
          <w:tcPr>
            <w:tcW w:w="1515" w:type="dxa"/>
            <w:vAlign w:val="center"/>
          </w:tcPr>
          <w:p w14:paraId="21086AE7" w14:textId="77777777" w:rsidR="009B07B0"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26, z toho 4 audiovizuální dílo</w:t>
            </w:r>
          </w:p>
        </w:tc>
        <w:tc>
          <w:tcPr>
            <w:tcW w:w="1240" w:type="dxa"/>
            <w:vAlign w:val="center"/>
          </w:tcPr>
          <w:p w14:paraId="5AF9F243" w14:textId="77777777" w:rsidR="009B07B0"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6, z toho 4 audiovizuální dílo</w:t>
            </w:r>
          </w:p>
        </w:tc>
        <w:tc>
          <w:tcPr>
            <w:tcW w:w="1234" w:type="dxa"/>
            <w:vAlign w:val="center"/>
          </w:tcPr>
          <w:p w14:paraId="41CFE615" w14:textId="77777777" w:rsidR="009B07B0" w:rsidRPr="00F86208" w:rsidRDefault="009B07B0" w:rsidP="00163576">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22"/>
                <w:lang w:eastAsia="ar-SA"/>
              </w:rPr>
            </w:pPr>
            <w:r>
              <w:rPr>
                <w:rFonts w:ascii="Calibri" w:hAnsi="Calibri"/>
                <w:color w:val="000000" w:themeColor="text1"/>
                <w:sz w:val="18"/>
                <w:szCs w:val="22"/>
                <w:lang w:eastAsia="ar-SA"/>
              </w:rPr>
              <w:t>Viz VZ 2024</w:t>
            </w:r>
          </w:p>
        </w:tc>
      </w:tr>
    </w:tbl>
    <w:p w14:paraId="4C264E2F" w14:textId="77777777" w:rsidR="002C2CF4" w:rsidRPr="002C2CF4" w:rsidRDefault="002C2CF4" w:rsidP="00BB0CC4">
      <w:pPr>
        <w:suppressAutoHyphens/>
      </w:pPr>
    </w:p>
    <w:p w14:paraId="09FC33B0" w14:textId="0713B190" w:rsidR="007107D0" w:rsidRDefault="007107D0" w:rsidP="00BB0CC4">
      <w:pPr>
        <w:pStyle w:val="Zkladntext"/>
        <w:suppressAutoHyphens/>
        <w:spacing w:after="1800"/>
        <w:jc w:val="left"/>
        <w:rPr>
          <w:rFonts w:ascii="Arial" w:hAnsi="Arial" w:cs="Arial"/>
          <w:caps/>
          <w:sz w:val="32"/>
          <w:szCs w:val="32"/>
        </w:rPr>
      </w:pPr>
    </w:p>
    <w:p w14:paraId="198F9564" w14:textId="3CA12CB9" w:rsidR="004357EB" w:rsidRDefault="004357EB" w:rsidP="00BB0CC4">
      <w:pPr>
        <w:pStyle w:val="Zkladntext"/>
        <w:suppressAutoHyphens/>
        <w:spacing w:after="1800"/>
        <w:jc w:val="left"/>
        <w:rPr>
          <w:rFonts w:ascii="Arial" w:hAnsi="Arial" w:cs="Arial"/>
          <w:caps/>
          <w:sz w:val="32"/>
          <w:szCs w:val="32"/>
        </w:rPr>
      </w:pPr>
    </w:p>
    <w:p w14:paraId="0E3D7FD7" w14:textId="685E0B48" w:rsidR="00577566" w:rsidRDefault="00577566" w:rsidP="00BB0CC4">
      <w:pPr>
        <w:pStyle w:val="Zkladntext"/>
        <w:suppressAutoHyphens/>
        <w:spacing w:after="1800"/>
        <w:jc w:val="left"/>
        <w:rPr>
          <w:rFonts w:ascii="Arial" w:hAnsi="Arial" w:cs="Arial"/>
          <w:caps/>
          <w:sz w:val="32"/>
          <w:szCs w:val="32"/>
        </w:rPr>
      </w:pPr>
    </w:p>
    <w:p w14:paraId="4B1923AA" w14:textId="269DE6A6" w:rsidR="00577566" w:rsidRDefault="00577566" w:rsidP="00BB0CC4">
      <w:pPr>
        <w:pStyle w:val="Zkladntext"/>
        <w:suppressAutoHyphens/>
        <w:spacing w:after="1800"/>
        <w:jc w:val="left"/>
        <w:rPr>
          <w:rFonts w:ascii="Arial" w:hAnsi="Arial" w:cs="Arial"/>
          <w:caps/>
          <w:sz w:val="32"/>
          <w:szCs w:val="32"/>
        </w:rPr>
      </w:pPr>
    </w:p>
    <w:p w14:paraId="10163D8F" w14:textId="26456B5A" w:rsidR="00636F5B" w:rsidRPr="00F817ED" w:rsidRDefault="00636F5B"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w:t>
      </w:r>
      <w:r w:rsidR="004F2A31">
        <w:rPr>
          <w:rFonts w:ascii="Arial" w:hAnsi="Arial" w:cs="Arial"/>
          <w:caps/>
          <w:sz w:val="32"/>
          <w:szCs w:val="32"/>
        </w:rPr>
        <w:t xml:space="preserve"> </w:t>
      </w:r>
      <w:r>
        <w:rPr>
          <w:rFonts w:ascii="Arial" w:hAnsi="Arial" w:cs="Arial"/>
          <w:caps/>
          <w:sz w:val="32"/>
          <w:szCs w:val="32"/>
        </w:rPr>
        <w:t>internACIOnalizace</w:t>
      </w:r>
    </w:p>
    <w:p w14:paraId="7BF94FD2" w14:textId="77777777" w:rsidR="009B07B0" w:rsidRPr="004E4B47" w:rsidRDefault="009B07B0" w:rsidP="009B07B0">
      <w:pPr>
        <w:pStyle w:val="Zkladntext"/>
        <w:suppressAutoHyphens/>
        <w:spacing w:before="0" w:after="120"/>
        <w:jc w:val="both"/>
        <w:rPr>
          <w:rFonts w:asciiTheme="minorHAnsi" w:hAnsiTheme="minorHAnsi" w:cstheme="minorHAnsi"/>
          <w:b w:val="0"/>
          <w:sz w:val="22"/>
          <w:szCs w:val="32"/>
        </w:rPr>
      </w:pPr>
      <w:r w:rsidRPr="004E4B47">
        <w:rPr>
          <w:rFonts w:asciiTheme="minorHAnsi" w:hAnsiTheme="minorHAnsi" w:cstheme="minorHAnsi"/>
          <w:b w:val="0"/>
          <w:sz w:val="22"/>
          <w:szCs w:val="32"/>
        </w:rPr>
        <w:t>Pilíř Internacionalizace zahrnuje Modul F. Ukazatele hodnocení internacionalizace, který mapuje naplňování strategie při rozvíjení mezinárodního prostředí, včetně hodnocení mobilit studentů a akademických i neakademických zaměstnanců UTB a monitoruje mezinárodní spolupráci ve všech činnostech.</w:t>
      </w:r>
    </w:p>
    <w:p w14:paraId="267814A4" w14:textId="77777777" w:rsidR="009B07B0" w:rsidRPr="004E4B47" w:rsidRDefault="009B07B0" w:rsidP="009B07B0">
      <w:pPr>
        <w:pStyle w:val="Zkladntext"/>
        <w:suppressAutoHyphens/>
        <w:spacing w:before="0" w:after="120"/>
        <w:jc w:val="both"/>
        <w:rPr>
          <w:rFonts w:asciiTheme="minorHAnsi" w:hAnsiTheme="minorHAnsi" w:cstheme="minorHAnsi"/>
          <w:b w:val="0"/>
          <w:sz w:val="22"/>
          <w:szCs w:val="32"/>
        </w:rPr>
      </w:pPr>
      <w:r w:rsidRPr="004E4B47">
        <w:rPr>
          <w:rFonts w:asciiTheme="minorHAnsi" w:hAnsiTheme="minorHAnsi" w:cstheme="minorHAnsi"/>
          <w:b w:val="0"/>
          <w:sz w:val="22"/>
          <w:szCs w:val="32"/>
        </w:rPr>
        <w:t>Internacionalizace je jednou z priorit univerzity. Jedním z hlavních cílů je vytvářet přirozené mezinárodní prostředí podporou přijímání zahraničních posluchačů i vyučujících. Cílem je podporovat výjezdy všech studentů, pedagogů i ostatních zaměstnanců do zahraničí a podporovat realizaci double degree studijních programů.</w:t>
      </w:r>
    </w:p>
    <w:p w14:paraId="67BC9A0A" w14:textId="77777777" w:rsidR="009B07B0" w:rsidRPr="004E4B47" w:rsidRDefault="009B07B0" w:rsidP="009B07B0">
      <w:pPr>
        <w:pStyle w:val="Nadpis2"/>
        <w:numPr>
          <w:ilvl w:val="0"/>
          <w:numId w:val="0"/>
        </w:numPr>
        <w:suppressAutoHyphens/>
        <w:spacing w:before="0" w:after="0" w:line="240" w:lineRule="auto"/>
        <w:jc w:val="both"/>
        <w:rPr>
          <w:rFonts w:asciiTheme="minorHAnsi" w:hAnsiTheme="minorHAnsi"/>
          <w:b w:val="0"/>
          <w:sz w:val="22"/>
          <w:szCs w:val="22"/>
        </w:rPr>
      </w:pPr>
      <w:r w:rsidRPr="004E4B47">
        <w:rPr>
          <w:rFonts w:asciiTheme="minorHAnsi" w:hAnsiTheme="minorHAnsi"/>
          <w:b w:val="0"/>
          <w:sz w:val="22"/>
          <w:szCs w:val="22"/>
        </w:rPr>
        <w:t>Pro účely dlouhodobého monitoringu kvality ukazatelů hodnocení internacionalizace na UTB                     ve Zlíně sledujeme devět oblastí, jejichž výsledky jsou podrobněji specifikovány níže:</w:t>
      </w:r>
    </w:p>
    <w:p w14:paraId="496E4FE4" w14:textId="77777777" w:rsidR="009B07B0" w:rsidRPr="004E4B47" w:rsidRDefault="009B07B0" w:rsidP="009B07B0">
      <w:pPr>
        <w:pStyle w:val="Nadpis2"/>
        <w:numPr>
          <w:ilvl w:val="0"/>
          <w:numId w:val="0"/>
        </w:numPr>
        <w:suppressAutoHyphens/>
        <w:spacing w:before="0" w:after="0" w:line="240" w:lineRule="auto"/>
        <w:jc w:val="both"/>
        <w:rPr>
          <w:rFonts w:asciiTheme="minorHAnsi" w:hAnsiTheme="minorHAnsi"/>
          <w:sz w:val="22"/>
          <w:szCs w:val="22"/>
        </w:rPr>
      </w:pPr>
    </w:p>
    <w:p w14:paraId="27FBCB00"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1</w:t>
      </w:r>
      <w:r w:rsidRPr="004E4B47">
        <w:rPr>
          <w:rFonts w:asciiTheme="minorHAnsi" w:hAnsiTheme="minorHAnsi"/>
          <w:sz w:val="22"/>
          <w:szCs w:val="22"/>
        </w:rPr>
        <w:t>: Studijní programy v jiném než českém jazyce;</w:t>
      </w:r>
    </w:p>
    <w:p w14:paraId="01A78B6E"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2</w:t>
      </w:r>
      <w:r w:rsidRPr="004E4B47">
        <w:rPr>
          <w:rFonts w:asciiTheme="minorHAnsi" w:hAnsiTheme="minorHAnsi"/>
          <w:sz w:val="22"/>
          <w:szCs w:val="22"/>
        </w:rPr>
        <w:t>: Podíl zahraničních studentů ve SP;</w:t>
      </w:r>
    </w:p>
    <w:p w14:paraId="139CB8EE"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3</w:t>
      </w:r>
      <w:r w:rsidRPr="004E4B47">
        <w:rPr>
          <w:rFonts w:asciiTheme="minorHAnsi" w:hAnsiTheme="minorHAnsi"/>
          <w:sz w:val="22"/>
          <w:szCs w:val="22"/>
        </w:rPr>
        <w:t>: Zahraniční absolventi SP;</w:t>
      </w:r>
    </w:p>
    <w:p w14:paraId="7E6F3E40"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4</w:t>
      </w:r>
      <w:r w:rsidRPr="004E4B47">
        <w:rPr>
          <w:rFonts w:asciiTheme="minorHAnsi" w:hAnsiTheme="minorHAnsi"/>
          <w:sz w:val="22"/>
          <w:szCs w:val="22"/>
        </w:rPr>
        <w:t>: Zahraniční studenti na krátkodobých pobytech;</w:t>
      </w:r>
    </w:p>
    <w:p w14:paraId="0CB42702"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5</w:t>
      </w:r>
      <w:r w:rsidRPr="004E4B47">
        <w:rPr>
          <w:rFonts w:asciiTheme="minorHAnsi" w:hAnsiTheme="minorHAnsi"/>
          <w:sz w:val="22"/>
          <w:szCs w:val="22"/>
        </w:rPr>
        <w:t>: Zahraniční zaměstnanci na UTB ve Zlíně;</w:t>
      </w:r>
    </w:p>
    <w:p w14:paraId="76493C6F"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6</w:t>
      </w:r>
      <w:r w:rsidRPr="004E4B47">
        <w:rPr>
          <w:rFonts w:asciiTheme="minorHAnsi" w:hAnsiTheme="minorHAnsi"/>
          <w:sz w:val="22"/>
          <w:szCs w:val="22"/>
        </w:rPr>
        <w:t>: Zaměstnanci se studiem/pracovní stáží v zahraničí;</w:t>
      </w:r>
    </w:p>
    <w:p w14:paraId="72A05DD1"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7</w:t>
      </w:r>
      <w:r w:rsidRPr="004E4B47">
        <w:rPr>
          <w:rFonts w:asciiTheme="minorHAnsi" w:hAnsiTheme="minorHAnsi"/>
          <w:sz w:val="22"/>
          <w:szCs w:val="22"/>
        </w:rPr>
        <w:t>: Joint/double/multiple degree studijní programy;</w:t>
      </w:r>
    </w:p>
    <w:p w14:paraId="0D3BFF8F"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8</w:t>
      </w:r>
      <w:r w:rsidRPr="004E4B47">
        <w:rPr>
          <w:rFonts w:asciiTheme="minorHAnsi" w:hAnsiTheme="minorHAnsi"/>
          <w:sz w:val="22"/>
          <w:szCs w:val="22"/>
        </w:rPr>
        <w:t>: Rozšiřování integrace do mezinárodní vzdělávací struktury – objem prostředků;</w:t>
      </w:r>
    </w:p>
    <w:p w14:paraId="51C7C254" w14:textId="77777777" w:rsidR="009B07B0" w:rsidRPr="004E4B47" w:rsidRDefault="009B07B0" w:rsidP="009B07B0">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9</w:t>
      </w:r>
      <w:r w:rsidRPr="004E4B47">
        <w:rPr>
          <w:rFonts w:asciiTheme="minorHAnsi" w:hAnsiTheme="minorHAnsi"/>
          <w:sz w:val="22"/>
          <w:szCs w:val="22"/>
        </w:rPr>
        <w:t>: Rozšiřování integrace do mezinárodní vzdělávací struktury – počet projektů.</w:t>
      </w:r>
    </w:p>
    <w:p w14:paraId="53BFB4B8" w14:textId="77777777" w:rsidR="00F817ED" w:rsidRPr="004E4B47" w:rsidRDefault="00F817ED" w:rsidP="00BB0CC4">
      <w:pPr>
        <w:pStyle w:val="Zkladntext"/>
        <w:suppressAutoHyphens/>
        <w:spacing w:before="0" w:after="1800"/>
        <w:jc w:val="both"/>
        <w:rPr>
          <w:rFonts w:ascii="Arial" w:hAnsi="Arial" w:cs="Arial"/>
          <w:caps/>
          <w:sz w:val="32"/>
          <w:szCs w:val="32"/>
        </w:rPr>
      </w:pPr>
    </w:p>
    <w:p w14:paraId="110BB917" w14:textId="3802B634" w:rsidR="00F817ED" w:rsidRPr="004E4B47" w:rsidRDefault="00F817ED" w:rsidP="00BB0CC4">
      <w:pPr>
        <w:pStyle w:val="Zkladntext"/>
        <w:suppressAutoHyphens/>
        <w:spacing w:before="0" w:after="1800"/>
        <w:jc w:val="both"/>
        <w:rPr>
          <w:rFonts w:ascii="Arial" w:hAnsi="Arial" w:cs="Arial"/>
          <w:caps/>
          <w:sz w:val="32"/>
          <w:szCs w:val="32"/>
        </w:rPr>
      </w:pPr>
    </w:p>
    <w:p w14:paraId="599D0A94" w14:textId="33B5F637" w:rsidR="00BE481E" w:rsidRPr="004E4B47" w:rsidRDefault="00BE481E" w:rsidP="00BB0CC4">
      <w:pPr>
        <w:pStyle w:val="Nadpis3"/>
        <w:numPr>
          <w:ilvl w:val="0"/>
          <w:numId w:val="0"/>
        </w:numPr>
        <w:suppressAutoHyphens/>
        <w:spacing w:before="0" w:after="720"/>
        <w:rPr>
          <w:sz w:val="28"/>
          <w:szCs w:val="28"/>
        </w:rPr>
      </w:pPr>
      <w:r w:rsidRPr="004E4B47">
        <w:rPr>
          <w:sz w:val="28"/>
          <w:szCs w:val="28"/>
        </w:rPr>
        <w:lastRenderedPageBreak/>
        <w:t>F</w:t>
      </w:r>
      <w:r w:rsidRPr="004E4B47">
        <w:rPr>
          <w:sz w:val="28"/>
          <w:szCs w:val="28"/>
          <w:vertAlign w:val="subscript"/>
        </w:rPr>
        <w:t>1</w:t>
      </w:r>
      <w:r w:rsidRPr="004E4B47">
        <w:rPr>
          <w:sz w:val="28"/>
          <w:szCs w:val="28"/>
        </w:rPr>
        <w:t xml:space="preserve"> – Studijní programy v jiném než českém jazyce</w:t>
      </w:r>
    </w:p>
    <w:p w14:paraId="12DCA2F9" w14:textId="743C0101" w:rsidR="00A335F4" w:rsidRPr="004E4B47" w:rsidRDefault="00A335F4" w:rsidP="00A335F4">
      <w:pPr>
        <w:pStyle w:val="Zkladntext"/>
        <w:suppressAutoHyphens/>
        <w:spacing w:before="0" w:after="120"/>
        <w:jc w:val="both"/>
        <w:rPr>
          <w:rFonts w:asciiTheme="minorHAnsi" w:hAnsiTheme="minorHAnsi"/>
          <w:b w:val="0"/>
          <w:sz w:val="22"/>
          <w:szCs w:val="22"/>
        </w:rPr>
      </w:pPr>
      <w:r w:rsidRPr="004E4B47">
        <w:rPr>
          <w:rFonts w:asciiTheme="minorHAnsi" w:hAnsiTheme="minorHAnsi"/>
          <w:b w:val="0"/>
          <w:sz w:val="22"/>
          <w:szCs w:val="22"/>
        </w:rPr>
        <w:t xml:space="preserve">První z indikátorů zobrazuje vývoj počtu studijních programů a oborů na UTB </w:t>
      </w:r>
      <w:r w:rsidRPr="004E4B47">
        <w:rPr>
          <w:rFonts w:asciiTheme="minorHAnsi" w:hAnsiTheme="minorHAnsi"/>
          <w:b w:val="0"/>
          <w:sz w:val="22"/>
          <w:szCs w:val="22"/>
        </w:rPr>
        <w:br/>
        <w:t>ve Zlíně akreditovaných v jiném než českém jazyce, resp. v anglickém jazyce od roku 2019 do roku 2024. V případě daného indikátoru můžeme sledovat setrvalý stav</w:t>
      </w:r>
      <w:r w:rsidR="00243FA4">
        <w:rPr>
          <w:rFonts w:asciiTheme="minorHAnsi" w:hAnsiTheme="minorHAnsi"/>
          <w:b w:val="0"/>
          <w:sz w:val="22"/>
          <w:szCs w:val="22"/>
        </w:rPr>
        <w:t xml:space="preserve">, na doktorském stupni došlo </w:t>
      </w:r>
      <w:r w:rsidR="00077174">
        <w:rPr>
          <w:rFonts w:asciiTheme="minorHAnsi" w:hAnsiTheme="minorHAnsi"/>
          <w:b w:val="0"/>
          <w:sz w:val="22"/>
          <w:szCs w:val="22"/>
        </w:rPr>
        <w:t xml:space="preserve">v roce 2024 </w:t>
      </w:r>
      <w:r w:rsidR="00243FA4">
        <w:rPr>
          <w:rFonts w:asciiTheme="minorHAnsi" w:hAnsiTheme="minorHAnsi"/>
          <w:b w:val="0"/>
          <w:sz w:val="22"/>
          <w:szCs w:val="22"/>
        </w:rPr>
        <w:t>k navýšení o jeden studijní program.</w:t>
      </w:r>
    </w:p>
    <w:p w14:paraId="56F3AC76" w14:textId="77777777" w:rsidR="00C22A35" w:rsidRDefault="00C22A35" w:rsidP="00BB0CC4">
      <w:pPr>
        <w:pStyle w:val="Zkladntext"/>
        <w:suppressAutoHyphens/>
        <w:spacing w:before="0" w:after="120"/>
        <w:jc w:val="both"/>
        <w:rPr>
          <w:rFonts w:asciiTheme="minorHAnsi" w:hAnsiTheme="minorHAnsi"/>
          <w:b w:val="0"/>
          <w:sz w:val="22"/>
          <w:szCs w:val="22"/>
        </w:rPr>
      </w:pPr>
    </w:p>
    <w:p w14:paraId="2A43707B" w14:textId="738F2C63" w:rsidR="00A73253" w:rsidRDefault="00BE481E" w:rsidP="00BB0CC4">
      <w:pPr>
        <w:suppressAutoHyphens/>
        <w:spacing w:after="0" w:line="240" w:lineRule="auto"/>
        <w:jc w:val="left"/>
        <w:rPr>
          <w:rFonts w:asciiTheme="minorHAnsi" w:hAnsiTheme="minorHAnsi"/>
          <w:b/>
          <w:sz w:val="20"/>
          <w:szCs w:val="20"/>
        </w:rPr>
      </w:pPr>
      <w:r w:rsidRPr="00401BC1">
        <w:rPr>
          <w:rFonts w:asciiTheme="minorHAnsi" w:hAnsiTheme="minorHAnsi"/>
          <w:b/>
          <w:sz w:val="20"/>
          <w:szCs w:val="20"/>
        </w:rPr>
        <w:t>Tab.</w:t>
      </w:r>
      <w:r w:rsidR="003A344A" w:rsidRPr="00401BC1">
        <w:rPr>
          <w:rFonts w:asciiTheme="minorHAnsi" w:hAnsiTheme="minorHAnsi"/>
          <w:b/>
          <w:sz w:val="20"/>
          <w:szCs w:val="20"/>
        </w:rPr>
        <w:t xml:space="preserve"> </w:t>
      </w:r>
      <w:r w:rsidR="00AC6276">
        <w:rPr>
          <w:rFonts w:asciiTheme="minorHAnsi" w:hAnsiTheme="minorHAnsi"/>
          <w:b/>
          <w:sz w:val="20"/>
          <w:szCs w:val="20"/>
        </w:rPr>
        <w:t>40</w:t>
      </w:r>
      <w:r w:rsidR="00BB30F4" w:rsidRPr="00401BC1">
        <w:rPr>
          <w:rFonts w:asciiTheme="minorHAnsi" w:hAnsiTheme="minorHAnsi"/>
          <w:b/>
          <w:sz w:val="20"/>
          <w:szCs w:val="20"/>
        </w:rPr>
        <w:t>.</w:t>
      </w:r>
      <w:r w:rsidRPr="00401BC1">
        <w:rPr>
          <w:rFonts w:asciiTheme="minorHAnsi" w:hAnsiTheme="minorHAnsi"/>
          <w:b/>
          <w:sz w:val="20"/>
          <w:szCs w:val="20"/>
        </w:rPr>
        <w:t xml:space="preserve">  Počet studijních programů na UTB ve Zlíně v jiném než českém jazyce</w:t>
      </w:r>
    </w:p>
    <w:p w14:paraId="56A6C7AD" w14:textId="77777777" w:rsidR="009607C6" w:rsidRDefault="009607C6" w:rsidP="00BB0CC4">
      <w:pPr>
        <w:suppressAutoHyphens/>
        <w:spacing w:after="0" w:line="240" w:lineRule="auto"/>
        <w:jc w:val="left"/>
        <w:rPr>
          <w:rFonts w:asciiTheme="minorHAnsi" w:hAnsiTheme="minorHAnsi"/>
          <w:b/>
          <w:sz w:val="20"/>
          <w:szCs w:val="20"/>
        </w:rPr>
      </w:pPr>
    </w:p>
    <w:tbl>
      <w:tblPr>
        <w:tblStyle w:val="Tabulkasmkou4zvraznn21411"/>
        <w:tblW w:w="8796" w:type="dxa"/>
        <w:tblLook w:val="04A0" w:firstRow="1" w:lastRow="0" w:firstColumn="1" w:lastColumn="0" w:noHBand="0" w:noVBand="1"/>
      </w:tblPr>
      <w:tblGrid>
        <w:gridCol w:w="2749"/>
        <w:gridCol w:w="1007"/>
        <w:gridCol w:w="1008"/>
        <w:gridCol w:w="1008"/>
        <w:gridCol w:w="1008"/>
        <w:gridCol w:w="1008"/>
        <w:gridCol w:w="1008"/>
      </w:tblGrid>
      <w:tr w:rsidR="00154599" w:rsidRPr="00154599" w14:paraId="763BB5D8" w14:textId="77777777" w:rsidTr="00154599">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749" w:type="dxa"/>
            <w:vAlign w:val="center"/>
          </w:tcPr>
          <w:p w14:paraId="7A7E15E4" w14:textId="77777777" w:rsidR="00154599" w:rsidRPr="009607C6" w:rsidRDefault="00154599" w:rsidP="00154599">
            <w:pPr>
              <w:suppressAutoHyphens/>
              <w:spacing w:after="160" w:line="259" w:lineRule="auto"/>
              <w:jc w:val="left"/>
              <w:rPr>
                <w:rFonts w:ascii="Calibri" w:eastAsia="Calibri" w:hAnsi="Calibri"/>
                <w:sz w:val="18"/>
                <w:szCs w:val="18"/>
                <w:lang w:eastAsia="en-US"/>
              </w:rPr>
            </w:pPr>
            <w:r w:rsidRPr="009607C6">
              <w:rPr>
                <w:rFonts w:ascii="Calibri" w:eastAsia="Calibri" w:hAnsi="Calibri"/>
                <w:sz w:val="18"/>
                <w:szCs w:val="18"/>
                <w:lang w:eastAsia="en-US"/>
              </w:rPr>
              <w:t>Typ studijního programu</w:t>
            </w:r>
          </w:p>
        </w:tc>
        <w:tc>
          <w:tcPr>
            <w:tcW w:w="1007" w:type="dxa"/>
            <w:vAlign w:val="center"/>
          </w:tcPr>
          <w:p w14:paraId="521AB6E6" w14:textId="77777777" w:rsidR="00154599" w:rsidRPr="009607C6" w:rsidRDefault="00154599" w:rsidP="00154599">
            <w:pPr>
              <w:suppressAutoHyphen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2019</w:t>
            </w:r>
          </w:p>
        </w:tc>
        <w:tc>
          <w:tcPr>
            <w:tcW w:w="1008" w:type="dxa"/>
            <w:vAlign w:val="center"/>
          </w:tcPr>
          <w:p w14:paraId="65E7851F" w14:textId="77777777" w:rsidR="00154599" w:rsidRPr="009607C6" w:rsidRDefault="00154599" w:rsidP="00154599">
            <w:pPr>
              <w:suppressAutoHyphen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2020</w:t>
            </w:r>
          </w:p>
        </w:tc>
        <w:tc>
          <w:tcPr>
            <w:tcW w:w="1008" w:type="dxa"/>
            <w:vAlign w:val="center"/>
          </w:tcPr>
          <w:p w14:paraId="7DEAE1DB" w14:textId="77777777" w:rsidR="00154599" w:rsidRPr="009607C6" w:rsidRDefault="00154599" w:rsidP="00154599">
            <w:pPr>
              <w:suppressAutoHyphen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2021</w:t>
            </w:r>
          </w:p>
        </w:tc>
        <w:tc>
          <w:tcPr>
            <w:tcW w:w="1008" w:type="dxa"/>
            <w:vAlign w:val="center"/>
          </w:tcPr>
          <w:p w14:paraId="36E78878" w14:textId="77777777" w:rsidR="00154599" w:rsidRPr="009607C6" w:rsidRDefault="00154599" w:rsidP="00154599">
            <w:pPr>
              <w:suppressAutoHyphen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2022</w:t>
            </w:r>
          </w:p>
        </w:tc>
        <w:tc>
          <w:tcPr>
            <w:tcW w:w="1008" w:type="dxa"/>
            <w:vAlign w:val="center"/>
          </w:tcPr>
          <w:p w14:paraId="6B6B2B73" w14:textId="77777777" w:rsidR="00154599" w:rsidRPr="009607C6" w:rsidRDefault="00154599" w:rsidP="00154599">
            <w:pPr>
              <w:suppressAutoHyphen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2023</w:t>
            </w:r>
          </w:p>
        </w:tc>
        <w:tc>
          <w:tcPr>
            <w:tcW w:w="1008" w:type="dxa"/>
            <w:vAlign w:val="center"/>
          </w:tcPr>
          <w:p w14:paraId="35B48B41" w14:textId="0E5FC6D2" w:rsidR="00154599" w:rsidRPr="00154599" w:rsidDel="00154599" w:rsidRDefault="00154599" w:rsidP="00154599">
            <w:pPr>
              <w:suppressAutoHyphens/>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olor w:val="FFFFFF" w:themeColor="background1"/>
                <w:sz w:val="2"/>
                <w:szCs w:val="2"/>
                <w:lang w:eastAsia="en-US"/>
              </w:rPr>
            </w:pPr>
            <w:r w:rsidRPr="00154599">
              <w:rPr>
                <w:rFonts w:ascii="Calibri" w:eastAsia="Calibri" w:hAnsi="Calibri"/>
                <w:color w:val="FFFFFF" w:themeColor="background1"/>
                <w:sz w:val="18"/>
                <w:szCs w:val="18"/>
                <w:lang w:eastAsia="en-US"/>
              </w:rPr>
              <w:t xml:space="preserve"> </w:t>
            </w:r>
            <w:r>
              <w:rPr>
                <w:rFonts w:ascii="Calibri" w:eastAsia="Calibri" w:hAnsi="Calibri"/>
                <w:color w:val="FFFFFF" w:themeColor="background1"/>
                <w:sz w:val="18"/>
                <w:szCs w:val="18"/>
                <w:lang w:eastAsia="en-US"/>
              </w:rPr>
              <w:t xml:space="preserve"> </w:t>
            </w:r>
            <w:r w:rsidRPr="00154599">
              <w:rPr>
                <w:rFonts w:ascii="Calibri" w:eastAsia="Calibri" w:hAnsi="Calibri"/>
                <w:color w:val="FFFFFF" w:themeColor="background1"/>
                <w:sz w:val="18"/>
                <w:szCs w:val="18"/>
                <w:lang w:eastAsia="en-US"/>
              </w:rPr>
              <w:t xml:space="preserve">   2024</w:t>
            </w:r>
          </w:p>
        </w:tc>
      </w:tr>
      <w:tr w:rsidR="00154599" w:rsidRPr="009607C6" w14:paraId="4A7ABB1B" w14:textId="77777777" w:rsidTr="00154599">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2749" w:type="dxa"/>
            <w:vAlign w:val="center"/>
          </w:tcPr>
          <w:p w14:paraId="6BBC0AB0" w14:textId="77777777" w:rsidR="00154599" w:rsidRPr="009607C6" w:rsidRDefault="00154599" w:rsidP="00154599">
            <w:pPr>
              <w:suppressAutoHyphens/>
              <w:spacing w:after="160" w:line="259" w:lineRule="auto"/>
              <w:jc w:val="left"/>
              <w:rPr>
                <w:rFonts w:ascii="Calibri" w:eastAsia="Calibri" w:hAnsi="Calibri"/>
                <w:sz w:val="18"/>
                <w:szCs w:val="18"/>
                <w:lang w:eastAsia="en-US"/>
              </w:rPr>
            </w:pPr>
            <w:r w:rsidRPr="009607C6">
              <w:rPr>
                <w:rFonts w:ascii="Calibri" w:eastAsia="Calibri" w:hAnsi="Calibri"/>
                <w:sz w:val="18"/>
                <w:szCs w:val="18"/>
                <w:lang w:eastAsia="en-US"/>
              </w:rPr>
              <w:t>Bakalářské studijní programy</w:t>
            </w:r>
          </w:p>
        </w:tc>
        <w:tc>
          <w:tcPr>
            <w:tcW w:w="1007" w:type="dxa"/>
            <w:vAlign w:val="center"/>
          </w:tcPr>
          <w:p w14:paraId="27F2FF72"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9</w:t>
            </w:r>
          </w:p>
        </w:tc>
        <w:tc>
          <w:tcPr>
            <w:tcW w:w="1008" w:type="dxa"/>
            <w:vAlign w:val="center"/>
          </w:tcPr>
          <w:p w14:paraId="303E757B"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9</w:t>
            </w:r>
          </w:p>
        </w:tc>
        <w:tc>
          <w:tcPr>
            <w:tcW w:w="1008" w:type="dxa"/>
            <w:vAlign w:val="center"/>
          </w:tcPr>
          <w:p w14:paraId="672DCAF2"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9</w:t>
            </w:r>
          </w:p>
        </w:tc>
        <w:tc>
          <w:tcPr>
            <w:tcW w:w="1008" w:type="dxa"/>
            <w:vAlign w:val="center"/>
          </w:tcPr>
          <w:p w14:paraId="62CF88E4"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9</w:t>
            </w:r>
          </w:p>
        </w:tc>
        <w:tc>
          <w:tcPr>
            <w:tcW w:w="1008" w:type="dxa"/>
            <w:vAlign w:val="center"/>
          </w:tcPr>
          <w:p w14:paraId="4EC39102"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9</w:t>
            </w:r>
          </w:p>
        </w:tc>
        <w:tc>
          <w:tcPr>
            <w:tcW w:w="1008" w:type="dxa"/>
            <w:vAlign w:val="center"/>
          </w:tcPr>
          <w:p w14:paraId="72FE4146" w14:textId="31374D7B" w:rsidR="00154599" w:rsidRPr="00154599"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themeColor="text1"/>
                <w:sz w:val="18"/>
                <w:szCs w:val="18"/>
                <w:lang w:eastAsia="en-US"/>
              </w:rPr>
            </w:pPr>
            <w:r w:rsidRPr="00154599">
              <w:rPr>
                <w:rFonts w:ascii="Calibri" w:eastAsia="Calibri" w:hAnsi="Calibri"/>
                <w:color w:val="000000" w:themeColor="text1"/>
                <w:sz w:val="18"/>
                <w:szCs w:val="18"/>
                <w:lang w:eastAsia="en-US"/>
              </w:rPr>
              <w:t>9</w:t>
            </w:r>
          </w:p>
        </w:tc>
      </w:tr>
      <w:tr w:rsidR="00154599" w:rsidRPr="009607C6" w14:paraId="31C0CE07" w14:textId="77777777" w:rsidTr="00154599">
        <w:trPr>
          <w:trHeight w:val="664"/>
        </w:trPr>
        <w:tc>
          <w:tcPr>
            <w:cnfStyle w:val="001000000000" w:firstRow="0" w:lastRow="0" w:firstColumn="1" w:lastColumn="0" w:oddVBand="0" w:evenVBand="0" w:oddHBand="0" w:evenHBand="0" w:firstRowFirstColumn="0" w:firstRowLastColumn="0" w:lastRowFirstColumn="0" w:lastRowLastColumn="0"/>
            <w:tcW w:w="2749" w:type="dxa"/>
            <w:vAlign w:val="center"/>
          </w:tcPr>
          <w:p w14:paraId="6168E548" w14:textId="77777777" w:rsidR="00154599" w:rsidRPr="009607C6" w:rsidRDefault="00154599" w:rsidP="00154599">
            <w:pPr>
              <w:suppressAutoHyphens/>
              <w:spacing w:after="160" w:line="259" w:lineRule="auto"/>
              <w:jc w:val="left"/>
              <w:rPr>
                <w:rFonts w:ascii="Calibri" w:eastAsia="Calibri" w:hAnsi="Calibri"/>
                <w:sz w:val="18"/>
                <w:szCs w:val="18"/>
                <w:lang w:eastAsia="en-US"/>
              </w:rPr>
            </w:pPr>
            <w:r w:rsidRPr="009607C6">
              <w:rPr>
                <w:rFonts w:ascii="Calibri" w:eastAsia="Calibri" w:hAnsi="Calibri"/>
                <w:sz w:val="18"/>
                <w:szCs w:val="18"/>
                <w:lang w:eastAsia="en-US"/>
              </w:rPr>
              <w:t>Magisterské studijní programy</w:t>
            </w:r>
          </w:p>
        </w:tc>
        <w:tc>
          <w:tcPr>
            <w:tcW w:w="1007" w:type="dxa"/>
            <w:vAlign w:val="center"/>
          </w:tcPr>
          <w:p w14:paraId="1030D945" w14:textId="77777777" w:rsidR="00154599" w:rsidRPr="009607C6"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17</w:t>
            </w:r>
          </w:p>
        </w:tc>
        <w:tc>
          <w:tcPr>
            <w:tcW w:w="1008" w:type="dxa"/>
            <w:vAlign w:val="center"/>
          </w:tcPr>
          <w:p w14:paraId="3D0BE4F0" w14:textId="77777777" w:rsidR="00154599" w:rsidRPr="009607C6"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21</w:t>
            </w:r>
          </w:p>
        </w:tc>
        <w:tc>
          <w:tcPr>
            <w:tcW w:w="1008" w:type="dxa"/>
            <w:vAlign w:val="center"/>
          </w:tcPr>
          <w:p w14:paraId="0C5A9FDC" w14:textId="77777777" w:rsidR="00154599" w:rsidRPr="009607C6"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21</w:t>
            </w:r>
          </w:p>
        </w:tc>
        <w:tc>
          <w:tcPr>
            <w:tcW w:w="1008" w:type="dxa"/>
            <w:vAlign w:val="center"/>
          </w:tcPr>
          <w:p w14:paraId="0BB37824" w14:textId="77777777" w:rsidR="00154599" w:rsidRPr="009607C6"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21</w:t>
            </w:r>
          </w:p>
        </w:tc>
        <w:tc>
          <w:tcPr>
            <w:tcW w:w="1008" w:type="dxa"/>
            <w:vAlign w:val="center"/>
          </w:tcPr>
          <w:p w14:paraId="7F14BFE9" w14:textId="77777777" w:rsidR="00154599" w:rsidRPr="009607C6"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21</w:t>
            </w:r>
          </w:p>
        </w:tc>
        <w:tc>
          <w:tcPr>
            <w:tcW w:w="1008" w:type="dxa"/>
            <w:vAlign w:val="center"/>
          </w:tcPr>
          <w:p w14:paraId="6A785199" w14:textId="31A43F0D" w:rsidR="00154599" w:rsidRPr="00154599" w:rsidRDefault="00154599" w:rsidP="00154599">
            <w:pPr>
              <w:suppressAutoHyphen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themeColor="text1"/>
                <w:sz w:val="18"/>
                <w:szCs w:val="18"/>
                <w:lang w:eastAsia="en-US"/>
              </w:rPr>
            </w:pPr>
            <w:r w:rsidRPr="00154599">
              <w:rPr>
                <w:rFonts w:ascii="Calibri" w:eastAsia="Calibri" w:hAnsi="Calibri"/>
                <w:color w:val="000000" w:themeColor="text1"/>
                <w:sz w:val="18"/>
                <w:szCs w:val="18"/>
                <w:lang w:eastAsia="en-US"/>
              </w:rPr>
              <w:t>21</w:t>
            </w:r>
          </w:p>
        </w:tc>
      </w:tr>
      <w:tr w:rsidR="00154599" w:rsidRPr="009607C6" w14:paraId="7281AB22" w14:textId="77777777" w:rsidTr="00154599">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9" w:type="dxa"/>
            <w:vAlign w:val="center"/>
          </w:tcPr>
          <w:p w14:paraId="4CACB7D0" w14:textId="77777777" w:rsidR="00154599" w:rsidRPr="009607C6" w:rsidRDefault="00154599" w:rsidP="00154599">
            <w:pPr>
              <w:suppressAutoHyphens/>
              <w:spacing w:after="160" w:line="259" w:lineRule="auto"/>
              <w:jc w:val="left"/>
              <w:rPr>
                <w:rFonts w:ascii="Calibri" w:eastAsia="Calibri" w:hAnsi="Calibri"/>
                <w:sz w:val="18"/>
                <w:szCs w:val="18"/>
                <w:lang w:eastAsia="en-US"/>
              </w:rPr>
            </w:pPr>
            <w:r w:rsidRPr="009607C6">
              <w:rPr>
                <w:rFonts w:ascii="Calibri" w:eastAsia="Calibri" w:hAnsi="Calibri"/>
                <w:sz w:val="18"/>
                <w:szCs w:val="18"/>
                <w:lang w:eastAsia="en-US"/>
              </w:rPr>
              <w:t>Doktorské studijní programy</w:t>
            </w:r>
          </w:p>
        </w:tc>
        <w:tc>
          <w:tcPr>
            <w:tcW w:w="1007" w:type="dxa"/>
            <w:vAlign w:val="center"/>
          </w:tcPr>
          <w:p w14:paraId="1914752A"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35</w:t>
            </w:r>
          </w:p>
        </w:tc>
        <w:tc>
          <w:tcPr>
            <w:tcW w:w="1008" w:type="dxa"/>
            <w:vAlign w:val="center"/>
          </w:tcPr>
          <w:p w14:paraId="40DF947D"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29</w:t>
            </w:r>
          </w:p>
        </w:tc>
        <w:tc>
          <w:tcPr>
            <w:tcW w:w="1008" w:type="dxa"/>
            <w:vAlign w:val="center"/>
          </w:tcPr>
          <w:p w14:paraId="5C505D25"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31</w:t>
            </w:r>
          </w:p>
        </w:tc>
        <w:tc>
          <w:tcPr>
            <w:tcW w:w="1008" w:type="dxa"/>
            <w:vAlign w:val="center"/>
          </w:tcPr>
          <w:p w14:paraId="12123733"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32</w:t>
            </w:r>
          </w:p>
        </w:tc>
        <w:tc>
          <w:tcPr>
            <w:tcW w:w="1008" w:type="dxa"/>
            <w:vAlign w:val="center"/>
          </w:tcPr>
          <w:p w14:paraId="5FDC6270" w14:textId="77777777" w:rsidR="00154599" w:rsidRPr="009607C6"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9607C6">
              <w:rPr>
                <w:rFonts w:ascii="Calibri" w:eastAsia="Calibri" w:hAnsi="Calibri"/>
                <w:sz w:val="18"/>
                <w:szCs w:val="18"/>
                <w:lang w:eastAsia="en-US"/>
              </w:rPr>
              <w:t>32</w:t>
            </w:r>
          </w:p>
        </w:tc>
        <w:tc>
          <w:tcPr>
            <w:tcW w:w="1008" w:type="dxa"/>
            <w:vAlign w:val="center"/>
          </w:tcPr>
          <w:p w14:paraId="25DBD784" w14:textId="21D60ADA" w:rsidR="00154599" w:rsidRPr="00154599" w:rsidRDefault="00154599" w:rsidP="00154599">
            <w:pPr>
              <w:suppressAutoHyphen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themeColor="text1"/>
                <w:sz w:val="18"/>
                <w:szCs w:val="18"/>
                <w:lang w:eastAsia="en-US"/>
              </w:rPr>
            </w:pPr>
            <w:r w:rsidRPr="00154599">
              <w:rPr>
                <w:rFonts w:ascii="Calibri" w:eastAsia="Calibri" w:hAnsi="Calibri"/>
                <w:color w:val="000000" w:themeColor="text1"/>
                <w:sz w:val="18"/>
                <w:szCs w:val="18"/>
                <w:lang w:eastAsia="en-US"/>
              </w:rPr>
              <w:t>33</w:t>
            </w:r>
          </w:p>
        </w:tc>
      </w:tr>
    </w:tbl>
    <w:p w14:paraId="19BB59F7" w14:textId="77777777" w:rsidR="00F94D47" w:rsidRPr="003E34DF" w:rsidRDefault="00F94D47" w:rsidP="00F94D47">
      <w:pPr>
        <w:suppressAutoHyphens/>
        <w:spacing w:after="0" w:line="240" w:lineRule="auto"/>
        <w:rPr>
          <w:i/>
          <w:sz w:val="18"/>
          <w:szCs w:val="20"/>
        </w:rPr>
      </w:pPr>
      <w:r w:rsidRPr="003E34DF">
        <w:rPr>
          <w:rFonts w:ascii="Calibri" w:hAnsi="Calibri"/>
          <w:i/>
          <w:sz w:val="18"/>
          <w:szCs w:val="20"/>
        </w:rPr>
        <w:t>Komentář/poznámky: Data z IS/STAG a Výročních zpráv – akreditované SP vždy k 31. 12. kalendářního roku 201</w:t>
      </w:r>
      <w:r>
        <w:rPr>
          <w:rFonts w:ascii="Calibri" w:hAnsi="Calibri"/>
          <w:i/>
          <w:sz w:val="18"/>
          <w:szCs w:val="20"/>
        </w:rPr>
        <w:t>9</w:t>
      </w:r>
      <w:r w:rsidRPr="003E34DF">
        <w:rPr>
          <w:rFonts w:ascii="Calibri" w:hAnsi="Calibri"/>
          <w:i/>
          <w:sz w:val="18"/>
          <w:szCs w:val="20"/>
        </w:rPr>
        <w:t>, 20</w:t>
      </w:r>
      <w:r>
        <w:rPr>
          <w:rFonts w:ascii="Calibri" w:hAnsi="Calibri"/>
          <w:i/>
          <w:sz w:val="18"/>
          <w:szCs w:val="20"/>
        </w:rPr>
        <w:t>20</w:t>
      </w:r>
      <w:r w:rsidRPr="003E34DF">
        <w:rPr>
          <w:rFonts w:ascii="Calibri" w:hAnsi="Calibri"/>
          <w:i/>
          <w:sz w:val="18"/>
          <w:szCs w:val="20"/>
        </w:rPr>
        <w:t>, 202</w:t>
      </w:r>
      <w:r>
        <w:rPr>
          <w:rFonts w:ascii="Calibri" w:hAnsi="Calibri"/>
          <w:i/>
          <w:sz w:val="18"/>
          <w:szCs w:val="20"/>
        </w:rPr>
        <w:t xml:space="preserve">1, </w:t>
      </w:r>
      <w:r w:rsidRPr="003E34DF">
        <w:rPr>
          <w:rFonts w:ascii="Calibri" w:hAnsi="Calibri"/>
          <w:i/>
          <w:sz w:val="18"/>
          <w:szCs w:val="20"/>
        </w:rPr>
        <w:t>202</w:t>
      </w:r>
      <w:r>
        <w:rPr>
          <w:rFonts w:ascii="Calibri" w:hAnsi="Calibri"/>
          <w:i/>
          <w:sz w:val="18"/>
          <w:szCs w:val="20"/>
        </w:rPr>
        <w:t>2, 2023 a 2024</w:t>
      </w:r>
      <w:r w:rsidRPr="003E34DF">
        <w:rPr>
          <w:rFonts w:ascii="Calibri" w:hAnsi="Calibri"/>
          <w:i/>
          <w:sz w:val="18"/>
          <w:szCs w:val="20"/>
        </w:rPr>
        <w:t>. V součtu prezenční i kombinovaná forma studia.</w:t>
      </w:r>
    </w:p>
    <w:p w14:paraId="2588E5E3" w14:textId="18754230" w:rsidR="00BE481E" w:rsidRDefault="00BE481E" w:rsidP="00BB0CC4">
      <w:pPr>
        <w:pStyle w:val="Zkladntext"/>
        <w:suppressAutoHyphens/>
        <w:spacing w:before="0" w:after="120"/>
        <w:jc w:val="both"/>
        <w:rPr>
          <w:rFonts w:asciiTheme="minorHAnsi" w:hAnsiTheme="minorHAnsi"/>
          <w:b w:val="0"/>
          <w:sz w:val="22"/>
          <w:szCs w:val="22"/>
        </w:rPr>
      </w:pPr>
    </w:p>
    <w:p w14:paraId="520E7B4C" w14:textId="77777777" w:rsidR="00C22A35" w:rsidRDefault="00C22A35" w:rsidP="00BB0CC4">
      <w:pPr>
        <w:pStyle w:val="Nadpis3"/>
        <w:numPr>
          <w:ilvl w:val="0"/>
          <w:numId w:val="0"/>
        </w:numPr>
        <w:suppressAutoHyphens/>
        <w:spacing w:before="0" w:line="240" w:lineRule="auto"/>
        <w:rPr>
          <w:sz w:val="28"/>
          <w:szCs w:val="28"/>
        </w:rPr>
      </w:pPr>
    </w:p>
    <w:p w14:paraId="08C22FE4" w14:textId="77777777" w:rsidR="00C22A35" w:rsidRDefault="00C22A35" w:rsidP="00BB0CC4">
      <w:pPr>
        <w:pStyle w:val="Nadpis3"/>
        <w:numPr>
          <w:ilvl w:val="0"/>
          <w:numId w:val="0"/>
        </w:numPr>
        <w:suppressAutoHyphens/>
        <w:spacing w:before="0" w:line="240" w:lineRule="auto"/>
        <w:rPr>
          <w:sz w:val="28"/>
          <w:szCs w:val="28"/>
        </w:rPr>
      </w:pPr>
    </w:p>
    <w:p w14:paraId="61E4BB33" w14:textId="77777777" w:rsidR="007A354F" w:rsidRDefault="00C22A35" w:rsidP="00BB0CC4">
      <w:pPr>
        <w:pStyle w:val="Nadpis3"/>
        <w:numPr>
          <w:ilvl w:val="0"/>
          <w:numId w:val="0"/>
        </w:numPr>
        <w:suppressAutoHyphens/>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rsidP="00BB0CC4">
      <w:pPr>
        <w:suppressAutoHyphens/>
        <w:spacing w:after="0" w:line="240" w:lineRule="auto"/>
        <w:jc w:val="left"/>
        <w:rPr>
          <w:b/>
          <w:bCs/>
          <w:sz w:val="28"/>
          <w:szCs w:val="28"/>
        </w:rPr>
      </w:pPr>
      <w:r>
        <w:rPr>
          <w:sz w:val="28"/>
          <w:szCs w:val="28"/>
        </w:rPr>
        <w:br w:type="page"/>
      </w:r>
    </w:p>
    <w:p w14:paraId="158F4B8F" w14:textId="5354D7AC" w:rsidR="00C22A35" w:rsidRPr="00991C3C" w:rsidRDefault="00C22A35" w:rsidP="00232E55">
      <w:pPr>
        <w:pStyle w:val="Nadpis3"/>
        <w:numPr>
          <w:ilvl w:val="0"/>
          <w:numId w:val="0"/>
        </w:numPr>
        <w:suppressAutoHyphens/>
        <w:spacing w:before="0" w:after="720"/>
        <w:rPr>
          <w:color w:val="FF0000"/>
          <w:sz w:val="28"/>
          <w:szCs w:val="28"/>
        </w:rPr>
      </w:pPr>
      <w:bookmarkStart w:id="24" w:name="_Hlk128481324"/>
      <w:r w:rsidRPr="00555FF0">
        <w:rPr>
          <w:sz w:val="28"/>
          <w:szCs w:val="28"/>
        </w:rPr>
        <w:lastRenderedPageBreak/>
        <w:t>F</w:t>
      </w:r>
      <w:r w:rsidRPr="00555FF0">
        <w:rPr>
          <w:sz w:val="28"/>
          <w:szCs w:val="28"/>
          <w:vertAlign w:val="subscript"/>
        </w:rPr>
        <w:t>2</w:t>
      </w:r>
      <w:r w:rsidRPr="00555FF0">
        <w:rPr>
          <w:sz w:val="28"/>
          <w:szCs w:val="28"/>
        </w:rPr>
        <w:t xml:space="preserve"> – Podíl zahraničních </w:t>
      </w:r>
      <w:r w:rsidR="00C3126A" w:rsidRPr="00555FF0">
        <w:rPr>
          <w:sz w:val="28"/>
          <w:szCs w:val="28"/>
        </w:rPr>
        <w:t>studentů ve studijních</w:t>
      </w:r>
      <w:r w:rsidR="00D35685" w:rsidRPr="00555FF0">
        <w:rPr>
          <w:sz w:val="28"/>
          <w:szCs w:val="28"/>
        </w:rPr>
        <w:t> </w:t>
      </w:r>
      <w:r w:rsidRPr="00555FF0">
        <w:rPr>
          <w:sz w:val="28"/>
          <w:szCs w:val="28"/>
        </w:rPr>
        <w:t>programech</w:t>
      </w:r>
      <w:r w:rsidR="00991C3C">
        <w:rPr>
          <w:sz w:val="28"/>
          <w:szCs w:val="28"/>
        </w:rPr>
        <w:t xml:space="preserve"> </w:t>
      </w:r>
    </w:p>
    <w:bookmarkEnd w:id="24"/>
    <w:p w14:paraId="18472AEA" w14:textId="77777777" w:rsidR="00F94D47" w:rsidRPr="00243FA4" w:rsidRDefault="00F94D47" w:rsidP="00F94D47">
      <w:pPr>
        <w:pStyle w:val="Zkladntext"/>
        <w:suppressAutoHyphens/>
        <w:spacing w:before="0" w:after="120"/>
        <w:jc w:val="both"/>
        <w:rPr>
          <w:rFonts w:asciiTheme="minorHAnsi" w:hAnsiTheme="minorHAnsi" w:cstheme="minorHAnsi"/>
          <w:b w:val="0"/>
          <w:sz w:val="22"/>
          <w:szCs w:val="22"/>
        </w:rPr>
      </w:pPr>
      <w:r w:rsidRPr="00243FA4">
        <w:rPr>
          <w:rFonts w:asciiTheme="minorHAnsi" w:hAnsiTheme="minorHAnsi" w:cstheme="minorHAnsi"/>
          <w:b w:val="0"/>
          <w:sz w:val="22"/>
          <w:szCs w:val="22"/>
        </w:rPr>
        <w:t xml:space="preserve">Druhý z indikátorů ukazuje podíl počtu zahraničních studentů k celkovému počtu studentů </w:t>
      </w:r>
      <w:r w:rsidRPr="00243FA4">
        <w:rPr>
          <w:rFonts w:asciiTheme="minorHAnsi" w:hAnsiTheme="minorHAnsi" w:cstheme="minorHAnsi"/>
          <w:b w:val="0"/>
          <w:sz w:val="22"/>
          <w:szCs w:val="22"/>
        </w:rPr>
        <w:br/>
        <w:t xml:space="preserve">ve studijních programech a oborech na UTB ve Zlíně od AR 2019/2020 do AR 2024/2025.  </w:t>
      </w:r>
    </w:p>
    <w:p w14:paraId="7D461817" w14:textId="77777777" w:rsidR="00F94D47" w:rsidRPr="00243FA4" w:rsidRDefault="00F94D47" w:rsidP="00F94D47">
      <w:pPr>
        <w:suppressAutoHyphens/>
        <w:spacing w:line="240" w:lineRule="auto"/>
        <w:rPr>
          <w:rFonts w:asciiTheme="minorHAnsi" w:hAnsiTheme="minorHAnsi" w:cstheme="minorHAnsi"/>
          <w:bCs/>
          <w:sz w:val="22"/>
          <w:szCs w:val="22"/>
        </w:rPr>
      </w:pPr>
      <w:r w:rsidRPr="00243FA4">
        <w:rPr>
          <w:rFonts w:asciiTheme="minorHAnsi" w:hAnsiTheme="minorHAnsi" w:cstheme="minorHAnsi"/>
          <w:bCs/>
          <w:sz w:val="22"/>
          <w:szCs w:val="22"/>
        </w:rPr>
        <w:t xml:space="preserve">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 a v celé oblasti Jihovýchodní Asie. </w:t>
      </w:r>
    </w:p>
    <w:p w14:paraId="05171655" w14:textId="77777777" w:rsidR="00F94D47" w:rsidRPr="00243FA4" w:rsidRDefault="00F94D47" w:rsidP="00F94D47">
      <w:pPr>
        <w:suppressAutoHyphens/>
        <w:spacing w:before="60" w:after="60" w:line="240" w:lineRule="auto"/>
        <w:rPr>
          <w:rFonts w:asciiTheme="minorHAnsi" w:hAnsiTheme="minorHAnsi" w:cstheme="minorHAnsi"/>
          <w:bCs/>
          <w:sz w:val="22"/>
          <w:szCs w:val="22"/>
        </w:rPr>
      </w:pPr>
      <w:r w:rsidRPr="00243FA4">
        <w:rPr>
          <w:rFonts w:asciiTheme="minorHAnsi" w:hAnsiTheme="minorHAnsi" w:cstheme="minorHAnsi"/>
          <w:bCs/>
          <w:sz w:val="22"/>
          <w:szCs w:val="22"/>
        </w:rPr>
        <w:t>Na UTB ve Zlíně pokračovaly aktivity Welcome Centra pro zahraniční studenty a zaměstnance.                  Pro zahraniční studenty a zaměstnance byly pořádány kurzy zaměřené na well-being, finanční gramotnost a kulturní rozmanitost. V rámci Ambasadorského programu byl vytvořen systém spolupráce se zahraničními studenty a absolventy UTB ve Zlíně, kteří jsou zapojeni do její propagace zejména v zemích svého původu. Byl zřízen stipendijní program pro tyto zahraniční studenty UTB ve Zlíně, výběr studentů byl realizován na základě práce se sociálními sítěmi a jejich komunikativnosti, případně podle země původu (dle strategie náboru).</w:t>
      </w:r>
    </w:p>
    <w:p w14:paraId="61C0649D" w14:textId="2376AD8A" w:rsidR="00F94D47" w:rsidRPr="00243FA4" w:rsidRDefault="00F94D47" w:rsidP="00F94D47">
      <w:pPr>
        <w:suppressAutoHyphens/>
        <w:spacing w:before="60" w:after="60" w:line="240" w:lineRule="auto"/>
        <w:rPr>
          <w:rFonts w:asciiTheme="minorHAnsi" w:hAnsiTheme="minorHAnsi" w:cstheme="minorHAnsi"/>
          <w:bCs/>
          <w:sz w:val="22"/>
          <w:szCs w:val="22"/>
        </w:rPr>
      </w:pPr>
      <w:r w:rsidRPr="00243FA4">
        <w:rPr>
          <w:rFonts w:asciiTheme="minorHAnsi" w:hAnsiTheme="minorHAnsi" w:cstheme="minorHAnsi"/>
          <w:bCs/>
          <w:sz w:val="22"/>
          <w:szCs w:val="22"/>
        </w:rPr>
        <w:t xml:space="preserve">Univerzita se i v roce </w:t>
      </w:r>
      <w:r w:rsidR="005C508F">
        <w:rPr>
          <w:rFonts w:asciiTheme="minorHAnsi" w:hAnsiTheme="minorHAnsi" w:cstheme="minorHAnsi"/>
          <w:bCs/>
          <w:sz w:val="22"/>
          <w:szCs w:val="22"/>
        </w:rPr>
        <w:t>2024</w:t>
      </w:r>
      <w:r w:rsidR="005C508F"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 xml:space="preserve">intenzivně zapojila do pomoci Ukrajině. Poskytla ukrajinským studentům stipendia i ubytování a zároveň i zajistila výuku českého jazyka. Ukrajinští studenti, kteří studovali </w:t>
      </w:r>
      <w:r w:rsidRPr="00243FA4">
        <w:rPr>
          <w:rFonts w:asciiTheme="minorHAnsi" w:hAnsiTheme="minorHAnsi" w:cstheme="minorHAnsi"/>
          <w:bCs/>
          <w:sz w:val="22"/>
          <w:szCs w:val="22"/>
        </w:rPr>
        <w:br/>
        <w:t>a žili ve Zlíně, navíc pomáhali s tlumočením. UTB ve Zlíně dlouhodobě registruje velký zájem ukrajinských studentů o studium v nabízených akreditovaných studijních programech. Kvůli probíhající válečné krizi byl tento zájem ještě znásoben. UTB ve Zlíně pokračovala ve spolupráci s MŠMT a připravila navazující projekt – Podpora studia ukrajinských studentů, jimž bylo studium na vysoké škole na Ukrajině znemožněno válkou, na UTB ve Zlíně. V rámci tohoto projektu univerzita poskytla stipendia pro 26 studentů, kteří měli statut uprchlíků. UTB ve Zlíně zároveň vyplatila několik desítek mimořádných stipendií pro již studující studenty z Ukrajiny. Věříme, že podpora MŠMT nám pomohla uspokojit poptávku po kvalitním studiu a zároveň napomohla k rozvoji potenciálu ukrajinských studentů, kteří jej v aktuálních podmínkách na Ukrajině rozvíjet nemohou.</w:t>
      </w:r>
    </w:p>
    <w:p w14:paraId="2CE0BB8B" w14:textId="01B6C958" w:rsidR="00F94D47" w:rsidRPr="00243FA4" w:rsidRDefault="005C508F" w:rsidP="00F94D47">
      <w:pPr>
        <w:suppressAutoHyphens/>
        <w:spacing w:line="240" w:lineRule="auto"/>
        <w:rPr>
          <w:rFonts w:asciiTheme="minorHAnsi" w:hAnsiTheme="minorHAnsi" w:cstheme="minorHAnsi"/>
          <w:bCs/>
          <w:sz w:val="22"/>
          <w:szCs w:val="22"/>
        </w:rPr>
      </w:pPr>
      <w:r>
        <w:rPr>
          <w:rFonts w:asciiTheme="minorHAnsi" w:hAnsiTheme="minorHAnsi" w:cstheme="minorHAnsi"/>
          <w:bCs/>
          <w:sz w:val="22"/>
          <w:szCs w:val="22"/>
        </w:rPr>
        <w:t>N</w:t>
      </w:r>
      <w:r w:rsidR="00F94D47" w:rsidRPr="00243FA4">
        <w:rPr>
          <w:rFonts w:asciiTheme="minorHAnsi" w:hAnsiTheme="minorHAnsi" w:cstheme="minorHAnsi"/>
          <w:bCs/>
          <w:sz w:val="22"/>
          <w:szCs w:val="22"/>
        </w:rPr>
        <w:t>adále probíh</w:t>
      </w:r>
      <w:r>
        <w:rPr>
          <w:rFonts w:asciiTheme="minorHAnsi" w:hAnsiTheme="minorHAnsi" w:cstheme="minorHAnsi"/>
          <w:bCs/>
          <w:sz w:val="22"/>
          <w:szCs w:val="22"/>
        </w:rPr>
        <w:t>ala</w:t>
      </w:r>
      <w:r w:rsidR="00F94D47" w:rsidRPr="00243FA4">
        <w:rPr>
          <w:rFonts w:asciiTheme="minorHAnsi" w:hAnsiTheme="minorHAnsi" w:cstheme="minorHAnsi"/>
          <w:bCs/>
          <w:sz w:val="22"/>
          <w:szCs w:val="22"/>
        </w:rPr>
        <w:t xml:space="preserve"> spolupráce s Domem zahraniční spolupráce, ambasádami a dalšími centry. Výsledkem aktivit je iniciativa Study in Czechia na webové platformě </w:t>
      </w:r>
      <w:hyperlink r:id="rId61" w:history="1">
        <w:r w:rsidR="00F94D47" w:rsidRPr="00243FA4">
          <w:rPr>
            <w:rFonts w:asciiTheme="minorHAnsi" w:hAnsiTheme="minorHAnsi" w:cstheme="minorHAnsi"/>
            <w:bCs/>
            <w:sz w:val="22"/>
            <w:szCs w:val="22"/>
          </w:rPr>
          <w:t>https://www.studyin.cz/</w:t>
        </w:r>
      </w:hyperlink>
      <w:r w:rsidR="00F94D47" w:rsidRPr="00243FA4">
        <w:rPr>
          <w:rFonts w:asciiTheme="minorHAnsi" w:hAnsiTheme="minorHAnsi" w:cstheme="minorHAnsi"/>
          <w:bCs/>
          <w:sz w:val="22"/>
          <w:szCs w:val="22"/>
        </w:rPr>
        <w:t xml:space="preserve">. Pokračuje se ve využívání Režimu student, který slouží k rychlejšímu udělení víz zahraničním studentům. </w:t>
      </w:r>
    </w:p>
    <w:p w14:paraId="150DD002" w14:textId="17D0B4A6" w:rsidR="006B1B1F" w:rsidRDefault="006B1B1F" w:rsidP="00BB0CC4">
      <w:pPr>
        <w:pStyle w:val="Zkladntext"/>
        <w:suppressAutoHyphens/>
        <w:spacing w:before="0" w:after="120"/>
        <w:jc w:val="left"/>
        <w:rPr>
          <w:rFonts w:asciiTheme="minorHAnsi" w:hAnsiTheme="minorHAnsi" w:cstheme="minorHAnsi"/>
          <w:b w:val="0"/>
          <w:sz w:val="22"/>
          <w:szCs w:val="22"/>
        </w:rPr>
      </w:pPr>
    </w:p>
    <w:p w14:paraId="4571C919" w14:textId="0B940984" w:rsidR="00C22A35" w:rsidRPr="00401BC1" w:rsidRDefault="00BB30F4" w:rsidP="00BB0CC4">
      <w:pPr>
        <w:suppressAutoHyphens/>
        <w:spacing w:after="0" w:line="240" w:lineRule="auto"/>
        <w:jc w:val="left"/>
        <w:rPr>
          <w:rFonts w:asciiTheme="minorHAnsi" w:hAnsiTheme="minorHAnsi" w:cstheme="minorHAnsi"/>
          <w:b/>
          <w:sz w:val="18"/>
          <w:szCs w:val="20"/>
        </w:rPr>
      </w:pPr>
      <w:r w:rsidRPr="00401BC1">
        <w:rPr>
          <w:rFonts w:asciiTheme="minorHAnsi" w:hAnsiTheme="minorHAnsi" w:cstheme="minorHAnsi"/>
          <w:b/>
          <w:sz w:val="20"/>
          <w:szCs w:val="20"/>
        </w:rPr>
        <w:t xml:space="preserve">Tab. </w:t>
      </w:r>
      <w:r w:rsidR="00AC6276">
        <w:rPr>
          <w:rFonts w:asciiTheme="minorHAnsi" w:hAnsiTheme="minorHAnsi" w:cstheme="minorHAnsi"/>
          <w:b/>
          <w:sz w:val="20"/>
          <w:szCs w:val="20"/>
        </w:rPr>
        <w:t>41</w:t>
      </w:r>
      <w:r w:rsidRPr="00401BC1">
        <w:rPr>
          <w:rFonts w:asciiTheme="minorHAnsi" w:hAnsiTheme="minorHAnsi" w:cstheme="minorHAnsi"/>
          <w:b/>
          <w:sz w:val="20"/>
          <w:szCs w:val="20"/>
        </w:rPr>
        <w:t>.</w:t>
      </w:r>
      <w:r w:rsidR="00C22A35" w:rsidRPr="00401BC1">
        <w:rPr>
          <w:rFonts w:asciiTheme="minorHAnsi" w:hAnsiTheme="minorHAnsi" w:cstheme="minorHAnsi"/>
          <w:b/>
          <w:sz w:val="20"/>
          <w:szCs w:val="20"/>
        </w:rPr>
        <w:t xml:space="preserve"> Podíl zahraničních studentů v</w:t>
      </w:r>
      <w:r w:rsidR="00D40157">
        <w:rPr>
          <w:rFonts w:asciiTheme="minorHAnsi" w:hAnsiTheme="minorHAnsi" w:cstheme="minorHAnsi"/>
          <w:b/>
          <w:sz w:val="20"/>
          <w:szCs w:val="20"/>
        </w:rPr>
        <w:t>e</w:t>
      </w:r>
      <w:r w:rsidR="00C22A35" w:rsidRPr="00401BC1">
        <w:rPr>
          <w:rFonts w:asciiTheme="minorHAnsi" w:hAnsiTheme="minorHAnsi" w:cstheme="minorHAnsi"/>
          <w:b/>
          <w:sz w:val="20"/>
          <w:szCs w:val="20"/>
        </w:rPr>
        <w:t> SP</w:t>
      </w:r>
      <w:r w:rsidR="003542C3">
        <w:rPr>
          <w:rFonts w:asciiTheme="minorHAnsi" w:hAnsiTheme="minorHAnsi" w:cstheme="minorHAnsi"/>
          <w:b/>
          <w:sz w:val="20"/>
          <w:szCs w:val="20"/>
        </w:rPr>
        <w:t xml:space="preserve"> v AR 201</w:t>
      </w:r>
      <w:r w:rsidR="00076CDA">
        <w:rPr>
          <w:rFonts w:asciiTheme="minorHAnsi" w:hAnsiTheme="minorHAnsi" w:cstheme="minorHAnsi"/>
          <w:b/>
          <w:sz w:val="20"/>
          <w:szCs w:val="20"/>
        </w:rPr>
        <w:t>9</w:t>
      </w:r>
      <w:r w:rsidR="003542C3">
        <w:rPr>
          <w:rFonts w:asciiTheme="minorHAnsi" w:hAnsiTheme="minorHAnsi" w:cstheme="minorHAnsi"/>
          <w:b/>
          <w:sz w:val="20"/>
          <w:szCs w:val="20"/>
        </w:rPr>
        <w:t>/</w:t>
      </w:r>
      <w:r w:rsidR="00A73253">
        <w:rPr>
          <w:rFonts w:asciiTheme="minorHAnsi" w:hAnsiTheme="minorHAnsi" w:cstheme="minorHAnsi"/>
          <w:b/>
          <w:sz w:val="20"/>
          <w:szCs w:val="20"/>
        </w:rPr>
        <w:t>2020–2024</w:t>
      </w:r>
      <w:r w:rsidR="003542C3">
        <w:rPr>
          <w:rFonts w:asciiTheme="minorHAnsi" w:hAnsiTheme="minorHAnsi" w:cstheme="minorHAnsi"/>
          <w:b/>
          <w:sz w:val="20"/>
          <w:szCs w:val="20"/>
        </w:rPr>
        <w:t>/202</w:t>
      </w:r>
      <w:r w:rsidR="00F94D47">
        <w:rPr>
          <w:rFonts w:asciiTheme="minorHAnsi" w:hAnsiTheme="minorHAnsi" w:cstheme="minorHAnsi"/>
          <w:b/>
          <w:sz w:val="20"/>
          <w:szCs w:val="20"/>
        </w:rPr>
        <w:t>5</w:t>
      </w:r>
      <w:r w:rsidR="00C22A35" w:rsidRPr="00401BC1">
        <w:rPr>
          <w:rFonts w:asciiTheme="minorHAnsi" w:hAnsiTheme="minorHAnsi" w:cstheme="minorHAnsi"/>
          <w:b/>
          <w:sz w:val="20"/>
          <w:szCs w:val="20"/>
        </w:rPr>
        <w:br/>
      </w:r>
      <w:r w:rsidR="00C22A35" w:rsidRPr="00401BC1">
        <w:rPr>
          <w:rFonts w:asciiTheme="minorHAnsi" w:hAnsiTheme="minorHAnsi" w:cstheme="minorHAnsi"/>
          <w:b/>
          <w:sz w:val="18"/>
          <w:szCs w:val="20"/>
        </w:rPr>
        <w:t xml:space="preserve"> </w:t>
      </w:r>
    </w:p>
    <w:tbl>
      <w:tblPr>
        <w:tblStyle w:val="Tabulkasmkou4zvraznn2116"/>
        <w:tblW w:w="8784" w:type="dxa"/>
        <w:tblLayout w:type="fixed"/>
        <w:tblLook w:val="04A0" w:firstRow="1" w:lastRow="0" w:firstColumn="1" w:lastColumn="0" w:noHBand="0" w:noVBand="1"/>
      </w:tblPr>
      <w:tblGrid>
        <w:gridCol w:w="2247"/>
        <w:gridCol w:w="933"/>
        <w:gridCol w:w="934"/>
        <w:gridCol w:w="934"/>
        <w:gridCol w:w="934"/>
        <w:gridCol w:w="934"/>
        <w:gridCol w:w="934"/>
        <w:gridCol w:w="934"/>
      </w:tblGrid>
      <w:tr w:rsidR="003A577F" w:rsidRPr="00C22A35" w14:paraId="7909175A" w14:textId="77777777" w:rsidTr="00AE5289">
        <w:trPr>
          <w:cnfStyle w:val="100000000000" w:firstRow="1" w:lastRow="0" w:firstColumn="0" w:lastColumn="0" w:oddVBand="0" w:evenVBand="0" w:oddHBand="0" w:evenHBand="0" w:firstRowFirstColumn="0" w:firstRowLastColumn="0" w:lastRowFirstColumn="0" w:lastRowLastColumn="0"/>
          <w:trHeight w:val="1404"/>
        </w:trPr>
        <w:tc>
          <w:tcPr>
            <w:cnfStyle w:val="001000000000" w:firstRow="0" w:lastRow="0" w:firstColumn="1" w:lastColumn="0" w:oddVBand="0" w:evenVBand="0" w:oddHBand="0" w:evenHBand="0" w:firstRowFirstColumn="0" w:firstRowLastColumn="0" w:lastRowFirstColumn="0" w:lastRowLastColumn="0"/>
            <w:tcW w:w="2247" w:type="dxa"/>
          </w:tcPr>
          <w:p w14:paraId="5261976C" w14:textId="08A96FFE" w:rsidR="003A577F" w:rsidRPr="00BB30F4" w:rsidRDefault="003A577F" w:rsidP="00F904E1">
            <w:pPr>
              <w:suppressAutoHyphens/>
              <w:jc w:val="left"/>
              <w:rPr>
                <w:rFonts w:asciiTheme="minorHAnsi" w:hAnsiTheme="minorHAnsi" w:cstheme="minorHAnsi"/>
                <w:sz w:val="18"/>
                <w:szCs w:val="20"/>
              </w:rPr>
            </w:pPr>
            <w:bookmarkStart w:id="25" w:name="_Hlk138855355"/>
            <w:r>
              <w:rPr>
                <w:rFonts w:asciiTheme="minorHAnsi" w:hAnsiTheme="minorHAnsi" w:cstheme="minorHAnsi"/>
                <w:sz w:val="18"/>
                <w:szCs w:val="20"/>
              </w:rPr>
              <w:t>Podíl zahraničních studentů v bakalářských SP k celkovému počtu studentů v bakalářských SP</w:t>
            </w:r>
          </w:p>
        </w:tc>
        <w:tc>
          <w:tcPr>
            <w:tcW w:w="933" w:type="dxa"/>
            <w:vAlign w:val="center"/>
          </w:tcPr>
          <w:p w14:paraId="04FAF250" w14:textId="3DA6B178"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FT</w:t>
            </w:r>
          </w:p>
        </w:tc>
        <w:tc>
          <w:tcPr>
            <w:tcW w:w="934" w:type="dxa"/>
            <w:vAlign w:val="center"/>
          </w:tcPr>
          <w:p w14:paraId="2A2EA601" w14:textId="1134C5B9"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FaME</w:t>
            </w:r>
          </w:p>
        </w:tc>
        <w:tc>
          <w:tcPr>
            <w:tcW w:w="934" w:type="dxa"/>
            <w:vAlign w:val="center"/>
          </w:tcPr>
          <w:p w14:paraId="5AA33E04" w14:textId="6C64ACBE"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FMK</w:t>
            </w:r>
          </w:p>
        </w:tc>
        <w:tc>
          <w:tcPr>
            <w:tcW w:w="934" w:type="dxa"/>
            <w:vAlign w:val="center"/>
          </w:tcPr>
          <w:p w14:paraId="438F0E7F" w14:textId="61BF13DA"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FAI</w:t>
            </w:r>
          </w:p>
        </w:tc>
        <w:tc>
          <w:tcPr>
            <w:tcW w:w="934" w:type="dxa"/>
            <w:vAlign w:val="center"/>
          </w:tcPr>
          <w:p w14:paraId="622BFF51" w14:textId="3C36C65A"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FHS</w:t>
            </w:r>
          </w:p>
        </w:tc>
        <w:tc>
          <w:tcPr>
            <w:tcW w:w="934" w:type="dxa"/>
            <w:vAlign w:val="center"/>
          </w:tcPr>
          <w:p w14:paraId="4CEEB6D1" w14:textId="4D33129D"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FLKŘ</w:t>
            </w:r>
          </w:p>
        </w:tc>
        <w:tc>
          <w:tcPr>
            <w:tcW w:w="934" w:type="dxa"/>
            <w:vAlign w:val="center"/>
          </w:tcPr>
          <w:p w14:paraId="7CE85B72" w14:textId="7DB1C5C5" w:rsidR="003A577F" w:rsidRPr="00BB30F4" w:rsidRDefault="003A577F" w:rsidP="003A577F">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sz w:val="18"/>
                <w:szCs w:val="20"/>
              </w:rPr>
              <w:t xml:space="preserve"> CPS</w:t>
            </w:r>
          </w:p>
        </w:tc>
      </w:tr>
      <w:bookmarkEnd w:id="25"/>
      <w:tr w:rsidR="00F94D47" w:rsidRPr="00C22A35" w14:paraId="0D070C9A"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6CD1CA1C" w14:textId="77777777" w:rsidR="00F94D47" w:rsidRPr="00BB30F4" w:rsidRDefault="00F94D47" w:rsidP="00355366">
            <w:pPr>
              <w:suppressAutoHyphens/>
              <w:jc w:val="left"/>
              <w:rPr>
                <w:rFonts w:asciiTheme="minorHAnsi" w:hAnsiTheme="minorHAnsi" w:cstheme="minorHAnsi"/>
                <w:b w:val="0"/>
                <w:sz w:val="18"/>
                <w:szCs w:val="20"/>
              </w:rPr>
            </w:pPr>
            <w:r w:rsidRPr="00BB30F4">
              <w:rPr>
                <w:rFonts w:asciiTheme="minorHAnsi" w:hAnsiTheme="minorHAnsi" w:cstheme="minorHAnsi"/>
                <w:sz w:val="18"/>
                <w:szCs w:val="20"/>
              </w:rPr>
              <w:t>2019/2020</w:t>
            </w:r>
          </w:p>
        </w:tc>
        <w:tc>
          <w:tcPr>
            <w:tcW w:w="933" w:type="dxa"/>
            <w:shd w:val="clear" w:color="auto" w:fill="auto"/>
            <w:vAlign w:val="center"/>
          </w:tcPr>
          <w:p w14:paraId="47437C1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02FCA287"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30F3C78C"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133B09AD"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AEEE4B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19C973DD"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606E92EA"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F94D47" w:rsidRPr="00C22A35" w14:paraId="0C23ED57"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627B3181" w14:textId="77777777" w:rsidR="00F94D47" w:rsidRPr="00BB30F4" w:rsidRDefault="00F94D47" w:rsidP="00355366">
            <w:pPr>
              <w:suppressAutoHyphens/>
              <w:jc w:val="left"/>
              <w:rPr>
                <w:rFonts w:asciiTheme="minorHAnsi" w:hAnsiTheme="minorHAnsi" w:cstheme="minorHAnsi"/>
                <w:b w:val="0"/>
                <w:sz w:val="18"/>
                <w:szCs w:val="20"/>
              </w:rPr>
            </w:pPr>
            <w:r w:rsidRPr="00BB30F4">
              <w:rPr>
                <w:rFonts w:asciiTheme="minorHAnsi" w:hAnsiTheme="minorHAnsi" w:cstheme="minorHAnsi"/>
                <w:sz w:val="18"/>
                <w:szCs w:val="20"/>
              </w:rPr>
              <w:t>2020/2021</w:t>
            </w:r>
          </w:p>
        </w:tc>
        <w:tc>
          <w:tcPr>
            <w:tcW w:w="933" w:type="dxa"/>
            <w:shd w:val="clear" w:color="auto" w:fill="FBE4D5" w:themeFill="accent2" w:themeFillTint="33"/>
            <w:vAlign w:val="center"/>
          </w:tcPr>
          <w:p w14:paraId="2B271F98"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6F3DC1E"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245032D5"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33BAD73E"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21E03267"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30FA5AD5"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0F7B66D0"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F94D47" w:rsidRPr="00C22A35" w14:paraId="30C43476"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14:paraId="5954E9C9" w14:textId="77777777" w:rsidR="00F94D47" w:rsidRPr="00BB30F4" w:rsidRDefault="00F94D47" w:rsidP="00355366">
            <w:pPr>
              <w:suppressAutoHyphens/>
              <w:jc w:val="left"/>
              <w:rPr>
                <w:rFonts w:asciiTheme="minorHAnsi" w:hAnsiTheme="minorHAnsi" w:cstheme="minorHAnsi"/>
                <w:b w:val="0"/>
                <w:sz w:val="18"/>
                <w:szCs w:val="20"/>
              </w:rPr>
            </w:pPr>
            <w:r>
              <w:rPr>
                <w:rFonts w:asciiTheme="minorHAnsi" w:hAnsiTheme="minorHAnsi" w:cstheme="minorHAnsi"/>
                <w:sz w:val="18"/>
                <w:szCs w:val="20"/>
              </w:rPr>
              <w:lastRenderedPageBreak/>
              <w:t>2021/2022</w:t>
            </w:r>
          </w:p>
        </w:tc>
        <w:tc>
          <w:tcPr>
            <w:tcW w:w="933" w:type="dxa"/>
            <w:shd w:val="clear" w:color="auto" w:fill="FFFFFF" w:themeFill="background1"/>
            <w:vAlign w:val="center"/>
          </w:tcPr>
          <w:p w14:paraId="2999B34A"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934" w:type="dxa"/>
            <w:shd w:val="clear" w:color="auto" w:fill="FFFFFF" w:themeFill="background1"/>
            <w:vAlign w:val="center"/>
          </w:tcPr>
          <w:p w14:paraId="087FED9C"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934" w:type="dxa"/>
            <w:shd w:val="clear" w:color="auto" w:fill="FFFFFF" w:themeFill="background1"/>
            <w:vAlign w:val="center"/>
          </w:tcPr>
          <w:p w14:paraId="2ECB3757"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934" w:type="dxa"/>
            <w:shd w:val="clear" w:color="auto" w:fill="FFFFFF" w:themeFill="background1"/>
            <w:vAlign w:val="center"/>
          </w:tcPr>
          <w:p w14:paraId="4516CAE3"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934" w:type="dxa"/>
            <w:shd w:val="clear" w:color="auto" w:fill="FFFFFF" w:themeFill="background1"/>
            <w:vAlign w:val="center"/>
          </w:tcPr>
          <w:p w14:paraId="16724ED8"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934" w:type="dxa"/>
            <w:shd w:val="clear" w:color="auto" w:fill="FFFFFF" w:themeFill="background1"/>
            <w:vAlign w:val="center"/>
          </w:tcPr>
          <w:p w14:paraId="3A4768EB"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934" w:type="dxa"/>
            <w:shd w:val="clear" w:color="auto" w:fill="FFFFFF" w:themeFill="background1"/>
            <w:vAlign w:val="center"/>
          </w:tcPr>
          <w:p w14:paraId="6090DEE7"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0,0 %</w:t>
            </w:r>
          </w:p>
        </w:tc>
      </w:tr>
      <w:tr w:rsidR="00F94D47" w:rsidRPr="00C22A35" w14:paraId="7A8DB380"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721D65F6" w14:textId="77777777" w:rsidR="00F94D47" w:rsidRDefault="00F94D47" w:rsidP="00355366">
            <w:pPr>
              <w:suppressAutoHyphens/>
              <w:jc w:val="left"/>
              <w:rPr>
                <w:rFonts w:asciiTheme="minorHAnsi" w:hAnsiTheme="minorHAnsi" w:cstheme="minorHAnsi"/>
                <w:b w:val="0"/>
                <w:sz w:val="18"/>
                <w:szCs w:val="20"/>
              </w:rPr>
            </w:pPr>
            <w:r>
              <w:rPr>
                <w:rFonts w:asciiTheme="minorHAnsi" w:hAnsiTheme="minorHAnsi" w:cstheme="minorHAnsi"/>
                <w:sz w:val="18"/>
                <w:szCs w:val="20"/>
              </w:rPr>
              <w:t>2022/2023</w:t>
            </w:r>
          </w:p>
        </w:tc>
        <w:tc>
          <w:tcPr>
            <w:tcW w:w="933" w:type="dxa"/>
            <w:shd w:val="clear" w:color="auto" w:fill="FBE4D5" w:themeFill="accent2" w:themeFillTint="33"/>
            <w:vAlign w:val="center"/>
          </w:tcPr>
          <w:p w14:paraId="6CDD7910"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4" w:type="dxa"/>
            <w:shd w:val="clear" w:color="auto" w:fill="FBE4D5" w:themeFill="accent2" w:themeFillTint="33"/>
            <w:vAlign w:val="center"/>
          </w:tcPr>
          <w:p w14:paraId="077A4DD5"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2,7 %</w:t>
            </w:r>
          </w:p>
        </w:tc>
        <w:tc>
          <w:tcPr>
            <w:tcW w:w="934" w:type="dxa"/>
            <w:shd w:val="clear" w:color="auto" w:fill="FBE4D5" w:themeFill="accent2" w:themeFillTint="33"/>
            <w:vAlign w:val="center"/>
          </w:tcPr>
          <w:p w14:paraId="7A0890F5"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2,4 %</w:t>
            </w:r>
          </w:p>
        </w:tc>
        <w:tc>
          <w:tcPr>
            <w:tcW w:w="934" w:type="dxa"/>
            <w:shd w:val="clear" w:color="auto" w:fill="FBE4D5" w:themeFill="accent2" w:themeFillTint="33"/>
            <w:vAlign w:val="center"/>
          </w:tcPr>
          <w:p w14:paraId="35AE0A21"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3,0 %</w:t>
            </w:r>
          </w:p>
        </w:tc>
        <w:tc>
          <w:tcPr>
            <w:tcW w:w="934" w:type="dxa"/>
            <w:shd w:val="clear" w:color="auto" w:fill="FBE4D5" w:themeFill="accent2" w:themeFillTint="33"/>
            <w:vAlign w:val="center"/>
          </w:tcPr>
          <w:p w14:paraId="70C76907"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FBE4D5" w:themeFill="accent2" w:themeFillTint="33"/>
            <w:vAlign w:val="center"/>
          </w:tcPr>
          <w:p w14:paraId="2D1537F7"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934" w:type="dxa"/>
            <w:shd w:val="clear" w:color="auto" w:fill="FBE4D5" w:themeFill="accent2" w:themeFillTint="33"/>
            <w:vAlign w:val="center"/>
          </w:tcPr>
          <w:p w14:paraId="2210D37A"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F94D47" w:rsidRPr="00C22A35" w14:paraId="2FDB9498"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292C40F1" w14:textId="77777777" w:rsidR="00F94D47" w:rsidRDefault="00F94D47" w:rsidP="00355366">
            <w:pPr>
              <w:suppressAutoHyphens/>
              <w:jc w:val="left"/>
              <w:rPr>
                <w:rFonts w:asciiTheme="minorHAnsi" w:hAnsiTheme="minorHAnsi" w:cstheme="minorHAnsi"/>
                <w:b w:val="0"/>
                <w:sz w:val="18"/>
                <w:szCs w:val="20"/>
              </w:rPr>
            </w:pPr>
            <w:r>
              <w:rPr>
                <w:rFonts w:asciiTheme="minorHAnsi" w:hAnsiTheme="minorHAnsi" w:cstheme="minorHAnsi"/>
                <w:sz w:val="18"/>
                <w:szCs w:val="20"/>
              </w:rPr>
              <w:t>2023/2024</w:t>
            </w:r>
          </w:p>
        </w:tc>
        <w:tc>
          <w:tcPr>
            <w:tcW w:w="933" w:type="dxa"/>
            <w:shd w:val="clear" w:color="auto" w:fill="auto"/>
            <w:vAlign w:val="center"/>
          </w:tcPr>
          <w:p w14:paraId="21C438BE"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4" w:type="dxa"/>
            <w:shd w:val="clear" w:color="auto" w:fill="auto"/>
            <w:vAlign w:val="center"/>
          </w:tcPr>
          <w:p w14:paraId="7FC186AB"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934" w:type="dxa"/>
            <w:shd w:val="clear" w:color="auto" w:fill="auto"/>
            <w:vAlign w:val="center"/>
          </w:tcPr>
          <w:p w14:paraId="3E58506C"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2,3 %</w:t>
            </w:r>
          </w:p>
        </w:tc>
        <w:tc>
          <w:tcPr>
            <w:tcW w:w="934" w:type="dxa"/>
            <w:shd w:val="clear" w:color="auto" w:fill="auto"/>
            <w:vAlign w:val="center"/>
          </w:tcPr>
          <w:p w14:paraId="5D121447"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2,8 %</w:t>
            </w:r>
          </w:p>
        </w:tc>
        <w:tc>
          <w:tcPr>
            <w:tcW w:w="934" w:type="dxa"/>
            <w:shd w:val="clear" w:color="auto" w:fill="auto"/>
            <w:vAlign w:val="center"/>
          </w:tcPr>
          <w:p w14:paraId="19A0C7DB"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auto"/>
            <w:vAlign w:val="center"/>
          </w:tcPr>
          <w:p w14:paraId="481FCACA"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934" w:type="dxa"/>
            <w:shd w:val="clear" w:color="auto" w:fill="auto"/>
            <w:vAlign w:val="center"/>
          </w:tcPr>
          <w:p w14:paraId="06B383FF"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F94D47" w:rsidRPr="00C22A35" w14:paraId="23304385"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15E06596" w14:textId="77777777" w:rsidR="00F94D47" w:rsidRDefault="00F94D47" w:rsidP="00355366">
            <w:pPr>
              <w:suppressAutoHyphens/>
              <w:jc w:val="left"/>
              <w:rPr>
                <w:rFonts w:cstheme="minorHAnsi"/>
                <w:sz w:val="18"/>
                <w:szCs w:val="20"/>
              </w:rPr>
            </w:pPr>
            <w:r>
              <w:rPr>
                <w:rFonts w:asciiTheme="minorHAnsi" w:hAnsiTheme="minorHAnsi" w:cstheme="minorHAnsi"/>
                <w:sz w:val="18"/>
                <w:szCs w:val="18"/>
              </w:rPr>
              <w:t>2024/2025</w:t>
            </w:r>
          </w:p>
        </w:tc>
        <w:tc>
          <w:tcPr>
            <w:tcW w:w="933" w:type="dxa"/>
            <w:shd w:val="clear" w:color="auto" w:fill="auto"/>
            <w:vAlign w:val="center"/>
          </w:tcPr>
          <w:p w14:paraId="5CA5E137"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1,1 %</w:t>
            </w:r>
          </w:p>
        </w:tc>
        <w:tc>
          <w:tcPr>
            <w:tcW w:w="934" w:type="dxa"/>
            <w:shd w:val="clear" w:color="auto" w:fill="auto"/>
            <w:vAlign w:val="center"/>
          </w:tcPr>
          <w:p w14:paraId="62BDDDE2"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934" w:type="dxa"/>
            <w:shd w:val="clear" w:color="auto" w:fill="auto"/>
            <w:vAlign w:val="center"/>
          </w:tcPr>
          <w:p w14:paraId="28F61E50"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2,1 %</w:t>
            </w:r>
          </w:p>
        </w:tc>
        <w:tc>
          <w:tcPr>
            <w:tcW w:w="934" w:type="dxa"/>
            <w:shd w:val="clear" w:color="auto" w:fill="auto"/>
            <w:vAlign w:val="center"/>
          </w:tcPr>
          <w:p w14:paraId="04F5BC88"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3,1 %</w:t>
            </w:r>
          </w:p>
        </w:tc>
        <w:tc>
          <w:tcPr>
            <w:tcW w:w="934" w:type="dxa"/>
            <w:shd w:val="clear" w:color="auto" w:fill="auto"/>
            <w:vAlign w:val="center"/>
          </w:tcPr>
          <w:p w14:paraId="624E5C3C"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1,3 %</w:t>
            </w:r>
          </w:p>
        </w:tc>
        <w:tc>
          <w:tcPr>
            <w:tcW w:w="934" w:type="dxa"/>
            <w:shd w:val="clear" w:color="auto" w:fill="auto"/>
            <w:vAlign w:val="center"/>
          </w:tcPr>
          <w:p w14:paraId="733557CA"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0,7 %</w:t>
            </w:r>
          </w:p>
        </w:tc>
        <w:tc>
          <w:tcPr>
            <w:tcW w:w="934" w:type="dxa"/>
            <w:shd w:val="clear" w:color="auto" w:fill="auto"/>
            <w:vAlign w:val="center"/>
          </w:tcPr>
          <w:p w14:paraId="6075D319"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F94D47" w:rsidRPr="00BB30F4" w14:paraId="77FC01CD" w14:textId="77777777" w:rsidTr="00AE5289">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2247" w:type="dxa"/>
            <w:shd w:val="clear" w:color="auto" w:fill="ED7D31"/>
          </w:tcPr>
          <w:p w14:paraId="0D9B0C34" w14:textId="77777777" w:rsidR="00F94D47" w:rsidRPr="00BB30F4" w:rsidRDefault="00F94D47" w:rsidP="00F904E1">
            <w:pPr>
              <w:suppressAutoHyphens/>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magisterských SP k celkovému počtu studentů v magisterských SP</w:t>
            </w:r>
          </w:p>
        </w:tc>
        <w:tc>
          <w:tcPr>
            <w:tcW w:w="933" w:type="dxa"/>
            <w:shd w:val="clear" w:color="auto" w:fill="ED7D31"/>
            <w:vAlign w:val="center"/>
          </w:tcPr>
          <w:p w14:paraId="102FD3ED"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4" w:type="dxa"/>
            <w:shd w:val="clear" w:color="auto" w:fill="ED7D31"/>
            <w:vAlign w:val="center"/>
          </w:tcPr>
          <w:p w14:paraId="15E1E4F2"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1618D416"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4" w:type="dxa"/>
            <w:shd w:val="clear" w:color="auto" w:fill="ED7D31"/>
            <w:vAlign w:val="center"/>
          </w:tcPr>
          <w:p w14:paraId="518CFDFF"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4" w:type="dxa"/>
            <w:shd w:val="clear" w:color="auto" w:fill="ED7D31"/>
            <w:vAlign w:val="center"/>
          </w:tcPr>
          <w:p w14:paraId="28F90DB5"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758FAC12" w14:textId="77777777"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934" w:type="dxa"/>
            <w:shd w:val="clear" w:color="auto" w:fill="ED7D31"/>
            <w:vAlign w:val="center"/>
          </w:tcPr>
          <w:p w14:paraId="23C92E25" w14:textId="0930DB36" w:rsidR="00F94D47" w:rsidRPr="007E7074" w:rsidRDefault="00F94D47" w:rsidP="0016357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b/>
                <w:color w:val="FFFFFF" w:themeColor="background1"/>
                <w:sz w:val="18"/>
                <w:szCs w:val="20"/>
              </w:rPr>
              <w:t>CPS</w:t>
            </w:r>
          </w:p>
        </w:tc>
      </w:tr>
      <w:tr w:rsidR="00F94D47" w:rsidRPr="00BB30F4" w14:paraId="2582B4DB"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19DE16CD" w14:textId="77777777" w:rsidR="00F94D47" w:rsidRPr="00BB30F4" w:rsidRDefault="00F94D47" w:rsidP="00CD7411">
            <w:pPr>
              <w:suppressAutoHyphens/>
              <w:jc w:val="left"/>
              <w:rPr>
                <w:rFonts w:asciiTheme="minorHAnsi" w:hAnsiTheme="minorHAnsi" w:cstheme="minorHAnsi"/>
                <w:b w:val="0"/>
                <w:sz w:val="18"/>
                <w:szCs w:val="18"/>
              </w:rPr>
            </w:pPr>
            <w:r w:rsidRPr="00BB30F4">
              <w:rPr>
                <w:rFonts w:asciiTheme="minorHAnsi" w:hAnsiTheme="minorHAnsi" w:cstheme="minorHAnsi"/>
                <w:sz w:val="18"/>
                <w:szCs w:val="18"/>
              </w:rPr>
              <w:t>2019/2020</w:t>
            </w:r>
          </w:p>
        </w:tc>
        <w:tc>
          <w:tcPr>
            <w:tcW w:w="933" w:type="dxa"/>
            <w:shd w:val="clear" w:color="auto" w:fill="auto"/>
            <w:vAlign w:val="center"/>
          </w:tcPr>
          <w:p w14:paraId="781D7DBA"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1E6D3EC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600F56F3"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47879A9E"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38438048"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109D1EAE"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FFFFF"/>
            <w:vAlign w:val="center"/>
          </w:tcPr>
          <w:p w14:paraId="76AEA87D"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F94D47" w:rsidRPr="00BB30F4" w14:paraId="1697C543"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2260E956" w14:textId="77777777" w:rsidR="00F94D47" w:rsidRPr="00BB30F4" w:rsidRDefault="00F94D47" w:rsidP="00CD7411">
            <w:pPr>
              <w:suppressAutoHyphens/>
              <w:jc w:val="left"/>
              <w:rPr>
                <w:rFonts w:asciiTheme="minorHAnsi" w:hAnsiTheme="minorHAnsi" w:cstheme="minorHAnsi"/>
                <w:b w:val="0"/>
                <w:sz w:val="18"/>
                <w:szCs w:val="18"/>
              </w:rPr>
            </w:pPr>
            <w:r w:rsidRPr="00BB30F4">
              <w:rPr>
                <w:rFonts w:asciiTheme="minorHAnsi" w:hAnsiTheme="minorHAnsi" w:cstheme="minorHAnsi"/>
                <w:sz w:val="18"/>
                <w:szCs w:val="18"/>
              </w:rPr>
              <w:t>2020/2021</w:t>
            </w:r>
          </w:p>
        </w:tc>
        <w:tc>
          <w:tcPr>
            <w:tcW w:w="933" w:type="dxa"/>
            <w:shd w:val="clear" w:color="auto" w:fill="FBE4D5" w:themeFill="accent2" w:themeFillTint="33"/>
            <w:vAlign w:val="center"/>
          </w:tcPr>
          <w:p w14:paraId="7AE44F6C"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23C7D181"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43BD11A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475B6B64"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1933C3DB"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71ED6AF1"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3C2C9D35"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F94D47" w:rsidRPr="00BB30F4" w14:paraId="2736FE44"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14:paraId="577747FF" w14:textId="77777777" w:rsidR="00F94D47" w:rsidRPr="00BB30F4" w:rsidRDefault="00F94D47" w:rsidP="00CD7411">
            <w:pPr>
              <w:suppressAutoHyphens/>
              <w:jc w:val="left"/>
              <w:rPr>
                <w:rFonts w:asciiTheme="minorHAnsi" w:hAnsiTheme="minorHAnsi" w:cstheme="minorHAnsi"/>
                <w:b w:val="0"/>
                <w:sz w:val="18"/>
                <w:szCs w:val="18"/>
              </w:rPr>
            </w:pPr>
            <w:r>
              <w:rPr>
                <w:rFonts w:asciiTheme="minorHAnsi" w:hAnsiTheme="minorHAnsi" w:cstheme="minorHAnsi"/>
                <w:sz w:val="18"/>
                <w:szCs w:val="18"/>
              </w:rPr>
              <w:t>2021/2022</w:t>
            </w:r>
          </w:p>
        </w:tc>
        <w:tc>
          <w:tcPr>
            <w:tcW w:w="933" w:type="dxa"/>
            <w:shd w:val="clear" w:color="auto" w:fill="FFFFFF" w:themeFill="background1"/>
            <w:vAlign w:val="center"/>
          </w:tcPr>
          <w:p w14:paraId="1611E55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934" w:type="dxa"/>
            <w:shd w:val="clear" w:color="auto" w:fill="FFFFFF" w:themeFill="background1"/>
            <w:vAlign w:val="center"/>
          </w:tcPr>
          <w:p w14:paraId="479917EC"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934" w:type="dxa"/>
            <w:shd w:val="clear" w:color="auto" w:fill="FFFFFF" w:themeFill="background1"/>
            <w:vAlign w:val="center"/>
          </w:tcPr>
          <w:p w14:paraId="57378B3B"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934" w:type="dxa"/>
            <w:shd w:val="clear" w:color="auto" w:fill="FFFFFF" w:themeFill="background1"/>
            <w:vAlign w:val="center"/>
          </w:tcPr>
          <w:p w14:paraId="08E52FC0"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934" w:type="dxa"/>
            <w:shd w:val="clear" w:color="auto" w:fill="FFFFFF" w:themeFill="background1"/>
            <w:vAlign w:val="center"/>
          </w:tcPr>
          <w:p w14:paraId="5B65A001"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64B83C99"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934" w:type="dxa"/>
            <w:shd w:val="clear" w:color="auto" w:fill="FFFFFF" w:themeFill="background1"/>
            <w:vAlign w:val="center"/>
          </w:tcPr>
          <w:p w14:paraId="0AF9AB8D"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r>
      <w:tr w:rsidR="00F94D47" w:rsidRPr="00BB30F4" w14:paraId="4038F434"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03C53978" w14:textId="77777777" w:rsidR="00F94D47" w:rsidRDefault="00F94D47" w:rsidP="00CD7411">
            <w:pPr>
              <w:suppressAutoHyphens/>
              <w:jc w:val="left"/>
              <w:rPr>
                <w:rFonts w:asciiTheme="minorHAnsi" w:hAnsiTheme="minorHAnsi" w:cstheme="minorHAnsi"/>
                <w:b w:val="0"/>
                <w:sz w:val="18"/>
                <w:szCs w:val="18"/>
              </w:rPr>
            </w:pPr>
            <w:r>
              <w:rPr>
                <w:rFonts w:asciiTheme="minorHAnsi" w:hAnsiTheme="minorHAnsi" w:cstheme="minorHAnsi"/>
                <w:sz w:val="18"/>
                <w:szCs w:val="18"/>
              </w:rPr>
              <w:t>2022/2023</w:t>
            </w:r>
          </w:p>
        </w:tc>
        <w:tc>
          <w:tcPr>
            <w:tcW w:w="933" w:type="dxa"/>
            <w:shd w:val="clear" w:color="auto" w:fill="FBE4D5" w:themeFill="accent2" w:themeFillTint="33"/>
            <w:vAlign w:val="center"/>
          </w:tcPr>
          <w:p w14:paraId="403A5E00"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1,8 %</w:t>
            </w:r>
          </w:p>
        </w:tc>
        <w:tc>
          <w:tcPr>
            <w:tcW w:w="934" w:type="dxa"/>
            <w:shd w:val="clear" w:color="auto" w:fill="FBE4D5" w:themeFill="accent2" w:themeFillTint="33"/>
            <w:vAlign w:val="center"/>
          </w:tcPr>
          <w:p w14:paraId="1A3502B0"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FBE4D5" w:themeFill="accent2" w:themeFillTint="33"/>
            <w:vAlign w:val="center"/>
          </w:tcPr>
          <w:p w14:paraId="7EB4E7DC"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934" w:type="dxa"/>
            <w:shd w:val="clear" w:color="auto" w:fill="FBE4D5" w:themeFill="accent2" w:themeFillTint="33"/>
            <w:vAlign w:val="center"/>
          </w:tcPr>
          <w:p w14:paraId="7D2FDF86"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934" w:type="dxa"/>
            <w:shd w:val="clear" w:color="auto" w:fill="FBE4D5" w:themeFill="accent2" w:themeFillTint="33"/>
            <w:vAlign w:val="center"/>
          </w:tcPr>
          <w:p w14:paraId="309F1A95"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62CB8631"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934" w:type="dxa"/>
            <w:shd w:val="clear" w:color="auto" w:fill="FBE4D5" w:themeFill="accent2" w:themeFillTint="33"/>
            <w:vAlign w:val="center"/>
          </w:tcPr>
          <w:p w14:paraId="34E7EB41"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F94D47" w:rsidRPr="00BB30F4" w14:paraId="6A7D950D"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63FD55B1" w14:textId="77777777" w:rsidR="00F94D47" w:rsidRDefault="00F94D47" w:rsidP="00CD7411">
            <w:pPr>
              <w:suppressAutoHyphens/>
              <w:jc w:val="left"/>
              <w:rPr>
                <w:rFonts w:asciiTheme="minorHAnsi" w:hAnsiTheme="minorHAnsi" w:cstheme="minorHAnsi"/>
                <w:b w:val="0"/>
                <w:sz w:val="18"/>
                <w:szCs w:val="18"/>
              </w:rPr>
            </w:pPr>
            <w:r>
              <w:rPr>
                <w:rFonts w:asciiTheme="minorHAnsi" w:hAnsiTheme="minorHAnsi" w:cstheme="minorHAnsi"/>
                <w:sz w:val="18"/>
                <w:szCs w:val="18"/>
              </w:rPr>
              <w:t>2023/2024</w:t>
            </w:r>
          </w:p>
        </w:tc>
        <w:tc>
          <w:tcPr>
            <w:tcW w:w="933" w:type="dxa"/>
            <w:shd w:val="clear" w:color="auto" w:fill="auto"/>
            <w:vAlign w:val="center"/>
          </w:tcPr>
          <w:p w14:paraId="08CD493C"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1,6 %</w:t>
            </w:r>
          </w:p>
        </w:tc>
        <w:tc>
          <w:tcPr>
            <w:tcW w:w="934" w:type="dxa"/>
            <w:shd w:val="clear" w:color="auto" w:fill="auto"/>
            <w:vAlign w:val="center"/>
          </w:tcPr>
          <w:p w14:paraId="467F45C8"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auto"/>
            <w:vAlign w:val="center"/>
          </w:tcPr>
          <w:p w14:paraId="1BA4F255"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2,8 %</w:t>
            </w:r>
          </w:p>
        </w:tc>
        <w:tc>
          <w:tcPr>
            <w:tcW w:w="934" w:type="dxa"/>
            <w:shd w:val="clear" w:color="auto" w:fill="auto"/>
            <w:vAlign w:val="center"/>
          </w:tcPr>
          <w:p w14:paraId="21F17734"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3,4 %</w:t>
            </w:r>
          </w:p>
        </w:tc>
        <w:tc>
          <w:tcPr>
            <w:tcW w:w="934" w:type="dxa"/>
            <w:shd w:val="clear" w:color="auto" w:fill="auto"/>
            <w:vAlign w:val="center"/>
          </w:tcPr>
          <w:p w14:paraId="4776D4F1"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0,1 %</w:t>
            </w:r>
          </w:p>
        </w:tc>
        <w:tc>
          <w:tcPr>
            <w:tcW w:w="934" w:type="dxa"/>
            <w:shd w:val="clear" w:color="auto" w:fill="auto"/>
            <w:vAlign w:val="center"/>
          </w:tcPr>
          <w:p w14:paraId="34D3ED3B"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0,4 %</w:t>
            </w:r>
          </w:p>
        </w:tc>
        <w:tc>
          <w:tcPr>
            <w:tcW w:w="934" w:type="dxa"/>
            <w:shd w:val="clear" w:color="auto" w:fill="auto"/>
            <w:vAlign w:val="center"/>
          </w:tcPr>
          <w:p w14:paraId="4140B571"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F94D47" w:rsidRPr="00BB30F4" w14:paraId="2B79DC5A"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6ECC0E3A" w14:textId="77777777" w:rsidR="00F94D47" w:rsidRDefault="00F94D47" w:rsidP="00CD7411">
            <w:pPr>
              <w:suppressAutoHyphens/>
              <w:jc w:val="left"/>
              <w:rPr>
                <w:rFonts w:cstheme="minorHAnsi"/>
                <w:sz w:val="18"/>
                <w:szCs w:val="18"/>
              </w:rPr>
            </w:pPr>
            <w:r>
              <w:rPr>
                <w:rFonts w:asciiTheme="minorHAnsi" w:hAnsiTheme="minorHAnsi" w:cstheme="minorHAnsi"/>
                <w:sz w:val="18"/>
                <w:szCs w:val="18"/>
              </w:rPr>
              <w:t>2024/2025</w:t>
            </w:r>
          </w:p>
        </w:tc>
        <w:tc>
          <w:tcPr>
            <w:tcW w:w="933" w:type="dxa"/>
            <w:shd w:val="clear" w:color="auto" w:fill="auto"/>
            <w:vAlign w:val="center"/>
          </w:tcPr>
          <w:p w14:paraId="254AC69A"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1,7 %</w:t>
            </w:r>
          </w:p>
        </w:tc>
        <w:tc>
          <w:tcPr>
            <w:tcW w:w="934" w:type="dxa"/>
            <w:shd w:val="clear" w:color="auto" w:fill="auto"/>
            <w:vAlign w:val="center"/>
          </w:tcPr>
          <w:p w14:paraId="40B1BB6A"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4,1 %</w:t>
            </w:r>
          </w:p>
        </w:tc>
        <w:tc>
          <w:tcPr>
            <w:tcW w:w="934" w:type="dxa"/>
            <w:shd w:val="clear" w:color="auto" w:fill="auto"/>
            <w:vAlign w:val="center"/>
          </w:tcPr>
          <w:p w14:paraId="7D6FB78F"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3,8 %</w:t>
            </w:r>
          </w:p>
        </w:tc>
        <w:tc>
          <w:tcPr>
            <w:tcW w:w="934" w:type="dxa"/>
            <w:shd w:val="clear" w:color="auto" w:fill="auto"/>
            <w:vAlign w:val="center"/>
          </w:tcPr>
          <w:p w14:paraId="41E1D1ED"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934" w:type="dxa"/>
            <w:shd w:val="clear" w:color="auto" w:fill="auto"/>
            <w:vAlign w:val="center"/>
          </w:tcPr>
          <w:p w14:paraId="0F3F3702"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0,1 %</w:t>
            </w:r>
          </w:p>
        </w:tc>
        <w:tc>
          <w:tcPr>
            <w:tcW w:w="934" w:type="dxa"/>
            <w:shd w:val="clear" w:color="auto" w:fill="auto"/>
            <w:vAlign w:val="center"/>
          </w:tcPr>
          <w:p w14:paraId="072E0D44"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0,7 %</w:t>
            </w:r>
          </w:p>
        </w:tc>
        <w:tc>
          <w:tcPr>
            <w:tcW w:w="934" w:type="dxa"/>
            <w:shd w:val="clear" w:color="auto" w:fill="auto"/>
            <w:vAlign w:val="center"/>
          </w:tcPr>
          <w:p w14:paraId="0CBF8C66"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F94D47" w:rsidRPr="00BB30F4" w14:paraId="61CF8B54" w14:textId="77777777" w:rsidTr="00AE5289">
        <w:trPr>
          <w:trHeight w:val="1133"/>
        </w:trPr>
        <w:tc>
          <w:tcPr>
            <w:cnfStyle w:val="001000000000" w:firstRow="0" w:lastRow="0" w:firstColumn="1" w:lastColumn="0" w:oddVBand="0" w:evenVBand="0" w:oddHBand="0" w:evenHBand="0" w:firstRowFirstColumn="0" w:firstRowLastColumn="0" w:lastRowFirstColumn="0" w:lastRowLastColumn="0"/>
            <w:tcW w:w="2247" w:type="dxa"/>
            <w:shd w:val="clear" w:color="auto" w:fill="ED7D31"/>
          </w:tcPr>
          <w:p w14:paraId="7D07447B" w14:textId="77777777" w:rsidR="00F94D47" w:rsidRPr="00BB30F4" w:rsidRDefault="00F94D47" w:rsidP="00F904E1">
            <w:pPr>
              <w:suppressAutoHyphens/>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933" w:type="dxa"/>
            <w:shd w:val="clear" w:color="auto" w:fill="ED7D31"/>
            <w:vAlign w:val="center"/>
          </w:tcPr>
          <w:p w14:paraId="1ADB1015"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4" w:type="dxa"/>
            <w:shd w:val="clear" w:color="auto" w:fill="ED7D31"/>
            <w:vAlign w:val="center"/>
          </w:tcPr>
          <w:p w14:paraId="6104B099"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0BF7B58D"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4" w:type="dxa"/>
            <w:shd w:val="clear" w:color="auto" w:fill="ED7D31"/>
            <w:vAlign w:val="center"/>
          </w:tcPr>
          <w:p w14:paraId="38FC9F24"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4" w:type="dxa"/>
            <w:shd w:val="clear" w:color="auto" w:fill="ED7D31"/>
            <w:vAlign w:val="center"/>
          </w:tcPr>
          <w:p w14:paraId="4E71F567"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04E05BA5" w14:textId="77777777"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934" w:type="dxa"/>
            <w:shd w:val="clear" w:color="auto" w:fill="ED7D31"/>
            <w:vAlign w:val="center"/>
          </w:tcPr>
          <w:p w14:paraId="2E2879A5" w14:textId="6C64AC9E" w:rsidR="00F94D47" w:rsidRPr="007E7074" w:rsidRDefault="00F94D47" w:rsidP="0016357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b/>
                <w:color w:val="FFFFFF" w:themeColor="background1"/>
                <w:sz w:val="18"/>
                <w:szCs w:val="20"/>
              </w:rPr>
              <w:t xml:space="preserve"> CPS</w:t>
            </w:r>
          </w:p>
        </w:tc>
      </w:tr>
      <w:tr w:rsidR="00F94D47" w:rsidRPr="00BB30F4" w14:paraId="358FE0ED"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7220EDEE" w14:textId="77777777" w:rsidR="00F94D47" w:rsidRPr="00BB30F4" w:rsidRDefault="00F94D47" w:rsidP="00355366">
            <w:pPr>
              <w:suppressAutoHyphens/>
              <w:jc w:val="left"/>
              <w:rPr>
                <w:rFonts w:asciiTheme="minorHAnsi" w:hAnsiTheme="minorHAnsi" w:cstheme="minorHAnsi"/>
                <w:b w:val="0"/>
                <w:sz w:val="18"/>
                <w:szCs w:val="18"/>
              </w:rPr>
            </w:pPr>
            <w:r w:rsidRPr="00BB30F4">
              <w:rPr>
                <w:rFonts w:asciiTheme="minorHAnsi" w:hAnsiTheme="minorHAnsi" w:cstheme="minorHAnsi"/>
                <w:sz w:val="18"/>
                <w:szCs w:val="18"/>
              </w:rPr>
              <w:t>2019/2020</w:t>
            </w:r>
          </w:p>
        </w:tc>
        <w:tc>
          <w:tcPr>
            <w:tcW w:w="933" w:type="dxa"/>
            <w:shd w:val="clear" w:color="auto" w:fill="auto"/>
            <w:vAlign w:val="center"/>
          </w:tcPr>
          <w:p w14:paraId="7454AA2F"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6F11CE7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192AEC7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1EBEA2D2"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127902FF"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4774A6A9"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FFFFF"/>
            <w:vAlign w:val="center"/>
          </w:tcPr>
          <w:p w14:paraId="612A79CF"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F94D47" w:rsidRPr="00BB30F4" w14:paraId="2BEEEF7C"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6BB4BF0F" w14:textId="77777777" w:rsidR="00F94D47" w:rsidRPr="00BB30F4" w:rsidRDefault="00F94D47" w:rsidP="00355366">
            <w:pPr>
              <w:suppressAutoHyphens/>
              <w:jc w:val="left"/>
              <w:rPr>
                <w:rFonts w:asciiTheme="minorHAnsi" w:hAnsiTheme="minorHAnsi" w:cstheme="minorHAnsi"/>
                <w:b w:val="0"/>
                <w:sz w:val="18"/>
                <w:szCs w:val="18"/>
              </w:rPr>
            </w:pPr>
            <w:r w:rsidRPr="00BB30F4">
              <w:rPr>
                <w:rFonts w:asciiTheme="minorHAnsi" w:hAnsiTheme="minorHAnsi" w:cstheme="minorHAnsi"/>
                <w:sz w:val="18"/>
                <w:szCs w:val="18"/>
              </w:rPr>
              <w:t>2020/2021</w:t>
            </w:r>
          </w:p>
        </w:tc>
        <w:tc>
          <w:tcPr>
            <w:tcW w:w="933" w:type="dxa"/>
            <w:shd w:val="clear" w:color="auto" w:fill="FBE4D5" w:themeFill="accent2" w:themeFillTint="33"/>
            <w:vAlign w:val="center"/>
          </w:tcPr>
          <w:p w14:paraId="10128FEC"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332812B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23640434"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4F01F80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199647F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3554AE5F"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0CB236DA" w14:textId="77777777" w:rsidR="00F94D47" w:rsidRPr="00BB30F4"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F94D47" w:rsidRPr="00BB30F4" w14:paraId="0FBE185C"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14:paraId="08663AEC" w14:textId="77777777" w:rsidR="00F94D47" w:rsidRPr="00BB30F4" w:rsidRDefault="00F94D47" w:rsidP="00355366">
            <w:pPr>
              <w:suppressAutoHyphens/>
              <w:jc w:val="left"/>
              <w:rPr>
                <w:rFonts w:asciiTheme="minorHAnsi" w:hAnsiTheme="minorHAnsi" w:cstheme="minorHAnsi"/>
                <w:b w:val="0"/>
                <w:sz w:val="18"/>
                <w:szCs w:val="18"/>
              </w:rPr>
            </w:pPr>
            <w:r>
              <w:rPr>
                <w:rFonts w:asciiTheme="minorHAnsi" w:hAnsiTheme="minorHAnsi" w:cstheme="minorHAnsi"/>
                <w:sz w:val="18"/>
                <w:szCs w:val="18"/>
              </w:rPr>
              <w:t>2021/2022</w:t>
            </w:r>
          </w:p>
        </w:tc>
        <w:tc>
          <w:tcPr>
            <w:tcW w:w="933" w:type="dxa"/>
            <w:shd w:val="clear" w:color="auto" w:fill="FFFFFF" w:themeFill="background1"/>
            <w:vAlign w:val="center"/>
          </w:tcPr>
          <w:p w14:paraId="54EF1F2A"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934" w:type="dxa"/>
            <w:shd w:val="clear" w:color="auto" w:fill="FFFFFF" w:themeFill="background1"/>
            <w:vAlign w:val="center"/>
          </w:tcPr>
          <w:p w14:paraId="748B6745"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934" w:type="dxa"/>
            <w:shd w:val="clear" w:color="auto" w:fill="FFFFFF" w:themeFill="background1"/>
            <w:vAlign w:val="center"/>
          </w:tcPr>
          <w:p w14:paraId="2305BA2E"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934" w:type="dxa"/>
            <w:shd w:val="clear" w:color="auto" w:fill="FFFFFF" w:themeFill="background1"/>
            <w:vAlign w:val="center"/>
          </w:tcPr>
          <w:p w14:paraId="2DC430C8"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934" w:type="dxa"/>
            <w:shd w:val="clear" w:color="auto" w:fill="FFFFFF" w:themeFill="background1"/>
            <w:vAlign w:val="center"/>
          </w:tcPr>
          <w:p w14:paraId="5A9039BA"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6A0382F0"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c>
          <w:tcPr>
            <w:tcW w:w="934" w:type="dxa"/>
            <w:shd w:val="clear" w:color="auto" w:fill="FFFFFF" w:themeFill="background1"/>
            <w:vAlign w:val="center"/>
          </w:tcPr>
          <w:p w14:paraId="23C32062" w14:textId="77777777" w:rsidR="00F94D47" w:rsidRPr="00BB30F4"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r w:rsidR="00F94D47" w:rsidRPr="00BB30F4" w14:paraId="43547D32"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FBE4D5" w:themeFill="accent2" w:themeFillTint="33"/>
            <w:vAlign w:val="center"/>
          </w:tcPr>
          <w:p w14:paraId="0AB94336" w14:textId="77777777" w:rsidR="00F94D47" w:rsidRDefault="00F94D47" w:rsidP="00355366">
            <w:pPr>
              <w:suppressAutoHyphens/>
              <w:jc w:val="left"/>
              <w:rPr>
                <w:rFonts w:asciiTheme="minorHAnsi" w:hAnsiTheme="minorHAnsi" w:cstheme="minorHAnsi"/>
                <w:b w:val="0"/>
                <w:sz w:val="18"/>
                <w:szCs w:val="18"/>
              </w:rPr>
            </w:pPr>
            <w:r>
              <w:rPr>
                <w:rFonts w:asciiTheme="minorHAnsi" w:hAnsiTheme="minorHAnsi" w:cstheme="minorHAnsi"/>
                <w:sz w:val="18"/>
                <w:szCs w:val="18"/>
              </w:rPr>
              <w:t>2022/2023</w:t>
            </w:r>
          </w:p>
        </w:tc>
        <w:tc>
          <w:tcPr>
            <w:tcW w:w="933" w:type="dxa"/>
            <w:shd w:val="clear" w:color="auto" w:fill="FBE4D5" w:themeFill="accent2" w:themeFillTint="33"/>
            <w:vAlign w:val="center"/>
          </w:tcPr>
          <w:p w14:paraId="00543488"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934" w:type="dxa"/>
            <w:shd w:val="clear" w:color="auto" w:fill="FBE4D5" w:themeFill="accent2" w:themeFillTint="33"/>
            <w:vAlign w:val="center"/>
          </w:tcPr>
          <w:p w14:paraId="396FE494"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20,5 %</w:t>
            </w:r>
          </w:p>
        </w:tc>
        <w:tc>
          <w:tcPr>
            <w:tcW w:w="934" w:type="dxa"/>
            <w:shd w:val="clear" w:color="auto" w:fill="FBE4D5" w:themeFill="accent2" w:themeFillTint="33"/>
            <w:vAlign w:val="center"/>
          </w:tcPr>
          <w:p w14:paraId="14A0CAD3"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2,2 %</w:t>
            </w:r>
          </w:p>
        </w:tc>
        <w:tc>
          <w:tcPr>
            <w:tcW w:w="934" w:type="dxa"/>
            <w:shd w:val="clear" w:color="auto" w:fill="FBE4D5" w:themeFill="accent2" w:themeFillTint="33"/>
            <w:vAlign w:val="center"/>
          </w:tcPr>
          <w:p w14:paraId="7791C655"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7,8 %</w:t>
            </w:r>
          </w:p>
        </w:tc>
        <w:tc>
          <w:tcPr>
            <w:tcW w:w="934" w:type="dxa"/>
            <w:shd w:val="clear" w:color="auto" w:fill="FBE4D5" w:themeFill="accent2" w:themeFillTint="33"/>
            <w:vAlign w:val="center"/>
          </w:tcPr>
          <w:p w14:paraId="2E72A83C"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7FACDB49"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934" w:type="dxa"/>
            <w:shd w:val="clear" w:color="auto" w:fill="FBE4D5" w:themeFill="accent2" w:themeFillTint="33"/>
            <w:vAlign w:val="center"/>
          </w:tcPr>
          <w:p w14:paraId="25658964"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4,5 %</w:t>
            </w:r>
          </w:p>
        </w:tc>
      </w:tr>
      <w:tr w:rsidR="00F94D47" w:rsidRPr="00BB30F4" w14:paraId="59D51188" w14:textId="77777777" w:rsidTr="00355366">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1B53C607" w14:textId="77777777" w:rsidR="00F94D47" w:rsidRDefault="00F94D47" w:rsidP="00355366">
            <w:pPr>
              <w:suppressAutoHyphens/>
              <w:jc w:val="left"/>
              <w:rPr>
                <w:rFonts w:asciiTheme="minorHAnsi" w:hAnsiTheme="minorHAnsi" w:cstheme="minorHAnsi"/>
                <w:b w:val="0"/>
                <w:sz w:val="18"/>
                <w:szCs w:val="18"/>
              </w:rPr>
            </w:pPr>
            <w:r>
              <w:rPr>
                <w:rFonts w:asciiTheme="minorHAnsi" w:hAnsiTheme="minorHAnsi" w:cstheme="minorHAnsi"/>
                <w:sz w:val="18"/>
                <w:szCs w:val="18"/>
              </w:rPr>
              <w:t>2023/2024</w:t>
            </w:r>
          </w:p>
        </w:tc>
        <w:tc>
          <w:tcPr>
            <w:tcW w:w="933" w:type="dxa"/>
            <w:shd w:val="clear" w:color="auto" w:fill="auto"/>
            <w:vAlign w:val="center"/>
          </w:tcPr>
          <w:p w14:paraId="77E0AC5E"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3,9 %</w:t>
            </w:r>
          </w:p>
        </w:tc>
        <w:tc>
          <w:tcPr>
            <w:tcW w:w="934" w:type="dxa"/>
            <w:shd w:val="clear" w:color="auto" w:fill="auto"/>
            <w:vAlign w:val="center"/>
          </w:tcPr>
          <w:p w14:paraId="01418A56"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20,7 %</w:t>
            </w:r>
          </w:p>
        </w:tc>
        <w:tc>
          <w:tcPr>
            <w:tcW w:w="934" w:type="dxa"/>
            <w:shd w:val="clear" w:color="auto" w:fill="auto"/>
            <w:vAlign w:val="center"/>
          </w:tcPr>
          <w:p w14:paraId="4A64C634"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1,0 %</w:t>
            </w:r>
          </w:p>
        </w:tc>
        <w:tc>
          <w:tcPr>
            <w:tcW w:w="934" w:type="dxa"/>
            <w:shd w:val="clear" w:color="auto" w:fill="auto"/>
            <w:vAlign w:val="center"/>
          </w:tcPr>
          <w:p w14:paraId="1714A53E"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8,9 %</w:t>
            </w:r>
          </w:p>
        </w:tc>
        <w:tc>
          <w:tcPr>
            <w:tcW w:w="934" w:type="dxa"/>
            <w:shd w:val="clear" w:color="auto" w:fill="auto"/>
            <w:vAlign w:val="center"/>
          </w:tcPr>
          <w:p w14:paraId="0E13ED21"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934" w:type="dxa"/>
            <w:shd w:val="clear" w:color="auto" w:fill="auto"/>
            <w:vAlign w:val="center"/>
          </w:tcPr>
          <w:p w14:paraId="2D7CC7E8"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934" w:type="dxa"/>
            <w:shd w:val="clear" w:color="auto" w:fill="auto"/>
            <w:vAlign w:val="center"/>
          </w:tcPr>
          <w:p w14:paraId="270DDC9C" w14:textId="77777777" w:rsidR="00F94D47" w:rsidRDefault="00F94D47" w:rsidP="0035536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6,0 %</w:t>
            </w:r>
          </w:p>
        </w:tc>
      </w:tr>
      <w:tr w:rsidR="00F94D47" w:rsidRPr="00BB30F4" w14:paraId="16894587" w14:textId="77777777" w:rsidTr="00355366">
        <w:trPr>
          <w:trHeight w:hRule="exact" w:val="565"/>
        </w:trPr>
        <w:tc>
          <w:tcPr>
            <w:cnfStyle w:val="001000000000" w:firstRow="0" w:lastRow="0" w:firstColumn="1" w:lastColumn="0" w:oddVBand="0" w:evenVBand="0" w:oddHBand="0" w:evenHBand="0" w:firstRowFirstColumn="0" w:firstRowLastColumn="0" w:lastRowFirstColumn="0" w:lastRowLastColumn="0"/>
            <w:tcW w:w="2247" w:type="dxa"/>
            <w:shd w:val="clear" w:color="auto" w:fill="auto"/>
            <w:vAlign w:val="center"/>
          </w:tcPr>
          <w:p w14:paraId="5E0E6579" w14:textId="77777777" w:rsidR="00F94D47" w:rsidRDefault="00F94D47" w:rsidP="00355366">
            <w:pPr>
              <w:suppressAutoHyphens/>
              <w:jc w:val="left"/>
              <w:rPr>
                <w:rFonts w:cstheme="minorHAnsi"/>
                <w:sz w:val="18"/>
                <w:szCs w:val="18"/>
              </w:rPr>
            </w:pPr>
            <w:r>
              <w:rPr>
                <w:rFonts w:asciiTheme="minorHAnsi" w:hAnsiTheme="minorHAnsi" w:cstheme="minorHAnsi"/>
                <w:sz w:val="18"/>
                <w:szCs w:val="18"/>
              </w:rPr>
              <w:t>2024/2025</w:t>
            </w:r>
          </w:p>
        </w:tc>
        <w:tc>
          <w:tcPr>
            <w:tcW w:w="933" w:type="dxa"/>
            <w:shd w:val="clear" w:color="auto" w:fill="auto"/>
            <w:vAlign w:val="center"/>
          </w:tcPr>
          <w:p w14:paraId="6957AF57"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4,3 %</w:t>
            </w:r>
          </w:p>
        </w:tc>
        <w:tc>
          <w:tcPr>
            <w:tcW w:w="934" w:type="dxa"/>
            <w:shd w:val="clear" w:color="auto" w:fill="auto"/>
            <w:vAlign w:val="center"/>
          </w:tcPr>
          <w:p w14:paraId="63EE9B62"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19,1 %</w:t>
            </w:r>
          </w:p>
        </w:tc>
        <w:tc>
          <w:tcPr>
            <w:tcW w:w="934" w:type="dxa"/>
            <w:shd w:val="clear" w:color="auto" w:fill="auto"/>
            <w:vAlign w:val="center"/>
          </w:tcPr>
          <w:p w14:paraId="53CBE554"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1,4 %</w:t>
            </w:r>
          </w:p>
        </w:tc>
        <w:tc>
          <w:tcPr>
            <w:tcW w:w="934" w:type="dxa"/>
            <w:shd w:val="clear" w:color="auto" w:fill="auto"/>
            <w:vAlign w:val="center"/>
          </w:tcPr>
          <w:p w14:paraId="5029A27A"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8,3 %</w:t>
            </w:r>
          </w:p>
        </w:tc>
        <w:tc>
          <w:tcPr>
            <w:tcW w:w="934" w:type="dxa"/>
            <w:shd w:val="clear" w:color="auto" w:fill="auto"/>
            <w:vAlign w:val="center"/>
          </w:tcPr>
          <w:p w14:paraId="684B0FCA"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934" w:type="dxa"/>
            <w:shd w:val="clear" w:color="auto" w:fill="auto"/>
            <w:vAlign w:val="center"/>
          </w:tcPr>
          <w:p w14:paraId="22A9A0AF"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934" w:type="dxa"/>
            <w:shd w:val="clear" w:color="auto" w:fill="auto"/>
            <w:vAlign w:val="center"/>
          </w:tcPr>
          <w:p w14:paraId="60862D6B" w14:textId="77777777" w:rsidR="00F94D47" w:rsidRDefault="00F94D47" w:rsidP="0035536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5,7 %</w:t>
            </w:r>
          </w:p>
        </w:tc>
      </w:tr>
    </w:tbl>
    <w:p w14:paraId="08CBD5F7" w14:textId="588A76DA" w:rsidR="00BE481E" w:rsidRPr="00F94D47" w:rsidRDefault="00F94D47" w:rsidP="00F94D47">
      <w:pPr>
        <w:suppressAutoHyphens/>
        <w:spacing w:after="0" w:line="240" w:lineRule="auto"/>
        <w:rPr>
          <w:rFonts w:cstheme="minorHAnsi"/>
          <w:i/>
          <w:sz w:val="18"/>
          <w:szCs w:val="18"/>
        </w:rPr>
      </w:pPr>
      <w:r w:rsidRPr="00BB30F4">
        <w:rPr>
          <w:rFonts w:cstheme="minorHAnsi"/>
          <w:i/>
          <w:sz w:val="18"/>
          <w:szCs w:val="18"/>
        </w:rPr>
        <w:t>Komentář/poznámky: Data z IS/STAG – aktivní studia (vždy k 31. 10. kalendářního roku 20</w:t>
      </w:r>
      <w:r>
        <w:rPr>
          <w:rFonts w:cstheme="minorHAnsi"/>
          <w:i/>
          <w:sz w:val="18"/>
          <w:szCs w:val="18"/>
        </w:rPr>
        <w:t>19</w:t>
      </w:r>
      <w:r w:rsidRPr="00BB30F4">
        <w:rPr>
          <w:rFonts w:cstheme="minorHAnsi"/>
          <w:i/>
          <w:sz w:val="18"/>
          <w:szCs w:val="18"/>
        </w:rPr>
        <w:t>, 20</w:t>
      </w:r>
      <w:r>
        <w:rPr>
          <w:rFonts w:cstheme="minorHAnsi"/>
          <w:i/>
          <w:sz w:val="18"/>
          <w:szCs w:val="18"/>
        </w:rPr>
        <w:t xml:space="preserve">20, </w:t>
      </w:r>
      <w:r w:rsidRPr="00BB30F4">
        <w:rPr>
          <w:rFonts w:cstheme="minorHAnsi"/>
          <w:i/>
          <w:sz w:val="18"/>
          <w:szCs w:val="18"/>
        </w:rPr>
        <w:t>202</w:t>
      </w:r>
      <w:r>
        <w:rPr>
          <w:rFonts w:cstheme="minorHAnsi"/>
          <w:i/>
          <w:sz w:val="18"/>
          <w:szCs w:val="18"/>
        </w:rPr>
        <w:t>1, 2022, 2023 a 2024</w:t>
      </w:r>
      <w:r w:rsidRPr="00BB30F4">
        <w:rPr>
          <w:rFonts w:cstheme="minorHAnsi"/>
          <w:i/>
          <w:sz w:val="18"/>
          <w:szCs w:val="18"/>
        </w:rPr>
        <w:t xml:space="preserve">). Údaje jsou zaokrouhleny na celé jednotky. </w:t>
      </w:r>
      <w:r>
        <w:rPr>
          <w:rFonts w:cstheme="minorHAnsi"/>
          <w:i/>
          <w:sz w:val="18"/>
          <w:szCs w:val="18"/>
        </w:rPr>
        <w:t xml:space="preserve">Jedná se o </w:t>
      </w:r>
      <w:r w:rsidRPr="00526323">
        <w:rPr>
          <w:rFonts w:cstheme="minorHAnsi"/>
          <w:i/>
          <w:sz w:val="18"/>
          <w:szCs w:val="18"/>
        </w:rPr>
        <w:t>podíl cizinců v</w:t>
      </w:r>
      <w:r>
        <w:rPr>
          <w:rFonts w:cstheme="minorHAnsi"/>
          <w:i/>
          <w:sz w:val="18"/>
          <w:szCs w:val="18"/>
        </w:rPr>
        <w:t>e</w:t>
      </w:r>
      <w:r w:rsidRPr="00526323">
        <w:rPr>
          <w:rFonts w:cstheme="minorHAnsi"/>
          <w:i/>
          <w:sz w:val="18"/>
          <w:szCs w:val="18"/>
        </w:rPr>
        <w:t xml:space="preserve"> SP na dané </w:t>
      </w:r>
      <w:r w:rsidR="00F904E1">
        <w:rPr>
          <w:rFonts w:cstheme="minorHAnsi"/>
          <w:i/>
          <w:sz w:val="18"/>
          <w:szCs w:val="18"/>
        </w:rPr>
        <w:t>součásti</w:t>
      </w:r>
      <w:r w:rsidR="00F904E1" w:rsidRPr="00526323">
        <w:rPr>
          <w:rFonts w:cstheme="minorHAnsi"/>
          <w:i/>
          <w:sz w:val="18"/>
          <w:szCs w:val="18"/>
        </w:rPr>
        <w:t xml:space="preserve"> </w:t>
      </w:r>
      <w:r w:rsidRPr="00526323">
        <w:rPr>
          <w:rFonts w:cstheme="minorHAnsi"/>
          <w:i/>
          <w:sz w:val="18"/>
          <w:szCs w:val="18"/>
        </w:rPr>
        <w:t>vůči celkovému počtu studentů na UTB v dané úrovni studia</w:t>
      </w:r>
      <w:r>
        <w:rPr>
          <w:rFonts w:cstheme="minorHAnsi"/>
          <w:i/>
          <w:sz w:val="18"/>
          <w:szCs w:val="18"/>
        </w:rPr>
        <w:t>.</w:t>
      </w:r>
    </w:p>
    <w:p w14:paraId="33B19072" w14:textId="77777777" w:rsidR="00F904E1" w:rsidRDefault="00F904E1">
      <w:pPr>
        <w:spacing w:after="0" w:line="240" w:lineRule="auto"/>
        <w:jc w:val="left"/>
        <w:rPr>
          <w:b/>
          <w:bCs/>
          <w:sz w:val="28"/>
          <w:szCs w:val="28"/>
        </w:rPr>
      </w:pPr>
      <w:bookmarkStart w:id="26" w:name="_Hlk128481721"/>
      <w:r>
        <w:rPr>
          <w:sz w:val="28"/>
          <w:szCs w:val="28"/>
        </w:rPr>
        <w:br w:type="page"/>
      </w:r>
    </w:p>
    <w:p w14:paraId="647193E0" w14:textId="26AF71E8" w:rsidR="00884BBB" w:rsidRPr="00BC1048" w:rsidRDefault="00DD2437" w:rsidP="00BB0CC4">
      <w:pPr>
        <w:pStyle w:val="Nadpis3"/>
        <w:numPr>
          <w:ilvl w:val="0"/>
          <w:numId w:val="0"/>
        </w:numPr>
        <w:suppressAutoHyphens/>
        <w:spacing w:before="0" w:after="720"/>
        <w:rPr>
          <w:color w:val="FF0000"/>
          <w:sz w:val="28"/>
          <w:szCs w:val="28"/>
        </w:rPr>
      </w:pPr>
      <w:r w:rsidRPr="00AF1BDB">
        <w:rPr>
          <w:sz w:val="28"/>
          <w:szCs w:val="28"/>
        </w:rPr>
        <w:lastRenderedPageBreak/>
        <w:t>F</w:t>
      </w:r>
      <w:r w:rsidRPr="00AF1BDB">
        <w:rPr>
          <w:sz w:val="28"/>
          <w:szCs w:val="28"/>
          <w:vertAlign w:val="subscript"/>
        </w:rPr>
        <w:t>3</w:t>
      </w:r>
      <w:r w:rsidR="00B27E0C" w:rsidRPr="00AF1BDB">
        <w:rPr>
          <w:sz w:val="28"/>
          <w:szCs w:val="28"/>
        </w:rPr>
        <w:t xml:space="preserve"> – Zahraniční absolventi ve studijních programech</w:t>
      </w:r>
      <w:r w:rsidR="00BC1048">
        <w:rPr>
          <w:sz w:val="28"/>
          <w:szCs w:val="28"/>
        </w:rPr>
        <w:t xml:space="preserve"> </w:t>
      </w:r>
    </w:p>
    <w:bookmarkEnd w:id="26"/>
    <w:p w14:paraId="53318E0B" w14:textId="110737A5" w:rsidR="00F94D47" w:rsidRPr="00F904E1" w:rsidRDefault="00F94D47" w:rsidP="00F94D47">
      <w:pPr>
        <w:pStyle w:val="Nadpis3"/>
        <w:numPr>
          <w:ilvl w:val="0"/>
          <w:numId w:val="0"/>
        </w:numPr>
        <w:suppressAutoHyphens/>
        <w:spacing w:before="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Další z indikátorů představuje počty zahraničních absolventů ve studijních programech                              k 31. prosinci kalendářního roku 2019, 2020, 2021, 2022, 2023 a 2024. Tab. 42. ukazuje rozložení počtu zahraničních studentů mezi jednotlivé součásti UTB ve Zlíně. Historicky nejvíce zahraničních studentů studuje na FaME a na FMK. Naopak nejméně zahraničních studentů je na FLKŘ, kde není akreditován žádný studijní program v anglickém jazyce, a na Celoškolském pracovišti (dle SIMS, akreditované SP realizované na CPS</w:t>
      </w:r>
      <w:r w:rsidR="003D3686">
        <w:rPr>
          <w:rFonts w:asciiTheme="minorHAnsi" w:hAnsiTheme="minorHAnsi" w:cstheme="minorHAnsi"/>
          <w:b w:val="0"/>
          <w:sz w:val="22"/>
          <w:szCs w:val="28"/>
        </w:rPr>
        <w:t>/UNI</w:t>
      </w:r>
      <w:r w:rsidRPr="00F904E1">
        <w:rPr>
          <w:rFonts w:asciiTheme="minorHAnsi" w:hAnsiTheme="minorHAnsi" w:cstheme="minorHAnsi"/>
          <w:b w:val="0"/>
          <w:sz w:val="22"/>
          <w:szCs w:val="28"/>
        </w:rPr>
        <w:t>), kde jsou pouze doktorské studijní programy.</w:t>
      </w:r>
    </w:p>
    <w:p w14:paraId="2F2319CF" w14:textId="77777777" w:rsidR="00F94D47" w:rsidRPr="00F904E1" w:rsidRDefault="00F94D47" w:rsidP="00F94D47">
      <w:pPr>
        <w:pStyle w:val="Nadpis3"/>
        <w:numPr>
          <w:ilvl w:val="0"/>
          <w:numId w:val="0"/>
        </w:numPr>
        <w:suppressAutoHyphens/>
        <w:spacing w:before="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 xml:space="preserve">Vedení UTB ve Zlíně cíleně podporuje zvýšení podílu vědeckovýzkumných pracovníků a studentů doktorských studijních programů ze zahraničí na jednotlivých fakultách a ve výzkumných centrech aplikovaného výzkumu. Pro zahraniční studenty studující doktorské studijní programy akreditované v anglickém jazyce je vytvořen stipendijní program s participací součástí zajišťující finanční podporu těmto studentům v prvním roce studia. </w:t>
      </w:r>
    </w:p>
    <w:p w14:paraId="70A1DD8F" w14:textId="77777777" w:rsidR="00F94D47" w:rsidRPr="00F904E1" w:rsidRDefault="00F94D47" w:rsidP="00F94D47">
      <w:pPr>
        <w:pStyle w:val="Nadpis3"/>
        <w:numPr>
          <w:ilvl w:val="0"/>
          <w:numId w:val="0"/>
        </w:numPr>
        <w:suppressAutoHyphens/>
        <w:spacing w:before="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 xml:space="preserve">UTB ve Zlíně intenzivně propaguje studijní programy akreditované v angličtině, pokračuje ve snaze nabízet kvalitní studijní programy, které by ve spojení s moderním ubytováním, vysokým standardem budov, kvalitními knihovnami a dalšími službami přilákaly studenty z celého světa. </w:t>
      </w:r>
    </w:p>
    <w:p w14:paraId="39FA94F7" w14:textId="3C7B27DC" w:rsidR="00DD2437" w:rsidRPr="00401BC1" w:rsidRDefault="00DD2437" w:rsidP="00BB0CC4">
      <w:pPr>
        <w:pStyle w:val="Nadpis3"/>
        <w:numPr>
          <w:ilvl w:val="0"/>
          <w:numId w:val="0"/>
        </w:numPr>
        <w:suppressAutoHyphens/>
        <w:spacing w:before="0" w:line="240" w:lineRule="auto"/>
        <w:jc w:val="both"/>
        <w:rPr>
          <w:rFonts w:asciiTheme="minorHAnsi" w:hAnsiTheme="minorHAnsi"/>
          <w:b w:val="0"/>
          <w:szCs w:val="20"/>
        </w:rPr>
      </w:pPr>
      <w:r>
        <w:rPr>
          <w:sz w:val="28"/>
          <w:szCs w:val="28"/>
        </w:rPr>
        <w:br/>
      </w:r>
      <w:r w:rsidRPr="00401BC1">
        <w:rPr>
          <w:rFonts w:asciiTheme="minorHAnsi" w:hAnsiTheme="minorHAnsi"/>
          <w:szCs w:val="20"/>
        </w:rPr>
        <w:t>Tab.</w:t>
      </w:r>
      <w:r w:rsidRPr="00401BC1">
        <w:rPr>
          <w:rFonts w:asciiTheme="minorHAnsi" w:hAnsiTheme="minorHAnsi"/>
          <w:b w:val="0"/>
          <w:szCs w:val="20"/>
        </w:rPr>
        <w:t xml:space="preserve"> </w:t>
      </w:r>
      <w:r w:rsidR="00D964A8">
        <w:rPr>
          <w:rFonts w:asciiTheme="minorHAnsi" w:hAnsiTheme="minorHAnsi"/>
          <w:szCs w:val="20"/>
        </w:rPr>
        <w:t>42</w:t>
      </w:r>
      <w:r w:rsidR="00426552" w:rsidRPr="00401BC1">
        <w:rPr>
          <w:rFonts w:asciiTheme="minorHAnsi" w:hAnsiTheme="minorHAnsi"/>
          <w:szCs w:val="20"/>
        </w:rPr>
        <w:t>.</w:t>
      </w:r>
      <w:r w:rsidRPr="00401BC1">
        <w:rPr>
          <w:rFonts w:asciiTheme="minorHAnsi" w:hAnsiTheme="minorHAnsi"/>
          <w:szCs w:val="20"/>
        </w:rPr>
        <w:t xml:space="preserve"> Počet zahraničních absolventů v</w:t>
      </w:r>
      <w:r w:rsidR="00186482">
        <w:rPr>
          <w:rFonts w:asciiTheme="minorHAnsi" w:hAnsiTheme="minorHAnsi"/>
          <w:szCs w:val="20"/>
        </w:rPr>
        <w:t>e</w:t>
      </w:r>
      <w:r w:rsidRPr="00401BC1">
        <w:rPr>
          <w:rFonts w:asciiTheme="minorHAnsi" w:hAnsiTheme="minorHAnsi"/>
          <w:szCs w:val="20"/>
        </w:rPr>
        <w:t> SP</w:t>
      </w:r>
    </w:p>
    <w:tbl>
      <w:tblPr>
        <w:tblStyle w:val="Tabulkasmkou4zvraznn21"/>
        <w:tblW w:w="0" w:type="auto"/>
        <w:tblLook w:val="04A0" w:firstRow="1" w:lastRow="0" w:firstColumn="1" w:lastColumn="0" w:noHBand="0" w:noVBand="1"/>
      </w:tblPr>
      <w:tblGrid>
        <w:gridCol w:w="1362"/>
        <w:gridCol w:w="1054"/>
        <w:gridCol w:w="1054"/>
        <w:gridCol w:w="1054"/>
        <w:gridCol w:w="1054"/>
        <w:gridCol w:w="1054"/>
        <w:gridCol w:w="1055"/>
        <w:gridCol w:w="1091"/>
      </w:tblGrid>
      <w:tr w:rsidR="00F94D47" w:rsidRPr="002F62AB" w14:paraId="5C500A69" w14:textId="77777777" w:rsidTr="00163576">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62" w:type="dxa"/>
          </w:tcPr>
          <w:p w14:paraId="2053F672" w14:textId="77777777" w:rsidR="00F94D47" w:rsidRPr="00BB30F4" w:rsidRDefault="00F94D47" w:rsidP="00163576">
            <w:pPr>
              <w:suppressAutoHyphens/>
              <w:rPr>
                <w:rFonts w:asciiTheme="minorHAnsi" w:hAnsiTheme="minorHAnsi"/>
                <w:sz w:val="18"/>
                <w:szCs w:val="20"/>
              </w:rPr>
            </w:pPr>
            <w:r w:rsidRPr="00BB30F4">
              <w:rPr>
                <w:rFonts w:asciiTheme="minorHAnsi" w:hAnsiTheme="minorHAnsi"/>
                <w:sz w:val="18"/>
                <w:szCs w:val="20"/>
              </w:rPr>
              <w:t>Počet zahraničních absolventů</w:t>
            </w:r>
          </w:p>
        </w:tc>
        <w:tc>
          <w:tcPr>
            <w:tcW w:w="1054" w:type="dxa"/>
            <w:vAlign w:val="center"/>
          </w:tcPr>
          <w:p w14:paraId="50223965"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Pr>
                <w:rFonts w:asciiTheme="minorHAnsi" w:hAnsiTheme="minorHAnsi"/>
                <w:sz w:val="18"/>
                <w:szCs w:val="20"/>
              </w:rPr>
              <w:t>T</w:t>
            </w:r>
          </w:p>
        </w:tc>
        <w:tc>
          <w:tcPr>
            <w:tcW w:w="1054" w:type="dxa"/>
            <w:vAlign w:val="center"/>
          </w:tcPr>
          <w:p w14:paraId="4C00CA8E"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w:t>
            </w:r>
            <w:r>
              <w:rPr>
                <w:rFonts w:asciiTheme="minorHAnsi" w:hAnsiTheme="minorHAnsi"/>
                <w:sz w:val="18"/>
                <w:szCs w:val="20"/>
              </w:rPr>
              <w:t>ME</w:t>
            </w:r>
            <w:r w:rsidRPr="00BB30F4">
              <w:rPr>
                <w:rFonts w:asciiTheme="minorHAnsi" w:hAnsiTheme="minorHAnsi"/>
                <w:sz w:val="18"/>
                <w:szCs w:val="20"/>
              </w:rPr>
              <w:t xml:space="preserve"> </w:t>
            </w:r>
          </w:p>
        </w:tc>
        <w:tc>
          <w:tcPr>
            <w:tcW w:w="1054" w:type="dxa"/>
            <w:vAlign w:val="center"/>
          </w:tcPr>
          <w:p w14:paraId="556794E2"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Pr>
                <w:rFonts w:asciiTheme="minorHAnsi" w:hAnsiTheme="minorHAnsi"/>
                <w:sz w:val="18"/>
                <w:szCs w:val="20"/>
              </w:rPr>
              <w:t>MK</w:t>
            </w:r>
          </w:p>
        </w:tc>
        <w:tc>
          <w:tcPr>
            <w:tcW w:w="1054" w:type="dxa"/>
            <w:vAlign w:val="center"/>
          </w:tcPr>
          <w:p w14:paraId="01C78024"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Pr>
                <w:rFonts w:asciiTheme="minorHAnsi" w:hAnsiTheme="minorHAnsi"/>
                <w:sz w:val="18"/>
                <w:szCs w:val="20"/>
              </w:rPr>
              <w:t>AI</w:t>
            </w:r>
          </w:p>
        </w:tc>
        <w:tc>
          <w:tcPr>
            <w:tcW w:w="1054" w:type="dxa"/>
            <w:vAlign w:val="center"/>
          </w:tcPr>
          <w:p w14:paraId="5D8B96FB"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Pr>
                <w:rFonts w:asciiTheme="minorHAnsi" w:hAnsiTheme="minorHAnsi"/>
                <w:sz w:val="18"/>
                <w:szCs w:val="20"/>
              </w:rPr>
              <w:t>HS</w:t>
            </w:r>
          </w:p>
        </w:tc>
        <w:tc>
          <w:tcPr>
            <w:tcW w:w="1055" w:type="dxa"/>
            <w:vAlign w:val="center"/>
          </w:tcPr>
          <w:p w14:paraId="4F2BF3FA"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Pr>
                <w:rFonts w:asciiTheme="minorHAnsi" w:hAnsiTheme="minorHAnsi"/>
                <w:sz w:val="18"/>
                <w:szCs w:val="20"/>
              </w:rPr>
              <w:t>LKŘ</w:t>
            </w:r>
          </w:p>
        </w:tc>
        <w:tc>
          <w:tcPr>
            <w:tcW w:w="1091" w:type="dxa"/>
          </w:tcPr>
          <w:p w14:paraId="643B91AA" w14:textId="77777777" w:rsidR="00F94D47" w:rsidRPr="00BB30F4" w:rsidRDefault="00F94D47" w:rsidP="00163576">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r>
              <w:rPr>
                <w:rFonts w:asciiTheme="minorHAnsi" w:hAnsiTheme="minorHAnsi"/>
                <w:sz w:val="18"/>
                <w:szCs w:val="20"/>
              </w:rPr>
              <w:t xml:space="preserve"> (CPS)</w:t>
            </w:r>
          </w:p>
        </w:tc>
      </w:tr>
      <w:tr w:rsidR="00F94D47" w:rsidRPr="00DD2437" w14:paraId="3297C867" w14:textId="77777777" w:rsidTr="0035536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211BA814" w14:textId="77777777" w:rsidR="00AE5289" w:rsidRPr="000A3702" w:rsidRDefault="00AE5289" w:rsidP="00355366">
            <w:pPr>
              <w:suppressAutoHyphens/>
              <w:jc w:val="left"/>
              <w:rPr>
                <w:rFonts w:asciiTheme="minorHAnsi" w:hAnsiTheme="minorHAnsi"/>
                <w:b w:val="0"/>
                <w:bCs w:val="0"/>
                <w:sz w:val="2"/>
                <w:szCs w:val="2"/>
              </w:rPr>
            </w:pPr>
          </w:p>
          <w:p w14:paraId="05AC4E51" w14:textId="59DA271F" w:rsidR="00F94D47" w:rsidRPr="00BB30F4" w:rsidRDefault="00F94D47" w:rsidP="00355366">
            <w:pPr>
              <w:suppressAutoHyphens/>
              <w:jc w:val="left"/>
              <w:rPr>
                <w:rFonts w:asciiTheme="minorHAnsi" w:hAnsiTheme="minorHAnsi"/>
                <w:b w:val="0"/>
                <w:sz w:val="18"/>
                <w:szCs w:val="20"/>
              </w:rPr>
            </w:pPr>
            <w:r w:rsidRPr="00BB30F4">
              <w:rPr>
                <w:rFonts w:asciiTheme="minorHAnsi" w:hAnsiTheme="minorHAnsi"/>
                <w:sz w:val="18"/>
                <w:szCs w:val="20"/>
              </w:rPr>
              <w:t>2019</w:t>
            </w:r>
          </w:p>
        </w:tc>
        <w:tc>
          <w:tcPr>
            <w:tcW w:w="1054" w:type="dxa"/>
            <w:vAlign w:val="center"/>
          </w:tcPr>
          <w:p w14:paraId="0B1B223E"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3E4529AE" w14:textId="3D0BDC9C"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054" w:type="dxa"/>
            <w:vAlign w:val="center"/>
          </w:tcPr>
          <w:p w14:paraId="56A3ECF6"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7E5CD126" w14:textId="2AFD68A3"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054" w:type="dxa"/>
            <w:vAlign w:val="center"/>
          </w:tcPr>
          <w:p w14:paraId="7E0D809C"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49D08FF2" w14:textId="69C67899"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054" w:type="dxa"/>
            <w:vAlign w:val="center"/>
          </w:tcPr>
          <w:p w14:paraId="4F34724F"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612F1B8B" w14:textId="670BEA9D"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54" w:type="dxa"/>
            <w:vAlign w:val="center"/>
          </w:tcPr>
          <w:p w14:paraId="14BEC43A"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67407B29" w14:textId="2A122268"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55" w:type="dxa"/>
            <w:vAlign w:val="center"/>
          </w:tcPr>
          <w:p w14:paraId="7F4E7595"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2FC1C1AA" w14:textId="757AB3BE"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1091" w:type="dxa"/>
            <w:vAlign w:val="center"/>
          </w:tcPr>
          <w:p w14:paraId="615C2FE2"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
                <w:szCs w:val="2"/>
              </w:rPr>
            </w:pPr>
          </w:p>
          <w:p w14:paraId="372F7492" w14:textId="0001D530" w:rsidR="00F94D47" w:rsidRPr="008D540F"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8D540F">
              <w:rPr>
                <w:rFonts w:asciiTheme="minorHAnsi" w:hAnsiTheme="minorHAnsi"/>
                <w:sz w:val="18"/>
                <w:szCs w:val="20"/>
              </w:rPr>
              <w:t>3</w:t>
            </w:r>
          </w:p>
        </w:tc>
      </w:tr>
      <w:tr w:rsidR="00F94D47" w:rsidRPr="00DD2437" w14:paraId="61E59A36" w14:textId="77777777" w:rsidTr="00355366">
        <w:trPr>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7D9DA59B" w14:textId="77777777" w:rsidR="00AE5289" w:rsidRPr="000A3702" w:rsidRDefault="00AE5289" w:rsidP="00355366">
            <w:pPr>
              <w:suppressAutoHyphens/>
              <w:jc w:val="left"/>
              <w:rPr>
                <w:rFonts w:asciiTheme="minorHAnsi" w:hAnsiTheme="minorHAnsi"/>
                <w:b w:val="0"/>
                <w:bCs w:val="0"/>
                <w:sz w:val="2"/>
                <w:szCs w:val="2"/>
              </w:rPr>
            </w:pPr>
          </w:p>
          <w:p w14:paraId="03EFD636" w14:textId="28A5D9B4" w:rsidR="00F94D47" w:rsidRPr="00BB30F4" w:rsidRDefault="00F94D47" w:rsidP="00355366">
            <w:pPr>
              <w:suppressAutoHyphens/>
              <w:jc w:val="left"/>
              <w:rPr>
                <w:rFonts w:asciiTheme="minorHAnsi" w:hAnsiTheme="minorHAnsi"/>
                <w:b w:val="0"/>
                <w:sz w:val="18"/>
                <w:szCs w:val="20"/>
              </w:rPr>
            </w:pPr>
            <w:r w:rsidRPr="00BB30F4">
              <w:rPr>
                <w:rFonts w:asciiTheme="minorHAnsi" w:hAnsiTheme="minorHAnsi"/>
                <w:sz w:val="18"/>
                <w:szCs w:val="20"/>
              </w:rPr>
              <w:t>2020</w:t>
            </w:r>
          </w:p>
        </w:tc>
        <w:tc>
          <w:tcPr>
            <w:tcW w:w="1054" w:type="dxa"/>
            <w:vAlign w:val="center"/>
          </w:tcPr>
          <w:p w14:paraId="7335B819"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22F99156" w14:textId="23E715A2"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054" w:type="dxa"/>
            <w:vAlign w:val="center"/>
          </w:tcPr>
          <w:p w14:paraId="4FE35BFE"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5B49612A" w14:textId="6EE48586"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054" w:type="dxa"/>
            <w:vAlign w:val="center"/>
          </w:tcPr>
          <w:p w14:paraId="02E9ABA0"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292168B1" w14:textId="604CF1EB"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054" w:type="dxa"/>
            <w:vAlign w:val="center"/>
          </w:tcPr>
          <w:p w14:paraId="4C95ADB4"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01BA1F61" w14:textId="5969D823"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054" w:type="dxa"/>
            <w:vAlign w:val="center"/>
          </w:tcPr>
          <w:p w14:paraId="175F4222"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5C526DE1" w14:textId="2535ADF4"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55" w:type="dxa"/>
            <w:vAlign w:val="center"/>
          </w:tcPr>
          <w:p w14:paraId="0343E56C"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614E3FEF" w14:textId="3C78D9AF"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1091" w:type="dxa"/>
            <w:vAlign w:val="center"/>
          </w:tcPr>
          <w:p w14:paraId="46D1BE7A"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
                <w:szCs w:val="2"/>
              </w:rPr>
            </w:pPr>
          </w:p>
          <w:p w14:paraId="11F79396" w14:textId="5EC5015A" w:rsidR="00F94D47" w:rsidRPr="00BB30F4"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r w:rsidR="00F94D47" w:rsidRPr="00DD2437" w14:paraId="7910F249" w14:textId="77777777" w:rsidTr="0035536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49D884C6" w14:textId="77777777" w:rsidR="00AE5289" w:rsidRPr="000A3702" w:rsidRDefault="00AE5289" w:rsidP="00355366">
            <w:pPr>
              <w:suppressAutoHyphens/>
              <w:jc w:val="left"/>
              <w:rPr>
                <w:rFonts w:asciiTheme="minorHAnsi" w:hAnsiTheme="minorHAnsi"/>
                <w:b w:val="0"/>
                <w:bCs w:val="0"/>
                <w:sz w:val="2"/>
                <w:szCs w:val="2"/>
              </w:rPr>
            </w:pPr>
          </w:p>
          <w:p w14:paraId="4059F6B7" w14:textId="7785248F" w:rsidR="00F94D47" w:rsidRPr="00BB30F4" w:rsidRDefault="00F94D47" w:rsidP="00355366">
            <w:pPr>
              <w:suppressAutoHyphens/>
              <w:jc w:val="left"/>
              <w:rPr>
                <w:rFonts w:asciiTheme="minorHAnsi" w:hAnsiTheme="minorHAnsi"/>
                <w:b w:val="0"/>
                <w:sz w:val="18"/>
                <w:szCs w:val="20"/>
              </w:rPr>
            </w:pPr>
            <w:r>
              <w:rPr>
                <w:rFonts w:asciiTheme="minorHAnsi" w:hAnsiTheme="minorHAnsi"/>
                <w:sz w:val="18"/>
                <w:szCs w:val="20"/>
              </w:rPr>
              <w:t>2021</w:t>
            </w:r>
          </w:p>
        </w:tc>
        <w:tc>
          <w:tcPr>
            <w:tcW w:w="1054" w:type="dxa"/>
            <w:vAlign w:val="center"/>
          </w:tcPr>
          <w:p w14:paraId="1AA8C269"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565A8FF0" w14:textId="126A7F77"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054" w:type="dxa"/>
            <w:vAlign w:val="center"/>
          </w:tcPr>
          <w:p w14:paraId="756A53DB"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B50D2A3" w14:textId="5737093D"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054" w:type="dxa"/>
            <w:vAlign w:val="center"/>
          </w:tcPr>
          <w:p w14:paraId="629D3959"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16AD9900" w14:textId="0B1FEB94"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1054" w:type="dxa"/>
            <w:vAlign w:val="center"/>
          </w:tcPr>
          <w:p w14:paraId="5EADB59C"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1CD34A20" w14:textId="44ADE818"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54" w:type="dxa"/>
            <w:vAlign w:val="center"/>
          </w:tcPr>
          <w:p w14:paraId="7C814D5D"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70CF7F25" w14:textId="491D1A28"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1055" w:type="dxa"/>
            <w:vAlign w:val="center"/>
          </w:tcPr>
          <w:p w14:paraId="1E21A03E"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34DA041" w14:textId="0781EB04"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1091" w:type="dxa"/>
            <w:vAlign w:val="center"/>
          </w:tcPr>
          <w:p w14:paraId="13DCB9CD"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3409DA85" w14:textId="0B0D2F50" w:rsidR="00F94D47" w:rsidRPr="00BB30F4"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r w:rsidR="00F94D47" w:rsidRPr="00DD2437" w14:paraId="3B910937" w14:textId="77777777" w:rsidTr="00355366">
        <w:trPr>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7BA7EBDF" w14:textId="77777777" w:rsidR="00AE5289" w:rsidRPr="000A3702" w:rsidRDefault="00AE5289" w:rsidP="00355366">
            <w:pPr>
              <w:suppressAutoHyphens/>
              <w:jc w:val="left"/>
              <w:rPr>
                <w:rFonts w:asciiTheme="minorHAnsi" w:hAnsiTheme="minorHAnsi"/>
                <w:b w:val="0"/>
                <w:bCs w:val="0"/>
                <w:sz w:val="2"/>
                <w:szCs w:val="2"/>
              </w:rPr>
            </w:pPr>
          </w:p>
          <w:p w14:paraId="1A2BCFC9" w14:textId="0B23E8D5" w:rsidR="00F94D47" w:rsidRDefault="00F94D47" w:rsidP="00355366">
            <w:pPr>
              <w:suppressAutoHyphens/>
              <w:jc w:val="left"/>
              <w:rPr>
                <w:rFonts w:asciiTheme="minorHAnsi" w:hAnsiTheme="minorHAnsi"/>
                <w:b w:val="0"/>
                <w:sz w:val="18"/>
                <w:szCs w:val="20"/>
              </w:rPr>
            </w:pPr>
            <w:r>
              <w:rPr>
                <w:rFonts w:asciiTheme="minorHAnsi" w:hAnsiTheme="minorHAnsi"/>
                <w:sz w:val="18"/>
                <w:szCs w:val="20"/>
              </w:rPr>
              <w:t>2022</w:t>
            </w:r>
          </w:p>
        </w:tc>
        <w:tc>
          <w:tcPr>
            <w:tcW w:w="1054" w:type="dxa"/>
            <w:vAlign w:val="center"/>
          </w:tcPr>
          <w:p w14:paraId="42EB3493"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DCF0FD6" w14:textId="7410C890"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054" w:type="dxa"/>
            <w:vAlign w:val="center"/>
          </w:tcPr>
          <w:p w14:paraId="1D8B8BFA"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2B9F58F7" w14:textId="544CB368"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107</w:t>
            </w:r>
          </w:p>
        </w:tc>
        <w:tc>
          <w:tcPr>
            <w:tcW w:w="1054" w:type="dxa"/>
            <w:vAlign w:val="center"/>
          </w:tcPr>
          <w:p w14:paraId="5EECF58D"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B24B581" w14:textId="0D85BE94"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124</w:t>
            </w:r>
          </w:p>
        </w:tc>
        <w:tc>
          <w:tcPr>
            <w:tcW w:w="1054" w:type="dxa"/>
            <w:vAlign w:val="center"/>
          </w:tcPr>
          <w:p w14:paraId="4859E3AC"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6A53CB0F" w14:textId="43950E7F"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84</w:t>
            </w:r>
          </w:p>
        </w:tc>
        <w:tc>
          <w:tcPr>
            <w:tcW w:w="1054" w:type="dxa"/>
            <w:vAlign w:val="center"/>
          </w:tcPr>
          <w:p w14:paraId="3987B9CB"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2BA1FD4E" w14:textId="3B80068A"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23</w:t>
            </w:r>
          </w:p>
        </w:tc>
        <w:tc>
          <w:tcPr>
            <w:tcW w:w="1055" w:type="dxa"/>
            <w:vAlign w:val="center"/>
          </w:tcPr>
          <w:p w14:paraId="4C895ACD"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007F60AC" w14:textId="26EF7C89"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6</w:t>
            </w:r>
          </w:p>
        </w:tc>
        <w:tc>
          <w:tcPr>
            <w:tcW w:w="1091" w:type="dxa"/>
            <w:vAlign w:val="center"/>
          </w:tcPr>
          <w:p w14:paraId="1801F5CE"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31AC56F7" w14:textId="4C6D4BCE"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w:t>
            </w:r>
          </w:p>
        </w:tc>
      </w:tr>
      <w:tr w:rsidR="00F94D47" w:rsidRPr="00DD2437" w14:paraId="7AFE6AEA" w14:textId="77777777" w:rsidTr="0035536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096D6571" w14:textId="77777777" w:rsidR="00AE5289" w:rsidRPr="000A3702" w:rsidRDefault="00AE5289" w:rsidP="00355366">
            <w:pPr>
              <w:suppressAutoHyphens/>
              <w:jc w:val="left"/>
              <w:rPr>
                <w:rFonts w:asciiTheme="minorHAnsi" w:hAnsiTheme="minorHAnsi"/>
                <w:b w:val="0"/>
                <w:bCs w:val="0"/>
                <w:sz w:val="2"/>
                <w:szCs w:val="2"/>
              </w:rPr>
            </w:pPr>
          </w:p>
          <w:p w14:paraId="461B4CE6" w14:textId="1E3F9CC1" w:rsidR="00F94D47" w:rsidRDefault="00F94D47" w:rsidP="00355366">
            <w:pPr>
              <w:suppressAutoHyphens/>
              <w:jc w:val="left"/>
              <w:rPr>
                <w:rFonts w:asciiTheme="minorHAnsi" w:hAnsiTheme="minorHAnsi"/>
                <w:b w:val="0"/>
                <w:sz w:val="18"/>
                <w:szCs w:val="20"/>
              </w:rPr>
            </w:pPr>
            <w:r>
              <w:rPr>
                <w:rFonts w:asciiTheme="minorHAnsi" w:hAnsiTheme="minorHAnsi"/>
                <w:sz w:val="18"/>
                <w:szCs w:val="20"/>
              </w:rPr>
              <w:t>2023</w:t>
            </w:r>
          </w:p>
        </w:tc>
        <w:tc>
          <w:tcPr>
            <w:tcW w:w="1054" w:type="dxa"/>
            <w:vAlign w:val="center"/>
          </w:tcPr>
          <w:p w14:paraId="630115B6"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2061E17B" w14:textId="44D964E9"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54</w:t>
            </w:r>
          </w:p>
        </w:tc>
        <w:tc>
          <w:tcPr>
            <w:tcW w:w="1054" w:type="dxa"/>
            <w:vAlign w:val="center"/>
          </w:tcPr>
          <w:p w14:paraId="211B0448"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61401ED" w14:textId="3BAAC381"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110</w:t>
            </w:r>
          </w:p>
        </w:tc>
        <w:tc>
          <w:tcPr>
            <w:tcW w:w="1054" w:type="dxa"/>
            <w:vAlign w:val="center"/>
          </w:tcPr>
          <w:p w14:paraId="5D540F47"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289ABD90" w14:textId="247FFE86"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vAlign w:val="center"/>
          </w:tcPr>
          <w:p w14:paraId="793F66A3"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5366F655" w14:textId="7CDB0443"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101</w:t>
            </w:r>
          </w:p>
        </w:tc>
        <w:tc>
          <w:tcPr>
            <w:tcW w:w="1054" w:type="dxa"/>
            <w:vAlign w:val="center"/>
          </w:tcPr>
          <w:p w14:paraId="201293F7"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3004FD7C" w14:textId="1051756D"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38</w:t>
            </w:r>
          </w:p>
        </w:tc>
        <w:tc>
          <w:tcPr>
            <w:tcW w:w="1055" w:type="dxa"/>
            <w:vAlign w:val="center"/>
          </w:tcPr>
          <w:p w14:paraId="73CE965B"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4A7D5962" w14:textId="03C33B82"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w:t>
            </w:r>
          </w:p>
        </w:tc>
        <w:tc>
          <w:tcPr>
            <w:tcW w:w="1091" w:type="dxa"/>
            <w:vAlign w:val="center"/>
          </w:tcPr>
          <w:p w14:paraId="43D3B9EB" w14:textId="77777777" w:rsidR="00AE5289" w:rsidRPr="000A3702" w:rsidRDefault="00AE5289"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45DAEE8D" w14:textId="576B20BC" w:rsidR="00F94D47" w:rsidRDefault="00F94D47" w:rsidP="00AE528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12</w:t>
            </w:r>
          </w:p>
        </w:tc>
      </w:tr>
      <w:tr w:rsidR="00F94D47" w:rsidRPr="00DD2437" w14:paraId="0ACB4A40" w14:textId="77777777" w:rsidTr="00355366">
        <w:trPr>
          <w:trHeight w:val="283"/>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3464087E" w14:textId="10BD1899" w:rsidR="00AE5289" w:rsidRPr="000A3702" w:rsidRDefault="00AE5289" w:rsidP="00355366">
            <w:pPr>
              <w:suppressAutoHyphens/>
              <w:jc w:val="left"/>
              <w:rPr>
                <w:rFonts w:asciiTheme="minorHAnsi" w:hAnsiTheme="minorHAnsi"/>
                <w:b w:val="0"/>
                <w:bCs w:val="0"/>
                <w:sz w:val="2"/>
                <w:szCs w:val="2"/>
              </w:rPr>
            </w:pPr>
          </w:p>
          <w:p w14:paraId="0D588F18" w14:textId="2C903C3F" w:rsidR="00F94D47" w:rsidRDefault="00F94D47" w:rsidP="00355366">
            <w:pPr>
              <w:suppressAutoHyphens/>
              <w:jc w:val="left"/>
              <w:rPr>
                <w:sz w:val="18"/>
                <w:szCs w:val="20"/>
              </w:rPr>
            </w:pPr>
            <w:r>
              <w:rPr>
                <w:rFonts w:asciiTheme="minorHAnsi" w:hAnsiTheme="minorHAnsi"/>
                <w:sz w:val="18"/>
                <w:szCs w:val="20"/>
              </w:rPr>
              <w:t>2024</w:t>
            </w:r>
          </w:p>
        </w:tc>
        <w:tc>
          <w:tcPr>
            <w:tcW w:w="1054" w:type="dxa"/>
            <w:vAlign w:val="center"/>
          </w:tcPr>
          <w:p w14:paraId="1BB51FB0"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9763768" w14:textId="7CA687D0"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75</w:t>
            </w:r>
          </w:p>
        </w:tc>
        <w:tc>
          <w:tcPr>
            <w:tcW w:w="1054" w:type="dxa"/>
            <w:vAlign w:val="center"/>
          </w:tcPr>
          <w:p w14:paraId="6412BA4F"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67384049" w14:textId="0E8D76C9"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126</w:t>
            </w:r>
          </w:p>
        </w:tc>
        <w:tc>
          <w:tcPr>
            <w:tcW w:w="1054" w:type="dxa"/>
            <w:vAlign w:val="center"/>
          </w:tcPr>
          <w:p w14:paraId="4C981344"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74071080" w14:textId="3D8258DE"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vAlign w:val="center"/>
          </w:tcPr>
          <w:p w14:paraId="7447B4B8"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4E10F27D" w14:textId="0127F0A6"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109</w:t>
            </w:r>
          </w:p>
        </w:tc>
        <w:tc>
          <w:tcPr>
            <w:tcW w:w="1054" w:type="dxa"/>
            <w:vAlign w:val="center"/>
          </w:tcPr>
          <w:p w14:paraId="02A6D480"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7B338624" w14:textId="7DECDB52"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055" w:type="dxa"/>
            <w:vAlign w:val="center"/>
          </w:tcPr>
          <w:p w14:paraId="1C0C80BD"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02AE0007" w14:textId="5532E1C7" w:rsidR="00F94D47" w:rsidRDefault="00F94D47"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w:t>
            </w:r>
          </w:p>
        </w:tc>
        <w:tc>
          <w:tcPr>
            <w:tcW w:w="1091" w:type="dxa"/>
            <w:vAlign w:val="center"/>
          </w:tcPr>
          <w:p w14:paraId="53A5F66D" w14:textId="77777777" w:rsidR="00AE5289" w:rsidRPr="000A3702" w:rsidRDefault="00AE5289"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6843C436" w14:textId="1D5F778B" w:rsidR="00F94D47" w:rsidRDefault="007F3521" w:rsidP="00AE528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w:t>
            </w:r>
          </w:p>
        </w:tc>
      </w:tr>
    </w:tbl>
    <w:p w14:paraId="09C6E75A" w14:textId="386D7F79" w:rsidR="00F94D47" w:rsidRPr="00F94D47" w:rsidRDefault="00F94D47" w:rsidP="00F94D47">
      <w:pPr>
        <w:suppressAutoHyphens/>
        <w:spacing w:after="0" w:line="240" w:lineRule="auto"/>
        <w:rPr>
          <w:rFonts w:asciiTheme="minorHAnsi" w:hAnsiTheme="minorHAnsi" w:cstheme="minorHAnsi"/>
          <w:i/>
          <w:sz w:val="18"/>
          <w:szCs w:val="18"/>
        </w:rPr>
      </w:pPr>
      <w:r w:rsidRPr="00F94D47">
        <w:rPr>
          <w:rFonts w:asciiTheme="minorHAnsi" w:hAnsiTheme="minorHAnsi" w:cstheme="minorHAnsi"/>
          <w:i/>
          <w:sz w:val="18"/>
          <w:szCs w:val="18"/>
        </w:rPr>
        <w:t>Komentář/poznámky: Data ze SIMS (vždy k 31. 12. kalendářního roku 2019, 2020, 2021, 2022, 2023 a 2024). Absolventi studií za období </w:t>
      </w:r>
      <w:r w:rsidRPr="00F94D47">
        <w:rPr>
          <w:rStyle w:val="Siln"/>
          <w:rFonts w:asciiTheme="minorHAnsi" w:hAnsiTheme="minorHAnsi" w:cstheme="minorHAnsi"/>
          <w:i/>
          <w:sz w:val="18"/>
          <w:szCs w:val="18"/>
        </w:rPr>
        <w:t xml:space="preserve">1. 1. – 31. 12. každého roku </w:t>
      </w:r>
      <w:r w:rsidRPr="00F94D47">
        <w:rPr>
          <w:rFonts w:asciiTheme="minorHAnsi" w:hAnsiTheme="minorHAnsi" w:cstheme="minorHAnsi"/>
          <w:i/>
          <w:sz w:val="18"/>
          <w:szCs w:val="18"/>
        </w:rPr>
        <w:t xml:space="preserve">(bez ohledu na přerušení). Studia jsou započítána bez ohledu na způsob financování. Do výstupu jsou zahrnuti </w:t>
      </w:r>
      <w:r w:rsidR="00F904E1">
        <w:rPr>
          <w:rFonts w:asciiTheme="minorHAnsi" w:hAnsiTheme="minorHAnsi" w:cstheme="minorHAnsi"/>
          <w:i/>
          <w:sz w:val="18"/>
          <w:szCs w:val="18"/>
        </w:rPr>
        <w:t>také</w:t>
      </w:r>
      <w:r w:rsidR="00F904E1" w:rsidRPr="00F94D47">
        <w:rPr>
          <w:rFonts w:asciiTheme="minorHAnsi" w:hAnsiTheme="minorHAnsi" w:cstheme="minorHAnsi"/>
          <w:i/>
          <w:sz w:val="18"/>
          <w:szCs w:val="18"/>
        </w:rPr>
        <w:t xml:space="preserve"> </w:t>
      </w:r>
      <w:r w:rsidRPr="00F94D47">
        <w:rPr>
          <w:rFonts w:asciiTheme="minorHAnsi" w:hAnsiTheme="minorHAnsi" w:cstheme="minorHAnsi"/>
          <w:i/>
          <w:sz w:val="18"/>
          <w:szCs w:val="18"/>
        </w:rPr>
        <w:t>studenti na krátkodobých studijních pobytech a ze Slovenské republiky.</w:t>
      </w:r>
    </w:p>
    <w:p w14:paraId="252218C2" w14:textId="66B60B89" w:rsidR="00F817ED" w:rsidRDefault="00F817ED" w:rsidP="00BB0CC4">
      <w:pPr>
        <w:pStyle w:val="Zkladntext"/>
        <w:suppressAutoHyphens/>
        <w:spacing w:before="0" w:after="1800"/>
        <w:jc w:val="both"/>
        <w:rPr>
          <w:rFonts w:ascii="Arial" w:hAnsi="Arial" w:cs="Arial"/>
          <w:caps/>
          <w:sz w:val="32"/>
          <w:szCs w:val="32"/>
        </w:rPr>
      </w:pPr>
    </w:p>
    <w:p w14:paraId="4B01858B" w14:textId="57F950F6" w:rsidR="00804769" w:rsidRPr="00BC1048" w:rsidRDefault="00804769" w:rsidP="00BB0CC4">
      <w:pPr>
        <w:pStyle w:val="Zkladntext"/>
        <w:suppressAutoHyphens/>
        <w:spacing w:before="0" w:after="720" w:line="360" w:lineRule="auto"/>
        <w:jc w:val="both"/>
        <w:rPr>
          <w:rFonts w:ascii="Arial" w:hAnsi="Arial" w:cs="Arial"/>
          <w:caps/>
          <w:color w:val="FF0000"/>
          <w:sz w:val="32"/>
          <w:szCs w:val="32"/>
        </w:rPr>
      </w:pPr>
      <w:r w:rsidRPr="00F16995">
        <w:rPr>
          <w:sz w:val="28"/>
          <w:szCs w:val="28"/>
        </w:rPr>
        <w:lastRenderedPageBreak/>
        <w:t>F</w:t>
      </w:r>
      <w:r w:rsidRPr="00F16995">
        <w:rPr>
          <w:sz w:val="28"/>
          <w:szCs w:val="28"/>
          <w:vertAlign w:val="subscript"/>
        </w:rPr>
        <w:t>4</w:t>
      </w:r>
      <w:r w:rsidRPr="00F16995">
        <w:rPr>
          <w:sz w:val="28"/>
          <w:szCs w:val="28"/>
        </w:rPr>
        <w:t xml:space="preserve"> – Zahraniční studenti na krátkodobých pobytech</w:t>
      </w:r>
      <w:r w:rsidR="00BC1048">
        <w:rPr>
          <w:sz w:val="28"/>
          <w:szCs w:val="28"/>
        </w:rPr>
        <w:t xml:space="preserve"> </w:t>
      </w:r>
    </w:p>
    <w:p w14:paraId="76D0BF82" w14:textId="181AF7A6" w:rsidR="00776679" w:rsidRPr="00F904E1" w:rsidRDefault="00776679" w:rsidP="00776679">
      <w:pPr>
        <w:suppressAutoHyphens/>
        <w:spacing w:line="240" w:lineRule="auto"/>
        <w:rPr>
          <w:rFonts w:ascii="Calibri" w:hAnsi="Calibri" w:cs="Calibri"/>
          <w:bCs/>
          <w:sz w:val="22"/>
          <w:szCs w:val="22"/>
        </w:rPr>
      </w:pPr>
      <w:r w:rsidRPr="00F904E1">
        <w:rPr>
          <w:rFonts w:ascii="Calibri" w:hAnsi="Calibri" w:cs="Calibri"/>
          <w:bCs/>
          <w:sz w:val="22"/>
          <w:szCs w:val="22"/>
        </w:rPr>
        <w:t xml:space="preserve">Jednou ze základních priorit v rámci Strategie internacionalizace UTB ve Zlíně je konstantní navyšování počtu zahraničních studentů přijíždějících na krátkodobý studijní pobyt. Většina těchto pobytů je delší než 30 dnů. Standardně </w:t>
      </w:r>
      <w:r w:rsidR="00704055">
        <w:rPr>
          <w:rFonts w:ascii="Calibri" w:hAnsi="Calibri" w:cs="Calibri"/>
          <w:bCs/>
          <w:sz w:val="22"/>
          <w:szCs w:val="22"/>
        </w:rPr>
        <w:t>v posledních letech</w:t>
      </w:r>
      <w:r w:rsidRPr="00F904E1">
        <w:rPr>
          <w:rFonts w:ascii="Calibri" w:hAnsi="Calibri" w:cs="Calibri"/>
          <w:bCs/>
          <w:sz w:val="22"/>
          <w:szCs w:val="22"/>
        </w:rPr>
        <w:t xml:space="preserve"> absolvuje </w:t>
      </w:r>
      <w:r w:rsidR="00DD7C01">
        <w:rPr>
          <w:rFonts w:ascii="Calibri" w:hAnsi="Calibri" w:cs="Calibri"/>
          <w:bCs/>
          <w:sz w:val="22"/>
          <w:szCs w:val="22"/>
        </w:rPr>
        <w:t xml:space="preserve">krátkodobou </w:t>
      </w:r>
      <w:r w:rsidRPr="00F904E1">
        <w:rPr>
          <w:rFonts w:ascii="Calibri" w:hAnsi="Calibri" w:cs="Calibri"/>
          <w:bCs/>
          <w:sz w:val="22"/>
          <w:szCs w:val="22"/>
        </w:rPr>
        <w:t xml:space="preserve">zahraniční mobilitu na UTB ve Zlíně více než </w:t>
      </w:r>
      <w:r w:rsidR="00DD7C01">
        <w:rPr>
          <w:rFonts w:ascii="Calibri" w:hAnsi="Calibri" w:cs="Calibri"/>
          <w:bCs/>
          <w:sz w:val="22"/>
          <w:szCs w:val="22"/>
        </w:rPr>
        <w:t>300</w:t>
      </w:r>
      <w:r w:rsidR="00DD7C01" w:rsidRPr="00F904E1">
        <w:rPr>
          <w:rFonts w:ascii="Calibri" w:hAnsi="Calibri" w:cs="Calibri"/>
          <w:bCs/>
          <w:sz w:val="22"/>
          <w:szCs w:val="22"/>
        </w:rPr>
        <w:t xml:space="preserve"> </w:t>
      </w:r>
      <w:r w:rsidRPr="00F904E1">
        <w:rPr>
          <w:rFonts w:ascii="Calibri" w:hAnsi="Calibri" w:cs="Calibri"/>
          <w:bCs/>
          <w:sz w:val="22"/>
          <w:szCs w:val="22"/>
        </w:rPr>
        <w:t>studentů</w:t>
      </w:r>
      <w:r w:rsidR="001F45C7">
        <w:rPr>
          <w:rFonts w:ascii="Calibri" w:hAnsi="Calibri" w:cs="Calibri"/>
          <w:bCs/>
          <w:sz w:val="22"/>
          <w:szCs w:val="22"/>
        </w:rPr>
        <w:t>, jak dokládá Tab. 43</w:t>
      </w:r>
      <w:r w:rsidRPr="00F904E1">
        <w:rPr>
          <w:rFonts w:ascii="Calibri" w:hAnsi="Calibri" w:cs="Calibri"/>
          <w:bCs/>
          <w:sz w:val="22"/>
          <w:szCs w:val="22"/>
        </w:rPr>
        <w:t xml:space="preserve">. </w:t>
      </w:r>
      <w:r w:rsidR="00704055">
        <w:rPr>
          <w:rFonts w:ascii="Calibri" w:hAnsi="Calibri" w:cs="Calibri"/>
          <w:bCs/>
          <w:sz w:val="22"/>
          <w:szCs w:val="22"/>
        </w:rPr>
        <w:t>Nižší hodnoty v předchozích letech byly z části ovlivněny</w:t>
      </w:r>
      <w:r w:rsidR="008E01A7">
        <w:rPr>
          <w:rFonts w:ascii="Calibri" w:hAnsi="Calibri" w:cs="Calibri"/>
          <w:bCs/>
          <w:sz w:val="22"/>
          <w:szCs w:val="22"/>
        </w:rPr>
        <w:t xml:space="preserve"> </w:t>
      </w:r>
      <w:r w:rsidRPr="00F904E1">
        <w:rPr>
          <w:rFonts w:ascii="Calibri" w:hAnsi="Calibri" w:cs="Calibri"/>
          <w:bCs/>
          <w:sz w:val="22"/>
          <w:szCs w:val="22"/>
        </w:rPr>
        <w:t>komplikovaný</w:t>
      </w:r>
      <w:r w:rsidR="00704055">
        <w:rPr>
          <w:rFonts w:ascii="Calibri" w:hAnsi="Calibri" w:cs="Calibri"/>
          <w:bCs/>
          <w:sz w:val="22"/>
          <w:szCs w:val="22"/>
        </w:rPr>
        <w:t>m</w:t>
      </w:r>
      <w:r w:rsidRPr="00F904E1">
        <w:rPr>
          <w:rFonts w:ascii="Calibri" w:hAnsi="Calibri" w:cs="Calibri"/>
          <w:bCs/>
          <w:sz w:val="22"/>
          <w:szCs w:val="22"/>
        </w:rPr>
        <w:t xml:space="preserve"> přechod</w:t>
      </w:r>
      <w:r w:rsidR="00704055">
        <w:rPr>
          <w:rFonts w:ascii="Calibri" w:hAnsi="Calibri" w:cs="Calibri"/>
          <w:bCs/>
          <w:sz w:val="22"/>
          <w:szCs w:val="22"/>
        </w:rPr>
        <w:t>em</w:t>
      </w:r>
      <w:r w:rsidRPr="00F904E1">
        <w:rPr>
          <w:rFonts w:ascii="Calibri" w:hAnsi="Calibri" w:cs="Calibri"/>
          <w:bCs/>
          <w:sz w:val="22"/>
          <w:szCs w:val="22"/>
        </w:rPr>
        <w:t xml:space="preserve"> na nový </w:t>
      </w:r>
      <w:r w:rsidR="00704055">
        <w:rPr>
          <w:rFonts w:ascii="Calibri" w:hAnsi="Calibri" w:cs="Calibri"/>
          <w:bCs/>
          <w:sz w:val="22"/>
          <w:szCs w:val="22"/>
        </w:rPr>
        <w:t xml:space="preserve">elektronický </w:t>
      </w:r>
      <w:r w:rsidRPr="00F904E1">
        <w:rPr>
          <w:rFonts w:ascii="Calibri" w:hAnsi="Calibri" w:cs="Calibri"/>
          <w:bCs/>
          <w:sz w:val="22"/>
          <w:szCs w:val="22"/>
        </w:rPr>
        <w:t>systém uzavírání bilaterálních smluv programu Erasmus+ přes rozhraní Erasmus Without Paper, na což nebyly všechny univerzity připraveny. Přitom základní</w:t>
      </w:r>
      <w:r w:rsidR="00704055">
        <w:rPr>
          <w:rFonts w:ascii="Calibri" w:hAnsi="Calibri" w:cs="Calibri"/>
          <w:bCs/>
          <w:sz w:val="22"/>
          <w:szCs w:val="22"/>
        </w:rPr>
        <w:t>m</w:t>
      </w:r>
      <w:r w:rsidRPr="00F904E1">
        <w:rPr>
          <w:rFonts w:ascii="Calibri" w:hAnsi="Calibri" w:cs="Calibri"/>
          <w:bCs/>
          <w:sz w:val="22"/>
          <w:szCs w:val="22"/>
        </w:rPr>
        <w:t xml:space="preserve"> a </w:t>
      </w:r>
      <w:r w:rsidR="00704055">
        <w:rPr>
          <w:rFonts w:ascii="Calibri" w:hAnsi="Calibri" w:cs="Calibri"/>
          <w:bCs/>
          <w:sz w:val="22"/>
          <w:szCs w:val="22"/>
        </w:rPr>
        <w:t>povinným</w:t>
      </w:r>
      <w:r w:rsidR="00704055" w:rsidRPr="00F904E1">
        <w:rPr>
          <w:rFonts w:ascii="Calibri" w:hAnsi="Calibri" w:cs="Calibri"/>
          <w:bCs/>
          <w:sz w:val="22"/>
          <w:szCs w:val="22"/>
        </w:rPr>
        <w:t xml:space="preserve"> </w:t>
      </w:r>
      <w:r w:rsidR="00704055">
        <w:rPr>
          <w:rFonts w:ascii="Calibri" w:hAnsi="Calibri" w:cs="Calibri"/>
          <w:bCs/>
          <w:sz w:val="22"/>
          <w:szCs w:val="22"/>
        </w:rPr>
        <w:t>předpokladem</w:t>
      </w:r>
      <w:r w:rsidR="00704055" w:rsidRPr="00F904E1">
        <w:rPr>
          <w:rFonts w:ascii="Calibri" w:hAnsi="Calibri" w:cs="Calibri"/>
          <w:bCs/>
          <w:sz w:val="22"/>
          <w:szCs w:val="22"/>
        </w:rPr>
        <w:t xml:space="preserve"> </w:t>
      </w:r>
      <w:r w:rsidRPr="00F904E1">
        <w:rPr>
          <w:rFonts w:ascii="Calibri" w:hAnsi="Calibri" w:cs="Calibri"/>
          <w:bCs/>
          <w:sz w:val="22"/>
          <w:szCs w:val="22"/>
        </w:rPr>
        <w:t xml:space="preserve">pro výměnu studentů je uzavřená </w:t>
      </w:r>
      <w:r w:rsidR="00704055">
        <w:rPr>
          <w:rFonts w:ascii="Calibri" w:hAnsi="Calibri" w:cs="Calibri"/>
          <w:bCs/>
          <w:sz w:val="22"/>
          <w:szCs w:val="22"/>
        </w:rPr>
        <w:t xml:space="preserve">bilaterální </w:t>
      </w:r>
      <w:r w:rsidRPr="00F904E1">
        <w:rPr>
          <w:rFonts w:ascii="Calibri" w:hAnsi="Calibri" w:cs="Calibri"/>
          <w:bCs/>
          <w:sz w:val="22"/>
          <w:szCs w:val="22"/>
        </w:rPr>
        <w:t>smlouva.</w:t>
      </w:r>
    </w:p>
    <w:p w14:paraId="414FD656" w14:textId="0AB7F8E3" w:rsidR="00776679" w:rsidRPr="00F904E1" w:rsidRDefault="00776679" w:rsidP="00776679">
      <w:pPr>
        <w:suppressAutoHyphens/>
        <w:spacing w:line="240" w:lineRule="auto"/>
        <w:rPr>
          <w:rFonts w:ascii="Calibri" w:hAnsi="Calibri" w:cs="Calibri"/>
          <w:bCs/>
          <w:sz w:val="22"/>
          <w:szCs w:val="22"/>
        </w:rPr>
      </w:pPr>
      <w:r w:rsidRPr="00F904E1">
        <w:rPr>
          <w:rFonts w:ascii="Calibri" w:hAnsi="Calibri" w:cs="Calibri"/>
          <w:bCs/>
          <w:sz w:val="22"/>
          <w:szCs w:val="22"/>
        </w:rPr>
        <w:t xml:space="preserve">Mezinárodní oddělení vhodně rozšiřuje portfolio partnerských smluv tak, aby UTB ve Zlíně disponovala dostatečným počtem atraktivních partnerů pro výjezdy a zároveň aby byla schopna realizovat tento vztah na bilaterální úrovni, tedy i přijmout talentované studenty z partnerských univerzit a nabídnout jim dostatečně kvalitní zázemí. Koordinátoři Mezinárodního oddělení pravidelně komunikují se zahraničními kolegy o možnostech výměnných studií, nabídce předmětů a dalších nezbytných záležitostech k uskutečnění výměny. Mezinárodní oddělení aktivně </w:t>
      </w:r>
      <w:r w:rsidR="00222145">
        <w:rPr>
          <w:rFonts w:ascii="Calibri" w:hAnsi="Calibri" w:cs="Calibri"/>
          <w:bCs/>
          <w:sz w:val="22"/>
          <w:szCs w:val="22"/>
        </w:rPr>
        <w:t>propaguje</w:t>
      </w:r>
      <w:r w:rsidR="00222145" w:rsidRPr="00F904E1">
        <w:rPr>
          <w:rFonts w:ascii="Calibri" w:hAnsi="Calibri" w:cs="Calibri"/>
          <w:bCs/>
          <w:sz w:val="22"/>
          <w:szCs w:val="22"/>
        </w:rPr>
        <w:t xml:space="preserve"> </w:t>
      </w:r>
      <w:r w:rsidRPr="00F904E1">
        <w:rPr>
          <w:rFonts w:ascii="Calibri" w:hAnsi="Calibri" w:cs="Calibri"/>
          <w:bCs/>
          <w:sz w:val="22"/>
          <w:szCs w:val="22"/>
        </w:rPr>
        <w:t xml:space="preserve">možnosti mobilit na UTB ve Zlíně na konferencích, zahraničních návštěvách i během příjezdů návštěv ze zahraničí. UTB ve Zlíně </w:t>
      </w:r>
      <w:r w:rsidR="002012E6">
        <w:rPr>
          <w:rFonts w:ascii="Calibri" w:hAnsi="Calibri" w:cs="Calibri"/>
          <w:bCs/>
          <w:sz w:val="22"/>
          <w:szCs w:val="22"/>
        </w:rPr>
        <w:t>nabízí</w:t>
      </w:r>
      <w:r w:rsidR="002012E6" w:rsidRPr="00F904E1">
        <w:rPr>
          <w:rFonts w:ascii="Calibri" w:hAnsi="Calibri" w:cs="Calibri"/>
          <w:bCs/>
          <w:sz w:val="22"/>
          <w:szCs w:val="22"/>
        </w:rPr>
        <w:t xml:space="preserve"> </w:t>
      </w:r>
      <w:r w:rsidRPr="00F904E1">
        <w:rPr>
          <w:rFonts w:ascii="Calibri" w:hAnsi="Calibri" w:cs="Calibri"/>
          <w:bCs/>
          <w:sz w:val="22"/>
          <w:szCs w:val="22"/>
        </w:rPr>
        <w:t xml:space="preserve">přijíždějícím studentům bezplatné studium v rámci výměnných programů, bezplatné studium českého jazyka v průběhu semestru a mnoho </w:t>
      </w:r>
      <w:r w:rsidR="002012E6">
        <w:rPr>
          <w:rFonts w:ascii="Calibri" w:hAnsi="Calibri" w:cs="Calibri"/>
          <w:bCs/>
          <w:sz w:val="22"/>
          <w:szCs w:val="22"/>
        </w:rPr>
        <w:t>dalších</w:t>
      </w:r>
      <w:r w:rsidR="002012E6" w:rsidRPr="00F904E1">
        <w:rPr>
          <w:rFonts w:ascii="Calibri" w:hAnsi="Calibri" w:cs="Calibri"/>
          <w:bCs/>
          <w:sz w:val="22"/>
          <w:szCs w:val="22"/>
        </w:rPr>
        <w:t xml:space="preserve"> </w:t>
      </w:r>
      <w:r w:rsidRPr="00F904E1">
        <w:rPr>
          <w:rFonts w:ascii="Calibri" w:hAnsi="Calibri" w:cs="Calibri"/>
          <w:bCs/>
          <w:sz w:val="22"/>
          <w:szCs w:val="22"/>
        </w:rPr>
        <w:t xml:space="preserve">aktivit. </w:t>
      </w:r>
    </w:p>
    <w:p w14:paraId="2EDE81AD" w14:textId="77777777" w:rsidR="00776679" w:rsidRPr="00F904E1" w:rsidRDefault="00776679" w:rsidP="00776679">
      <w:pPr>
        <w:suppressAutoHyphens/>
        <w:spacing w:line="240" w:lineRule="auto"/>
        <w:rPr>
          <w:rFonts w:ascii="Calibri" w:hAnsi="Calibri" w:cs="Calibri"/>
          <w:bCs/>
          <w:sz w:val="22"/>
          <w:szCs w:val="22"/>
        </w:rPr>
      </w:pPr>
      <w:r w:rsidRPr="00F904E1">
        <w:rPr>
          <w:rFonts w:ascii="Calibri" w:hAnsi="Calibri" w:cs="Calibri"/>
          <w:bCs/>
          <w:sz w:val="22"/>
          <w:szCs w:val="22"/>
        </w:rPr>
        <w:t>Ve spolupráci se Správou kolejí a menz se daří zlepšovat komunikaci s ubytovanými studenty (informační materiály v angličtině, jazyková revize online ubytovacího systému). Online rezervační systém je k dispozici i pro zahraniční studenty a umožňuje platby pomocí platebních karet.</w:t>
      </w:r>
    </w:p>
    <w:p w14:paraId="2A56A0EE" w14:textId="45B364BA" w:rsidR="00277E02" w:rsidRPr="00F904E1" w:rsidRDefault="00776679" w:rsidP="00776679">
      <w:pPr>
        <w:suppressAutoHyphens/>
        <w:spacing w:line="240" w:lineRule="auto"/>
        <w:rPr>
          <w:rFonts w:ascii="Calibri" w:hAnsi="Calibri" w:cs="Calibri"/>
          <w:bCs/>
          <w:sz w:val="22"/>
          <w:szCs w:val="22"/>
        </w:rPr>
      </w:pPr>
      <w:r w:rsidRPr="00F904E1">
        <w:rPr>
          <w:rFonts w:ascii="Calibri" w:hAnsi="Calibri" w:cs="Calibri"/>
          <w:bCs/>
          <w:sz w:val="22"/>
          <w:szCs w:val="22"/>
        </w:rPr>
        <w:t>Studentská organizace ESN Zlín (ex Buddy System Zlín), se kterou UTB ve Zlíně po mnoho let úspěšně spolupracuje s cílem usnadnit integraci zahraničních studentů ve Zlíně, pořádá pravidelné akce,</w:t>
      </w:r>
      <w:r w:rsidR="00277E02" w:rsidRPr="00F904E1">
        <w:rPr>
          <w:rFonts w:ascii="Calibri" w:hAnsi="Calibri" w:cs="Calibri"/>
          <w:bCs/>
          <w:sz w:val="22"/>
          <w:szCs w:val="22"/>
        </w:rPr>
        <w:t xml:space="preserve"> </w:t>
      </w:r>
      <w:r w:rsidRPr="00F904E1">
        <w:rPr>
          <w:rFonts w:ascii="Calibri" w:hAnsi="Calibri" w:cs="Calibri"/>
          <w:bCs/>
          <w:sz w:val="22"/>
          <w:szCs w:val="22"/>
        </w:rPr>
        <w:t>na kterých jsou prezentovány země, ze kterých zahraniční studenti pochází. ESN Zlín se intenzivně zapojuje do činnosti sítě Erasmus Student Network Czech Republic. Každý zahraniční student má v případě zájmu k dispozici svého českého studenta, který mu před příjezdem, ale i v průběhu studia pomáhá řešit problémové situace. O integraci zahraničních studentů se stará i Welcome Centre UTB, které funguje pod Mezinárodním oddělením.</w:t>
      </w:r>
    </w:p>
    <w:p w14:paraId="34B5543D" w14:textId="77777777" w:rsidR="00132DE9" w:rsidRDefault="00132DE9" w:rsidP="00BB0CC4">
      <w:pPr>
        <w:suppressAutoHyphens/>
        <w:spacing w:line="240" w:lineRule="auto"/>
        <w:rPr>
          <w:rFonts w:asciiTheme="minorHAnsi" w:hAnsiTheme="minorHAnsi"/>
          <w:b/>
          <w:sz w:val="20"/>
          <w:szCs w:val="20"/>
        </w:rPr>
      </w:pPr>
    </w:p>
    <w:p w14:paraId="474BCA68" w14:textId="34859C37" w:rsidR="00277E02" w:rsidRDefault="00323040" w:rsidP="00BB0CC4">
      <w:pPr>
        <w:suppressAutoHyphens/>
        <w:spacing w:after="0" w:line="240" w:lineRule="auto"/>
        <w:jc w:val="left"/>
        <w:rPr>
          <w:rFonts w:ascii="Calibri" w:eastAsia="Calibri" w:hAnsi="Calibri"/>
          <w:b/>
          <w:sz w:val="20"/>
          <w:szCs w:val="20"/>
          <w:lang w:eastAsia="en-US"/>
        </w:rPr>
      </w:pPr>
      <w:r w:rsidRPr="008E01A7">
        <w:rPr>
          <w:rFonts w:ascii="Calibri" w:eastAsia="Calibri" w:hAnsi="Calibri"/>
          <w:b/>
          <w:sz w:val="20"/>
          <w:szCs w:val="20"/>
          <w:lang w:eastAsia="en-US"/>
        </w:rPr>
        <w:t xml:space="preserve">Tab. </w:t>
      </w:r>
      <w:r w:rsidR="005B2062" w:rsidRPr="008E01A7">
        <w:rPr>
          <w:rFonts w:ascii="Calibri" w:eastAsia="Calibri" w:hAnsi="Calibri"/>
          <w:b/>
          <w:sz w:val="20"/>
          <w:szCs w:val="20"/>
          <w:lang w:eastAsia="en-US"/>
        </w:rPr>
        <w:t>4</w:t>
      </w:r>
      <w:r w:rsidR="0086538E" w:rsidRPr="008E01A7">
        <w:rPr>
          <w:rFonts w:ascii="Calibri" w:eastAsia="Calibri" w:hAnsi="Calibri"/>
          <w:b/>
          <w:sz w:val="20"/>
          <w:szCs w:val="20"/>
          <w:lang w:eastAsia="en-US"/>
        </w:rPr>
        <w:t>3</w:t>
      </w:r>
      <w:r w:rsidRPr="008E01A7">
        <w:rPr>
          <w:rFonts w:ascii="Calibri" w:eastAsia="Calibri" w:hAnsi="Calibri"/>
          <w:b/>
          <w:sz w:val="20"/>
          <w:szCs w:val="20"/>
          <w:lang w:eastAsia="en-US"/>
        </w:rPr>
        <w:t>. Počet zahraničních studentů přijíždějících na UTB na krátkodobý studijní pobyt</w:t>
      </w:r>
    </w:p>
    <w:tbl>
      <w:tblPr>
        <w:tblStyle w:val="Tabulkasmkou4zvraznn21171"/>
        <w:tblW w:w="8786" w:type="dxa"/>
        <w:tblLook w:val="04A0" w:firstRow="1" w:lastRow="0" w:firstColumn="1" w:lastColumn="0" w:noHBand="0" w:noVBand="1"/>
      </w:tblPr>
      <w:tblGrid>
        <w:gridCol w:w="2333"/>
        <w:gridCol w:w="1075"/>
        <w:gridCol w:w="1076"/>
        <w:gridCol w:w="1075"/>
        <w:gridCol w:w="1076"/>
        <w:gridCol w:w="1075"/>
        <w:gridCol w:w="1076"/>
      </w:tblGrid>
      <w:tr w:rsidR="00277E02" w:rsidRPr="00323040" w14:paraId="7F61F1FD" w14:textId="77777777" w:rsidTr="000A3702">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41A0D524" w14:textId="77777777" w:rsidR="00277E02" w:rsidRPr="00323040" w:rsidRDefault="00277E02" w:rsidP="00A26153">
            <w:pPr>
              <w:suppressAutoHyphens/>
              <w:jc w:val="center"/>
              <w:rPr>
                <w:rFonts w:ascii="Calibri" w:hAnsi="Calibri"/>
                <w:sz w:val="18"/>
                <w:szCs w:val="22"/>
              </w:rPr>
            </w:pPr>
            <w:r w:rsidRPr="00323040">
              <w:rPr>
                <w:rFonts w:ascii="Calibri" w:hAnsi="Calibri"/>
                <w:sz w:val="18"/>
                <w:szCs w:val="22"/>
              </w:rPr>
              <w:t>Kalendářní rok</w:t>
            </w:r>
          </w:p>
        </w:tc>
        <w:tc>
          <w:tcPr>
            <w:tcW w:w="1075" w:type="dxa"/>
            <w:vAlign w:val="center"/>
          </w:tcPr>
          <w:p w14:paraId="521DAC5B" w14:textId="77777777" w:rsidR="00277E02" w:rsidRPr="00323040" w:rsidRDefault="00277E02" w:rsidP="00A2615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2019</w:t>
            </w:r>
          </w:p>
        </w:tc>
        <w:tc>
          <w:tcPr>
            <w:tcW w:w="1076" w:type="dxa"/>
            <w:vAlign w:val="center"/>
          </w:tcPr>
          <w:p w14:paraId="5769F693" w14:textId="77777777" w:rsidR="00277E02" w:rsidRPr="00323040" w:rsidRDefault="00277E02" w:rsidP="00A2615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2020</w:t>
            </w:r>
          </w:p>
        </w:tc>
        <w:tc>
          <w:tcPr>
            <w:tcW w:w="1075" w:type="dxa"/>
            <w:vAlign w:val="center"/>
          </w:tcPr>
          <w:p w14:paraId="1725453D" w14:textId="77777777" w:rsidR="00277E02" w:rsidRPr="00323040" w:rsidRDefault="00277E02" w:rsidP="00A2615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2021</w:t>
            </w:r>
          </w:p>
        </w:tc>
        <w:tc>
          <w:tcPr>
            <w:tcW w:w="1076" w:type="dxa"/>
            <w:vAlign w:val="center"/>
          </w:tcPr>
          <w:p w14:paraId="0BDDF4DA" w14:textId="77777777" w:rsidR="00277E02" w:rsidRPr="00323040" w:rsidRDefault="00277E02" w:rsidP="00A2615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rPr>
              <w:t>2022</w:t>
            </w:r>
          </w:p>
        </w:tc>
        <w:tc>
          <w:tcPr>
            <w:tcW w:w="1075" w:type="dxa"/>
            <w:vAlign w:val="center"/>
          </w:tcPr>
          <w:p w14:paraId="5D0711CE" w14:textId="77777777" w:rsidR="00277E02" w:rsidRPr="00323040" w:rsidRDefault="00277E02" w:rsidP="00A2615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2023</w:t>
            </w:r>
          </w:p>
        </w:tc>
        <w:tc>
          <w:tcPr>
            <w:tcW w:w="1076" w:type="dxa"/>
          </w:tcPr>
          <w:p w14:paraId="1B290614" w14:textId="77777777" w:rsidR="001A006C" w:rsidRPr="003D3686" w:rsidRDefault="001A006C" w:rsidP="003D3686">
            <w:pPr>
              <w:suppressAutoHyphens/>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6"/>
                <w:szCs w:val="6"/>
              </w:rPr>
            </w:pPr>
          </w:p>
          <w:p w14:paraId="6B322FD5" w14:textId="41B36B52" w:rsidR="00277E02" w:rsidRDefault="00277E02" w:rsidP="003D3686">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rPr>
            </w:pPr>
            <w:r>
              <w:rPr>
                <w:rFonts w:ascii="Calibri" w:hAnsi="Calibri"/>
                <w:sz w:val="18"/>
              </w:rPr>
              <w:t>2024</w:t>
            </w:r>
          </w:p>
        </w:tc>
      </w:tr>
      <w:tr w:rsidR="00277E02" w:rsidRPr="00323040" w14:paraId="5E731A7C" w14:textId="77777777" w:rsidTr="000A3702">
        <w:trPr>
          <w:cnfStyle w:val="000000100000" w:firstRow="0" w:lastRow="0" w:firstColumn="0" w:lastColumn="0" w:oddVBand="0" w:evenVBand="0" w:oddHBand="1" w:evenHBand="0" w:firstRowFirstColumn="0" w:firstRowLastColumn="0" w:lastRowFirstColumn="0" w:lastRowLastColumn="0"/>
          <w:trHeight w:val="1203"/>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6B8D819A" w14:textId="3C0BBD91" w:rsidR="00277E02" w:rsidRPr="00323040" w:rsidRDefault="00277E02" w:rsidP="00A26153">
            <w:pPr>
              <w:suppressAutoHyphens/>
              <w:rPr>
                <w:rFonts w:ascii="Calibri" w:hAnsi="Calibri"/>
                <w:sz w:val="18"/>
                <w:szCs w:val="22"/>
              </w:rPr>
            </w:pPr>
            <w:r w:rsidRPr="00323040">
              <w:rPr>
                <w:rFonts w:ascii="Calibri" w:hAnsi="Calibri"/>
                <w:color w:val="000000"/>
                <w:sz w:val="18"/>
                <w:szCs w:val="22"/>
              </w:rPr>
              <w:t>Počet</w:t>
            </w:r>
            <w:r w:rsidR="000A3702">
              <w:rPr>
                <w:rFonts w:ascii="Calibri" w:hAnsi="Calibri"/>
                <w:color w:val="000000"/>
                <w:sz w:val="18"/>
                <w:szCs w:val="22"/>
              </w:rPr>
              <w:t xml:space="preserve"> </w:t>
            </w:r>
            <w:r w:rsidRPr="00323040">
              <w:rPr>
                <w:rFonts w:ascii="Calibri" w:hAnsi="Calibri"/>
                <w:color w:val="000000"/>
                <w:sz w:val="18"/>
                <w:szCs w:val="22"/>
              </w:rPr>
              <w:t>zahraničních studentů přijíždějících na UTB na krátkodobý studijní pobyt</w:t>
            </w:r>
          </w:p>
        </w:tc>
        <w:tc>
          <w:tcPr>
            <w:tcW w:w="1075" w:type="dxa"/>
            <w:vAlign w:val="center"/>
          </w:tcPr>
          <w:p w14:paraId="2EB1D32D" w14:textId="77777777" w:rsidR="00277E02" w:rsidRPr="00323040"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466</w:t>
            </w:r>
          </w:p>
        </w:tc>
        <w:tc>
          <w:tcPr>
            <w:tcW w:w="1076" w:type="dxa"/>
            <w:vAlign w:val="center"/>
          </w:tcPr>
          <w:p w14:paraId="76FF4447" w14:textId="77777777" w:rsidR="00277E02" w:rsidRPr="00323040"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309</w:t>
            </w:r>
          </w:p>
        </w:tc>
        <w:tc>
          <w:tcPr>
            <w:tcW w:w="1075" w:type="dxa"/>
            <w:vAlign w:val="center"/>
          </w:tcPr>
          <w:p w14:paraId="39EB5D51" w14:textId="77777777" w:rsidR="00277E02" w:rsidRPr="00323040"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209</w:t>
            </w:r>
          </w:p>
        </w:tc>
        <w:tc>
          <w:tcPr>
            <w:tcW w:w="1076" w:type="dxa"/>
            <w:vAlign w:val="center"/>
          </w:tcPr>
          <w:p w14:paraId="1567BA47" w14:textId="77777777" w:rsidR="00277E02" w:rsidRPr="00323040"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cs="Calibri"/>
                <w:sz w:val="18"/>
              </w:rPr>
              <w:t>350</w:t>
            </w:r>
          </w:p>
        </w:tc>
        <w:tc>
          <w:tcPr>
            <w:tcW w:w="1075" w:type="dxa"/>
            <w:vAlign w:val="center"/>
          </w:tcPr>
          <w:p w14:paraId="47620511" w14:textId="77777777" w:rsidR="00277E02" w:rsidRPr="00323040"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314</w:t>
            </w:r>
          </w:p>
        </w:tc>
        <w:tc>
          <w:tcPr>
            <w:tcW w:w="1076" w:type="dxa"/>
            <w:vAlign w:val="center"/>
          </w:tcPr>
          <w:p w14:paraId="16693DC3" w14:textId="77777777" w:rsidR="00277E02" w:rsidRDefault="00277E02" w:rsidP="00A26153">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rPr>
            </w:pPr>
            <w:r>
              <w:rPr>
                <w:rFonts w:ascii="Calibri" w:hAnsi="Calibri"/>
                <w:sz w:val="18"/>
              </w:rPr>
              <w:t>311</w:t>
            </w:r>
          </w:p>
        </w:tc>
      </w:tr>
    </w:tbl>
    <w:p w14:paraId="0E244D13" w14:textId="0E2C1DAC" w:rsidR="00277E02" w:rsidRPr="00277E02" w:rsidRDefault="00277E02" w:rsidP="00277E02">
      <w:pPr>
        <w:suppressAutoHyphens/>
        <w:spacing w:after="0" w:line="240" w:lineRule="auto"/>
        <w:rPr>
          <w:rFonts w:ascii="Calibri" w:eastAsia="Calibri" w:hAnsi="Calibri" w:cs="Calibri"/>
          <w:i/>
          <w:sz w:val="18"/>
        </w:rPr>
      </w:pPr>
      <w:r w:rsidRPr="00323040">
        <w:rPr>
          <w:rFonts w:ascii="Calibri" w:eastAsia="Calibri" w:hAnsi="Calibri"/>
          <w:i/>
          <w:sz w:val="18"/>
          <w:szCs w:val="20"/>
        </w:rPr>
        <w:t>Komentář/poznámky: Data z Výročních zpráv UTB z roku 201</w:t>
      </w:r>
      <w:r>
        <w:rPr>
          <w:rFonts w:ascii="Calibri" w:eastAsia="Calibri" w:hAnsi="Calibri"/>
          <w:i/>
          <w:sz w:val="18"/>
          <w:szCs w:val="20"/>
        </w:rPr>
        <w:t>9</w:t>
      </w:r>
      <w:r w:rsidRPr="00323040">
        <w:rPr>
          <w:rFonts w:ascii="Calibri" w:eastAsia="Calibri" w:hAnsi="Calibri"/>
          <w:i/>
          <w:sz w:val="18"/>
          <w:szCs w:val="20"/>
        </w:rPr>
        <w:t>, 20</w:t>
      </w:r>
      <w:r>
        <w:rPr>
          <w:rFonts w:ascii="Calibri" w:eastAsia="Calibri" w:hAnsi="Calibri"/>
          <w:i/>
          <w:sz w:val="18"/>
          <w:szCs w:val="20"/>
        </w:rPr>
        <w:t>20,</w:t>
      </w:r>
      <w:r w:rsidRPr="00323040">
        <w:rPr>
          <w:rFonts w:ascii="Calibri" w:eastAsia="Calibri" w:hAnsi="Calibri"/>
          <w:i/>
          <w:sz w:val="18"/>
          <w:szCs w:val="20"/>
        </w:rPr>
        <w:t xml:space="preserve"> 202</w:t>
      </w:r>
      <w:r>
        <w:rPr>
          <w:rFonts w:ascii="Calibri" w:eastAsia="Calibri" w:hAnsi="Calibri"/>
          <w:i/>
          <w:sz w:val="18"/>
          <w:szCs w:val="20"/>
        </w:rPr>
        <w:t>1</w:t>
      </w:r>
      <w:r w:rsidRPr="00323040">
        <w:rPr>
          <w:rFonts w:ascii="Calibri" w:eastAsia="Calibri" w:hAnsi="Calibri"/>
          <w:i/>
          <w:sz w:val="18"/>
          <w:szCs w:val="20"/>
        </w:rPr>
        <w:t>, 202</w:t>
      </w:r>
      <w:r>
        <w:rPr>
          <w:rFonts w:ascii="Calibri" w:eastAsia="Calibri" w:hAnsi="Calibri"/>
          <w:i/>
          <w:sz w:val="18"/>
          <w:szCs w:val="20"/>
        </w:rPr>
        <w:t>2,</w:t>
      </w:r>
      <w:r w:rsidRPr="00323040">
        <w:rPr>
          <w:rFonts w:ascii="Calibri" w:eastAsia="Calibri" w:hAnsi="Calibri"/>
          <w:i/>
          <w:sz w:val="18"/>
          <w:szCs w:val="20"/>
        </w:rPr>
        <w:t xml:space="preserve"> 202</w:t>
      </w:r>
      <w:r>
        <w:rPr>
          <w:rFonts w:ascii="Calibri" w:eastAsia="Calibri" w:hAnsi="Calibri"/>
          <w:i/>
          <w:sz w:val="18"/>
          <w:szCs w:val="20"/>
        </w:rPr>
        <w:t>3 a 2024</w:t>
      </w:r>
      <w:r w:rsidRPr="00323040">
        <w:rPr>
          <w:rFonts w:ascii="Calibri" w:eastAsia="Calibri" w:hAnsi="Calibri"/>
          <w:i/>
          <w:sz w:val="18"/>
          <w:szCs w:val="20"/>
        </w:rPr>
        <w:t xml:space="preserve"> a IS/STAG. </w:t>
      </w:r>
      <w:r w:rsidRPr="00323040">
        <w:rPr>
          <w:rFonts w:ascii="Calibri" w:eastAsia="Calibri" w:hAnsi="Calibri" w:cs="Calibri"/>
          <w:i/>
          <w:sz w:val="18"/>
        </w:rPr>
        <w:t>Přijíždějící studenti (tj. počty příjezdů) – u studentů, kteří přijeli v roce 202</w:t>
      </w:r>
      <w:r>
        <w:rPr>
          <w:rFonts w:ascii="Calibri" w:eastAsia="Calibri" w:hAnsi="Calibri" w:cs="Calibri"/>
          <w:i/>
          <w:sz w:val="18"/>
        </w:rPr>
        <w:t>4</w:t>
      </w:r>
      <w:r w:rsidRPr="00323040">
        <w:rPr>
          <w:rFonts w:ascii="Calibri" w:eastAsia="Calibri" w:hAnsi="Calibri" w:cs="Calibri"/>
          <w:i/>
          <w:sz w:val="18"/>
        </w:rPr>
        <w:t>, se započítávají i ti studenti, jejichž pobyt začal v roce 202</w:t>
      </w:r>
      <w:r>
        <w:rPr>
          <w:rFonts w:ascii="Calibri" w:eastAsia="Calibri" w:hAnsi="Calibri" w:cs="Calibri"/>
          <w:i/>
          <w:sz w:val="18"/>
        </w:rPr>
        <w:t>3</w:t>
      </w:r>
      <w:r w:rsidRPr="00323040">
        <w:rPr>
          <w:rFonts w:ascii="Calibri" w:eastAsia="Calibri" w:hAnsi="Calibri" w:cs="Calibri"/>
          <w:i/>
          <w:sz w:val="18"/>
        </w:rPr>
        <w:t>. Započítávají se pouze studenti, jejichž pobyt trval alespoň 2 týdny (14 dní).</w:t>
      </w:r>
    </w:p>
    <w:p w14:paraId="1BA0D7FD" w14:textId="77777777" w:rsidR="00277E02" w:rsidRPr="00323040" w:rsidRDefault="00277E02" w:rsidP="00BB0CC4">
      <w:pPr>
        <w:suppressAutoHyphens/>
        <w:spacing w:after="0" w:line="240" w:lineRule="auto"/>
        <w:jc w:val="left"/>
        <w:rPr>
          <w:rFonts w:ascii="Calibri" w:eastAsia="Calibri" w:hAnsi="Calibri" w:cs="Calibri"/>
          <w:i/>
          <w:sz w:val="18"/>
          <w:szCs w:val="22"/>
          <w:lang w:eastAsia="en-US"/>
        </w:rPr>
      </w:pPr>
    </w:p>
    <w:p w14:paraId="14BDC467" w14:textId="77777777" w:rsidR="002012E6" w:rsidRDefault="002012E6">
      <w:pPr>
        <w:spacing w:after="0" w:line="240" w:lineRule="auto"/>
        <w:jc w:val="left"/>
        <w:rPr>
          <w:b/>
          <w:bCs/>
          <w:sz w:val="28"/>
          <w:szCs w:val="28"/>
        </w:rPr>
      </w:pPr>
      <w:bookmarkStart w:id="27" w:name="_Hlk153783173"/>
      <w:r>
        <w:rPr>
          <w:sz w:val="28"/>
          <w:szCs w:val="28"/>
        </w:rPr>
        <w:br w:type="page"/>
      </w:r>
    </w:p>
    <w:p w14:paraId="1EC8FF94" w14:textId="5B74390E" w:rsidR="00804769" w:rsidRPr="00AE4331"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5</w:t>
      </w:r>
      <w:r w:rsidRPr="00F16995">
        <w:rPr>
          <w:sz w:val="28"/>
          <w:szCs w:val="28"/>
        </w:rPr>
        <w:t xml:space="preserve"> – Zahraniční zaměstnanci na UTB ve Zlíně</w:t>
      </w:r>
      <w:r w:rsidR="00AE4331">
        <w:rPr>
          <w:sz w:val="28"/>
          <w:szCs w:val="28"/>
        </w:rPr>
        <w:t xml:space="preserve"> </w:t>
      </w:r>
    </w:p>
    <w:p w14:paraId="63A87695" w14:textId="77777777" w:rsidR="00F94D47" w:rsidRPr="002012E6" w:rsidRDefault="00F94D47" w:rsidP="00F94D47">
      <w:pPr>
        <w:suppressAutoHyphens/>
        <w:spacing w:line="240" w:lineRule="auto"/>
        <w:rPr>
          <w:rFonts w:ascii="Calibri" w:hAnsi="Calibri" w:cs="Calibri"/>
          <w:bCs/>
          <w:sz w:val="22"/>
          <w:szCs w:val="22"/>
        </w:rPr>
      </w:pPr>
      <w:r w:rsidRPr="002012E6">
        <w:rPr>
          <w:rFonts w:ascii="Calibri" w:hAnsi="Calibri" w:cs="Calibri"/>
          <w:bCs/>
          <w:sz w:val="22"/>
          <w:szCs w:val="22"/>
        </w:rPr>
        <w:t xml:space="preserve">Integrace zahraničních členů akademické obce do života UTB ve Zlíně je součástí strategických dokumentů,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w:t>
      </w:r>
      <w:r w:rsidRPr="002012E6">
        <w:rPr>
          <w:rFonts w:ascii="Calibri" w:hAnsi="Calibri" w:cs="Calibri"/>
          <w:bCs/>
          <w:sz w:val="22"/>
          <w:szCs w:val="22"/>
        </w:rPr>
        <w:br/>
        <w:t xml:space="preserve">a to zcela zdarma. Služby zahraničním i domácím účastníkům mobilit poskytuje Mezinárodní oddělení a jeho Welcome Centre, Job Centrum a Akademická poradna, které zajišťují odborné poradenství dvojjazyčně a s bezbariérovým přístupem. </w:t>
      </w:r>
    </w:p>
    <w:p w14:paraId="50DA2345" w14:textId="77777777" w:rsidR="00F94D47" w:rsidRPr="002012E6" w:rsidRDefault="00F94D47" w:rsidP="00F94D47">
      <w:pPr>
        <w:suppressAutoHyphens/>
        <w:spacing w:line="240" w:lineRule="auto"/>
        <w:rPr>
          <w:rFonts w:ascii="Calibri" w:hAnsi="Calibri" w:cs="Calibri"/>
          <w:bCs/>
          <w:sz w:val="22"/>
          <w:szCs w:val="22"/>
        </w:rPr>
      </w:pPr>
      <w:r w:rsidRPr="002012E6">
        <w:rPr>
          <w:rFonts w:ascii="Calibri" w:hAnsi="Calibri" w:cs="Calibri"/>
          <w:bCs/>
          <w:sz w:val="22"/>
          <w:szCs w:val="22"/>
        </w:rPr>
        <w:t xml:space="preserve">UTB ve Zlíně dlouhodobě podporuje přijímání zahraničních pracovníků s cílem internacionalizovat svou personální strukturu. Mezi akademickými a vědeckými pracovníky a ostatními zaměstnanci působí zahraniční experti, např. z Bosny a Hercegoviny, Číny, Moldávie, Ghany, Indie, Maroka, Mexika, Pákistánu, Rumunska, Ruska, Řecka, Spolkové republiky Německa, Spojených států amerických, Turecka, Ukrajiny nebo Vietnamu. Nejvíce zahraničních zaměstnanců pochází                       ze Slovenska. </w:t>
      </w:r>
    </w:p>
    <w:p w14:paraId="5B87F28B" w14:textId="01612926" w:rsidR="00F94D47" w:rsidRPr="002012E6" w:rsidRDefault="00F94D47" w:rsidP="00F94D47">
      <w:pPr>
        <w:suppressAutoHyphens/>
        <w:spacing w:line="240" w:lineRule="auto"/>
        <w:rPr>
          <w:rFonts w:ascii="Calibri" w:hAnsi="Calibri" w:cs="Calibri"/>
          <w:bCs/>
          <w:sz w:val="22"/>
          <w:szCs w:val="22"/>
        </w:rPr>
      </w:pPr>
      <w:r w:rsidRPr="002012E6">
        <w:rPr>
          <w:rFonts w:ascii="Calibri" w:hAnsi="Calibri" w:cs="Calibri"/>
          <w:bCs/>
          <w:sz w:val="22"/>
          <w:szCs w:val="22"/>
        </w:rPr>
        <w:t>Počty zahraničních zaměstnanců na UTB ve Zlíně ukazuje Tab. 44. níže.</w:t>
      </w:r>
      <w:r w:rsidR="003A086C">
        <w:rPr>
          <w:rFonts w:ascii="Calibri" w:hAnsi="Calibri" w:cs="Calibri"/>
          <w:bCs/>
          <w:sz w:val="22"/>
          <w:szCs w:val="22"/>
        </w:rPr>
        <w:t xml:space="preserve"> </w:t>
      </w:r>
      <w:r w:rsidR="003A086C" w:rsidRPr="009A61AA">
        <w:rPr>
          <w:rFonts w:ascii="Calibri" w:hAnsi="Calibri" w:cs="Calibri"/>
          <w:bCs/>
          <w:sz w:val="22"/>
          <w:szCs w:val="22"/>
        </w:rPr>
        <w:t>Od roku 2022 dochází k</w:t>
      </w:r>
      <w:r w:rsidR="00345E56" w:rsidRPr="009A61AA">
        <w:rPr>
          <w:rFonts w:ascii="Calibri" w:hAnsi="Calibri" w:cs="Calibri"/>
          <w:bCs/>
          <w:sz w:val="22"/>
          <w:szCs w:val="22"/>
        </w:rPr>
        <w:t>e konstantnímu</w:t>
      </w:r>
      <w:r w:rsidR="003A086C" w:rsidRPr="009A61AA">
        <w:rPr>
          <w:rFonts w:ascii="Calibri" w:hAnsi="Calibri" w:cs="Calibri"/>
          <w:bCs/>
          <w:sz w:val="22"/>
          <w:szCs w:val="22"/>
        </w:rPr>
        <w:t xml:space="preserve"> nárůstu zahraničních zaměstnanců, v roce 2024 jejich počet významně narostl ve srovnání s předchozím rokem, a to na </w:t>
      </w:r>
      <w:r w:rsidR="009038F3">
        <w:rPr>
          <w:rFonts w:ascii="Calibri" w:hAnsi="Calibri" w:cs="Calibri"/>
          <w:bCs/>
          <w:sz w:val="22"/>
          <w:szCs w:val="22"/>
        </w:rPr>
        <w:t>1</w:t>
      </w:r>
      <w:r w:rsidR="003A086C" w:rsidRPr="009A61AA">
        <w:rPr>
          <w:rFonts w:ascii="Calibri" w:hAnsi="Calibri" w:cs="Calibri"/>
          <w:bCs/>
          <w:sz w:val="22"/>
          <w:szCs w:val="22"/>
        </w:rPr>
        <w:t>17.</w:t>
      </w:r>
    </w:p>
    <w:p w14:paraId="12A780FD" w14:textId="77777777" w:rsidR="009623C7" w:rsidRDefault="009623C7" w:rsidP="00BB0CC4">
      <w:pPr>
        <w:pStyle w:val="Zkladntext"/>
        <w:suppressAutoHyphens/>
        <w:spacing w:before="0" w:after="120"/>
        <w:jc w:val="both"/>
        <w:rPr>
          <w:rFonts w:ascii="Arial" w:hAnsi="Arial" w:cs="Arial"/>
          <w:caps/>
          <w:sz w:val="32"/>
          <w:szCs w:val="32"/>
        </w:rPr>
      </w:pPr>
    </w:p>
    <w:p w14:paraId="6DED5D6C" w14:textId="3248A87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4</w:t>
      </w:r>
      <w:r w:rsidRPr="00401BC1">
        <w:rPr>
          <w:rFonts w:ascii="Calibri" w:eastAsia="Calibri" w:hAnsi="Calibri"/>
          <w:b/>
          <w:sz w:val="20"/>
          <w:szCs w:val="20"/>
          <w:lang w:eastAsia="en-US"/>
        </w:rPr>
        <w:t>. Zahraniční zaměstnanci na UTB ve Zlíně</w:t>
      </w:r>
    </w:p>
    <w:tbl>
      <w:tblPr>
        <w:tblStyle w:val="Tabulkasmkou4zvraznn2131"/>
        <w:tblW w:w="8787" w:type="dxa"/>
        <w:tblLook w:val="04A0" w:firstRow="1" w:lastRow="0" w:firstColumn="1" w:lastColumn="0" w:noHBand="0" w:noVBand="1"/>
      </w:tblPr>
      <w:tblGrid>
        <w:gridCol w:w="1909"/>
        <w:gridCol w:w="1175"/>
        <w:gridCol w:w="1175"/>
        <w:gridCol w:w="1175"/>
        <w:gridCol w:w="1175"/>
        <w:gridCol w:w="1127"/>
        <w:gridCol w:w="1051"/>
      </w:tblGrid>
      <w:tr w:rsidR="009F76C3" w:rsidRPr="00323040" w14:paraId="2CCF23A5" w14:textId="77777777" w:rsidTr="009F76C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0C0240CD" w14:textId="77777777" w:rsidR="009F76C3" w:rsidRPr="00323040" w:rsidRDefault="009F76C3" w:rsidP="009F76C3">
            <w:pPr>
              <w:suppressAutoHyphens/>
              <w:spacing w:after="0" w:line="240" w:lineRule="auto"/>
              <w:jc w:val="center"/>
              <w:rPr>
                <w:rFonts w:ascii="Calibri" w:hAnsi="Calibri"/>
                <w:sz w:val="18"/>
                <w:szCs w:val="18"/>
              </w:rPr>
            </w:pPr>
            <w:r w:rsidRPr="00323040">
              <w:rPr>
                <w:rFonts w:ascii="Calibri" w:hAnsi="Calibri"/>
                <w:sz w:val="18"/>
                <w:szCs w:val="18"/>
              </w:rPr>
              <w:t>Kalendářní rok</w:t>
            </w:r>
          </w:p>
        </w:tc>
        <w:tc>
          <w:tcPr>
            <w:tcW w:w="1175" w:type="dxa"/>
            <w:vAlign w:val="center"/>
          </w:tcPr>
          <w:p w14:paraId="4D7CAAD3" w14:textId="77777777" w:rsidR="009F76C3" w:rsidRPr="00323040"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175" w:type="dxa"/>
            <w:vAlign w:val="center"/>
          </w:tcPr>
          <w:p w14:paraId="42B23CE4" w14:textId="77777777" w:rsidR="009F76C3" w:rsidRPr="00323040"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w:t>
            </w:r>
            <w:r>
              <w:rPr>
                <w:rFonts w:ascii="Calibri" w:hAnsi="Calibri"/>
                <w:sz w:val="18"/>
                <w:szCs w:val="18"/>
              </w:rPr>
              <w:t>20</w:t>
            </w:r>
          </w:p>
        </w:tc>
        <w:tc>
          <w:tcPr>
            <w:tcW w:w="1175" w:type="dxa"/>
            <w:vAlign w:val="center"/>
          </w:tcPr>
          <w:p w14:paraId="4AD6C14E" w14:textId="77777777" w:rsidR="009F76C3" w:rsidRPr="00323040"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Pr>
                <w:rFonts w:ascii="Calibri" w:hAnsi="Calibri"/>
                <w:sz w:val="18"/>
                <w:szCs w:val="18"/>
              </w:rPr>
              <w:t>1</w:t>
            </w:r>
          </w:p>
        </w:tc>
        <w:tc>
          <w:tcPr>
            <w:tcW w:w="1175" w:type="dxa"/>
            <w:vAlign w:val="center"/>
          </w:tcPr>
          <w:p w14:paraId="2BC2BC4E" w14:textId="77777777" w:rsidR="009F76C3" w:rsidRPr="00323040"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Pr>
                <w:rFonts w:ascii="Calibri" w:hAnsi="Calibri"/>
                <w:sz w:val="18"/>
                <w:szCs w:val="18"/>
              </w:rPr>
              <w:t>2</w:t>
            </w:r>
          </w:p>
        </w:tc>
        <w:tc>
          <w:tcPr>
            <w:tcW w:w="1127" w:type="dxa"/>
            <w:vAlign w:val="center"/>
          </w:tcPr>
          <w:p w14:paraId="68BED68C" w14:textId="77777777" w:rsidR="009F76C3" w:rsidRPr="00323040"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Pr>
                <w:rFonts w:ascii="Calibri" w:hAnsi="Calibri"/>
                <w:sz w:val="18"/>
                <w:szCs w:val="18"/>
              </w:rPr>
              <w:t>3</w:t>
            </w:r>
          </w:p>
        </w:tc>
        <w:tc>
          <w:tcPr>
            <w:tcW w:w="1051" w:type="dxa"/>
            <w:vAlign w:val="center"/>
          </w:tcPr>
          <w:p w14:paraId="467E2527" w14:textId="1D33F4CD" w:rsidR="009F76C3" w:rsidRDefault="009F76C3" w:rsidP="009F76C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9F76C3">
              <w:rPr>
                <w:rFonts w:ascii="Calibri" w:hAnsi="Calibri"/>
                <w:color w:val="FFFFFF" w:themeColor="background1"/>
                <w:sz w:val="18"/>
                <w:szCs w:val="18"/>
              </w:rPr>
              <w:t>2024</w:t>
            </w:r>
          </w:p>
        </w:tc>
      </w:tr>
      <w:tr w:rsidR="009F76C3" w:rsidRPr="00323040" w14:paraId="53E36869" w14:textId="77777777" w:rsidTr="009F76C3">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909" w:type="dxa"/>
            <w:shd w:val="clear" w:color="auto" w:fill="FBE4D5" w:themeFill="accent2" w:themeFillTint="33"/>
            <w:vAlign w:val="center"/>
          </w:tcPr>
          <w:p w14:paraId="21973906" w14:textId="77777777" w:rsidR="009F76C3" w:rsidRPr="00323040" w:rsidRDefault="009F76C3" w:rsidP="009F76C3">
            <w:pPr>
              <w:suppressAutoHyphens/>
              <w:spacing w:after="0" w:line="240" w:lineRule="auto"/>
              <w:jc w:val="left"/>
              <w:rPr>
                <w:rFonts w:ascii="Calibri" w:hAnsi="Calibri"/>
                <w:sz w:val="18"/>
                <w:szCs w:val="18"/>
              </w:rPr>
            </w:pPr>
            <w:r w:rsidRPr="00323040">
              <w:rPr>
                <w:rFonts w:ascii="Calibri" w:hAnsi="Calibri"/>
                <w:sz w:val="18"/>
                <w:szCs w:val="18"/>
              </w:rPr>
              <w:t>Počet zahraničních zaměstnanců na UTB ve Zlíně</w:t>
            </w:r>
          </w:p>
        </w:tc>
        <w:tc>
          <w:tcPr>
            <w:tcW w:w="1175" w:type="dxa"/>
            <w:shd w:val="clear" w:color="auto" w:fill="FBE4D5" w:themeFill="accent2" w:themeFillTint="33"/>
            <w:vAlign w:val="center"/>
          </w:tcPr>
          <w:p w14:paraId="41736AFB" w14:textId="77777777" w:rsidR="009F76C3" w:rsidRPr="00323040"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99</w:t>
            </w:r>
          </w:p>
        </w:tc>
        <w:tc>
          <w:tcPr>
            <w:tcW w:w="1175" w:type="dxa"/>
            <w:shd w:val="clear" w:color="auto" w:fill="FBE4D5" w:themeFill="accent2" w:themeFillTint="33"/>
            <w:vAlign w:val="center"/>
          </w:tcPr>
          <w:p w14:paraId="03DBE3D2" w14:textId="77777777" w:rsidR="009F76C3" w:rsidRPr="00323040"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101</w:t>
            </w:r>
          </w:p>
        </w:tc>
        <w:tc>
          <w:tcPr>
            <w:tcW w:w="1175" w:type="dxa"/>
            <w:shd w:val="clear" w:color="auto" w:fill="FBE4D5" w:themeFill="accent2" w:themeFillTint="33"/>
            <w:vAlign w:val="center"/>
          </w:tcPr>
          <w:p w14:paraId="25BFB174" w14:textId="77777777" w:rsidR="009F76C3" w:rsidRPr="00323040"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104</w:t>
            </w:r>
          </w:p>
        </w:tc>
        <w:tc>
          <w:tcPr>
            <w:tcW w:w="1175" w:type="dxa"/>
            <w:shd w:val="clear" w:color="auto" w:fill="FBE4D5" w:themeFill="accent2" w:themeFillTint="33"/>
            <w:vAlign w:val="center"/>
          </w:tcPr>
          <w:p w14:paraId="46077187" w14:textId="77777777" w:rsidR="009F76C3" w:rsidRPr="00323040"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A7015C">
              <w:rPr>
                <w:rFonts w:asciiTheme="minorHAnsi" w:hAnsiTheme="minorHAnsi" w:cstheme="minorHAnsi"/>
                <w:sz w:val="18"/>
                <w:szCs w:val="18"/>
              </w:rPr>
              <w:t>101</w:t>
            </w:r>
          </w:p>
        </w:tc>
        <w:tc>
          <w:tcPr>
            <w:tcW w:w="1127" w:type="dxa"/>
            <w:shd w:val="clear" w:color="auto" w:fill="FBE4D5" w:themeFill="accent2" w:themeFillTint="33"/>
            <w:vAlign w:val="center"/>
          </w:tcPr>
          <w:p w14:paraId="269B1F56" w14:textId="77777777" w:rsidR="009F76C3" w:rsidRPr="00323040"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E4331">
              <w:rPr>
                <w:rFonts w:asciiTheme="minorHAnsi" w:hAnsiTheme="minorHAnsi" w:cstheme="minorHAnsi"/>
                <w:sz w:val="18"/>
                <w:szCs w:val="18"/>
              </w:rPr>
              <w:t>105</w:t>
            </w:r>
          </w:p>
        </w:tc>
        <w:tc>
          <w:tcPr>
            <w:tcW w:w="1051" w:type="dxa"/>
            <w:shd w:val="clear" w:color="auto" w:fill="FBE4D5" w:themeFill="accent2" w:themeFillTint="33"/>
            <w:vAlign w:val="center"/>
          </w:tcPr>
          <w:p w14:paraId="4A978CCE" w14:textId="308296BD" w:rsidR="009F76C3" w:rsidRPr="009F76C3" w:rsidRDefault="009F76C3" w:rsidP="009F76C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
                <w:szCs w:val="2"/>
              </w:rPr>
            </w:pPr>
            <w:r w:rsidRPr="009F76C3">
              <w:rPr>
                <w:rFonts w:asciiTheme="minorHAnsi" w:hAnsiTheme="minorHAnsi" w:cstheme="minorHAnsi"/>
                <w:color w:val="000000" w:themeColor="text1"/>
                <w:sz w:val="18"/>
                <w:szCs w:val="18"/>
              </w:rPr>
              <w:t>117</w:t>
            </w:r>
          </w:p>
        </w:tc>
      </w:tr>
    </w:tbl>
    <w:p w14:paraId="4FEFAA36" w14:textId="66E24E35" w:rsidR="00323040" w:rsidRPr="003A086C" w:rsidRDefault="00323040" w:rsidP="00BB0CC4">
      <w:pPr>
        <w:suppressAutoHyphens/>
        <w:spacing w:after="0" w:line="240" w:lineRule="auto"/>
        <w:jc w:val="left"/>
        <w:rPr>
          <w:rFonts w:ascii="Calibri" w:eastAsia="Calibri" w:hAnsi="Calibri"/>
          <w:i/>
          <w:sz w:val="22"/>
          <w:szCs w:val="22"/>
          <w:lang w:eastAsia="en-US"/>
        </w:rPr>
      </w:pPr>
      <w:r w:rsidRPr="003A086C">
        <w:rPr>
          <w:rFonts w:ascii="Calibri" w:eastAsia="Calibri" w:hAnsi="Calibri"/>
          <w:i/>
          <w:sz w:val="18"/>
          <w:szCs w:val="20"/>
          <w:lang w:eastAsia="en-US"/>
        </w:rPr>
        <w:t>Komentář/poznámky: Data z IS/SAP k 31. 12. roku 201</w:t>
      </w:r>
      <w:r w:rsidR="00EC2C6B" w:rsidRPr="003A086C">
        <w:rPr>
          <w:rFonts w:ascii="Calibri" w:eastAsia="Calibri" w:hAnsi="Calibri"/>
          <w:i/>
          <w:sz w:val="18"/>
          <w:szCs w:val="20"/>
          <w:lang w:eastAsia="en-US"/>
        </w:rPr>
        <w:t>9</w:t>
      </w:r>
      <w:r w:rsidRPr="003A086C">
        <w:rPr>
          <w:rFonts w:ascii="Calibri" w:eastAsia="Calibri" w:hAnsi="Calibri"/>
          <w:i/>
          <w:sz w:val="18"/>
          <w:szCs w:val="20"/>
          <w:lang w:eastAsia="en-US"/>
        </w:rPr>
        <w:t>, 20</w:t>
      </w:r>
      <w:r w:rsidR="00EC2C6B" w:rsidRPr="003A086C">
        <w:rPr>
          <w:rFonts w:ascii="Calibri" w:eastAsia="Calibri" w:hAnsi="Calibri"/>
          <w:i/>
          <w:sz w:val="18"/>
          <w:szCs w:val="20"/>
          <w:lang w:eastAsia="en-US"/>
        </w:rPr>
        <w:t>20</w:t>
      </w:r>
      <w:r w:rsidRPr="003A086C">
        <w:rPr>
          <w:rFonts w:ascii="Calibri" w:eastAsia="Calibri" w:hAnsi="Calibri"/>
          <w:i/>
          <w:sz w:val="18"/>
          <w:szCs w:val="20"/>
          <w:lang w:eastAsia="en-US"/>
        </w:rPr>
        <w:t>, 202</w:t>
      </w:r>
      <w:r w:rsidR="00EC2C6B" w:rsidRPr="003A086C">
        <w:rPr>
          <w:rFonts w:ascii="Calibri" w:eastAsia="Calibri" w:hAnsi="Calibri"/>
          <w:i/>
          <w:sz w:val="18"/>
          <w:szCs w:val="20"/>
          <w:lang w:eastAsia="en-US"/>
        </w:rPr>
        <w:t>1</w:t>
      </w:r>
      <w:r w:rsidRPr="003A086C">
        <w:rPr>
          <w:rFonts w:ascii="Calibri" w:eastAsia="Calibri" w:hAnsi="Calibri"/>
          <w:i/>
          <w:sz w:val="18"/>
          <w:szCs w:val="20"/>
          <w:lang w:eastAsia="en-US"/>
        </w:rPr>
        <w:t>, 202</w:t>
      </w:r>
      <w:r w:rsidR="00EC2C6B" w:rsidRPr="003A086C">
        <w:rPr>
          <w:rFonts w:ascii="Calibri" w:eastAsia="Calibri" w:hAnsi="Calibri"/>
          <w:i/>
          <w:sz w:val="18"/>
          <w:szCs w:val="20"/>
          <w:lang w:eastAsia="en-US"/>
        </w:rPr>
        <w:t>2</w:t>
      </w:r>
      <w:r w:rsidR="003C692D" w:rsidRPr="003A086C">
        <w:rPr>
          <w:rFonts w:ascii="Calibri" w:eastAsia="Calibri" w:hAnsi="Calibri"/>
          <w:i/>
          <w:sz w:val="18"/>
          <w:szCs w:val="20"/>
          <w:lang w:eastAsia="en-US"/>
        </w:rPr>
        <w:t xml:space="preserve">, </w:t>
      </w:r>
      <w:r w:rsidRPr="003A086C">
        <w:rPr>
          <w:rFonts w:ascii="Calibri" w:eastAsia="Calibri" w:hAnsi="Calibri"/>
          <w:i/>
          <w:sz w:val="18"/>
          <w:szCs w:val="20"/>
          <w:lang w:eastAsia="en-US"/>
        </w:rPr>
        <w:t>202</w:t>
      </w:r>
      <w:r w:rsidR="00EC2C6B" w:rsidRPr="003A086C">
        <w:rPr>
          <w:rFonts w:ascii="Calibri" w:eastAsia="Calibri" w:hAnsi="Calibri"/>
          <w:i/>
          <w:sz w:val="18"/>
          <w:szCs w:val="20"/>
          <w:lang w:eastAsia="en-US"/>
        </w:rPr>
        <w:t>3</w:t>
      </w:r>
      <w:r w:rsidR="003C692D" w:rsidRPr="003A086C">
        <w:rPr>
          <w:rFonts w:ascii="Calibri" w:eastAsia="Calibri" w:hAnsi="Calibri"/>
          <w:i/>
          <w:sz w:val="18"/>
          <w:szCs w:val="20"/>
          <w:lang w:eastAsia="en-US"/>
        </w:rPr>
        <w:t xml:space="preserve"> a 2024</w:t>
      </w:r>
      <w:r w:rsidRPr="003A086C">
        <w:rPr>
          <w:rFonts w:ascii="Calibri" w:eastAsia="Calibri" w:hAnsi="Calibri"/>
          <w:i/>
          <w:sz w:val="18"/>
          <w:szCs w:val="20"/>
          <w:lang w:eastAsia="en-US"/>
        </w:rPr>
        <w:t>. Jedná se o fyzický stav zaměstnanců v pracovním poměru, nejsou zde započítány smlouvy mimo HP</w:t>
      </w:r>
      <w:r w:rsidR="006F49A0" w:rsidRPr="003A086C">
        <w:rPr>
          <w:rFonts w:ascii="Calibri" w:eastAsia="Calibri" w:hAnsi="Calibri"/>
          <w:i/>
          <w:sz w:val="18"/>
          <w:szCs w:val="20"/>
          <w:lang w:eastAsia="en-US"/>
        </w:rPr>
        <w:t>P</w:t>
      </w:r>
      <w:r w:rsidRPr="003A086C">
        <w:rPr>
          <w:rFonts w:ascii="Calibri" w:eastAsia="Calibri" w:hAnsi="Calibri"/>
          <w:i/>
          <w:sz w:val="18"/>
          <w:szCs w:val="20"/>
          <w:lang w:eastAsia="en-US"/>
        </w:rPr>
        <w:t xml:space="preserve">. </w:t>
      </w:r>
    </w:p>
    <w:bookmarkEnd w:id="27"/>
    <w:p w14:paraId="64F0F5E0" w14:textId="338F2F14" w:rsidR="000514E7" w:rsidRDefault="000514E7" w:rsidP="00BB0CC4">
      <w:pPr>
        <w:pStyle w:val="Zkladntext"/>
        <w:suppressAutoHyphens/>
        <w:spacing w:before="0" w:after="120"/>
        <w:jc w:val="both"/>
        <w:rPr>
          <w:rFonts w:ascii="Arial" w:hAnsi="Arial" w:cs="Arial"/>
          <w:caps/>
          <w:sz w:val="32"/>
          <w:szCs w:val="32"/>
        </w:rPr>
      </w:pPr>
    </w:p>
    <w:p w14:paraId="170DD687" w14:textId="600B32C5" w:rsidR="00C67EE7" w:rsidRDefault="00C67EE7" w:rsidP="00BB0CC4">
      <w:pPr>
        <w:pStyle w:val="Zkladntext"/>
        <w:suppressAutoHyphens/>
        <w:spacing w:before="0" w:after="120"/>
        <w:jc w:val="both"/>
        <w:rPr>
          <w:rFonts w:ascii="Arial" w:hAnsi="Arial" w:cs="Arial"/>
          <w:caps/>
          <w:sz w:val="32"/>
          <w:szCs w:val="32"/>
        </w:rPr>
      </w:pPr>
    </w:p>
    <w:p w14:paraId="28A791F3" w14:textId="36BFB9B3" w:rsidR="00C67EE7" w:rsidRDefault="00C67EE7" w:rsidP="00BB0CC4">
      <w:pPr>
        <w:pStyle w:val="Zkladntext"/>
        <w:suppressAutoHyphens/>
        <w:spacing w:before="0" w:after="120"/>
        <w:jc w:val="both"/>
        <w:rPr>
          <w:rFonts w:ascii="Arial" w:hAnsi="Arial" w:cs="Arial"/>
          <w:caps/>
          <w:sz w:val="32"/>
          <w:szCs w:val="32"/>
        </w:rPr>
      </w:pPr>
    </w:p>
    <w:p w14:paraId="7443CB16" w14:textId="08D2CF52" w:rsidR="00C67EE7" w:rsidRDefault="00C67EE7" w:rsidP="00BB0CC4">
      <w:pPr>
        <w:pStyle w:val="Zkladntext"/>
        <w:suppressAutoHyphens/>
        <w:spacing w:before="0" w:after="120"/>
        <w:jc w:val="both"/>
        <w:rPr>
          <w:rFonts w:ascii="Arial" w:hAnsi="Arial" w:cs="Arial"/>
          <w:caps/>
          <w:sz w:val="32"/>
          <w:szCs w:val="32"/>
        </w:rPr>
      </w:pPr>
    </w:p>
    <w:p w14:paraId="1A684253" w14:textId="67C0544D" w:rsidR="00C67EE7" w:rsidRDefault="00C67EE7" w:rsidP="00BB0CC4">
      <w:pPr>
        <w:pStyle w:val="Zkladntext"/>
        <w:suppressAutoHyphens/>
        <w:spacing w:before="0" w:after="120"/>
        <w:jc w:val="both"/>
        <w:rPr>
          <w:rFonts w:ascii="Arial" w:hAnsi="Arial" w:cs="Arial"/>
          <w:caps/>
          <w:sz w:val="32"/>
          <w:szCs w:val="32"/>
        </w:rPr>
      </w:pPr>
    </w:p>
    <w:p w14:paraId="61AB3513" w14:textId="77777777" w:rsidR="007A354F" w:rsidRDefault="007A354F" w:rsidP="00BB0CC4">
      <w:pPr>
        <w:suppressAutoHyphens/>
        <w:spacing w:after="0" w:line="240" w:lineRule="auto"/>
        <w:jc w:val="left"/>
        <w:rPr>
          <w:b/>
          <w:bCs/>
          <w:sz w:val="28"/>
          <w:szCs w:val="28"/>
        </w:rPr>
      </w:pPr>
      <w:r>
        <w:rPr>
          <w:sz w:val="28"/>
          <w:szCs w:val="28"/>
        </w:rPr>
        <w:br w:type="page"/>
      </w:r>
    </w:p>
    <w:p w14:paraId="1C02FC09" w14:textId="037F12A2" w:rsidR="00804769" w:rsidRPr="000D35A6"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6</w:t>
      </w:r>
      <w:r w:rsidRPr="00F16995">
        <w:rPr>
          <w:sz w:val="28"/>
          <w:szCs w:val="28"/>
        </w:rPr>
        <w:t xml:space="preserve"> – Zaměstnanci se studiem/pracovní stáží v</w:t>
      </w:r>
      <w:r w:rsidR="000D35A6">
        <w:rPr>
          <w:sz w:val="28"/>
          <w:szCs w:val="28"/>
        </w:rPr>
        <w:t> </w:t>
      </w:r>
      <w:r w:rsidRPr="00F16995">
        <w:rPr>
          <w:sz w:val="28"/>
          <w:szCs w:val="28"/>
        </w:rPr>
        <w:t>zahraničí</w:t>
      </w:r>
      <w:r w:rsidR="000D35A6">
        <w:rPr>
          <w:sz w:val="28"/>
          <w:szCs w:val="28"/>
        </w:rPr>
        <w:t xml:space="preserve"> </w:t>
      </w:r>
    </w:p>
    <w:p w14:paraId="2171A490" w14:textId="77777777" w:rsidR="00277E02" w:rsidRPr="003A086C" w:rsidRDefault="00277E02" w:rsidP="00277E02">
      <w:pPr>
        <w:suppressAutoHyphens/>
        <w:spacing w:line="240" w:lineRule="auto"/>
        <w:rPr>
          <w:rFonts w:ascii="Calibri" w:eastAsia="Calibri" w:hAnsi="Calibri" w:cs="Calibri"/>
          <w:sz w:val="22"/>
          <w:szCs w:val="22"/>
        </w:rPr>
      </w:pPr>
      <w:r w:rsidRPr="003A086C">
        <w:rPr>
          <w:rFonts w:ascii="Calibri" w:eastAsia="Calibri" w:hAnsi="Calibri" w:cs="Calibri"/>
          <w:sz w:val="22"/>
          <w:szCs w:val="22"/>
        </w:rPr>
        <w:t xml:space="preserve">Dlouhodobým cílem UTB ve Zlíně je rozvíjet globální kompetence svých pracovníků, ať už pocházejících z České republiky nebo ze zahraničí. Globální kompetence lze získat jak prostřednictvím zahraničních mobilit, tak internacionalizací na domácí půdě, včetně přítomnosti zahraničních pracovníků vysokých škol. Tito zaměstnanci se zkušeností ze zahraničí pak mohou připravovat kurikula obsahující mezinárodní, mezikulturní a globální rozměr, navrhovat a realizovat mezinárodní projekty, pracovat v mezinárodních týmech a navazovat a aktivně rozvíjet smysluplná zahraniční partnerství. </w:t>
      </w:r>
    </w:p>
    <w:p w14:paraId="0CF10E51" w14:textId="35A74AAF" w:rsidR="0032143B" w:rsidRPr="003A086C" w:rsidRDefault="00252C55" w:rsidP="0032143B">
      <w:pPr>
        <w:suppressAutoHyphens/>
        <w:spacing w:line="240" w:lineRule="auto"/>
        <w:jc w:val="left"/>
        <w:rPr>
          <w:rFonts w:ascii="Calibri" w:eastAsia="Calibri" w:hAnsi="Calibri" w:cs="Calibri"/>
          <w:sz w:val="22"/>
          <w:szCs w:val="22"/>
        </w:rPr>
      </w:pPr>
      <w:r>
        <w:rPr>
          <w:rFonts w:ascii="Calibri" w:eastAsia="Calibri" w:hAnsi="Calibri" w:cs="Calibri"/>
          <w:sz w:val="22"/>
          <w:szCs w:val="22"/>
        </w:rPr>
        <w:t>Akademičtí pracovníci</w:t>
      </w:r>
      <w:r w:rsidRPr="003A086C">
        <w:rPr>
          <w:rFonts w:ascii="Calibri" w:eastAsia="Calibri" w:hAnsi="Calibri" w:cs="Calibri"/>
          <w:sz w:val="22"/>
          <w:szCs w:val="22"/>
        </w:rPr>
        <w:t xml:space="preserve"> </w:t>
      </w:r>
      <w:r w:rsidR="00277E02" w:rsidRPr="003A086C">
        <w:rPr>
          <w:rFonts w:ascii="Calibri" w:eastAsia="Calibri" w:hAnsi="Calibri" w:cs="Calibri"/>
          <w:sz w:val="22"/>
          <w:szCs w:val="22"/>
        </w:rPr>
        <w:t xml:space="preserve">UTB ve Zlíně mají možnost vyjet na zahraniční mobilitu v souladu se svými </w:t>
      </w:r>
      <w:r w:rsidR="00277E02" w:rsidRPr="0032143B">
        <w:rPr>
          <w:rFonts w:ascii="Calibri" w:eastAsia="Calibri" w:hAnsi="Calibri" w:cs="Calibri"/>
          <w:sz w:val="22"/>
          <w:szCs w:val="22"/>
        </w:rPr>
        <w:t>kariérním</w:t>
      </w:r>
      <w:r w:rsidRPr="0032143B">
        <w:rPr>
          <w:rFonts w:ascii="Calibri" w:eastAsia="Calibri" w:hAnsi="Calibri" w:cs="Calibri"/>
          <w:sz w:val="22"/>
          <w:szCs w:val="22"/>
        </w:rPr>
        <w:t>i plány</w:t>
      </w:r>
      <w:r>
        <w:rPr>
          <w:rFonts w:ascii="Calibri" w:eastAsia="Calibri" w:hAnsi="Calibri" w:cs="Calibri"/>
          <w:sz w:val="22"/>
          <w:szCs w:val="22"/>
        </w:rPr>
        <w:t xml:space="preserve"> </w:t>
      </w:r>
      <w:r w:rsidR="0032143B">
        <w:rPr>
          <w:rFonts w:ascii="Calibri" w:eastAsia="Calibri" w:hAnsi="Calibri" w:cs="Calibri"/>
          <w:sz w:val="22"/>
          <w:szCs w:val="22"/>
        </w:rPr>
        <w:t xml:space="preserve">a </w:t>
      </w:r>
      <w:r w:rsidR="0032143B" w:rsidRPr="003A086C">
        <w:rPr>
          <w:rFonts w:ascii="Calibri" w:eastAsia="Calibri" w:hAnsi="Calibri" w:cs="Calibri"/>
          <w:sz w:val="22"/>
          <w:szCs w:val="22"/>
        </w:rPr>
        <w:t>s ohledem na profesní a osobnostní rozvoj. Všichni zaměstnanci mají možnost napsat recenzi ze své mobility na webu xchange.utb.cz, a poskytnout tak cenné rady a zkušenosti svým kolegům při plánování výjezdu do zahraničí.</w:t>
      </w:r>
    </w:p>
    <w:p w14:paraId="120C1F55" w14:textId="7389FF56" w:rsidR="00277E02" w:rsidRPr="003A086C" w:rsidRDefault="00277E02" w:rsidP="00277E02">
      <w:pPr>
        <w:suppressAutoHyphens/>
        <w:spacing w:line="240" w:lineRule="auto"/>
        <w:rPr>
          <w:rFonts w:ascii="Calibri" w:hAnsi="Calibri" w:cs="Calibri"/>
          <w:bCs/>
          <w:sz w:val="22"/>
          <w:szCs w:val="22"/>
        </w:rPr>
      </w:pPr>
      <w:r w:rsidRPr="003A086C">
        <w:rPr>
          <w:rFonts w:ascii="Calibri" w:hAnsi="Calibri" w:cs="Calibri"/>
          <w:bCs/>
          <w:sz w:val="22"/>
          <w:szCs w:val="22"/>
        </w:rPr>
        <w:t>Tabulka 45. zobrazuje podíl akademických a vědeckých pracovníků nebo neakademických pracovníků k celkovému počtu tohoto typu pracovníků, kteří uskutečnili svoji mobilitu v letech 2019–2024. Na UTB ve Zlíně vyjíždí na zahraniční mobilitu standardně 40-45 % akademických a vědeckých pracovníků a cca 6-7 % ostatních</w:t>
      </w:r>
      <w:r w:rsidR="00252C55">
        <w:rPr>
          <w:rFonts w:ascii="Calibri" w:hAnsi="Calibri" w:cs="Calibri"/>
          <w:bCs/>
          <w:sz w:val="22"/>
          <w:szCs w:val="22"/>
        </w:rPr>
        <w:t xml:space="preserve"> pracovníků</w:t>
      </w:r>
      <w:r w:rsidRPr="003A086C">
        <w:rPr>
          <w:rFonts w:ascii="Calibri" w:hAnsi="Calibri" w:cs="Calibri"/>
          <w:bCs/>
          <w:sz w:val="22"/>
          <w:szCs w:val="22"/>
        </w:rPr>
        <w:t xml:space="preserve">. </w:t>
      </w:r>
    </w:p>
    <w:p w14:paraId="1607689E" w14:textId="77777777" w:rsidR="00132DE9" w:rsidRPr="003A086C" w:rsidRDefault="00132DE9" w:rsidP="00BB0CC4">
      <w:pPr>
        <w:suppressAutoHyphens/>
        <w:spacing w:line="240" w:lineRule="auto"/>
        <w:rPr>
          <w:rFonts w:asciiTheme="minorHAnsi" w:hAnsiTheme="minorHAnsi"/>
          <w:b/>
          <w:sz w:val="20"/>
          <w:szCs w:val="20"/>
          <w:highlight w:val="yellow"/>
        </w:rPr>
      </w:pPr>
    </w:p>
    <w:p w14:paraId="56F52D24" w14:textId="7770DAC4" w:rsidR="00323040"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5</w:t>
      </w:r>
      <w:r w:rsidRPr="00401BC1">
        <w:rPr>
          <w:rFonts w:ascii="Calibri" w:eastAsia="Calibri" w:hAnsi="Calibri"/>
          <w:b/>
          <w:sz w:val="20"/>
          <w:szCs w:val="20"/>
          <w:lang w:eastAsia="en-US"/>
        </w:rPr>
        <w:t>. Zaměstnanci se studiem/pracovní stáží v</w:t>
      </w:r>
      <w:r w:rsidR="00277E02">
        <w:rPr>
          <w:rFonts w:ascii="Calibri" w:eastAsia="Calibri" w:hAnsi="Calibri"/>
          <w:b/>
          <w:sz w:val="20"/>
          <w:szCs w:val="20"/>
          <w:lang w:eastAsia="en-US"/>
        </w:rPr>
        <w:t> </w:t>
      </w:r>
      <w:r w:rsidRPr="00401BC1">
        <w:rPr>
          <w:rFonts w:ascii="Calibri" w:eastAsia="Calibri" w:hAnsi="Calibri"/>
          <w:b/>
          <w:sz w:val="20"/>
          <w:szCs w:val="20"/>
          <w:lang w:eastAsia="en-US"/>
        </w:rPr>
        <w:t>zahraničí</w:t>
      </w:r>
    </w:p>
    <w:tbl>
      <w:tblPr>
        <w:tblStyle w:val="Tabulkasmkou4zvraznn211811"/>
        <w:tblW w:w="8785" w:type="dxa"/>
        <w:tblLook w:val="04A0" w:firstRow="1" w:lastRow="0" w:firstColumn="1" w:lastColumn="0" w:noHBand="0" w:noVBand="1"/>
      </w:tblPr>
      <w:tblGrid>
        <w:gridCol w:w="2182"/>
        <w:gridCol w:w="1100"/>
        <w:gridCol w:w="95"/>
        <w:gridCol w:w="1006"/>
        <w:gridCol w:w="164"/>
        <w:gridCol w:w="936"/>
        <w:gridCol w:w="240"/>
        <w:gridCol w:w="861"/>
        <w:gridCol w:w="334"/>
        <w:gridCol w:w="766"/>
        <w:gridCol w:w="254"/>
        <w:gridCol w:w="847"/>
      </w:tblGrid>
      <w:tr w:rsidR="00277E02" w:rsidRPr="00277E02" w14:paraId="5D6E5263" w14:textId="77777777" w:rsidTr="009F76C3">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182" w:type="dxa"/>
            <w:vAlign w:val="center"/>
          </w:tcPr>
          <w:p w14:paraId="021D31B6" w14:textId="77777777" w:rsidR="00277E02" w:rsidRPr="00277E02" w:rsidRDefault="00277E02" w:rsidP="00277E02">
            <w:pPr>
              <w:suppressAutoHyphens/>
              <w:spacing w:after="0" w:line="240" w:lineRule="auto"/>
              <w:jc w:val="center"/>
              <w:rPr>
                <w:rFonts w:ascii="Calibri" w:hAnsi="Calibri"/>
                <w:sz w:val="18"/>
                <w:szCs w:val="20"/>
              </w:rPr>
            </w:pPr>
            <w:r w:rsidRPr="00277E02">
              <w:rPr>
                <w:rFonts w:ascii="Calibri" w:hAnsi="Calibri"/>
                <w:sz w:val="18"/>
                <w:szCs w:val="20"/>
              </w:rPr>
              <w:t>Kalendářní rok</w:t>
            </w:r>
          </w:p>
        </w:tc>
        <w:tc>
          <w:tcPr>
            <w:tcW w:w="1195" w:type="dxa"/>
            <w:gridSpan w:val="2"/>
            <w:vAlign w:val="center"/>
          </w:tcPr>
          <w:p w14:paraId="3508B49C"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2019</w:t>
            </w:r>
          </w:p>
        </w:tc>
        <w:tc>
          <w:tcPr>
            <w:tcW w:w="1170" w:type="dxa"/>
            <w:gridSpan w:val="2"/>
            <w:vAlign w:val="center"/>
          </w:tcPr>
          <w:p w14:paraId="2A05A5EF"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2020</w:t>
            </w:r>
          </w:p>
        </w:tc>
        <w:tc>
          <w:tcPr>
            <w:tcW w:w="1176" w:type="dxa"/>
            <w:gridSpan w:val="2"/>
            <w:vAlign w:val="center"/>
          </w:tcPr>
          <w:p w14:paraId="35BB8376"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2021</w:t>
            </w:r>
          </w:p>
        </w:tc>
        <w:tc>
          <w:tcPr>
            <w:tcW w:w="1195" w:type="dxa"/>
            <w:gridSpan w:val="2"/>
            <w:vAlign w:val="center"/>
          </w:tcPr>
          <w:p w14:paraId="75AF2433"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2022</w:t>
            </w:r>
          </w:p>
        </w:tc>
        <w:tc>
          <w:tcPr>
            <w:tcW w:w="1020" w:type="dxa"/>
            <w:gridSpan w:val="2"/>
            <w:vAlign w:val="center"/>
          </w:tcPr>
          <w:p w14:paraId="5B0CACAA"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2023</w:t>
            </w:r>
          </w:p>
        </w:tc>
        <w:tc>
          <w:tcPr>
            <w:tcW w:w="847" w:type="dxa"/>
          </w:tcPr>
          <w:p w14:paraId="1048E494"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20"/>
              </w:rPr>
            </w:pPr>
          </w:p>
          <w:p w14:paraId="5775CE0B"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2024</w:t>
            </w:r>
          </w:p>
        </w:tc>
      </w:tr>
      <w:tr w:rsidR="00277E02" w:rsidRPr="00277E02" w14:paraId="28BC8E60" w14:textId="77777777" w:rsidTr="00355366">
        <w:trPr>
          <w:cnfStyle w:val="000000100000" w:firstRow="0" w:lastRow="0" w:firstColumn="0" w:lastColumn="0" w:oddVBand="0" w:evenVBand="0" w:oddHBand="1" w:evenHBand="0" w:firstRowFirstColumn="0" w:firstRowLastColumn="0" w:lastRowFirstColumn="0" w:lastRowLastColumn="0"/>
          <w:trHeight w:val="1288"/>
        </w:trPr>
        <w:tc>
          <w:tcPr>
            <w:cnfStyle w:val="001000000000" w:firstRow="0" w:lastRow="0" w:firstColumn="1" w:lastColumn="0" w:oddVBand="0" w:evenVBand="0" w:oddHBand="0" w:evenHBand="0" w:firstRowFirstColumn="0" w:firstRowLastColumn="0" w:lastRowFirstColumn="0" w:lastRowLastColumn="0"/>
            <w:tcW w:w="2182" w:type="dxa"/>
            <w:vAlign w:val="center"/>
          </w:tcPr>
          <w:p w14:paraId="6C5B8A5C" w14:textId="77777777" w:rsidR="00277E02" w:rsidRPr="00277E02" w:rsidRDefault="00277E02" w:rsidP="00355366">
            <w:pPr>
              <w:suppressAutoHyphens/>
              <w:spacing w:after="0" w:line="240" w:lineRule="auto"/>
              <w:jc w:val="left"/>
              <w:rPr>
                <w:rFonts w:ascii="Calibri" w:hAnsi="Calibri"/>
                <w:sz w:val="18"/>
                <w:szCs w:val="20"/>
              </w:rPr>
            </w:pPr>
            <w:r w:rsidRPr="00277E02">
              <w:rPr>
                <w:rFonts w:ascii="Calibri" w:hAnsi="Calibri"/>
                <w:sz w:val="18"/>
                <w:szCs w:val="20"/>
              </w:rPr>
              <w:t>Podíl akademických a vědeckých pracovníků, kteří absolvovali studium/pracovní stáž v zahraničí</w:t>
            </w:r>
          </w:p>
        </w:tc>
        <w:tc>
          <w:tcPr>
            <w:tcW w:w="1100" w:type="dxa"/>
            <w:vAlign w:val="center"/>
          </w:tcPr>
          <w:p w14:paraId="0ED7E8E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 xml:space="preserve">45,1% </w:t>
            </w:r>
          </w:p>
          <w:p w14:paraId="0C0FAF88"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(293/648)</w:t>
            </w:r>
          </w:p>
        </w:tc>
        <w:tc>
          <w:tcPr>
            <w:tcW w:w="1101" w:type="dxa"/>
            <w:gridSpan w:val="2"/>
            <w:vAlign w:val="center"/>
          </w:tcPr>
          <w:p w14:paraId="50CDA94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 xml:space="preserve">14,3% </w:t>
            </w:r>
          </w:p>
          <w:p w14:paraId="7CE4F850"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(83/579)</w:t>
            </w:r>
          </w:p>
        </w:tc>
        <w:tc>
          <w:tcPr>
            <w:tcW w:w="1100" w:type="dxa"/>
            <w:gridSpan w:val="2"/>
            <w:vAlign w:val="center"/>
          </w:tcPr>
          <w:p w14:paraId="7717133D"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17,56%</w:t>
            </w:r>
          </w:p>
          <w:p w14:paraId="4B4A06D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(102/581)</w:t>
            </w:r>
          </w:p>
        </w:tc>
        <w:tc>
          <w:tcPr>
            <w:tcW w:w="1101" w:type="dxa"/>
            <w:gridSpan w:val="2"/>
            <w:vAlign w:val="center"/>
          </w:tcPr>
          <w:p w14:paraId="71F6484A"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42,95%</w:t>
            </w:r>
          </w:p>
          <w:p w14:paraId="10403054"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cs="Calibri"/>
                <w:sz w:val="18"/>
                <w:szCs w:val="20"/>
              </w:rPr>
              <w:t>(253/589)</w:t>
            </w:r>
          </w:p>
        </w:tc>
        <w:tc>
          <w:tcPr>
            <w:tcW w:w="1100" w:type="dxa"/>
            <w:gridSpan w:val="2"/>
            <w:vAlign w:val="center"/>
          </w:tcPr>
          <w:p w14:paraId="098ABA4B"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41,82%</w:t>
            </w:r>
            <w:r w:rsidRPr="00277E02">
              <w:rPr>
                <w:rFonts w:ascii="Calibri" w:hAnsi="Calibri" w:cs="Calibri"/>
                <w:sz w:val="18"/>
                <w:szCs w:val="20"/>
              </w:rPr>
              <w:br/>
              <w:t>248/593</w:t>
            </w:r>
          </w:p>
        </w:tc>
        <w:tc>
          <w:tcPr>
            <w:tcW w:w="1101" w:type="dxa"/>
            <w:gridSpan w:val="2"/>
            <w:vAlign w:val="center"/>
          </w:tcPr>
          <w:p w14:paraId="2A19966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41,72%</w:t>
            </w:r>
          </w:p>
          <w:p w14:paraId="32ACC2D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262/628</w:t>
            </w:r>
          </w:p>
        </w:tc>
      </w:tr>
      <w:tr w:rsidR="00277E02" w:rsidRPr="00277E02" w14:paraId="5FE8290E" w14:textId="77777777" w:rsidTr="00355366">
        <w:trPr>
          <w:trHeight w:val="1263"/>
        </w:trPr>
        <w:tc>
          <w:tcPr>
            <w:cnfStyle w:val="001000000000" w:firstRow="0" w:lastRow="0" w:firstColumn="1" w:lastColumn="0" w:oddVBand="0" w:evenVBand="0" w:oddHBand="0" w:evenHBand="0" w:firstRowFirstColumn="0" w:firstRowLastColumn="0" w:lastRowFirstColumn="0" w:lastRowLastColumn="0"/>
            <w:tcW w:w="2182" w:type="dxa"/>
            <w:vAlign w:val="center"/>
          </w:tcPr>
          <w:p w14:paraId="64AEB68A" w14:textId="77777777" w:rsidR="00277E02" w:rsidRPr="00277E02" w:rsidRDefault="00277E02" w:rsidP="00355366">
            <w:pPr>
              <w:suppressAutoHyphens/>
              <w:spacing w:after="0" w:line="240" w:lineRule="auto"/>
              <w:jc w:val="left"/>
              <w:rPr>
                <w:rFonts w:ascii="Calibri" w:hAnsi="Calibri"/>
                <w:sz w:val="18"/>
                <w:szCs w:val="20"/>
              </w:rPr>
            </w:pPr>
            <w:r w:rsidRPr="00277E02">
              <w:rPr>
                <w:rFonts w:ascii="Calibri" w:hAnsi="Calibri"/>
                <w:sz w:val="18"/>
                <w:szCs w:val="20"/>
              </w:rPr>
              <w:t>Podíl neakademických (ostatních) pracovníků, kteří absolvovali studium/pracovní stáž v zahraničí</w:t>
            </w:r>
          </w:p>
        </w:tc>
        <w:tc>
          <w:tcPr>
            <w:tcW w:w="1100" w:type="dxa"/>
            <w:vAlign w:val="center"/>
          </w:tcPr>
          <w:p w14:paraId="1D9DB8C8"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 xml:space="preserve">6,54% </w:t>
            </w:r>
          </w:p>
          <w:p w14:paraId="46C692AB"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(24/367)</w:t>
            </w:r>
          </w:p>
        </w:tc>
        <w:tc>
          <w:tcPr>
            <w:tcW w:w="1101" w:type="dxa"/>
            <w:gridSpan w:val="2"/>
            <w:vAlign w:val="center"/>
          </w:tcPr>
          <w:p w14:paraId="4AF584EF"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 xml:space="preserve">0,9% </w:t>
            </w:r>
          </w:p>
          <w:p w14:paraId="47F9A45C"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(4/441)</w:t>
            </w:r>
          </w:p>
        </w:tc>
        <w:tc>
          <w:tcPr>
            <w:tcW w:w="1100" w:type="dxa"/>
            <w:gridSpan w:val="2"/>
            <w:vAlign w:val="center"/>
          </w:tcPr>
          <w:p w14:paraId="4F23279A"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2,6%</w:t>
            </w:r>
          </w:p>
          <w:p w14:paraId="12B3120B"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12/459</w:t>
            </w:r>
          </w:p>
        </w:tc>
        <w:tc>
          <w:tcPr>
            <w:tcW w:w="1101" w:type="dxa"/>
            <w:gridSpan w:val="2"/>
            <w:vAlign w:val="center"/>
          </w:tcPr>
          <w:p w14:paraId="7AC7F454"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6,43%</w:t>
            </w:r>
          </w:p>
          <w:p w14:paraId="63F52D87"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cs="Calibri"/>
                <w:sz w:val="18"/>
                <w:szCs w:val="20"/>
              </w:rPr>
              <w:t>30/466</w:t>
            </w:r>
          </w:p>
        </w:tc>
        <w:tc>
          <w:tcPr>
            <w:tcW w:w="1100" w:type="dxa"/>
            <w:gridSpan w:val="2"/>
            <w:vAlign w:val="center"/>
          </w:tcPr>
          <w:p w14:paraId="4FE08D5A"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6,49%</w:t>
            </w:r>
          </w:p>
          <w:p w14:paraId="749B9274"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30/462</w:t>
            </w:r>
          </w:p>
        </w:tc>
        <w:tc>
          <w:tcPr>
            <w:tcW w:w="1101" w:type="dxa"/>
            <w:gridSpan w:val="2"/>
            <w:vAlign w:val="center"/>
          </w:tcPr>
          <w:p w14:paraId="0F4E6767"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6,35%</w:t>
            </w:r>
          </w:p>
          <w:p w14:paraId="4DE18640" w14:textId="77777777" w:rsidR="00277E02" w:rsidRPr="00277E02" w:rsidRDefault="00277E02" w:rsidP="00277E0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29/457</w:t>
            </w:r>
          </w:p>
        </w:tc>
      </w:tr>
    </w:tbl>
    <w:p w14:paraId="71C6F463" w14:textId="77777777" w:rsidR="00277E02" w:rsidRPr="00323040" w:rsidRDefault="00277E02" w:rsidP="00277E02">
      <w:pPr>
        <w:suppressAutoHyphens/>
        <w:spacing w:after="0" w:line="240" w:lineRule="auto"/>
        <w:rPr>
          <w:rFonts w:ascii="Calibri" w:eastAsia="Calibri" w:hAnsi="Calibri"/>
        </w:rPr>
      </w:pPr>
      <w:r w:rsidRPr="00323040">
        <w:rPr>
          <w:rFonts w:ascii="Calibri" w:eastAsia="Calibri" w:hAnsi="Calibri"/>
          <w:i/>
          <w:sz w:val="18"/>
          <w:szCs w:val="20"/>
        </w:rPr>
        <w:t>Komentář/poznámky: Data z Výročních zpráv UTB z roku 201</w:t>
      </w:r>
      <w:r>
        <w:rPr>
          <w:rFonts w:ascii="Calibri" w:eastAsia="Calibri" w:hAnsi="Calibri"/>
          <w:i/>
          <w:sz w:val="18"/>
          <w:szCs w:val="20"/>
        </w:rPr>
        <w:t>9</w:t>
      </w:r>
      <w:r w:rsidRPr="00323040">
        <w:rPr>
          <w:rFonts w:ascii="Calibri" w:eastAsia="Calibri" w:hAnsi="Calibri"/>
          <w:i/>
          <w:sz w:val="18"/>
          <w:szCs w:val="20"/>
        </w:rPr>
        <w:t>, 20</w:t>
      </w:r>
      <w:r>
        <w:rPr>
          <w:rFonts w:ascii="Calibri" w:eastAsia="Calibri" w:hAnsi="Calibri"/>
          <w:i/>
          <w:sz w:val="18"/>
          <w:szCs w:val="20"/>
        </w:rPr>
        <w:t>20</w:t>
      </w:r>
      <w:r w:rsidRPr="00323040">
        <w:rPr>
          <w:rFonts w:ascii="Calibri" w:eastAsia="Calibri" w:hAnsi="Calibri"/>
          <w:i/>
          <w:sz w:val="18"/>
          <w:szCs w:val="20"/>
        </w:rPr>
        <w:t>, 202</w:t>
      </w:r>
      <w:r>
        <w:rPr>
          <w:rFonts w:ascii="Calibri" w:eastAsia="Calibri" w:hAnsi="Calibri"/>
          <w:i/>
          <w:sz w:val="18"/>
          <w:szCs w:val="20"/>
        </w:rPr>
        <w:t>1</w:t>
      </w:r>
      <w:r w:rsidRPr="00323040">
        <w:rPr>
          <w:rFonts w:ascii="Calibri" w:eastAsia="Calibri" w:hAnsi="Calibri"/>
          <w:i/>
          <w:sz w:val="18"/>
          <w:szCs w:val="20"/>
        </w:rPr>
        <w:t>, 202</w:t>
      </w:r>
      <w:r>
        <w:rPr>
          <w:rFonts w:ascii="Calibri" w:eastAsia="Calibri" w:hAnsi="Calibri"/>
          <w:i/>
          <w:sz w:val="18"/>
          <w:szCs w:val="20"/>
        </w:rPr>
        <w:t>2,</w:t>
      </w:r>
      <w:r w:rsidRPr="00323040">
        <w:rPr>
          <w:rFonts w:ascii="Calibri" w:eastAsia="Calibri" w:hAnsi="Calibri"/>
          <w:i/>
          <w:sz w:val="18"/>
          <w:szCs w:val="20"/>
        </w:rPr>
        <w:t xml:space="preserve"> 202</w:t>
      </w:r>
      <w:r>
        <w:rPr>
          <w:rFonts w:ascii="Calibri" w:eastAsia="Calibri" w:hAnsi="Calibri"/>
          <w:i/>
          <w:sz w:val="18"/>
          <w:szCs w:val="20"/>
        </w:rPr>
        <w:t>3 a 2024</w:t>
      </w:r>
      <w:r w:rsidRPr="00323040">
        <w:rPr>
          <w:rFonts w:ascii="Calibri" w:eastAsia="Calibri" w:hAnsi="Calibri"/>
          <w:i/>
          <w:sz w:val="18"/>
          <w:szCs w:val="20"/>
        </w:rPr>
        <w:t xml:space="preserve"> a IS/SAP</w:t>
      </w:r>
      <w:r>
        <w:rPr>
          <w:rFonts w:ascii="Calibri" w:eastAsia="Calibri" w:hAnsi="Calibri"/>
          <w:i/>
          <w:sz w:val="18"/>
          <w:szCs w:val="20"/>
        </w:rPr>
        <w:t xml:space="preserve"> </w:t>
      </w:r>
      <w:r w:rsidRPr="00323040">
        <w:rPr>
          <w:rFonts w:ascii="Calibri" w:eastAsia="Calibri" w:hAnsi="Calibri"/>
          <w:i/>
          <w:sz w:val="18"/>
          <w:szCs w:val="20"/>
        </w:rPr>
        <w:t xml:space="preserve">k 31. 12. </w:t>
      </w:r>
      <w:r>
        <w:rPr>
          <w:rFonts w:ascii="Calibri" w:eastAsia="Calibri" w:hAnsi="Calibri"/>
          <w:i/>
          <w:sz w:val="18"/>
          <w:szCs w:val="20"/>
        </w:rPr>
        <w:t xml:space="preserve">relevantního roku. </w:t>
      </w:r>
      <w:r w:rsidRPr="00323040">
        <w:rPr>
          <w:rFonts w:ascii="Calibri" w:eastAsia="Calibri" w:hAnsi="Calibri"/>
          <w:i/>
          <w:sz w:val="18"/>
          <w:szCs w:val="20"/>
        </w:rPr>
        <w:t>V tabulce jsou uvedeny všechny mobility v délce 1 den a více, v případě opakovaného výjezdu zaměstnancem v jednom roce</w:t>
      </w:r>
      <w:r>
        <w:rPr>
          <w:rFonts w:ascii="Calibri" w:eastAsia="Calibri" w:hAnsi="Calibri"/>
          <w:i/>
          <w:sz w:val="18"/>
          <w:szCs w:val="20"/>
        </w:rPr>
        <w:t xml:space="preserve"> </w:t>
      </w:r>
      <w:r w:rsidRPr="00323040">
        <w:rPr>
          <w:rFonts w:ascii="Calibri" w:eastAsia="Calibri" w:hAnsi="Calibri"/>
          <w:i/>
          <w:sz w:val="18"/>
          <w:szCs w:val="20"/>
        </w:rPr>
        <w:t>je mobilita vykázána pouze jednou</w:t>
      </w:r>
      <w:r w:rsidRPr="00323040">
        <w:rPr>
          <w:rFonts w:ascii="Calibri" w:eastAsia="Calibri" w:hAnsi="Calibri"/>
          <w:i/>
          <w:sz w:val="20"/>
          <w:szCs w:val="20"/>
        </w:rPr>
        <w:t>.</w:t>
      </w:r>
    </w:p>
    <w:p w14:paraId="093FA75E" w14:textId="77777777" w:rsidR="00323040" w:rsidRPr="00323040" w:rsidRDefault="00323040" w:rsidP="00BB0CC4">
      <w:pPr>
        <w:suppressAutoHyphens/>
        <w:spacing w:line="240" w:lineRule="auto"/>
        <w:rPr>
          <w:rFonts w:ascii="Calibri" w:hAnsi="Calibri" w:cs="Calibri"/>
          <w:bCs/>
          <w:sz w:val="22"/>
          <w:szCs w:val="22"/>
        </w:rPr>
      </w:pPr>
    </w:p>
    <w:p w14:paraId="20D9ADD4" w14:textId="77777777" w:rsidR="00132DE9" w:rsidRDefault="00132DE9" w:rsidP="00BB0CC4">
      <w:pPr>
        <w:pStyle w:val="Zkladntext"/>
        <w:suppressAutoHyphens/>
        <w:spacing w:before="0" w:after="120"/>
        <w:jc w:val="both"/>
        <w:rPr>
          <w:rFonts w:asciiTheme="minorHAnsi" w:hAnsiTheme="minorHAnsi" w:cstheme="minorHAnsi"/>
          <w:b w:val="0"/>
          <w:sz w:val="22"/>
          <w:szCs w:val="22"/>
        </w:rPr>
      </w:pPr>
    </w:p>
    <w:p w14:paraId="77AF82CD" w14:textId="227419C2" w:rsidR="0018704E" w:rsidRDefault="0018704E" w:rsidP="00BB0CC4">
      <w:pPr>
        <w:pStyle w:val="Zkladntext"/>
        <w:suppressAutoHyphens/>
        <w:spacing w:before="0" w:after="120"/>
        <w:jc w:val="both"/>
        <w:rPr>
          <w:rFonts w:asciiTheme="minorHAnsi" w:hAnsiTheme="minorHAnsi" w:cstheme="minorHAnsi"/>
          <w:b w:val="0"/>
          <w:sz w:val="22"/>
          <w:szCs w:val="22"/>
        </w:rPr>
      </w:pPr>
    </w:p>
    <w:p w14:paraId="5B0CF780" w14:textId="73CA5581" w:rsidR="0018704E" w:rsidRDefault="0018704E" w:rsidP="00BB0CC4">
      <w:pPr>
        <w:pStyle w:val="Zkladntext"/>
        <w:suppressAutoHyphens/>
        <w:spacing w:before="0" w:after="120"/>
        <w:jc w:val="both"/>
        <w:rPr>
          <w:rFonts w:asciiTheme="minorHAnsi" w:hAnsiTheme="minorHAnsi" w:cstheme="minorHAnsi"/>
          <w:b w:val="0"/>
          <w:sz w:val="22"/>
          <w:szCs w:val="22"/>
        </w:rPr>
      </w:pPr>
    </w:p>
    <w:p w14:paraId="343F24C2" w14:textId="77777777" w:rsidR="0018704E" w:rsidRPr="0018704E" w:rsidRDefault="0018704E" w:rsidP="00BB0CC4">
      <w:pPr>
        <w:pStyle w:val="Zkladntext"/>
        <w:suppressAutoHyphens/>
        <w:spacing w:before="0" w:after="120"/>
        <w:jc w:val="both"/>
        <w:rPr>
          <w:rFonts w:asciiTheme="minorHAnsi" w:hAnsiTheme="minorHAnsi" w:cstheme="minorHAnsi"/>
          <w:b w:val="0"/>
          <w:sz w:val="28"/>
          <w:szCs w:val="28"/>
        </w:rPr>
      </w:pPr>
    </w:p>
    <w:p w14:paraId="6F014C2C" w14:textId="77777777" w:rsidR="00426552" w:rsidRDefault="00426552" w:rsidP="00BB0CC4">
      <w:pPr>
        <w:pStyle w:val="Zkladntext"/>
        <w:suppressAutoHyphens/>
        <w:spacing w:before="0" w:after="960"/>
        <w:jc w:val="both"/>
        <w:rPr>
          <w:sz w:val="28"/>
          <w:szCs w:val="28"/>
        </w:rPr>
      </w:pPr>
    </w:p>
    <w:p w14:paraId="52C4544E" w14:textId="774BC584" w:rsidR="00804769" w:rsidRPr="00252C55" w:rsidRDefault="00804769" w:rsidP="00BB0CC4">
      <w:pPr>
        <w:pStyle w:val="Zkladntext"/>
        <w:suppressAutoHyphens/>
        <w:spacing w:before="0" w:after="720" w:line="360" w:lineRule="auto"/>
        <w:jc w:val="both"/>
        <w:rPr>
          <w:sz w:val="28"/>
          <w:szCs w:val="28"/>
        </w:rPr>
      </w:pPr>
      <w:r w:rsidRPr="00252C55">
        <w:rPr>
          <w:sz w:val="28"/>
          <w:szCs w:val="28"/>
        </w:rPr>
        <w:lastRenderedPageBreak/>
        <w:t>F</w:t>
      </w:r>
      <w:r w:rsidRPr="00252C55">
        <w:rPr>
          <w:sz w:val="28"/>
          <w:szCs w:val="28"/>
          <w:vertAlign w:val="subscript"/>
        </w:rPr>
        <w:t>7</w:t>
      </w:r>
      <w:r w:rsidRPr="00252C55">
        <w:rPr>
          <w:sz w:val="28"/>
          <w:szCs w:val="28"/>
        </w:rPr>
        <w:t xml:space="preserve"> – Joint/double/multiple degree studijní programy</w:t>
      </w:r>
      <w:r w:rsidR="000D35A6" w:rsidRPr="00252C55">
        <w:rPr>
          <w:sz w:val="28"/>
          <w:szCs w:val="28"/>
        </w:rPr>
        <w:t xml:space="preserve"> </w:t>
      </w:r>
    </w:p>
    <w:p w14:paraId="5947D5A0" w14:textId="731496BE" w:rsidR="00277E02" w:rsidRPr="00252C55" w:rsidRDefault="00277E02" w:rsidP="00277E02">
      <w:pPr>
        <w:pStyle w:val="Zkladntext"/>
        <w:suppressAutoHyphens/>
        <w:spacing w:before="0" w:after="120"/>
        <w:jc w:val="both"/>
        <w:rPr>
          <w:rFonts w:asciiTheme="minorHAnsi" w:hAnsiTheme="minorHAnsi" w:cstheme="minorHAnsi"/>
          <w:b w:val="0"/>
          <w:sz w:val="22"/>
          <w:szCs w:val="28"/>
        </w:rPr>
      </w:pPr>
      <w:r w:rsidRPr="00252C55">
        <w:rPr>
          <w:rFonts w:ascii="Calibri" w:eastAsia="Calibri" w:hAnsi="Calibri" w:cs="Calibri"/>
          <w:b w:val="0"/>
          <w:bCs w:val="0"/>
          <w:sz w:val="22"/>
          <w:szCs w:val="22"/>
          <w:lang w:eastAsia="en-US"/>
        </w:rPr>
        <w:t>UTB ve Zlíně podporuje aktivity vedoucí k akreditaci a realizaci joint/double/multiple degree studijních programů. V současné době jsou aktivní čtyři double degree programy</w:t>
      </w:r>
      <w:r w:rsidR="003155DA">
        <w:rPr>
          <w:rFonts w:ascii="Calibri" w:eastAsia="Calibri" w:hAnsi="Calibri" w:cs="Calibri"/>
          <w:b w:val="0"/>
          <w:bCs w:val="0"/>
          <w:sz w:val="22"/>
          <w:szCs w:val="22"/>
          <w:lang w:eastAsia="en-US"/>
        </w:rPr>
        <w:t xml:space="preserve"> (viz Tab. 46. níže)</w:t>
      </w:r>
      <w:r w:rsidR="00252C55">
        <w:rPr>
          <w:rFonts w:ascii="Calibri" w:eastAsia="Calibri" w:hAnsi="Calibri" w:cs="Calibri"/>
          <w:b w:val="0"/>
          <w:bCs w:val="0"/>
          <w:sz w:val="22"/>
          <w:szCs w:val="22"/>
          <w:lang w:eastAsia="en-US"/>
        </w:rPr>
        <w:t>,</w:t>
      </w:r>
      <w:r w:rsidRPr="00252C55">
        <w:rPr>
          <w:rFonts w:ascii="Calibri" w:eastAsia="Calibri" w:hAnsi="Calibri" w:cs="Calibri"/>
          <w:b w:val="0"/>
          <w:bCs w:val="0"/>
          <w:sz w:val="22"/>
          <w:szCs w:val="22"/>
          <w:lang w:eastAsia="en-US"/>
        </w:rPr>
        <w:t xml:space="preserve"> a to bakalářský a navazující magisterský studijní program Economics and Management ve spolupráci s Huddersfield University Business School a FaME. FT uskutečňuje ve spolupráci se Slovenskou technickou univerzitou v Bratislavě</w:t>
      </w:r>
      <w:r w:rsidRPr="00252C55">
        <w:rPr>
          <w:rFonts w:ascii="Calibri" w:eastAsia="Calibri" w:hAnsi="Calibri"/>
          <w:b w:val="0"/>
          <w:bCs w:val="0"/>
          <w:sz w:val="22"/>
          <w:szCs w:val="22"/>
          <w:lang w:eastAsia="en-US"/>
        </w:rPr>
        <w:t xml:space="preserve"> doktorský </w:t>
      </w:r>
      <w:r w:rsidRPr="00252C55">
        <w:rPr>
          <w:rFonts w:ascii="Calibri" w:eastAsia="Calibri" w:hAnsi="Calibri" w:cs="Calibri"/>
          <w:b w:val="0"/>
          <w:bCs w:val="0"/>
          <w:sz w:val="22"/>
          <w:szCs w:val="22"/>
          <w:lang w:eastAsia="en-US"/>
        </w:rPr>
        <w:t>studijní program Procesní inženýrství v prezenční i kombinované formě studia</w:t>
      </w:r>
      <w:r w:rsidR="00252C55">
        <w:rPr>
          <w:rFonts w:ascii="Calibri" w:eastAsia="Calibri" w:hAnsi="Calibri" w:cs="Calibri"/>
          <w:b w:val="0"/>
          <w:bCs w:val="0"/>
          <w:sz w:val="22"/>
          <w:szCs w:val="22"/>
          <w:lang w:eastAsia="en-US"/>
        </w:rPr>
        <w:t>.</w:t>
      </w:r>
    </w:p>
    <w:p w14:paraId="308534F4" w14:textId="77777777" w:rsidR="001D3165" w:rsidRDefault="001D3165" w:rsidP="00BB0CC4">
      <w:pPr>
        <w:suppressAutoHyphens/>
        <w:spacing w:line="240" w:lineRule="auto"/>
        <w:rPr>
          <w:rFonts w:asciiTheme="minorHAnsi" w:hAnsiTheme="minorHAnsi"/>
          <w:b/>
          <w:sz w:val="20"/>
          <w:szCs w:val="20"/>
        </w:rPr>
      </w:pPr>
    </w:p>
    <w:p w14:paraId="0012C522" w14:textId="75761C3E" w:rsidR="00323040"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6</w:t>
      </w:r>
      <w:r w:rsidRPr="00401BC1">
        <w:rPr>
          <w:rFonts w:ascii="Calibri" w:eastAsia="Calibri" w:hAnsi="Calibri"/>
          <w:b/>
          <w:sz w:val="20"/>
          <w:szCs w:val="20"/>
          <w:lang w:eastAsia="en-US"/>
        </w:rPr>
        <w:t>. Počet Joint/double/multiple degree studijních programů</w:t>
      </w:r>
    </w:p>
    <w:tbl>
      <w:tblPr>
        <w:tblStyle w:val="Tabulkasmkou4zvraznn211911"/>
        <w:tblpPr w:leftFromText="141" w:rightFromText="141" w:vertAnchor="text" w:tblpXSpec="center" w:tblpY="1"/>
        <w:tblOverlap w:val="never"/>
        <w:tblW w:w="8835" w:type="dxa"/>
        <w:jc w:val="center"/>
        <w:tblLook w:val="04A0" w:firstRow="1" w:lastRow="0" w:firstColumn="1" w:lastColumn="0" w:noHBand="0" w:noVBand="1"/>
      </w:tblPr>
      <w:tblGrid>
        <w:gridCol w:w="2547"/>
        <w:gridCol w:w="1048"/>
        <w:gridCol w:w="1048"/>
        <w:gridCol w:w="1048"/>
        <w:gridCol w:w="1048"/>
        <w:gridCol w:w="1048"/>
        <w:gridCol w:w="1048"/>
      </w:tblGrid>
      <w:tr w:rsidR="00277E02" w:rsidRPr="00277E02" w14:paraId="4E020810" w14:textId="77777777" w:rsidTr="009F76C3">
        <w:trPr>
          <w:cnfStyle w:val="100000000000" w:firstRow="1" w:lastRow="0" w:firstColumn="0" w:lastColumn="0" w:oddVBand="0" w:evenVBand="0" w:oddHBand="0" w:evenHBand="0" w:firstRowFirstColumn="0" w:firstRowLastColumn="0" w:lastRowFirstColumn="0" w:lastRowLastColumn="0"/>
          <w:trHeight w:val="628"/>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A618ACD" w14:textId="77777777" w:rsidR="00277E02" w:rsidRPr="00277E02" w:rsidRDefault="00277E02" w:rsidP="00277E02">
            <w:pPr>
              <w:suppressAutoHyphens/>
              <w:spacing w:after="0" w:line="240" w:lineRule="auto"/>
              <w:jc w:val="center"/>
              <w:rPr>
                <w:rFonts w:ascii="Calibri" w:hAnsi="Calibri"/>
                <w:sz w:val="18"/>
                <w:szCs w:val="20"/>
              </w:rPr>
            </w:pPr>
            <w:r w:rsidRPr="00277E02">
              <w:rPr>
                <w:rFonts w:ascii="Calibri" w:hAnsi="Calibri"/>
                <w:sz w:val="18"/>
                <w:szCs w:val="20"/>
              </w:rPr>
              <w:t>Kalendářní rok</w:t>
            </w:r>
          </w:p>
        </w:tc>
        <w:tc>
          <w:tcPr>
            <w:tcW w:w="1048" w:type="dxa"/>
            <w:vAlign w:val="center"/>
          </w:tcPr>
          <w:p w14:paraId="7B16A733"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2019</w:t>
            </w:r>
          </w:p>
        </w:tc>
        <w:tc>
          <w:tcPr>
            <w:tcW w:w="1048" w:type="dxa"/>
            <w:vAlign w:val="center"/>
          </w:tcPr>
          <w:p w14:paraId="2F19405F"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2020</w:t>
            </w:r>
          </w:p>
        </w:tc>
        <w:tc>
          <w:tcPr>
            <w:tcW w:w="1048" w:type="dxa"/>
            <w:vAlign w:val="center"/>
          </w:tcPr>
          <w:p w14:paraId="76C74544"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2021</w:t>
            </w:r>
          </w:p>
        </w:tc>
        <w:tc>
          <w:tcPr>
            <w:tcW w:w="1048" w:type="dxa"/>
            <w:vAlign w:val="center"/>
          </w:tcPr>
          <w:p w14:paraId="55B929DA"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2022</w:t>
            </w:r>
          </w:p>
        </w:tc>
        <w:tc>
          <w:tcPr>
            <w:tcW w:w="1048" w:type="dxa"/>
            <w:vAlign w:val="center"/>
          </w:tcPr>
          <w:p w14:paraId="3B877C9E"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2023</w:t>
            </w:r>
          </w:p>
        </w:tc>
        <w:tc>
          <w:tcPr>
            <w:tcW w:w="1048" w:type="dxa"/>
          </w:tcPr>
          <w:p w14:paraId="57C48CDE"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
          <w:p w14:paraId="2A5D07D4"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2024</w:t>
            </w:r>
          </w:p>
        </w:tc>
      </w:tr>
      <w:tr w:rsidR="00277E02" w:rsidRPr="00277E02" w14:paraId="166A86AB" w14:textId="77777777" w:rsidTr="009F76C3">
        <w:trPr>
          <w:cnfStyle w:val="000000100000" w:firstRow="0" w:lastRow="0" w:firstColumn="0" w:lastColumn="0" w:oddVBand="0" w:evenVBand="0" w:oddHBand="1" w:evenHBand="0" w:firstRowFirstColumn="0" w:firstRowLastColumn="0" w:lastRowFirstColumn="0" w:lastRowLastColumn="0"/>
          <w:trHeight w:val="1041"/>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FBE4D5" w:themeFill="accent2" w:themeFillTint="33"/>
            <w:vAlign w:val="center"/>
          </w:tcPr>
          <w:p w14:paraId="3EFC228F" w14:textId="77777777" w:rsidR="00277E02" w:rsidRPr="00277E02" w:rsidRDefault="00277E02" w:rsidP="00277E02">
            <w:pPr>
              <w:suppressAutoHyphens/>
              <w:spacing w:after="0" w:line="240" w:lineRule="auto"/>
              <w:jc w:val="left"/>
              <w:rPr>
                <w:rFonts w:ascii="Calibri" w:hAnsi="Calibri"/>
                <w:sz w:val="18"/>
                <w:szCs w:val="20"/>
              </w:rPr>
            </w:pPr>
            <w:r w:rsidRPr="00277E02">
              <w:rPr>
                <w:rFonts w:ascii="Calibri" w:hAnsi="Calibri"/>
                <w:color w:val="000000"/>
                <w:sz w:val="18"/>
                <w:szCs w:val="20"/>
              </w:rPr>
              <w:t>Počet Joint/double/multiple degree studijních programů</w:t>
            </w:r>
          </w:p>
        </w:tc>
        <w:tc>
          <w:tcPr>
            <w:tcW w:w="1048" w:type="dxa"/>
            <w:shd w:val="clear" w:color="auto" w:fill="FBE4D5" w:themeFill="accent2" w:themeFillTint="33"/>
            <w:vAlign w:val="center"/>
          </w:tcPr>
          <w:p w14:paraId="69C68C22"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4</w:t>
            </w:r>
          </w:p>
        </w:tc>
        <w:tc>
          <w:tcPr>
            <w:tcW w:w="1048" w:type="dxa"/>
            <w:shd w:val="clear" w:color="auto" w:fill="FBE4D5" w:themeFill="accent2" w:themeFillTint="33"/>
            <w:vAlign w:val="center"/>
          </w:tcPr>
          <w:p w14:paraId="00FAD96F"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4</w:t>
            </w:r>
          </w:p>
        </w:tc>
        <w:tc>
          <w:tcPr>
            <w:tcW w:w="1048" w:type="dxa"/>
            <w:shd w:val="clear" w:color="auto" w:fill="FBE4D5" w:themeFill="accent2" w:themeFillTint="33"/>
            <w:vAlign w:val="center"/>
          </w:tcPr>
          <w:p w14:paraId="32742C13"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w:t>
            </w:r>
          </w:p>
        </w:tc>
        <w:tc>
          <w:tcPr>
            <w:tcW w:w="1048" w:type="dxa"/>
            <w:shd w:val="clear" w:color="auto" w:fill="FBE4D5" w:themeFill="accent2" w:themeFillTint="33"/>
            <w:vAlign w:val="center"/>
          </w:tcPr>
          <w:p w14:paraId="2DCBA9F3"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w:t>
            </w:r>
          </w:p>
        </w:tc>
        <w:tc>
          <w:tcPr>
            <w:tcW w:w="1048" w:type="dxa"/>
            <w:shd w:val="clear" w:color="auto" w:fill="FBE4D5" w:themeFill="accent2" w:themeFillTint="33"/>
            <w:vAlign w:val="center"/>
          </w:tcPr>
          <w:p w14:paraId="79439478"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w:t>
            </w:r>
          </w:p>
        </w:tc>
        <w:tc>
          <w:tcPr>
            <w:tcW w:w="1048" w:type="dxa"/>
            <w:shd w:val="clear" w:color="auto" w:fill="FBE4D5" w:themeFill="accent2" w:themeFillTint="33"/>
            <w:vAlign w:val="center"/>
          </w:tcPr>
          <w:p w14:paraId="30A3C933"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4</w:t>
            </w:r>
          </w:p>
        </w:tc>
      </w:tr>
    </w:tbl>
    <w:p w14:paraId="6FE81AE9" w14:textId="77777777" w:rsidR="00277E02" w:rsidRPr="00323040" w:rsidRDefault="00277E02" w:rsidP="00277E02">
      <w:pPr>
        <w:suppressAutoHyphens/>
        <w:spacing w:after="0" w:line="240" w:lineRule="auto"/>
        <w:rPr>
          <w:rFonts w:ascii="Calibri" w:eastAsia="Calibri" w:hAnsi="Calibri"/>
        </w:rPr>
      </w:pPr>
      <w:r w:rsidRPr="00323040">
        <w:rPr>
          <w:rFonts w:ascii="Calibri" w:eastAsia="Calibri" w:hAnsi="Calibri"/>
          <w:i/>
          <w:sz w:val="18"/>
          <w:szCs w:val="20"/>
        </w:rPr>
        <w:t>Komentář/poznámky: Data z Výročních zpráv UTB z roku 201</w:t>
      </w:r>
      <w:r>
        <w:rPr>
          <w:rFonts w:ascii="Calibri" w:eastAsia="Calibri" w:hAnsi="Calibri"/>
          <w:i/>
          <w:sz w:val="18"/>
          <w:szCs w:val="20"/>
        </w:rPr>
        <w:t>9</w:t>
      </w:r>
      <w:r w:rsidRPr="00323040">
        <w:rPr>
          <w:rFonts w:ascii="Calibri" w:eastAsia="Calibri" w:hAnsi="Calibri"/>
          <w:i/>
          <w:sz w:val="18"/>
          <w:szCs w:val="20"/>
        </w:rPr>
        <w:t>, 20</w:t>
      </w:r>
      <w:r>
        <w:rPr>
          <w:rFonts w:ascii="Calibri" w:eastAsia="Calibri" w:hAnsi="Calibri"/>
          <w:i/>
          <w:sz w:val="18"/>
          <w:szCs w:val="20"/>
        </w:rPr>
        <w:t>20</w:t>
      </w:r>
      <w:r w:rsidRPr="00323040">
        <w:rPr>
          <w:rFonts w:ascii="Calibri" w:eastAsia="Calibri" w:hAnsi="Calibri"/>
          <w:i/>
          <w:sz w:val="18"/>
          <w:szCs w:val="20"/>
        </w:rPr>
        <w:t>, 202</w:t>
      </w:r>
      <w:r>
        <w:rPr>
          <w:rFonts w:ascii="Calibri" w:eastAsia="Calibri" w:hAnsi="Calibri"/>
          <w:i/>
          <w:sz w:val="18"/>
          <w:szCs w:val="20"/>
        </w:rPr>
        <w:t>1</w:t>
      </w:r>
      <w:r w:rsidRPr="00323040">
        <w:rPr>
          <w:rFonts w:ascii="Calibri" w:eastAsia="Calibri" w:hAnsi="Calibri"/>
          <w:i/>
          <w:sz w:val="18"/>
          <w:szCs w:val="20"/>
        </w:rPr>
        <w:t>, 202</w:t>
      </w:r>
      <w:r>
        <w:rPr>
          <w:rFonts w:ascii="Calibri" w:eastAsia="Calibri" w:hAnsi="Calibri"/>
          <w:i/>
          <w:sz w:val="18"/>
          <w:szCs w:val="20"/>
        </w:rPr>
        <w:t xml:space="preserve">2, </w:t>
      </w:r>
      <w:r w:rsidRPr="00323040">
        <w:rPr>
          <w:rFonts w:ascii="Calibri" w:eastAsia="Calibri" w:hAnsi="Calibri"/>
          <w:i/>
          <w:sz w:val="18"/>
          <w:szCs w:val="20"/>
        </w:rPr>
        <w:t>202</w:t>
      </w:r>
      <w:r>
        <w:rPr>
          <w:rFonts w:ascii="Calibri" w:eastAsia="Calibri" w:hAnsi="Calibri"/>
          <w:i/>
          <w:sz w:val="18"/>
          <w:szCs w:val="20"/>
        </w:rPr>
        <w:t>3 a 2024</w:t>
      </w:r>
      <w:r w:rsidRPr="00323040">
        <w:rPr>
          <w:rFonts w:ascii="Calibri" w:eastAsia="Calibri" w:hAnsi="Calibri"/>
          <w:i/>
          <w:sz w:val="18"/>
          <w:szCs w:val="20"/>
        </w:rPr>
        <w:t>.</w:t>
      </w:r>
    </w:p>
    <w:p w14:paraId="24904F5A" w14:textId="77777777" w:rsidR="000C60F6" w:rsidRPr="00884BBB" w:rsidRDefault="000C60F6" w:rsidP="00BB0CC4">
      <w:pPr>
        <w:pStyle w:val="Zkladntext"/>
        <w:suppressAutoHyphens/>
        <w:spacing w:before="0" w:after="1800"/>
        <w:jc w:val="both"/>
        <w:rPr>
          <w:rFonts w:asciiTheme="minorHAnsi" w:hAnsiTheme="minorHAnsi" w:cstheme="minorHAnsi"/>
          <w:b w:val="0"/>
          <w:sz w:val="22"/>
          <w:szCs w:val="28"/>
        </w:rPr>
      </w:pPr>
    </w:p>
    <w:p w14:paraId="4DD4C9E2" w14:textId="77777777" w:rsidR="00884BBB" w:rsidRDefault="00884BBB" w:rsidP="00BB0CC4">
      <w:pPr>
        <w:pStyle w:val="Zkladntext"/>
        <w:suppressAutoHyphens/>
        <w:spacing w:before="0" w:after="1800"/>
        <w:jc w:val="both"/>
        <w:rPr>
          <w:sz w:val="28"/>
          <w:szCs w:val="28"/>
        </w:rPr>
      </w:pPr>
    </w:p>
    <w:p w14:paraId="2B74E16D" w14:textId="77777777" w:rsidR="00884BBB" w:rsidRDefault="00884BBB" w:rsidP="00BB0CC4">
      <w:pPr>
        <w:pStyle w:val="Zkladntext"/>
        <w:suppressAutoHyphens/>
        <w:spacing w:before="0" w:after="1800"/>
        <w:jc w:val="both"/>
        <w:rPr>
          <w:sz w:val="28"/>
          <w:szCs w:val="28"/>
        </w:rPr>
      </w:pPr>
    </w:p>
    <w:p w14:paraId="793046F3" w14:textId="77777777" w:rsidR="007A354F" w:rsidRDefault="007A354F" w:rsidP="00BB0CC4">
      <w:pPr>
        <w:suppressAutoHyphens/>
        <w:spacing w:after="0" w:line="240" w:lineRule="auto"/>
        <w:jc w:val="left"/>
        <w:rPr>
          <w:b/>
          <w:bCs/>
          <w:sz w:val="28"/>
          <w:szCs w:val="28"/>
        </w:rPr>
      </w:pPr>
      <w:r>
        <w:rPr>
          <w:sz w:val="28"/>
          <w:szCs w:val="28"/>
        </w:rPr>
        <w:br w:type="page"/>
      </w:r>
    </w:p>
    <w:p w14:paraId="0054ED2D" w14:textId="6A4C9E5E" w:rsidR="00804769" w:rsidRPr="00F16995"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8</w:t>
      </w:r>
      <w:r w:rsidRPr="00F16995">
        <w:rPr>
          <w:sz w:val="28"/>
          <w:szCs w:val="28"/>
        </w:rPr>
        <w:t xml:space="preserve"> – Rozšiřování integrace do mezinárodní vzdělávací struktury – objem prostředků</w:t>
      </w:r>
      <w:r w:rsidR="00A1196D">
        <w:rPr>
          <w:sz w:val="28"/>
          <w:szCs w:val="28"/>
        </w:rPr>
        <w:t xml:space="preserve"> </w:t>
      </w:r>
    </w:p>
    <w:p w14:paraId="0FB7D863" w14:textId="77777777" w:rsidR="00277E02" w:rsidRPr="003155DA" w:rsidRDefault="00277E02" w:rsidP="00277E02">
      <w:pPr>
        <w:suppressAutoHyphens/>
        <w:spacing w:line="240" w:lineRule="auto"/>
        <w:rPr>
          <w:rFonts w:ascii="Calibri" w:eastAsia="Calibri" w:hAnsi="Calibri" w:cs="Calibri"/>
          <w:sz w:val="22"/>
          <w:szCs w:val="22"/>
        </w:rPr>
      </w:pPr>
      <w:r w:rsidRPr="003155DA">
        <w:rPr>
          <w:rFonts w:ascii="Calibri" w:eastAsia="Calibri" w:hAnsi="Calibri" w:cs="Calibri"/>
          <w:sz w:val="22"/>
          <w:szCs w:val="22"/>
        </w:rPr>
        <w:t xml:space="preserve">UTB ve Zlíně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1AF502DE" w14:textId="77777777" w:rsidR="00277E02" w:rsidRPr="003155DA" w:rsidRDefault="00277E02" w:rsidP="00277E02">
      <w:pPr>
        <w:suppressAutoHyphens/>
        <w:spacing w:line="240" w:lineRule="auto"/>
        <w:rPr>
          <w:rFonts w:ascii="Calibri" w:eastAsia="Calibri" w:hAnsi="Calibri" w:cs="Calibri"/>
          <w:sz w:val="22"/>
          <w:szCs w:val="22"/>
        </w:rPr>
      </w:pPr>
      <w:r w:rsidRPr="003155DA">
        <w:rPr>
          <w:rFonts w:ascii="Calibri" w:eastAsia="Calibri" w:hAnsi="Calibri" w:cs="Calibri"/>
          <w:sz w:val="22"/>
          <w:szCs w:val="22"/>
        </w:rPr>
        <w:t xml:space="preserve">Mezinárodní oddělení, které je zodpovědné především za agendu mezinárodních vzdělávacích </w:t>
      </w:r>
      <w:r w:rsidRPr="003155DA">
        <w:rPr>
          <w:rFonts w:ascii="Calibri" w:eastAsia="Calibri" w:hAnsi="Calibri" w:cs="Calibri"/>
          <w:sz w:val="22"/>
          <w:szCs w:val="22"/>
        </w:rPr>
        <w:br/>
        <w:t xml:space="preserve">a mobilitních projektů, průběžně vyhledává dotační možnosti, informuje o jednotlivých výzvách součásti UTB ve Zlíně, připravuje projektové žádosti či pomáhá součástem při jejich přípravě v souladu se strategií UTB ve Zlíně. Zároveň se nadále zapojuje do projektových aktivit poskytujících např. stipendia na mobility (studentů a zaměstnanců), ale i s ohledem na možnosti budoucí výzkumné spolupráce, tvorbu společných studijních programů apod. </w:t>
      </w:r>
    </w:p>
    <w:p w14:paraId="447BBB44" w14:textId="316E5DDC" w:rsidR="00277E02" w:rsidRPr="003155DA" w:rsidRDefault="00277E02" w:rsidP="00277E02">
      <w:pPr>
        <w:suppressAutoHyphens/>
        <w:spacing w:line="240" w:lineRule="auto"/>
        <w:rPr>
          <w:rFonts w:ascii="Calibri" w:eastAsia="Calibri" w:hAnsi="Calibri" w:cs="Calibri"/>
        </w:rPr>
      </w:pPr>
      <w:r w:rsidRPr="003155DA">
        <w:rPr>
          <w:rFonts w:ascii="Calibri" w:eastAsia="Calibri" w:hAnsi="Calibri" w:cs="Calibri"/>
          <w:sz w:val="22"/>
          <w:szCs w:val="22"/>
        </w:rPr>
        <w:t xml:space="preserve">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(tři úspěšné projekty KA2) </w:t>
      </w:r>
      <w:r w:rsidRPr="003155DA">
        <w:rPr>
          <w:rFonts w:ascii="Calibri" w:eastAsia="Calibri" w:hAnsi="Calibri" w:cs="Calibri"/>
          <w:sz w:val="22"/>
          <w:szCs w:val="22"/>
        </w:rPr>
        <w:br/>
        <w:t xml:space="preserve">a stabilní projektovou podporou Mezinárodního oddělení (projekty Erasmus+ KA103 a KA107). V následujícím roce 2021 již FaME z kapacitních důvodů o tyto projekty nežádala. Pokles je také způsoben řešením prodloužených projektů Erasmus+ KA103 a KA107 z minulých let. Důvodem prodloužení bylo ztížené čerpání finančních prostředků na mobility v původních termínech. V roce 2022 došlo k opětovnému nárůstu získaných prostředků. Největším donorem byl opět program Erasmus+ a zejména pak Erasmus+ KA131, který pro UTB ve Zlíně získal 714 tisíc EUR. V roce 2023 byla UTB ve Zlíně opět úspěšná v rámci programu Erasmus+, když získala 5 nových Erasmus+ projektů (zejména KA1 a KA2). V roce 2024 byla UTB úspěšná se </w:t>
      </w:r>
      <w:r w:rsidR="003155DA">
        <w:rPr>
          <w:rFonts w:ascii="Calibri" w:eastAsia="Calibri" w:hAnsi="Calibri" w:cs="Calibri"/>
          <w:sz w:val="22"/>
          <w:szCs w:val="22"/>
        </w:rPr>
        <w:t>dvěma</w:t>
      </w:r>
      <w:r w:rsidR="003155DA" w:rsidRPr="003155DA">
        <w:rPr>
          <w:rFonts w:ascii="Calibri" w:eastAsia="Calibri" w:hAnsi="Calibri" w:cs="Calibri"/>
          <w:sz w:val="22"/>
          <w:szCs w:val="22"/>
        </w:rPr>
        <w:t xml:space="preserve"> </w:t>
      </w:r>
      <w:r w:rsidRPr="003155DA">
        <w:rPr>
          <w:rFonts w:ascii="Calibri" w:eastAsia="Calibri" w:hAnsi="Calibri" w:cs="Calibri"/>
          <w:sz w:val="22"/>
          <w:szCs w:val="22"/>
        </w:rPr>
        <w:t xml:space="preserve">Visegrad Fund projekty (FMK) a </w:t>
      </w:r>
      <w:r w:rsidR="003155DA">
        <w:rPr>
          <w:rFonts w:ascii="Calibri" w:eastAsia="Calibri" w:hAnsi="Calibri" w:cs="Calibri"/>
          <w:sz w:val="22"/>
          <w:szCs w:val="22"/>
        </w:rPr>
        <w:t>jedním</w:t>
      </w:r>
      <w:r w:rsidR="003155DA" w:rsidRPr="003155DA">
        <w:rPr>
          <w:rFonts w:ascii="Calibri" w:eastAsia="Calibri" w:hAnsi="Calibri" w:cs="Calibri"/>
          <w:sz w:val="22"/>
          <w:szCs w:val="22"/>
        </w:rPr>
        <w:t xml:space="preserve"> </w:t>
      </w:r>
      <w:r w:rsidRPr="003155DA">
        <w:rPr>
          <w:rFonts w:ascii="Calibri" w:eastAsia="Calibri" w:hAnsi="Calibri" w:cs="Calibri"/>
          <w:sz w:val="22"/>
          <w:szCs w:val="22"/>
        </w:rPr>
        <w:t xml:space="preserve">Erasmus+ KA2 projektem (UNI). UTB byla standardně úspěšná v rámci každoročních Erasmus+ KA131 a Ka171 projektů, což tvořilo </w:t>
      </w:r>
      <w:r w:rsidR="003155DA">
        <w:rPr>
          <w:rFonts w:ascii="Calibri" w:eastAsia="Calibri" w:hAnsi="Calibri" w:cs="Calibri"/>
          <w:sz w:val="22"/>
          <w:szCs w:val="22"/>
        </w:rPr>
        <w:t>přibližně</w:t>
      </w:r>
      <w:r w:rsidR="003155DA" w:rsidRPr="003155DA">
        <w:rPr>
          <w:rFonts w:ascii="Calibri" w:eastAsia="Calibri" w:hAnsi="Calibri" w:cs="Calibri"/>
          <w:sz w:val="22"/>
          <w:szCs w:val="22"/>
        </w:rPr>
        <w:t xml:space="preserve"> </w:t>
      </w:r>
      <w:r w:rsidRPr="003155DA">
        <w:rPr>
          <w:rFonts w:ascii="Calibri" w:eastAsia="Calibri" w:hAnsi="Calibri" w:cs="Calibri"/>
          <w:sz w:val="22"/>
          <w:szCs w:val="22"/>
        </w:rPr>
        <w:t xml:space="preserve">polovinu rozpočtu za mezinárodní vzdělávací projekty. UTB se také opět zapojila do podpory studia ukrajinských studentů. Tento projekt byl financován z Fondu F vzdělávací politiky MŠMT a přinesl UTB 2 300 000Kč. </w:t>
      </w:r>
    </w:p>
    <w:p w14:paraId="46808BCB" w14:textId="4D9E4BCB"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 </w:t>
      </w:r>
    </w:p>
    <w:p w14:paraId="48AC4029" w14:textId="5D4BCC4C" w:rsidR="001D3165" w:rsidRPr="00426552" w:rsidRDefault="001D3165" w:rsidP="00BB0CC4">
      <w:pPr>
        <w:suppressAutoHyphens/>
        <w:spacing w:after="0" w:line="240" w:lineRule="auto"/>
        <w:rPr>
          <w:sz w:val="22"/>
        </w:rPr>
      </w:pPr>
    </w:p>
    <w:p w14:paraId="59077B15" w14:textId="37A7DB1C" w:rsidR="00323040"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7</w:t>
      </w:r>
      <w:r w:rsidRPr="00401BC1">
        <w:rPr>
          <w:rFonts w:ascii="Calibri" w:eastAsia="Calibri" w:hAnsi="Calibri"/>
          <w:b/>
          <w:sz w:val="20"/>
          <w:szCs w:val="20"/>
          <w:lang w:eastAsia="en-US"/>
        </w:rPr>
        <w:t>. Objem finančních zdrojů ze získaných mezinárodních vzdělávacích projektů</w:t>
      </w:r>
    </w:p>
    <w:tbl>
      <w:tblPr>
        <w:tblStyle w:val="Tabulkasmkou4zvraznn212011"/>
        <w:tblW w:w="8804" w:type="dxa"/>
        <w:tblLook w:val="04A0" w:firstRow="1" w:lastRow="0" w:firstColumn="1" w:lastColumn="0" w:noHBand="0" w:noVBand="1"/>
      </w:tblPr>
      <w:tblGrid>
        <w:gridCol w:w="2115"/>
        <w:gridCol w:w="1020"/>
        <w:gridCol w:w="1042"/>
        <w:gridCol w:w="1105"/>
        <w:gridCol w:w="1289"/>
        <w:gridCol w:w="1199"/>
        <w:gridCol w:w="1034"/>
      </w:tblGrid>
      <w:tr w:rsidR="00277E02" w:rsidRPr="00277E02" w14:paraId="68F7E80C" w14:textId="77777777" w:rsidTr="0032143B">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154215D9" w14:textId="77777777" w:rsidR="00277E02" w:rsidRPr="00277E02" w:rsidRDefault="00277E02" w:rsidP="00277E02">
            <w:pPr>
              <w:suppressAutoHyphens/>
              <w:spacing w:after="0" w:line="240" w:lineRule="auto"/>
              <w:jc w:val="center"/>
              <w:rPr>
                <w:rFonts w:ascii="Calibri" w:hAnsi="Calibri"/>
                <w:sz w:val="18"/>
                <w:szCs w:val="20"/>
              </w:rPr>
            </w:pPr>
            <w:r w:rsidRPr="00277E02">
              <w:rPr>
                <w:rFonts w:ascii="Calibri" w:hAnsi="Calibri"/>
                <w:sz w:val="18"/>
                <w:szCs w:val="20"/>
              </w:rPr>
              <w:t>Kalendářní rok</w:t>
            </w:r>
          </w:p>
        </w:tc>
        <w:tc>
          <w:tcPr>
            <w:tcW w:w="1020" w:type="dxa"/>
            <w:vAlign w:val="center"/>
          </w:tcPr>
          <w:p w14:paraId="234CF46F"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2019</w:t>
            </w:r>
          </w:p>
        </w:tc>
        <w:tc>
          <w:tcPr>
            <w:tcW w:w="1042" w:type="dxa"/>
            <w:vAlign w:val="center"/>
          </w:tcPr>
          <w:p w14:paraId="5A4A0E8E"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2020</w:t>
            </w:r>
          </w:p>
        </w:tc>
        <w:tc>
          <w:tcPr>
            <w:tcW w:w="1105" w:type="dxa"/>
            <w:vAlign w:val="center"/>
          </w:tcPr>
          <w:p w14:paraId="661D3B52"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2021</w:t>
            </w:r>
          </w:p>
        </w:tc>
        <w:tc>
          <w:tcPr>
            <w:tcW w:w="1289" w:type="dxa"/>
            <w:vAlign w:val="center"/>
          </w:tcPr>
          <w:p w14:paraId="0A799B8C"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2022</w:t>
            </w:r>
          </w:p>
        </w:tc>
        <w:tc>
          <w:tcPr>
            <w:tcW w:w="1199" w:type="dxa"/>
            <w:vAlign w:val="center"/>
          </w:tcPr>
          <w:p w14:paraId="76510CC4"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2023</w:t>
            </w:r>
          </w:p>
        </w:tc>
        <w:tc>
          <w:tcPr>
            <w:tcW w:w="1034" w:type="dxa"/>
          </w:tcPr>
          <w:p w14:paraId="1E63C346"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
          <w:p w14:paraId="744728DF" w14:textId="77777777" w:rsidR="00277E02" w:rsidRPr="00277E02" w:rsidRDefault="00277E02" w:rsidP="00277E0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77E02">
              <w:rPr>
                <w:rFonts w:ascii="Calibri" w:hAnsi="Calibri"/>
                <w:sz w:val="18"/>
                <w:szCs w:val="20"/>
              </w:rPr>
              <w:t>2024</w:t>
            </w:r>
          </w:p>
        </w:tc>
      </w:tr>
      <w:tr w:rsidR="00277E02" w:rsidRPr="00277E02" w14:paraId="34A42607" w14:textId="77777777" w:rsidTr="0032143B">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2115" w:type="dxa"/>
            <w:shd w:val="clear" w:color="auto" w:fill="FBE4D5" w:themeFill="accent2" w:themeFillTint="33"/>
            <w:vAlign w:val="center"/>
          </w:tcPr>
          <w:p w14:paraId="098E0A13" w14:textId="77777777" w:rsidR="00277E02" w:rsidRPr="00277E02" w:rsidRDefault="00277E02" w:rsidP="00277E02">
            <w:pPr>
              <w:suppressAutoHyphens/>
              <w:spacing w:after="0" w:line="240" w:lineRule="auto"/>
              <w:jc w:val="left"/>
              <w:rPr>
                <w:rFonts w:ascii="Calibri" w:hAnsi="Calibri"/>
                <w:sz w:val="18"/>
                <w:szCs w:val="20"/>
              </w:rPr>
            </w:pPr>
            <w:r w:rsidRPr="00277E02">
              <w:rPr>
                <w:rFonts w:ascii="Calibri" w:hAnsi="Calibri"/>
                <w:sz w:val="18"/>
                <w:szCs w:val="20"/>
              </w:rPr>
              <w:t>Objem finančních zdrojů ze získaných mezinárodních vzdělávacích projektů</w:t>
            </w:r>
          </w:p>
        </w:tc>
        <w:tc>
          <w:tcPr>
            <w:tcW w:w="1020" w:type="dxa"/>
            <w:shd w:val="clear" w:color="auto" w:fill="FBE4D5" w:themeFill="accent2" w:themeFillTint="33"/>
            <w:vAlign w:val="center"/>
          </w:tcPr>
          <w:p w14:paraId="29253C17"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sz w:val="18"/>
                <w:szCs w:val="20"/>
              </w:rPr>
              <w:t>630 539 EUR</w:t>
            </w:r>
          </w:p>
        </w:tc>
        <w:tc>
          <w:tcPr>
            <w:tcW w:w="1042" w:type="dxa"/>
            <w:shd w:val="clear" w:color="auto" w:fill="FBE4D5" w:themeFill="accent2" w:themeFillTint="33"/>
            <w:vAlign w:val="center"/>
          </w:tcPr>
          <w:p w14:paraId="147F193F"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77E02">
              <w:rPr>
                <w:rFonts w:ascii="Calibri" w:hAnsi="Calibri" w:cs="Calibri"/>
                <w:sz w:val="18"/>
                <w:szCs w:val="20"/>
              </w:rPr>
              <w:t>974 282 EUR</w:t>
            </w:r>
          </w:p>
        </w:tc>
        <w:tc>
          <w:tcPr>
            <w:tcW w:w="1105" w:type="dxa"/>
            <w:shd w:val="clear" w:color="auto" w:fill="FBE4D5" w:themeFill="accent2" w:themeFillTint="33"/>
            <w:vAlign w:val="center"/>
          </w:tcPr>
          <w:p w14:paraId="6AF84606"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355 644 EUR</w:t>
            </w:r>
          </w:p>
        </w:tc>
        <w:tc>
          <w:tcPr>
            <w:tcW w:w="1289" w:type="dxa"/>
            <w:shd w:val="clear" w:color="auto" w:fill="FBE4D5" w:themeFill="accent2" w:themeFillTint="33"/>
            <w:vAlign w:val="center"/>
          </w:tcPr>
          <w:p w14:paraId="070AC43B" w14:textId="55E2CF33" w:rsidR="00E2346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924</w:t>
            </w:r>
            <w:r w:rsidR="00E23462">
              <w:rPr>
                <w:rFonts w:ascii="Calibri" w:hAnsi="Calibri" w:cs="Calibri"/>
                <w:sz w:val="18"/>
                <w:szCs w:val="20"/>
              </w:rPr>
              <w:t> </w:t>
            </w:r>
            <w:r w:rsidRPr="00277E02">
              <w:rPr>
                <w:rFonts w:ascii="Calibri" w:hAnsi="Calibri" w:cs="Calibri"/>
                <w:sz w:val="18"/>
                <w:szCs w:val="20"/>
              </w:rPr>
              <w:t>665</w:t>
            </w:r>
          </w:p>
          <w:p w14:paraId="51A3409A" w14:textId="4B9AA723"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EUR</w:t>
            </w:r>
          </w:p>
        </w:tc>
        <w:tc>
          <w:tcPr>
            <w:tcW w:w="1199" w:type="dxa"/>
            <w:shd w:val="clear" w:color="auto" w:fill="FBE4D5" w:themeFill="accent2" w:themeFillTint="33"/>
            <w:vAlign w:val="center"/>
          </w:tcPr>
          <w:p w14:paraId="7EF2277D"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 xml:space="preserve">1 038 223 EUR </w:t>
            </w:r>
          </w:p>
        </w:tc>
        <w:tc>
          <w:tcPr>
            <w:tcW w:w="1034" w:type="dxa"/>
            <w:shd w:val="clear" w:color="auto" w:fill="FBE4D5" w:themeFill="accent2" w:themeFillTint="33"/>
            <w:vAlign w:val="center"/>
          </w:tcPr>
          <w:p w14:paraId="2AE1D48E" w14:textId="77777777" w:rsidR="00277E02" w:rsidRPr="00277E02" w:rsidRDefault="00277E02" w:rsidP="00277E0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77E02">
              <w:rPr>
                <w:rFonts w:ascii="Calibri" w:hAnsi="Calibri" w:cs="Calibri"/>
                <w:sz w:val="18"/>
                <w:szCs w:val="20"/>
              </w:rPr>
              <w:t>936 908 EUR</w:t>
            </w:r>
          </w:p>
        </w:tc>
      </w:tr>
    </w:tbl>
    <w:p w14:paraId="59DDB794" w14:textId="77777777" w:rsidR="00277E02" w:rsidRPr="00323040" w:rsidRDefault="00277E02" w:rsidP="00277E02">
      <w:pPr>
        <w:suppressAutoHyphens/>
        <w:spacing w:after="0" w:line="240" w:lineRule="auto"/>
        <w:rPr>
          <w:rFonts w:ascii="Calibri" w:eastAsia="Calibri" w:hAnsi="Calibri"/>
        </w:rPr>
      </w:pPr>
      <w:r w:rsidRPr="00323040">
        <w:rPr>
          <w:rFonts w:ascii="Calibri" w:eastAsia="Calibri" w:hAnsi="Calibri"/>
          <w:i/>
          <w:sz w:val="18"/>
          <w:szCs w:val="20"/>
        </w:rPr>
        <w:t>Komentář/poznámky: Data dle Strategie internacionalizace UTB z roku 201</w:t>
      </w:r>
      <w:r>
        <w:rPr>
          <w:rFonts w:ascii="Calibri" w:eastAsia="Calibri" w:hAnsi="Calibri"/>
          <w:i/>
          <w:sz w:val="18"/>
          <w:szCs w:val="20"/>
        </w:rPr>
        <w:t>9</w:t>
      </w:r>
      <w:r w:rsidRPr="00323040">
        <w:rPr>
          <w:rFonts w:ascii="Calibri" w:eastAsia="Calibri" w:hAnsi="Calibri"/>
          <w:i/>
          <w:sz w:val="18"/>
          <w:szCs w:val="20"/>
        </w:rPr>
        <w:t>, 20</w:t>
      </w:r>
      <w:r>
        <w:rPr>
          <w:rFonts w:ascii="Calibri" w:eastAsia="Calibri" w:hAnsi="Calibri"/>
          <w:i/>
          <w:sz w:val="18"/>
          <w:szCs w:val="20"/>
        </w:rPr>
        <w:t>20</w:t>
      </w:r>
      <w:r w:rsidRPr="00323040">
        <w:rPr>
          <w:rFonts w:ascii="Calibri" w:eastAsia="Calibri" w:hAnsi="Calibri"/>
          <w:i/>
          <w:sz w:val="18"/>
          <w:szCs w:val="20"/>
        </w:rPr>
        <w:t>, 202</w:t>
      </w:r>
      <w:r>
        <w:rPr>
          <w:rFonts w:ascii="Calibri" w:eastAsia="Calibri" w:hAnsi="Calibri"/>
          <w:i/>
          <w:sz w:val="18"/>
          <w:szCs w:val="20"/>
        </w:rPr>
        <w:t>1</w:t>
      </w:r>
      <w:r w:rsidRPr="00323040">
        <w:rPr>
          <w:rFonts w:ascii="Calibri" w:eastAsia="Calibri" w:hAnsi="Calibri"/>
          <w:i/>
          <w:sz w:val="18"/>
          <w:szCs w:val="20"/>
        </w:rPr>
        <w:t>, 202</w:t>
      </w:r>
      <w:r>
        <w:rPr>
          <w:rFonts w:ascii="Calibri" w:eastAsia="Calibri" w:hAnsi="Calibri"/>
          <w:i/>
          <w:sz w:val="18"/>
          <w:szCs w:val="20"/>
        </w:rPr>
        <w:t xml:space="preserve">2, </w:t>
      </w:r>
      <w:r w:rsidRPr="00323040">
        <w:rPr>
          <w:rFonts w:ascii="Calibri" w:eastAsia="Calibri" w:hAnsi="Calibri"/>
          <w:i/>
          <w:sz w:val="18"/>
          <w:szCs w:val="20"/>
        </w:rPr>
        <w:t>202</w:t>
      </w:r>
      <w:r>
        <w:rPr>
          <w:rFonts w:ascii="Calibri" w:eastAsia="Calibri" w:hAnsi="Calibri"/>
          <w:i/>
          <w:sz w:val="18"/>
          <w:szCs w:val="20"/>
        </w:rPr>
        <w:t>3 a 2024</w:t>
      </w:r>
      <w:r w:rsidRPr="00323040">
        <w:rPr>
          <w:rFonts w:ascii="Calibri" w:eastAsia="Calibri" w:hAnsi="Calibri"/>
          <w:i/>
          <w:sz w:val="18"/>
          <w:szCs w:val="20"/>
        </w:rPr>
        <w:t>.</w:t>
      </w:r>
    </w:p>
    <w:p w14:paraId="628AD3E3" w14:textId="13265268" w:rsidR="007D5738" w:rsidRDefault="007D5738" w:rsidP="00BB0CC4">
      <w:pPr>
        <w:pStyle w:val="Zkladntext"/>
        <w:suppressAutoHyphens/>
        <w:spacing w:before="0" w:after="1800"/>
        <w:jc w:val="both"/>
        <w:rPr>
          <w:sz w:val="28"/>
          <w:szCs w:val="28"/>
        </w:rPr>
      </w:pPr>
    </w:p>
    <w:p w14:paraId="77998CDB" w14:textId="407FF60A" w:rsidR="00804769"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9</w:t>
      </w:r>
      <w:r w:rsidRPr="00F16995">
        <w:rPr>
          <w:sz w:val="28"/>
          <w:szCs w:val="28"/>
        </w:rPr>
        <w:t xml:space="preserve"> – Rozšiřování integrace do mezinárodní vzdělávací struktury </w:t>
      </w:r>
      <w:r w:rsidR="007B1188" w:rsidRPr="00F16995">
        <w:rPr>
          <w:sz w:val="28"/>
          <w:szCs w:val="28"/>
        </w:rPr>
        <w:t>–</w:t>
      </w:r>
      <w:r w:rsidRPr="00F16995">
        <w:rPr>
          <w:sz w:val="28"/>
          <w:szCs w:val="28"/>
        </w:rPr>
        <w:t xml:space="preserve"> počet projektů</w:t>
      </w:r>
      <w:r w:rsidR="00A1196D">
        <w:rPr>
          <w:sz w:val="28"/>
          <w:szCs w:val="28"/>
        </w:rPr>
        <w:t xml:space="preserve"> </w:t>
      </w:r>
    </w:p>
    <w:p w14:paraId="16514FC2" w14:textId="7E97F785" w:rsidR="00265052" w:rsidRPr="003155DA" w:rsidRDefault="00265052" w:rsidP="00265052">
      <w:pPr>
        <w:suppressAutoHyphens/>
        <w:spacing w:line="240" w:lineRule="auto"/>
        <w:rPr>
          <w:rFonts w:ascii="Calibri" w:hAnsi="Calibri" w:cs="Calibri"/>
          <w:sz w:val="22"/>
          <w:szCs w:val="22"/>
        </w:rPr>
      </w:pPr>
      <w:r w:rsidRPr="003155DA">
        <w:rPr>
          <w:rFonts w:ascii="Calibri" w:hAnsi="Calibri" w:cs="Calibri"/>
          <w:sz w:val="22"/>
          <w:szCs w:val="22"/>
        </w:rPr>
        <w:t xml:space="preserve">Mezinárodním vzdělávacím projektem </w:t>
      </w:r>
      <w:r w:rsidR="003155DA">
        <w:rPr>
          <w:rFonts w:ascii="Calibri" w:hAnsi="Calibri" w:cs="Calibri"/>
          <w:sz w:val="22"/>
          <w:szCs w:val="22"/>
        </w:rPr>
        <w:t>je</w:t>
      </w:r>
      <w:r w:rsidRPr="003155DA">
        <w:rPr>
          <w:rFonts w:ascii="Calibri" w:hAnsi="Calibri" w:cs="Calibri"/>
          <w:sz w:val="22"/>
          <w:szCs w:val="22"/>
        </w:rPr>
        <w:t xml:space="preserve"> projekt s mezinárodním přesahem, jehož primárním výstupem není vědeckovýzkumná činnost, ale mobilitní či vzdělávací aktivita. </w:t>
      </w:r>
    </w:p>
    <w:p w14:paraId="486D8038" w14:textId="072FF198" w:rsidR="00265052" w:rsidRPr="00360F9C" w:rsidRDefault="00265052" w:rsidP="00265052">
      <w:pPr>
        <w:suppressAutoHyphens/>
        <w:spacing w:line="240" w:lineRule="auto"/>
        <w:rPr>
          <w:rFonts w:ascii="Calibri" w:hAnsi="Calibri" w:cs="Calibri"/>
          <w:color w:val="FF0000"/>
          <w:sz w:val="22"/>
          <w:szCs w:val="22"/>
        </w:rPr>
      </w:pPr>
      <w:r w:rsidRPr="003155DA">
        <w:rPr>
          <w:rFonts w:ascii="Calibri" w:hAnsi="Calibri" w:cs="Calibri"/>
          <w:sz w:val="22"/>
          <w:szCs w:val="22"/>
        </w:rPr>
        <w:t>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Funds aj.</w:t>
      </w:r>
      <w:r w:rsidR="007A1B2B">
        <w:rPr>
          <w:rFonts w:ascii="Calibri" w:hAnsi="Calibri" w:cs="Calibri"/>
          <w:sz w:val="22"/>
          <w:szCs w:val="22"/>
        </w:rPr>
        <w:t xml:space="preserve"> </w:t>
      </w:r>
      <w:r w:rsidR="007A1B2B" w:rsidRPr="0032143B">
        <w:rPr>
          <w:rFonts w:ascii="Calibri" w:hAnsi="Calibri" w:cs="Calibri"/>
          <w:color w:val="000000" w:themeColor="text1"/>
          <w:sz w:val="22"/>
          <w:szCs w:val="22"/>
        </w:rPr>
        <w:t xml:space="preserve">Počty takto získaných mezinárodních vzdělávacích projektů </w:t>
      </w:r>
      <w:r w:rsidR="00360F9C" w:rsidRPr="0032143B">
        <w:rPr>
          <w:rFonts w:ascii="Calibri" w:hAnsi="Calibri" w:cs="Calibri"/>
          <w:color w:val="000000" w:themeColor="text1"/>
          <w:sz w:val="22"/>
          <w:szCs w:val="22"/>
        </w:rPr>
        <w:t xml:space="preserve">v jednotlivých letech sledovaného období </w:t>
      </w:r>
      <w:r w:rsidR="007A1B2B" w:rsidRPr="0032143B">
        <w:rPr>
          <w:rFonts w:ascii="Calibri" w:hAnsi="Calibri" w:cs="Calibri"/>
          <w:color w:val="000000" w:themeColor="text1"/>
          <w:sz w:val="22"/>
          <w:szCs w:val="22"/>
        </w:rPr>
        <w:t xml:space="preserve">jsou uvedeny v Tab. 48.  </w:t>
      </w:r>
    </w:p>
    <w:p w14:paraId="5A59B270" w14:textId="77777777" w:rsidR="008B1970" w:rsidRDefault="008B1970" w:rsidP="00BB0CC4">
      <w:pPr>
        <w:pStyle w:val="Zkladntext"/>
        <w:suppressAutoHyphens/>
        <w:spacing w:before="0" w:after="120"/>
        <w:jc w:val="both"/>
        <w:rPr>
          <w:rFonts w:asciiTheme="minorHAnsi" w:hAnsiTheme="minorHAnsi" w:cstheme="minorHAnsi"/>
          <w:b w:val="0"/>
          <w:sz w:val="22"/>
          <w:szCs w:val="28"/>
        </w:rPr>
      </w:pPr>
    </w:p>
    <w:p w14:paraId="76F26037" w14:textId="4CDC7E51" w:rsidR="00323040"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8</w:t>
      </w:r>
      <w:r w:rsidRPr="00401BC1">
        <w:rPr>
          <w:rFonts w:ascii="Calibri" w:eastAsia="Calibri" w:hAnsi="Calibri"/>
          <w:b/>
          <w:sz w:val="20"/>
          <w:szCs w:val="20"/>
          <w:lang w:eastAsia="en-US"/>
        </w:rPr>
        <w:t>. Počet získaných mezinárodních vzdělávacích projektů</w:t>
      </w:r>
    </w:p>
    <w:tbl>
      <w:tblPr>
        <w:tblStyle w:val="Tabulkasmkou4zvraznn212111"/>
        <w:tblW w:w="8756" w:type="dxa"/>
        <w:tblLook w:val="04A0" w:firstRow="1" w:lastRow="0" w:firstColumn="1" w:lastColumn="0" w:noHBand="0" w:noVBand="1"/>
      </w:tblPr>
      <w:tblGrid>
        <w:gridCol w:w="2203"/>
        <w:gridCol w:w="1193"/>
        <w:gridCol w:w="1087"/>
        <w:gridCol w:w="1087"/>
        <w:gridCol w:w="1087"/>
        <w:gridCol w:w="1087"/>
        <w:gridCol w:w="1012"/>
      </w:tblGrid>
      <w:tr w:rsidR="00265052" w:rsidRPr="00265052" w14:paraId="5BA929B2" w14:textId="77777777" w:rsidTr="009F76C3">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03" w:type="dxa"/>
            <w:vAlign w:val="center"/>
          </w:tcPr>
          <w:p w14:paraId="2C92C6AE" w14:textId="77777777" w:rsidR="00265052" w:rsidRPr="00265052" w:rsidRDefault="00265052" w:rsidP="00265052">
            <w:pPr>
              <w:suppressAutoHyphens/>
              <w:spacing w:after="0" w:line="240" w:lineRule="auto"/>
              <w:jc w:val="center"/>
              <w:rPr>
                <w:rFonts w:ascii="Calibri" w:hAnsi="Calibri"/>
                <w:sz w:val="18"/>
                <w:szCs w:val="20"/>
              </w:rPr>
            </w:pPr>
            <w:r w:rsidRPr="00265052">
              <w:rPr>
                <w:rFonts w:ascii="Calibri" w:hAnsi="Calibri"/>
                <w:sz w:val="18"/>
                <w:szCs w:val="20"/>
              </w:rPr>
              <w:t>Kalendářní rok</w:t>
            </w:r>
          </w:p>
        </w:tc>
        <w:tc>
          <w:tcPr>
            <w:tcW w:w="1193" w:type="dxa"/>
            <w:vAlign w:val="center"/>
          </w:tcPr>
          <w:p w14:paraId="15DCC46D"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2019</w:t>
            </w:r>
          </w:p>
        </w:tc>
        <w:tc>
          <w:tcPr>
            <w:tcW w:w="1087" w:type="dxa"/>
            <w:vAlign w:val="center"/>
          </w:tcPr>
          <w:p w14:paraId="51683A73"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2020</w:t>
            </w:r>
          </w:p>
        </w:tc>
        <w:tc>
          <w:tcPr>
            <w:tcW w:w="1087" w:type="dxa"/>
            <w:vAlign w:val="center"/>
          </w:tcPr>
          <w:p w14:paraId="2697381A"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2021</w:t>
            </w:r>
          </w:p>
        </w:tc>
        <w:tc>
          <w:tcPr>
            <w:tcW w:w="1087" w:type="dxa"/>
            <w:vAlign w:val="center"/>
          </w:tcPr>
          <w:p w14:paraId="12500D9F"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2022</w:t>
            </w:r>
          </w:p>
        </w:tc>
        <w:tc>
          <w:tcPr>
            <w:tcW w:w="1087" w:type="dxa"/>
            <w:vAlign w:val="center"/>
          </w:tcPr>
          <w:p w14:paraId="24274DE0"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2023</w:t>
            </w:r>
          </w:p>
        </w:tc>
        <w:tc>
          <w:tcPr>
            <w:tcW w:w="1012" w:type="dxa"/>
          </w:tcPr>
          <w:p w14:paraId="12E35E4C"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
          <w:p w14:paraId="37A54DDF" w14:textId="77777777" w:rsidR="00265052" w:rsidRPr="00265052" w:rsidRDefault="00265052" w:rsidP="0026505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65052">
              <w:rPr>
                <w:rFonts w:ascii="Calibri" w:hAnsi="Calibri"/>
                <w:sz w:val="18"/>
                <w:szCs w:val="20"/>
              </w:rPr>
              <w:t>2024</w:t>
            </w:r>
          </w:p>
        </w:tc>
      </w:tr>
      <w:tr w:rsidR="00265052" w:rsidRPr="00265052" w14:paraId="2CD722E9" w14:textId="77777777" w:rsidTr="009F76C3">
        <w:trPr>
          <w:cnfStyle w:val="000000100000" w:firstRow="0" w:lastRow="0" w:firstColumn="0" w:lastColumn="0" w:oddVBand="0" w:evenVBand="0" w:oddHBand="1" w:evenHBand="0" w:firstRowFirstColumn="0" w:firstRowLastColumn="0" w:lastRowFirstColumn="0" w:lastRowLastColumn="0"/>
          <w:trHeight w:val="1085"/>
        </w:trPr>
        <w:tc>
          <w:tcPr>
            <w:cnfStyle w:val="001000000000" w:firstRow="0" w:lastRow="0" w:firstColumn="1" w:lastColumn="0" w:oddVBand="0" w:evenVBand="0" w:oddHBand="0" w:evenHBand="0" w:firstRowFirstColumn="0" w:firstRowLastColumn="0" w:lastRowFirstColumn="0" w:lastRowLastColumn="0"/>
            <w:tcW w:w="2203" w:type="dxa"/>
            <w:shd w:val="clear" w:color="auto" w:fill="FBE4D5" w:themeFill="accent2" w:themeFillTint="33"/>
            <w:vAlign w:val="center"/>
          </w:tcPr>
          <w:p w14:paraId="03B168A9" w14:textId="77777777" w:rsidR="00265052" w:rsidRPr="00265052" w:rsidRDefault="00265052" w:rsidP="00265052">
            <w:pPr>
              <w:suppressAutoHyphens/>
              <w:spacing w:after="0" w:line="240" w:lineRule="auto"/>
              <w:jc w:val="left"/>
              <w:rPr>
                <w:rFonts w:ascii="Calibri" w:hAnsi="Calibri"/>
                <w:sz w:val="18"/>
                <w:szCs w:val="20"/>
              </w:rPr>
            </w:pPr>
            <w:r w:rsidRPr="00265052">
              <w:rPr>
                <w:rFonts w:ascii="Calibri" w:hAnsi="Calibri"/>
                <w:sz w:val="18"/>
                <w:szCs w:val="20"/>
              </w:rPr>
              <w:t>Počet získaných mezinárodních vzdělávacích projektů</w:t>
            </w:r>
          </w:p>
        </w:tc>
        <w:tc>
          <w:tcPr>
            <w:tcW w:w="1193" w:type="dxa"/>
            <w:shd w:val="clear" w:color="auto" w:fill="FBE4D5" w:themeFill="accent2" w:themeFillTint="33"/>
            <w:vAlign w:val="center"/>
          </w:tcPr>
          <w:p w14:paraId="4808CA73"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65052">
              <w:rPr>
                <w:rFonts w:ascii="Calibri" w:hAnsi="Calibri"/>
                <w:sz w:val="18"/>
                <w:szCs w:val="20"/>
              </w:rPr>
              <w:t>13</w:t>
            </w:r>
          </w:p>
        </w:tc>
        <w:tc>
          <w:tcPr>
            <w:tcW w:w="1087" w:type="dxa"/>
            <w:shd w:val="clear" w:color="auto" w:fill="FBE4D5" w:themeFill="accent2" w:themeFillTint="33"/>
            <w:vAlign w:val="center"/>
          </w:tcPr>
          <w:p w14:paraId="144B7A51"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65052">
              <w:rPr>
                <w:rFonts w:ascii="Calibri" w:hAnsi="Calibri" w:cs="Calibri"/>
                <w:sz w:val="18"/>
                <w:szCs w:val="20"/>
              </w:rPr>
              <w:t>19</w:t>
            </w:r>
          </w:p>
        </w:tc>
        <w:tc>
          <w:tcPr>
            <w:tcW w:w="1087" w:type="dxa"/>
            <w:shd w:val="clear" w:color="auto" w:fill="FBE4D5" w:themeFill="accent2" w:themeFillTint="33"/>
            <w:vAlign w:val="center"/>
          </w:tcPr>
          <w:p w14:paraId="2EA0356A"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65052">
              <w:rPr>
                <w:rFonts w:ascii="Calibri" w:hAnsi="Calibri" w:cs="Calibri"/>
                <w:sz w:val="18"/>
                <w:szCs w:val="20"/>
              </w:rPr>
              <w:t>14</w:t>
            </w:r>
          </w:p>
        </w:tc>
        <w:tc>
          <w:tcPr>
            <w:tcW w:w="1087" w:type="dxa"/>
            <w:shd w:val="clear" w:color="auto" w:fill="FBE4D5" w:themeFill="accent2" w:themeFillTint="33"/>
            <w:vAlign w:val="center"/>
          </w:tcPr>
          <w:p w14:paraId="532E01FE"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65052">
              <w:rPr>
                <w:rFonts w:ascii="Calibri" w:hAnsi="Calibri" w:cs="Calibri"/>
                <w:sz w:val="18"/>
                <w:szCs w:val="20"/>
              </w:rPr>
              <w:t>16</w:t>
            </w:r>
          </w:p>
        </w:tc>
        <w:tc>
          <w:tcPr>
            <w:tcW w:w="1087" w:type="dxa"/>
            <w:shd w:val="clear" w:color="auto" w:fill="FBE4D5" w:themeFill="accent2" w:themeFillTint="33"/>
            <w:vAlign w:val="center"/>
          </w:tcPr>
          <w:p w14:paraId="270F48FD"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65052">
              <w:rPr>
                <w:rFonts w:ascii="Calibri" w:hAnsi="Calibri" w:cs="Calibri"/>
                <w:sz w:val="18"/>
                <w:szCs w:val="20"/>
              </w:rPr>
              <w:t>21</w:t>
            </w:r>
          </w:p>
        </w:tc>
        <w:tc>
          <w:tcPr>
            <w:tcW w:w="1012" w:type="dxa"/>
            <w:shd w:val="clear" w:color="auto" w:fill="FBE4D5" w:themeFill="accent2" w:themeFillTint="33"/>
            <w:vAlign w:val="center"/>
          </w:tcPr>
          <w:p w14:paraId="106FD1FA" w14:textId="77777777" w:rsidR="00265052" w:rsidRPr="00265052" w:rsidRDefault="00265052" w:rsidP="0026505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265052">
              <w:rPr>
                <w:rFonts w:ascii="Calibri" w:hAnsi="Calibri" w:cs="Calibri"/>
                <w:sz w:val="18"/>
                <w:szCs w:val="20"/>
              </w:rPr>
              <w:t>20</w:t>
            </w:r>
          </w:p>
        </w:tc>
      </w:tr>
    </w:tbl>
    <w:p w14:paraId="4D2DB8BC" w14:textId="77777777" w:rsidR="00265052" w:rsidRPr="00323040" w:rsidRDefault="00265052" w:rsidP="00265052">
      <w:pPr>
        <w:suppressAutoHyphens/>
        <w:spacing w:after="0" w:line="240" w:lineRule="auto"/>
        <w:rPr>
          <w:rFonts w:ascii="Calibri" w:eastAsia="Calibri" w:hAnsi="Calibri"/>
        </w:rPr>
      </w:pPr>
      <w:r w:rsidRPr="00323040">
        <w:rPr>
          <w:rFonts w:ascii="Calibri" w:eastAsia="Calibri" w:hAnsi="Calibri"/>
          <w:i/>
          <w:sz w:val="18"/>
          <w:szCs w:val="20"/>
        </w:rPr>
        <w:t>Komentář/poznámky: Data dle Strategie internacionalizace UTB z roku 201</w:t>
      </w:r>
      <w:r>
        <w:rPr>
          <w:rFonts w:ascii="Calibri" w:eastAsia="Calibri" w:hAnsi="Calibri"/>
          <w:i/>
          <w:sz w:val="18"/>
          <w:szCs w:val="20"/>
        </w:rPr>
        <w:t>9</w:t>
      </w:r>
      <w:r w:rsidRPr="00323040">
        <w:rPr>
          <w:rFonts w:ascii="Calibri" w:eastAsia="Calibri" w:hAnsi="Calibri"/>
          <w:i/>
          <w:sz w:val="18"/>
          <w:szCs w:val="20"/>
        </w:rPr>
        <w:t>, 20</w:t>
      </w:r>
      <w:r>
        <w:rPr>
          <w:rFonts w:ascii="Calibri" w:eastAsia="Calibri" w:hAnsi="Calibri"/>
          <w:i/>
          <w:sz w:val="18"/>
          <w:szCs w:val="20"/>
        </w:rPr>
        <w:t>20</w:t>
      </w:r>
      <w:r w:rsidRPr="00323040">
        <w:rPr>
          <w:rFonts w:ascii="Calibri" w:eastAsia="Calibri" w:hAnsi="Calibri"/>
          <w:i/>
          <w:sz w:val="18"/>
          <w:szCs w:val="20"/>
        </w:rPr>
        <w:t>, 202</w:t>
      </w:r>
      <w:r>
        <w:rPr>
          <w:rFonts w:ascii="Calibri" w:eastAsia="Calibri" w:hAnsi="Calibri"/>
          <w:i/>
          <w:sz w:val="18"/>
          <w:szCs w:val="20"/>
        </w:rPr>
        <w:t>1</w:t>
      </w:r>
      <w:r w:rsidRPr="00323040">
        <w:rPr>
          <w:rFonts w:ascii="Calibri" w:eastAsia="Calibri" w:hAnsi="Calibri"/>
          <w:i/>
          <w:sz w:val="18"/>
          <w:szCs w:val="20"/>
        </w:rPr>
        <w:t>, 202</w:t>
      </w:r>
      <w:r>
        <w:rPr>
          <w:rFonts w:ascii="Calibri" w:eastAsia="Calibri" w:hAnsi="Calibri"/>
          <w:i/>
          <w:sz w:val="18"/>
          <w:szCs w:val="20"/>
        </w:rPr>
        <w:t>2,</w:t>
      </w:r>
      <w:r w:rsidRPr="00323040">
        <w:rPr>
          <w:rFonts w:ascii="Calibri" w:eastAsia="Calibri" w:hAnsi="Calibri"/>
          <w:i/>
          <w:sz w:val="18"/>
          <w:szCs w:val="20"/>
        </w:rPr>
        <w:t xml:space="preserve"> 202</w:t>
      </w:r>
      <w:r>
        <w:rPr>
          <w:rFonts w:ascii="Calibri" w:eastAsia="Calibri" w:hAnsi="Calibri"/>
          <w:i/>
          <w:sz w:val="18"/>
          <w:szCs w:val="20"/>
        </w:rPr>
        <w:t>3 a 2024</w:t>
      </w:r>
      <w:r w:rsidRPr="00323040">
        <w:rPr>
          <w:rFonts w:ascii="Calibri" w:eastAsia="Calibri" w:hAnsi="Calibri"/>
          <w:i/>
          <w:sz w:val="18"/>
          <w:szCs w:val="20"/>
        </w:rPr>
        <w:t>.</w:t>
      </w:r>
    </w:p>
    <w:p w14:paraId="7AC33097" w14:textId="53E923CB" w:rsidR="0031739E" w:rsidRDefault="0031739E" w:rsidP="00BB0CC4">
      <w:pPr>
        <w:pStyle w:val="Zkladntext"/>
        <w:suppressAutoHyphens/>
        <w:spacing w:before="0" w:after="1800"/>
        <w:jc w:val="both"/>
        <w:rPr>
          <w:sz w:val="28"/>
          <w:szCs w:val="28"/>
        </w:rPr>
      </w:pPr>
    </w:p>
    <w:p w14:paraId="320EFCF6" w14:textId="50054244" w:rsidR="00063084" w:rsidRDefault="00063084" w:rsidP="00BB0CC4">
      <w:pPr>
        <w:pStyle w:val="Zkladntext"/>
        <w:suppressAutoHyphens/>
        <w:spacing w:before="0" w:after="1800"/>
        <w:jc w:val="both"/>
        <w:rPr>
          <w:sz w:val="28"/>
          <w:szCs w:val="28"/>
        </w:rPr>
      </w:pPr>
    </w:p>
    <w:p w14:paraId="74CC000B" w14:textId="7F50F900" w:rsidR="00063084" w:rsidRDefault="00063084" w:rsidP="00BB0CC4">
      <w:pPr>
        <w:pStyle w:val="Zkladntext"/>
        <w:suppressAutoHyphens/>
        <w:spacing w:before="0" w:after="1800"/>
        <w:jc w:val="both"/>
        <w:rPr>
          <w:sz w:val="28"/>
          <w:szCs w:val="28"/>
        </w:rPr>
      </w:pPr>
    </w:p>
    <w:p w14:paraId="672F2A2C" w14:textId="5DC3B6CC" w:rsidR="0052370E" w:rsidRPr="00F817ED" w:rsidRDefault="0052370E" w:rsidP="00BB0CC4">
      <w:pPr>
        <w:pStyle w:val="Zkladntext"/>
        <w:suppressAutoHyphens/>
        <w:spacing w:before="0" w:after="960" w:line="360" w:lineRule="auto"/>
        <w:jc w:val="left"/>
        <w:rPr>
          <w:rFonts w:ascii="Arial" w:hAnsi="Arial" w:cs="Arial"/>
          <w:caps/>
          <w:sz w:val="32"/>
          <w:szCs w:val="32"/>
        </w:rPr>
      </w:pPr>
      <w:r w:rsidRPr="007A1B2B">
        <w:rPr>
          <w:rFonts w:ascii="Arial" w:hAnsi="Arial" w:cs="Arial"/>
          <w:caps/>
          <w:sz w:val="32"/>
          <w:szCs w:val="32"/>
        </w:rPr>
        <w:lastRenderedPageBreak/>
        <w:t>pilíř třetí role UTB ve Zlíně</w:t>
      </w:r>
      <w:r w:rsidRPr="007A1B2B">
        <w:rPr>
          <w:rFonts w:ascii="Arial" w:hAnsi="Arial" w:cs="Arial"/>
          <w:caps/>
          <w:sz w:val="32"/>
          <w:szCs w:val="32"/>
        </w:rPr>
        <w:br/>
        <w:t>Modul G. Ukazatele hodnocení třetí role univerzity</w:t>
      </w:r>
    </w:p>
    <w:p w14:paraId="24B9095D" w14:textId="77777777" w:rsidR="00192CF2" w:rsidRPr="00AA7D0F" w:rsidRDefault="00192CF2" w:rsidP="00192CF2">
      <w:pPr>
        <w:suppressAutoHyphens/>
        <w:spacing w:line="240" w:lineRule="auto"/>
        <w:rPr>
          <w:rFonts w:ascii="Calibri" w:hAnsi="Calibri"/>
          <w:bCs/>
          <w:sz w:val="22"/>
          <w:szCs w:val="22"/>
        </w:rPr>
      </w:pPr>
      <w:r w:rsidRPr="00AA7D0F">
        <w:rPr>
          <w:rFonts w:ascii="Calibri" w:hAnsi="Calibri"/>
          <w:bCs/>
          <w:sz w:val="22"/>
          <w:szCs w:val="22"/>
        </w:rPr>
        <w:t>Modul G. se zabývá hodnocením vybraných aktivit v rámci naplňování pilíře Třetí role univerzity, které mají klíčové dopady na kvalitu vzdělávacích, výzkumných a vývojových aktivit na UTB ve Zlíně a jsou v souladu se záměrem vybudovat pro univerzitu dominantní postavení v oblasti vzdělávání v regionu.</w:t>
      </w:r>
    </w:p>
    <w:p w14:paraId="69A905B5" w14:textId="77777777" w:rsidR="00192CF2" w:rsidRPr="00AA7D0F" w:rsidRDefault="00192CF2" w:rsidP="00192CF2">
      <w:pPr>
        <w:suppressAutoHyphens/>
        <w:spacing w:line="240" w:lineRule="auto"/>
        <w:rPr>
          <w:rFonts w:ascii="Calibri" w:hAnsi="Calibri" w:cs="Calibri"/>
          <w:sz w:val="22"/>
          <w:szCs w:val="22"/>
        </w:rPr>
      </w:pPr>
      <w:r w:rsidRPr="00AA7D0F">
        <w:rPr>
          <w:rFonts w:ascii="Calibri" w:hAnsi="Calibri" w:cs="Calibri"/>
          <w:sz w:val="22"/>
          <w:szCs w:val="22"/>
        </w:rPr>
        <w:t xml:space="preserve">Vedle vzdělávacích a tvůrčích aktivit má UTB ve Zlíně významnou roli i ve službě společnosti, </w:t>
      </w:r>
      <w:r w:rsidRPr="00AA7D0F">
        <w:rPr>
          <w:rFonts w:ascii="Calibri" w:hAnsi="Calibri" w:cs="Calibri"/>
          <w:sz w:val="22"/>
          <w:szCs w:val="22"/>
        </w:rPr>
        <w:br/>
        <w:t>v tzv. třetí roli a postupně tuto oblast posiluje. Pod pojem třetí role zahrnuje UTB ve Zlíně osvětu, propagaci a popularizaci vědy a výzkumu a spolupráci s partnery ze strany zaměstnavatelů, veřejné správy i neziskového sektoru na lokální, národní i mezinárodní úrovni.</w:t>
      </w:r>
    </w:p>
    <w:p w14:paraId="144CD131" w14:textId="3E3A1B13" w:rsidR="00192CF2" w:rsidRPr="00AA7D0F" w:rsidRDefault="00192CF2" w:rsidP="00192CF2">
      <w:pPr>
        <w:suppressAutoHyphens/>
        <w:spacing w:line="240" w:lineRule="auto"/>
        <w:rPr>
          <w:rFonts w:ascii="Calibri" w:hAnsi="Calibri" w:cs="Calibri"/>
          <w:sz w:val="22"/>
          <w:szCs w:val="22"/>
        </w:rPr>
      </w:pPr>
      <w:r w:rsidRPr="00AA7D0F">
        <w:rPr>
          <w:rFonts w:ascii="Calibri" w:hAnsi="Calibri" w:cs="Calibri"/>
          <w:sz w:val="22"/>
          <w:szCs w:val="22"/>
        </w:rPr>
        <w:t xml:space="preserve">Třetí role je na UTB ve Zlíně velmi širokou oblastí, která zahrnuje: (1) popularizačně-vzdělávací aktivity pro jiné osoby než studenty univerzity, vzdělávání pro posluchače Univerzity třetího věku (U3V),  akce pro žáky MŠ/ZŠ/SŠ a odborné přednášky/kurzy/workshopy pro veřejnost; (2) </w:t>
      </w:r>
      <w:r w:rsidR="00360F9C" w:rsidRPr="00AA7D0F">
        <w:rPr>
          <w:rFonts w:ascii="Calibri" w:hAnsi="Calibri" w:cs="Calibri"/>
          <w:sz w:val="22"/>
          <w:szCs w:val="22"/>
        </w:rPr>
        <w:t>spoluprác</w:t>
      </w:r>
      <w:r w:rsidR="00360F9C">
        <w:rPr>
          <w:rFonts w:ascii="Calibri" w:hAnsi="Calibri" w:cs="Calibri"/>
          <w:sz w:val="22"/>
          <w:szCs w:val="22"/>
        </w:rPr>
        <w:t>i</w:t>
      </w:r>
      <w:r w:rsidR="00360F9C" w:rsidRPr="00AA7D0F">
        <w:rPr>
          <w:rFonts w:ascii="Calibri" w:hAnsi="Calibri" w:cs="Calibri"/>
          <w:sz w:val="22"/>
          <w:szCs w:val="22"/>
        </w:rPr>
        <w:t xml:space="preserve"> </w:t>
      </w:r>
      <w:r w:rsidRPr="00AA7D0F">
        <w:rPr>
          <w:rFonts w:ascii="Calibri" w:hAnsi="Calibri" w:cs="Calibri"/>
          <w:sz w:val="22"/>
          <w:szCs w:val="22"/>
        </w:rPr>
        <w:t xml:space="preserve">s externími subjekty zejména v oblasti výzkumu a vývoje; (3) členství v externích orgánech; (4) organizační aktivity (kongresy, sympozia, workshopy, organizace olympiád a letních škol); (5)  propagační aktivity UTB ve Zlíně a jejích součástí. </w:t>
      </w:r>
    </w:p>
    <w:p w14:paraId="6201EF82" w14:textId="77777777" w:rsidR="00192CF2" w:rsidRPr="00AA7D0F" w:rsidRDefault="00192CF2" w:rsidP="00192CF2">
      <w:pPr>
        <w:suppressAutoHyphens/>
        <w:spacing w:line="240" w:lineRule="auto"/>
        <w:rPr>
          <w:rFonts w:ascii="Calibri" w:hAnsi="Calibri" w:cs="Calibri"/>
          <w:sz w:val="22"/>
          <w:szCs w:val="22"/>
        </w:rPr>
      </w:pPr>
      <w:r w:rsidRPr="00AA7D0F">
        <w:rPr>
          <w:rFonts w:ascii="Calibri" w:hAnsi="Calibri" w:cs="Calibri"/>
          <w:sz w:val="22"/>
          <w:szCs w:val="22"/>
        </w:rPr>
        <w:t xml:space="preserve">Pro účely hodnocení změny dosažené v kvalitě klíčových činností UTB ve Zlíně sledujeme v rámci tohoto modulu </w:t>
      </w:r>
      <w:r w:rsidRPr="00AA7D0F">
        <w:rPr>
          <w:rFonts w:ascii="Calibri" w:hAnsi="Calibri"/>
          <w:sz w:val="22"/>
          <w:szCs w:val="22"/>
        </w:rPr>
        <w:t>následující čtyři indikátory hodnocení oblasti realizace celoživotního vzdělávání (CŽV) poskytovaného univerzitou:</w:t>
      </w:r>
    </w:p>
    <w:p w14:paraId="7F4E3C98" w14:textId="77777777" w:rsidR="00192CF2" w:rsidRPr="00AA7D0F" w:rsidRDefault="00192CF2" w:rsidP="00192CF2">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1</w:t>
      </w:r>
      <w:r w:rsidRPr="00AA7D0F">
        <w:rPr>
          <w:rFonts w:ascii="Calibri" w:hAnsi="Calibri"/>
          <w:sz w:val="22"/>
          <w:szCs w:val="22"/>
        </w:rPr>
        <w:t>: Výnosy z CŽV;</w:t>
      </w:r>
    </w:p>
    <w:p w14:paraId="77778269" w14:textId="77777777" w:rsidR="00192CF2" w:rsidRPr="00AA7D0F" w:rsidRDefault="00192CF2" w:rsidP="00192CF2">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2</w:t>
      </w:r>
      <w:r w:rsidRPr="00AA7D0F">
        <w:rPr>
          <w:rFonts w:ascii="Calibri" w:hAnsi="Calibri"/>
          <w:sz w:val="22"/>
          <w:szCs w:val="22"/>
        </w:rPr>
        <w:t>: Účastníci CŽV;</w:t>
      </w:r>
    </w:p>
    <w:p w14:paraId="3ED2E543" w14:textId="77777777" w:rsidR="00192CF2" w:rsidRPr="00AA7D0F" w:rsidRDefault="00192CF2" w:rsidP="00192CF2">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3</w:t>
      </w:r>
      <w:r w:rsidRPr="00AA7D0F">
        <w:rPr>
          <w:rFonts w:ascii="Calibri" w:hAnsi="Calibri"/>
          <w:sz w:val="22"/>
          <w:szCs w:val="22"/>
        </w:rPr>
        <w:t>: Akreditované kurzy CŽV;</w:t>
      </w:r>
    </w:p>
    <w:p w14:paraId="3BB22391" w14:textId="77777777" w:rsidR="00192CF2" w:rsidRPr="00AA7D0F" w:rsidRDefault="00192CF2" w:rsidP="00192CF2">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4</w:t>
      </w:r>
      <w:r w:rsidRPr="00AA7D0F">
        <w:rPr>
          <w:rFonts w:ascii="Calibri" w:hAnsi="Calibri"/>
          <w:sz w:val="22"/>
          <w:szCs w:val="22"/>
        </w:rPr>
        <w:t>: U3V.</w:t>
      </w:r>
    </w:p>
    <w:p w14:paraId="0AC14BB3" w14:textId="6F135836" w:rsidR="00631421" w:rsidRPr="00AA7D0F" w:rsidRDefault="00631421" w:rsidP="00BB0CC4">
      <w:pPr>
        <w:pStyle w:val="Zkladntext"/>
        <w:suppressAutoHyphens/>
        <w:spacing w:before="0" w:after="120"/>
        <w:jc w:val="both"/>
        <w:rPr>
          <w:rFonts w:asciiTheme="minorHAnsi" w:hAnsiTheme="minorHAnsi" w:cstheme="minorHAnsi"/>
          <w:b w:val="0"/>
          <w:sz w:val="22"/>
          <w:szCs w:val="22"/>
        </w:rPr>
      </w:pPr>
    </w:p>
    <w:p w14:paraId="3AAB26EB" w14:textId="539F1188" w:rsidR="00B36324" w:rsidRDefault="00B36324" w:rsidP="00BB0CC4">
      <w:pPr>
        <w:pStyle w:val="Zkladntext"/>
        <w:suppressAutoHyphens/>
        <w:spacing w:before="0" w:after="120"/>
        <w:jc w:val="both"/>
        <w:rPr>
          <w:rFonts w:asciiTheme="minorHAnsi" w:hAnsiTheme="minorHAnsi" w:cstheme="minorHAnsi"/>
          <w:b w:val="0"/>
          <w:sz w:val="22"/>
          <w:szCs w:val="22"/>
        </w:rPr>
      </w:pPr>
    </w:p>
    <w:p w14:paraId="1870664D" w14:textId="43DD7102" w:rsidR="008C64F8" w:rsidRDefault="008C64F8" w:rsidP="00BB0CC4">
      <w:pPr>
        <w:pStyle w:val="Zkladntext"/>
        <w:suppressAutoHyphens/>
        <w:spacing w:before="0" w:after="120"/>
        <w:jc w:val="both"/>
        <w:rPr>
          <w:rFonts w:asciiTheme="minorHAnsi" w:hAnsiTheme="minorHAnsi" w:cstheme="minorHAnsi"/>
          <w:b w:val="0"/>
          <w:sz w:val="22"/>
          <w:szCs w:val="22"/>
        </w:rPr>
      </w:pPr>
    </w:p>
    <w:p w14:paraId="21453BE3" w14:textId="71BF3C64" w:rsidR="008C64F8" w:rsidRDefault="008C64F8" w:rsidP="00BB0CC4">
      <w:pPr>
        <w:pStyle w:val="Zkladntext"/>
        <w:suppressAutoHyphens/>
        <w:spacing w:before="0" w:after="120"/>
        <w:jc w:val="both"/>
        <w:rPr>
          <w:rFonts w:asciiTheme="minorHAnsi" w:hAnsiTheme="minorHAnsi" w:cstheme="minorHAnsi"/>
          <w:b w:val="0"/>
          <w:sz w:val="22"/>
          <w:szCs w:val="22"/>
        </w:rPr>
      </w:pPr>
    </w:p>
    <w:p w14:paraId="507CC15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2D430468" w14:textId="10330DD3" w:rsidR="008C64F8" w:rsidRDefault="008C64F8" w:rsidP="00BB0CC4">
      <w:pPr>
        <w:pStyle w:val="Zkladntext"/>
        <w:suppressAutoHyphens/>
        <w:spacing w:before="0" w:after="120"/>
        <w:jc w:val="both"/>
        <w:rPr>
          <w:rFonts w:asciiTheme="minorHAnsi" w:hAnsiTheme="minorHAnsi" w:cstheme="minorHAnsi"/>
          <w:b w:val="0"/>
          <w:sz w:val="22"/>
          <w:szCs w:val="22"/>
        </w:rPr>
      </w:pPr>
    </w:p>
    <w:p w14:paraId="11A61E7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00304057"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1E2DAB0A"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371B59C2" w14:textId="77777777" w:rsidR="007A354F" w:rsidRDefault="007A354F" w:rsidP="00BB0CC4">
      <w:pPr>
        <w:suppressAutoHyphens/>
        <w:spacing w:after="0" w:line="240" w:lineRule="auto"/>
        <w:jc w:val="left"/>
        <w:rPr>
          <w:rFonts w:cstheme="minorHAnsi"/>
          <w:b/>
          <w:sz w:val="28"/>
          <w:szCs w:val="28"/>
        </w:rPr>
      </w:pPr>
      <w:r>
        <w:rPr>
          <w:rFonts w:cstheme="minorHAnsi"/>
          <w:b/>
          <w:sz w:val="28"/>
          <w:szCs w:val="28"/>
        </w:rPr>
        <w:br w:type="page"/>
      </w:r>
    </w:p>
    <w:p w14:paraId="39315E0D" w14:textId="0977065C" w:rsidR="00B36324" w:rsidRDefault="00B36324" w:rsidP="00BB0CC4">
      <w:pPr>
        <w:pStyle w:val="Bezmezer"/>
        <w:suppressAutoHyphens/>
        <w:spacing w:after="720" w:line="360" w:lineRule="auto"/>
        <w:rPr>
          <w:rFonts w:cstheme="minorHAnsi"/>
          <w:b/>
          <w:sz w:val="28"/>
          <w:szCs w:val="28"/>
        </w:rPr>
      </w:pPr>
      <w:bookmarkStart w:id="28" w:name="_Hlk153371776"/>
      <w:r w:rsidRPr="007B297A">
        <w:rPr>
          <w:rFonts w:cstheme="minorHAnsi"/>
          <w:b/>
          <w:sz w:val="28"/>
          <w:szCs w:val="28"/>
        </w:rPr>
        <w:lastRenderedPageBreak/>
        <w:t>G</w:t>
      </w:r>
      <w:r w:rsidRPr="007B297A">
        <w:rPr>
          <w:rFonts w:cstheme="minorHAnsi"/>
          <w:b/>
          <w:sz w:val="28"/>
          <w:szCs w:val="28"/>
          <w:vertAlign w:val="subscript"/>
        </w:rPr>
        <w:t xml:space="preserve">1 </w:t>
      </w:r>
      <w:r w:rsidRPr="007B297A">
        <w:rPr>
          <w:rFonts w:cstheme="minorHAnsi"/>
          <w:b/>
          <w:sz w:val="28"/>
          <w:szCs w:val="28"/>
        </w:rPr>
        <w:t>– Výnosy z CŽV</w:t>
      </w:r>
      <w:r w:rsidRPr="00657DFD">
        <w:rPr>
          <w:rFonts w:cstheme="minorHAnsi"/>
          <w:b/>
          <w:sz w:val="28"/>
          <w:szCs w:val="28"/>
        </w:rPr>
        <w:t xml:space="preserve"> </w:t>
      </w:r>
    </w:p>
    <w:p w14:paraId="17D9B34A" w14:textId="77777777" w:rsidR="007D5DC0" w:rsidRPr="00AA7D0F" w:rsidRDefault="007D5DC0" w:rsidP="007D5DC0">
      <w:pPr>
        <w:suppressAutoHyphens/>
        <w:spacing w:line="240" w:lineRule="auto"/>
        <w:rPr>
          <w:rFonts w:ascii="Calibri" w:hAnsi="Calibri" w:cs="Calibri"/>
          <w:bCs/>
          <w:sz w:val="22"/>
          <w:szCs w:val="22"/>
        </w:rPr>
      </w:pPr>
      <w:r w:rsidRPr="00AA7D0F">
        <w:rPr>
          <w:rFonts w:ascii="Calibri" w:hAnsi="Calibri" w:cs="Calibri"/>
          <w:bCs/>
          <w:sz w:val="22"/>
          <w:szCs w:val="22"/>
        </w:rPr>
        <w:t>UTB ve Zlíně usiluje o zajištění efektivního financování všech svých součástí, pracuje na prohloubení vícezdrojového financování svých činností a na zdokonalení systému rozdělování prostředků tak, aby zohledňovaly skutečné výkony. Právní prostředí univerzity reaguje na úpravy relevantních zákonů.</w:t>
      </w:r>
    </w:p>
    <w:p w14:paraId="15BFD3D6" w14:textId="77777777" w:rsidR="007D5DC0" w:rsidRPr="00AA7D0F" w:rsidRDefault="007D5DC0" w:rsidP="007D5DC0">
      <w:pPr>
        <w:suppressAutoHyphens/>
        <w:spacing w:after="0" w:line="240" w:lineRule="auto"/>
        <w:rPr>
          <w:rFonts w:ascii="Calibri" w:hAnsi="Calibri" w:cs="Calibri"/>
          <w:sz w:val="22"/>
          <w:szCs w:val="28"/>
        </w:rPr>
      </w:pPr>
      <w:r w:rsidRPr="00AA7D0F">
        <w:rPr>
          <w:rFonts w:ascii="Calibri" w:hAnsi="Calibri" w:cs="Calibri"/>
          <w:sz w:val="22"/>
          <w:szCs w:val="28"/>
        </w:rPr>
        <w:t>Financování UTB ve Zlíně je primárně založeno na příspěvku ze státního rozpočtu na uskutečňování akreditovaných studijních programů a programů CŽV a s nimi spojenou vědeckou a tvůrčí činnost. Významné zdroje financování představují finanční prostředky na vědu a výzkum a prostředky získané v rámci projektů financovaných z evropských fondů (zejména v OP VVV a</w:t>
      </w:r>
      <w:r w:rsidRPr="00AA7D0F">
        <w:t> </w:t>
      </w:r>
      <w:r w:rsidRPr="00AA7D0F">
        <w:rPr>
          <w:rFonts w:ascii="Calibri" w:hAnsi="Calibri" w:cs="Calibri"/>
          <w:sz w:val="22"/>
          <w:szCs w:val="22"/>
        </w:rPr>
        <w:t>v</w:t>
      </w:r>
      <w:r w:rsidRPr="00AA7D0F">
        <w:t> </w:t>
      </w:r>
      <w:r w:rsidRPr="00AA7D0F">
        <w:rPr>
          <w:rFonts w:ascii="Calibri" w:hAnsi="Calibri" w:cs="Calibri"/>
          <w:sz w:val="22"/>
          <w:szCs w:val="28"/>
        </w:rPr>
        <w:t>Národním plánu obnovy).</w:t>
      </w:r>
    </w:p>
    <w:p w14:paraId="7B2E63D3" w14:textId="77777777" w:rsidR="007D5DC0" w:rsidRPr="00AA7D0F" w:rsidRDefault="007D5DC0" w:rsidP="007D5DC0">
      <w:pPr>
        <w:suppressAutoHyphens/>
        <w:spacing w:line="240" w:lineRule="auto"/>
        <w:rPr>
          <w:rFonts w:ascii="Calibri" w:hAnsi="Calibri" w:cs="Calibri"/>
          <w:sz w:val="22"/>
          <w:szCs w:val="28"/>
        </w:rPr>
      </w:pPr>
      <w:r w:rsidRPr="00AA7D0F">
        <w:rPr>
          <w:rFonts w:ascii="Calibri" w:hAnsi="Calibri" w:cs="Calibri"/>
          <w:sz w:val="22"/>
          <w:szCs w:val="28"/>
        </w:rPr>
        <w:br/>
        <w:t xml:space="preserve">Vyhledávání nových možností financování je realizováno zejména skrze monitoring vhodných grantových a dotačních příležitostí a následným předkládáním projektů, které jsou poté realizovány s finanční podporou grantových agentur. Dodatečné zdroje příjmů UTB ve Zlíně plynou z její doplňkové činnosti, která je realizována především v oblasti smluvního výzkumu a nejrůznějších hospodářských smluv, dále prostřednictvím realizace sympozií, konferencí, seminářů či dalších aktivit pro širokou veřejnost. </w:t>
      </w:r>
    </w:p>
    <w:p w14:paraId="3DB88080" w14:textId="23B8AC13" w:rsidR="007D5DC0" w:rsidRPr="00AA7D0F" w:rsidRDefault="007D5DC0" w:rsidP="007D5DC0">
      <w:pPr>
        <w:suppressAutoHyphens/>
        <w:spacing w:line="240" w:lineRule="auto"/>
        <w:rPr>
          <w:rFonts w:ascii="Calibri" w:hAnsi="Calibri" w:cs="Calibri"/>
          <w:sz w:val="22"/>
          <w:szCs w:val="28"/>
        </w:rPr>
      </w:pPr>
      <w:r w:rsidRPr="00AA7D0F">
        <w:rPr>
          <w:rFonts w:ascii="Calibri" w:hAnsi="Calibri" w:cs="Calibri"/>
          <w:sz w:val="22"/>
          <w:szCs w:val="28"/>
        </w:rPr>
        <w:t>Nicméně, i realizace programů CŽV generuje UTB ve Zlíně výnosy. Objem finančních prostředků získaných skrze CŽV v letech 2019–2024 ukazuje Tab. 49.</w:t>
      </w:r>
    </w:p>
    <w:p w14:paraId="79660D92" w14:textId="7FB645BE" w:rsidR="00657DFD" w:rsidRPr="00657DFD" w:rsidRDefault="00657DFD" w:rsidP="00BB0CC4">
      <w:pPr>
        <w:suppressAutoHyphens/>
        <w:spacing w:line="240" w:lineRule="auto"/>
        <w:rPr>
          <w:rFonts w:ascii="Calibri" w:hAnsi="Calibri" w:cs="Calibri"/>
          <w:sz w:val="22"/>
          <w:szCs w:val="28"/>
        </w:rPr>
      </w:pPr>
    </w:p>
    <w:p w14:paraId="1F0D0350" w14:textId="525AF2E6" w:rsidR="00B36324" w:rsidRPr="00401BC1" w:rsidRDefault="00B36324" w:rsidP="00BB0CC4">
      <w:pPr>
        <w:suppressAutoHyphens/>
        <w:spacing w:line="240" w:lineRule="auto"/>
        <w:rPr>
          <w:rFonts w:asciiTheme="minorHAnsi" w:hAnsiTheme="minorHAnsi"/>
          <w:b/>
          <w:sz w:val="20"/>
          <w:szCs w:val="20"/>
        </w:rPr>
      </w:pPr>
      <w:bookmarkStart w:id="29" w:name="_Hlk128736584"/>
      <w:r w:rsidRPr="00401BC1">
        <w:rPr>
          <w:rFonts w:asciiTheme="minorHAnsi" w:hAnsiTheme="minorHAnsi"/>
          <w:b/>
          <w:sz w:val="20"/>
          <w:szCs w:val="20"/>
        </w:rPr>
        <w:t>Tab.</w:t>
      </w:r>
      <w:r w:rsidR="00426552" w:rsidRPr="00401BC1">
        <w:rPr>
          <w:rFonts w:asciiTheme="minorHAnsi" w:hAnsiTheme="minorHAnsi"/>
          <w:b/>
          <w:sz w:val="20"/>
          <w:szCs w:val="20"/>
        </w:rPr>
        <w:t xml:space="preserve"> </w:t>
      </w:r>
      <w:r w:rsidR="00CC59F9" w:rsidRPr="00401BC1">
        <w:rPr>
          <w:rFonts w:asciiTheme="minorHAnsi" w:hAnsiTheme="minorHAnsi"/>
          <w:b/>
          <w:sz w:val="20"/>
          <w:szCs w:val="20"/>
        </w:rPr>
        <w:t>4</w:t>
      </w:r>
      <w:r w:rsidR="007E66A7">
        <w:rPr>
          <w:rFonts w:asciiTheme="minorHAnsi" w:hAnsiTheme="minorHAnsi"/>
          <w:b/>
          <w:sz w:val="20"/>
          <w:szCs w:val="20"/>
        </w:rPr>
        <w:t>9</w:t>
      </w:r>
      <w:r w:rsidR="00426552" w:rsidRPr="00401BC1">
        <w:rPr>
          <w:rFonts w:asciiTheme="minorHAnsi" w:hAnsiTheme="minorHAnsi"/>
          <w:b/>
          <w:sz w:val="20"/>
          <w:szCs w:val="20"/>
        </w:rPr>
        <w:t>.</w:t>
      </w:r>
      <w:r w:rsidRPr="00401BC1">
        <w:rPr>
          <w:rFonts w:asciiTheme="minorHAnsi" w:hAnsiTheme="minorHAnsi"/>
          <w:b/>
          <w:sz w:val="20"/>
          <w:szCs w:val="20"/>
        </w:rPr>
        <w:t xml:space="preserve"> Objem finanční</w:t>
      </w:r>
      <w:r w:rsidR="004045DB" w:rsidRPr="00401BC1">
        <w:rPr>
          <w:rFonts w:asciiTheme="minorHAnsi" w:hAnsiTheme="minorHAnsi"/>
          <w:b/>
          <w:sz w:val="20"/>
          <w:szCs w:val="20"/>
        </w:rPr>
        <w:t>ch prostředků získaných skrze CŽV</w:t>
      </w:r>
      <w:r w:rsidR="004B671B" w:rsidRPr="00401BC1">
        <w:rPr>
          <w:rFonts w:asciiTheme="minorHAnsi" w:hAnsiTheme="minorHAnsi"/>
          <w:b/>
          <w:sz w:val="20"/>
          <w:szCs w:val="20"/>
        </w:rPr>
        <w:t xml:space="preserve"> </w:t>
      </w:r>
      <w:r w:rsidR="00BA06EB" w:rsidRPr="00401BC1">
        <w:rPr>
          <w:rFonts w:asciiTheme="minorHAnsi" w:hAnsiTheme="minorHAnsi"/>
          <w:b/>
          <w:sz w:val="20"/>
          <w:szCs w:val="20"/>
        </w:rPr>
        <w:t>(v tis. Kč)</w:t>
      </w:r>
    </w:p>
    <w:tbl>
      <w:tblPr>
        <w:tblStyle w:val="Tabulkasmkou4zvraznn21"/>
        <w:tblW w:w="8778" w:type="dxa"/>
        <w:tblLook w:val="04A0" w:firstRow="1" w:lastRow="0" w:firstColumn="1" w:lastColumn="0" w:noHBand="0" w:noVBand="1"/>
      </w:tblPr>
      <w:tblGrid>
        <w:gridCol w:w="1602"/>
        <w:gridCol w:w="1054"/>
        <w:gridCol w:w="1297"/>
        <w:gridCol w:w="1296"/>
        <w:gridCol w:w="1186"/>
        <w:gridCol w:w="1186"/>
        <w:gridCol w:w="1157"/>
      </w:tblGrid>
      <w:tr w:rsidR="001C6436" w:rsidRPr="00B73F19" w14:paraId="1CCB1915" w14:textId="155EECAC" w:rsidTr="001C6436">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7B6153D5" w14:textId="77777777" w:rsidR="001C6436" w:rsidRPr="00B73F19" w:rsidRDefault="001C6436" w:rsidP="007D5DC0">
            <w:pPr>
              <w:suppressAutoHyphens/>
              <w:spacing w:after="0" w:line="240" w:lineRule="auto"/>
              <w:jc w:val="center"/>
              <w:rPr>
                <w:rFonts w:asciiTheme="minorHAnsi" w:hAnsiTheme="minorHAnsi"/>
                <w:sz w:val="18"/>
                <w:szCs w:val="18"/>
              </w:rPr>
            </w:pPr>
            <w:r w:rsidRPr="00B73F19">
              <w:rPr>
                <w:rFonts w:asciiTheme="minorHAnsi" w:hAnsiTheme="minorHAnsi"/>
                <w:sz w:val="18"/>
                <w:szCs w:val="18"/>
              </w:rPr>
              <w:t>Kalendářní rok</w:t>
            </w:r>
          </w:p>
        </w:tc>
        <w:tc>
          <w:tcPr>
            <w:tcW w:w="1054" w:type="dxa"/>
            <w:vAlign w:val="center"/>
          </w:tcPr>
          <w:p w14:paraId="5FD9F9C7" w14:textId="77777777" w:rsidR="001C6436" w:rsidRPr="00B73F19"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2019</w:t>
            </w:r>
          </w:p>
        </w:tc>
        <w:tc>
          <w:tcPr>
            <w:tcW w:w="1297" w:type="dxa"/>
            <w:vAlign w:val="center"/>
          </w:tcPr>
          <w:p w14:paraId="48503A9C" w14:textId="77777777" w:rsidR="001C6436" w:rsidRPr="00B73F19"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2020</w:t>
            </w:r>
          </w:p>
        </w:tc>
        <w:tc>
          <w:tcPr>
            <w:tcW w:w="1296" w:type="dxa"/>
            <w:vAlign w:val="center"/>
          </w:tcPr>
          <w:p w14:paraId="48E53B0D" w14:textId="77777777" w:rsidR="001C6436" w:rsidRPr="00B73F19"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2021</w:t>
            </w:r>
          </w:p>
        </w:tc>
        <w:tc>
          <w:tcPr>
            <w:tcW w:w="1186" w:type="dxa"/>
            <w:vAlign w:val="center"/>
          </w:tcPr>
          <w:p w14:paraId="1D174D66" w14:textId="77777777" w:rsidR="001C6436" w:rsidRPr="00B73F19"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2022</w:t>
            </w:r>
          </w:p>
        </w:tc>
        <w:tc>
          <w:tcPr>
            <w:tcW w:w="1186" w:type="dxa"/>
            <w:vAlign w:val="center"/>
          </w:tcPr>
          <w:p w14:paraId="2200F635" w14:textId="77777777" w:rsidR="001C6436" w:rsidRPr="00B73F19"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2023</w:t>
            </w:r>
          </w:p>
        </w:tc>
        <w:tc>
          <w:tcPr>
            <w:tcW w:w="1157" w:type="dxa"/>
          </w:tcPr>
          <w:p w14:paraId="53FBD582" w14:textId="77777777" w:rsidR="001C6436" w:rsidRDefault="001C6436"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
          <w:p w14:paraId="75AA422C" w14:textId="209D4F74" w:rsidR="008F45E8" w:rsidRPr="00B73F19" w:rsidRDefault="008F45E8"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r>
      <w:tr w:rsidR="001C6436" w:rsidRPr="00B73F19" w14:paraId="6A56095B" w14:textId="1FB97AF6" w:rsidTr="008055E0">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368E0D20" w14:textId="77777777" w:rsidR="001C6436" w:rsidRPr="00B73F19" w:rsidRDefault="001C6436" w:rsidP="007D5DC0">
            <w:pPr>
              <w:suppressAutoHyphens/>
              <w:spacing w:after="0" w:line="240" w:lineRule="auto"/>
              <w:jc w:val="left"/>
              <w:rPr>
                <w:rFonts w:asciiTheme="minorHAnsi" w:hAnsiTheme="minorHAnsi"/>
                <w:sz w:val="18"/>
                <w:szCs w:val="20"/>
              </w:rPr>
            </w:pPr>
            <w:r w:rsidRPr="00B73F19">
              <w:rPr>
                <w:rFonts w:asciiTheme="minorHAnsi" w:hAnsiTheme="minorHAnsi"/>
                <w:sz w:val="18"/>
                <w:szCs w:val="20"/>
              </w:rPr>
              <w:t>Objem finančních prostředků získaných skrze CŽV</w:t>
            </w:r>
          </w:p>
        </w:tc>
        <w:tc>
          <w:tcPr>
            <w:tcW w:w="1054" w:type="dxa"/>
            <w:vAlign w:val="center"/>
          </w:tcPr>
          <w:p w14:paraId="029A5DF2" w14:textId="77777777"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2 007</w:t>
            </w:r>
          </w:p>
        </w:tc>
        <w:tc>
          <w:tcPr>
            <w:tcW w:w="1297" w:type="dxa"/>
            <w:vAlign w:val="center"/>
          </w:tcPr>
          <w:p w14:paraId="7712ADCE" w14:textId="77777777"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3 111</w:t>
            </w:r>
          </w:p>
        </w:tc>
        <w:tc>
          <w:tcPr>
            <w:tcW w:w="1296" w:type="dxa"/>
            <w:vAlign w:val="center"/>
          </w:tcPr>
          <w:p w14:paraId="22A2AE14" w14:textId="77777777"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3 125</w:t>
            </w:r>
          </w:p>
        </w:tc>
        <w:tc>
          <w:tcPr>
            <w:tcW w:w="1186" w:type="dxa"/>
            <w:vAlign w:val="center"/>
          </w:tcPr>
          <w:p w14:paraId="55FCF195" w14:textId="77777777"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3 190</w:t>
            </w:r>
          </w:p>
        </w:tc>
        <w:tc>
          <w:tcPr>
            <w:tcW w:w="1186" w:type="dxa"/>
            <w:vAlign w:val="center"/>
          </w:tcPr>
          <w:p w14:paraId="63CCC36F" w14:textId="3D953525"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3</w:t>
            </w:r>
            <w:r>
              <w:rPr>
                <w:rFonts w:asciiTheme="minorHAnsi" w:hAnsiTheme="minorHAnsi"/>
                <w:sz w:val="18"/>
                <w:szCs w:val="18"/>
              </w:rPr>
              <w:t> </w:t>
            </w:r>
            <w:r w:rsidRPr="00B73F19">
              <w:rPr>
                <w:rFonts w:asciiTheme="minorHAnsi" w:hAnsiTheme="minorHAnsi"/>
                <w:sz w:val="18"/>
                <w:szCs w:val="18"/>
              </w:rPr>
              <w:t>369</w:t>
            </w:r>
          </w:p>
        </w:tc>
        <w:tc>
          <w:tcPr>
            <w:tcW w:w="1157" w:type="dxa"/>
          </w:tcPr>
          <w:p w14:paraId="381A74B1" w14:textId="77777777" w:rsidR="001C6436" w:rsidRPr="001C6436"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6"/>
                <w:szCs w:val="26"/>
              </w:rPr>
            </w:pPr>
          </w:p>
          <w:p w14:paraId="29AEF547" w14:textId="20249FFD" w:rsidR="001C6436" w:rsidRPr="00B73F19" w:rsidRDefault="001C6436"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3765</w:t>
            </w:r>
          </w:p>
        </w:tc>
      </w:tr>
      <w:tr w:rsidR="001C6436" w:rsidRPr="004D0A18" w14:paraId="070C7EED" w14:textId="38046A54" w:rsidTr="00355366">
        <w:trPr>
          <w:trHeight w:val="1000"/>
        </w:trPr>
        <w:tc>
          <w:tcPr>
            <w:cnfStyle w:val="001000000000" w:firstRow="0" w:lastRow="0" w:firstColumn="1" w:lastColumn="0" w:oddVBand="0" w:evenVBand="0" w:oddHBand="0" w:evenHBand="0" w:firstRowFirstColumn="0" w:firstRowLastColumn="0" w:lastRowFirstColumn="0" w:lastRowLastColumn="0"/>
            <w:tcW w:w="1602" w:type="dxa"/>
            <w:shd w:val="clear" w:color="auto" w:fill="FFFFFF" w:themeFill="background1"/>
            <w:vAlign w:val="center"/>
          </w:tcPr>
          <w:p w14:paraId="01B1CBDE" w14:textId="77777777" w:rsidR="001C6436" w:rsidRPr="00B73F19" w:rsidRDefault="001C6436" w:rsidP="007D5DC0">
            <w:pPr>
              <w:suppressAutoHyphens/>
              <w:spacing w:after="0" w:line="240" w:lineRule="auto"/>
              <w:jc w:val="left"/>
              <w:rPr>
                <w:rFonts w:asciiTheme="minorHAnsi" w:hAnsiTheme="minorHAnsi"/>
                <w:sz w:val="18"/>
                <w:szCs w:val="20"/>
              </w:rPr>
            </w:pPr>
            <w:r w:rsidRPr="00B73F19">
              <w:rPr>
                <w:rFonts w:asciiTheme="minorHAnsi" w:hAnsiTheme="minorHAnsi"/>
                <w:sz w:val="18"/>
                <w:szCs w:val="20"/>
              </w:rPr>
              <w:t>Objem finančních prostředků získaných skrze U3V</w:t>
            </w:r>
          </w:p>
        </w:tc>
        <w:tc>
          <w:tcPr>
            <w:tcW w:w="1054" w:type="dxa"/>
            <w:shd w:val="clear" w:color="auto" w:fill="FFFFFF" w:themeFill="background1"/>
            <w:vAlign w:val="center"/>
          </w:tcPr>
          <w:p w14:paraId="1CE6B507"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1/ 575</w:t>
            </w:r>
          </w:p>
          <w:p w14:paraId="59BB9BEB"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 1 154</w:t>
            </w:r>
          </w:p>
        </w:tc>
        <w:tc>
          <w:tcPr>
            <w:tcW w:w="1297" w:type="dxa"/>
            <w:shd w:val="clear" w:color="auto" w:fill="FFFFFF" w:themeFill="background1"/>
            <w:vAlign w:val="center"/>
          </w:tcPr>
          <w:p w14:paraId="0D597711"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1/ 560</w:t>
            </w:r>
          </w:p>
          <w:p w14:paraId="3C3981D8"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 190</w:t>
            </w:r>
          </w:p>
        </w:tc>
        <w:tc>
          <w:tcPr>
            <w:tcW w:w="1296" w:type="dxa"/>
            <w:shd w:val="clear" w:color="auto" w:fill="FFFFFF" w:themeFill="background1"/>
            <w:vAlign w:val="center"/>
          </w:tcPr>
          <w:p w14:paraId="05371DEE"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B73F19">
              <w:rPr>
                <w:rFonts w:ascii="Calibri" w:hAnsi="Calibri"/>
                <w:sz w:val="18"/>
                <w:szCs w:val="18"/>
              </w:rPr>
              <w:t>1/ 599</w:t>
            </w:r>
          </w:p>
          <w:p w14:paraId="2E83DA80"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Calibri" w:hAnsi="Calibri"/>
                <w:sz w:val="18"/>
                <w:szCs w:val="18"/>
              </w:rPr>
              <w:t>2/ 756</w:t>
            </w:r>
          </w:p>
        </w:tc>
        <w:tc>
          <w:tcPr>
            <w:tcW w:w="1186" w:type="dxa"/>
            <w:shd w:val="clear" w:color="auto" w:fill="FFFFFF" w:themeFill="background1"/>
            <w:vAlign w:val="center"/>
          </w:tcPr>
          <w:p w14:paraId="13622C55"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1/487</w:t>
            </w:r>
          </w:p>
          <w:p w14:paraId="384B6576"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2/968</w:t>
            </w:r>
          </w:p>
        </w:tc>
        <w:tc>
          <w:tcPr>
            <w:tcW w:w="1186" w:type="dxa"/>
            <w:shd w:val="clear" w:color="auto" w:fill="auto"/>
            <w:vAlign w:val="center"/>
          </w:tcPr>
          <w:p w14:paraId="3F803CA1"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1/830</w:t>
            </w:r>
          </w:p>
          <w:p w14:paraId="35A2C162" w14:textId="77777777" w:rsidR="001C6436" w:rsidRPr="00B73F19" w:rsidRDefault="001C6436"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2/1 017</w:t>
            </w:r>
          </w:p>
        </w:tc>
        <w:tc>
          <w:tcPr>
            <w:tcW w:w="1157" w:type="dxa"/>
            <w:shd w:val="clear" w:color="auto" w:fill="auto"/>
          </w:tcPr>
          <w:p w14:paraId="711A69F9" w14:textId="77777777" w:rsidR="001C6436" w:rsidRDefault="001C6436" w:rsidP="001C643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B2D7BB4" w14:textId="69FB8496" w:rsidR="001C6436" w:rsidRPr="00B73F19" w:rsidRDefault="001C6436" w:rsidP="001C643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1/801</w:t>
            </w:r>
          </w:p>
          <w:p w14:paraId="1C6FE193" w14:textId="6AEF5DD0" w:rsidR="001C6436" w:rsidRPr="00B73F19" w:rsidRDefault="001C6436" w:rsidP="001C643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73F19">
              <w:rPr>
                <w:rFonts w:asciiTheme="minorHAnsi" w:hAnsiTheme="minorHAnsi"/>
                <w:sz w:val="18"/>
                <w:szCs w:val="18"/>
              </w:rPr>
              <w:t>2/ 1549</w:t>
            </w:r>
          </w:p>
        </w:tc>
      </w:tr>
    </w:tbl>
    <w:p w14:paraId="1A788119" w14:textId="5C4D2DB7" w:rsidR="00657DFD" w:rsidRPr="004D6557" w:rsidRDefault="00B36324" w:rsidP="00A85E5F">
      <w:pPr>
        <w:suppressAutoHyphens/>
        <w:spacing w:after="0" w:line="240" w:lineRule="auto"/>
        <w:rPr>
          <w:highlight w:val="lightGray"/>
        </w:rPr>
      </w:pPr>
      <w:r w:rsidRPr="004D6557">
        <w:rPr>
          <w:rFonts w:asciiTheme="minorHAnsi" w:hAnsiTheme="minorHAnsi" w:cstheme="minorHAnsi"/>
          <w:i/>
          <w:sz w:val="18"/>
          <w:szCs w:val="20"/>
        </w:rPr>
        <w:t>Komentář/poznámky: Data dle Metodiky MŠMT z IS/SAP z roku 201</w:t>
      </w:r>
      <w:r w:rsidR="00295500">
        <w:rPr>
          <w:rFonts w:asciiTheme="minorHAnsi" w:hAnsiTheme="minorHAnsi" w:cstheme="minorHAnsi"/>
          <w:i/>
          <w:sz w:val="18"/>
          <w:szCs w:val="20"/>
        </w:rPr>
        <w:t>9</w:t>
      </w:r>
      <w:r w:rsidRPr="004D6557">
        <w:rPr>
          <w:rFonts w:asciiTheme="minorHAnsi" w:hAnsiTheme="minorHAnsi" w:cstheme="minorHAnsi"/>
          <w:i/>
          <w:sz w:val="18"/>
          <w:szCs w:val="20"/>
        </w:rPr>
        <w:t>, 20</w:t>
      </w:r>
      <w:r w:rsidR="00295500">
        <w:rPr>
          <w:rFonts w:asciiTheme="minorHAnsi" w:hAnsiTheme="minorHAnsi" w:cstheme="minorHAnsi"/>
          <w:i/>
          <w:sz w:val="18"/>
          <w:szCs w:val="20"/>
        </w:rPr>
        <w:t>20</w:t>
      </w:r>
      <w:r w:rsidR="004E2244">
        <w:rPr>
          <w:rFonts w:asciiTheme="minorHAnsi" w:hAnsiTheme="minorHAnsi" w:cstheme="minorHAnsi"/>
          <w:i/>
          <w:sz w:val="18"/>
          <w:szCs w:val="20"/>
        </w:rPr>
        <w:t xml:space="preserve">, </w:t>
      </w:r>
      <w:r w:rsidRPr="004D6557">
        <w:rPr>
          <w:rFonts w:asciiTheme="minorHAnsi" w:hAnsiTheme="minorHAnsi" w:cstheme="minorHAnsi"/>
          <w:i/>
          <w:sz w:val="18"/>
          <w:szCs w:val="20"/>
        </w:rPr>
        <w:t>202</w:t>
      </w:r>
      <w:r w:rsidR="00295500">
        <w:rPr>
          <w:rFonts w:asciiTheme="minorHAnsi" w:hAnsiTheme="minorHAnsi" w:cstheme="minorHAnsi"/>
          <w:i/>
          <w:sz w:val="18"/>
          <w:szCs w:val="20"/>
        </w:rPr>
        <w:t>1</w:t>
      </w:r>
      <w:r w:rsidR="004B671B">
        <w:rPr>
          <w:rFonts w:asciiTheme="minorHAnsi" w:hAnsiTheme="minorHAnsi" w:cstheme="minorHAnsi"/>
          <w:i/>
          <w:sz w:val="18"/>
          <w:szCs w:val="20"/>
        </w:rPr>
        <w:t xml:space="preserve">, </w:t>
      </w:r>
      <w:r w:rsidR="004E2244">
        <w:rPr>
          <w:rFonts w:asciiTheme="minorHAnsi" w:hAnsiTheme="minorHAnsi" w:cstheme="minorHAnsi"/>
          <w:i/>
          <w:sz w:val="18"/>
          <w:szCs w:val="20"/>
        </w:rPr>
        <w:t>202</w:t>
      </w:r>
      <w:r w:rsidR="00295500">
        <w:rPr>
          <w:rFonts w:asciiTheme="minorHAnsi" w:hAnsiTheme="minorHAnsi" w:cstheme="minorHAnsi"/>
          <w:i/>
          <w:sz w:val="18"/>
          <w:szCs w:val="20"/>
        </w:rPr>
        <w:t>2</w:t>
      </w:r>
      <w:r w:rsidR="002D0DAD">
        <w:rPr>
          <w:rFonts w:asciiTheme="minorHAnsi" w:hAnsiTheme="minorHAnsi" w:cstheme="minorHAnsi"/>
          <w:i/>
          <w:sz w:val="18"/>
          <w:szCs w:val="20"/>
        </w:rPr>
        <w:t>,</w:t>
      </w:r>
      <w:r w:rsidR="004B671B">
        <w:rPr>
          <w:rFonts w:asciiTheme="minorHAnsi" w:hAnsiTheme="minorHAnsi" w:cstheme="minorHAnsi"/>
          <w:i/>
          <w:sz w:val="18"/>
          <w:szCs w:val="20"/>
        </w:rPr>
        <w:t xml:space="preserve"> 202</w:t>
      </w:r>
      <w:r w:rsidR="00295500">
        <w:rPr>
          <w:rFonts w:asciiTheme="minorHAnsi" w:hAnsiTheme="minorHAnsi" w:cstheme="minorHAnsi"/>
          <w:i/>
          <w:sz w:val="18"/>
          <w:szCs w:val="20"/>
        </w:rPr>
        <w:t>3</w:t>
      </w:r>
      <w:r w:rsidR="002D0DAD">
        <w:rPr>
          <w:rFonts w:asciiTheme="minorHAnsi" w:hAnsiTheme="minorHAnsi" w:cstheme="minorHAnsi"/>
          <w:i/>
          <w:sz w:val="18"/>
          <w:szCs w:val="20"/>
        </w:rPr>
        <w:t xml:space="preserve"> a 2024</w:t>
      </w:r>
      <w:r w:rsidR="00A85E5F">
        <w:rPr>
          <w:rFonts w:asciiTheme="minorHAnsi" w:hAnsiTheme="minorHAnsi" w:cstheme="minorHAnsi"/>
          <w:i/>
          <w:sz w:val="18"/>
          <w:szCs w:val="20"/>
        </w:rPr>
        <w:t>.</w:t>
      </w:r>
      <w:bookmarkEnd w:id="29"/>
    </w:p>
    <w:p w14:paraId="1BFD6271" w14:textId="3A7A729C"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Finanční prostředky U3V </w:t>
      </w:r>
      <w:r w:rsidR="00FA5C37">
        <w:rPr>
          <w:rFonts w:ascii="Calibri" w:hAnsi="Calibri" w:cs="Calibri"/>
          <w:bCs/>
          <w:i/>
          <w:sz w:val="18"/>
          <w:szCs w:val="20"/>
        </w:rPr>
        <w:t>pocházejí</w:t>
      </w:r>
      <w:r w:rsidR="00FA5C37" w:rsidRPr="003A7641">
        <w:rPr>
          <w:rFonts w:ascii="Calibri" w:hAnsi="Calibri" w:cs="Calibri"/>
          <w:bCs/>
          <w:i/>
          <w:sz w:val="18"/>
          <w:szCs w:val="20"/>
        </w:rPr>
        <w:t xml:space="preserve"> </w:t>
      </w:r>
      <w:r w:rsidRPr="003A7641">
        <w:rPr>
          <w:rFonts w:ascii="Calibri" w:hAnsi="Calibri" w:cs="Calibri"/>
          <w:bCs/>
          <w:i/>
          <w:sz w:val="18"/>
          <w:szCs w:val="20"/>
        </w:rPr>
        <w:t xml:space="preserve">ze </w:t>
      </w:r>
      <w:r>
        <w:rPr>
          <w:rFonts w:ascii="Calibri" w:hAnsi="Calibri" w:cs="Calibri"/>
          <w:bCs/>
          <w:i/>
          <w:sz w:val="18"/>
          <w:szCs w:val="20"/>
        </w:rPr>
        <w:t>dvou</w:t>
      </w:r>
      <w:r w:rsidRPr="003A7641">
        <w:rPr>
          <w:rFonts w:ascii="Calibri" w:hAnsi="Calibri" w:cs="Calibri"/>
          <w:bCs/>
          <w:i/>
          <w:sz w:val="18"/>
          <w:szCs w:val="20"/>
        </w:rPr>
        <w:t xml:space="preserve"> zdrojů</w:t>
      </w:r>
      <w:r>
        <w:rPr>
          <w:rFonts w:ascii="Calibri" w:hAnsi="Calibri" w:cs="Calibri"/>
          <w:bCs/>
          <w:i/>
          <w:sz w:val="18"/>
          <w:szCs w:val="20"/>
        </w:rPr>
        <w:t>:</w:t>
      </w:r>
    </w:p>
    <w:p w14:paraId="62B65207" w14:textId="5E48BADD"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1</w:t>
      </w:r>
      <w:r w:rsidR="00A85E5F">
        <w:rPr>
          <w:rFonts w:ascii="Calibri" w:hAnsi="Calibri" w:cs="Calibri"/>
          <w:bCs/>
          <w:i/>
          <w:sz w:val="18"/>
          <w:szCs w:val="20"/>
        </w:rPr>
        <w:t>)</w:t>
      </w:r>
      <w:r w:rsidRPr="003A7641">
        <w:rPr>
          <w:rFonts w:ascii="Calibri" w:hAnsi="Calibri" w:cs="Calibri"/>
          <w:bCs/>
          <w:i/>
          <w:sz w:val="18"/>
          <w:szCs w:val="20"/>
        </w:rPr>
        <w:t xml:space="preserve"> příspěvek MŠMT podle přepočteného výkonu za předchozí akad. rok </w:t>
      </w:r>
    </w:p>
    <w:p w14:paraId="0775D39A" w14:textId="71C801EE"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2</w:t>
      </w:r>
      <w:r w:rsidR="00A85E5F">
        <w:rPr>
          <w:rFonts w:ascii="Calibri" w:hAnsi="Calibri" w:cs="Calibri"/>
          <w:bCs/>
          <w:i/>
          <w:sz w:val="18"/>
          <w:szCs w:val="20"/>
        </w:rPr>
        <w:t>)</w:t>
      </w:r>
      <w:r w:rsidRPr="003A7641">
        <w:rPr>
          <w:rFonts w:ascii="Calibri" w:hAnsi="Calibri" w:cs="Calibri"/>
          <w:bCs/>
          <w:i/>
          <w:sz w:val="18"/>
          <w:szCs w:val="20"/>
        </w:rPr>
        <w:t xml:space="preserve"> příspěvky účastníků – tzv. vložné</w:t>
      </w:r>
    </w:p>
    <w:p w14:paraId="4E43747D" w14:textId="6966B0E4" w:rsidR="00657DFD"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U3V je neziskovou </w:t>
      </w:r>
      <w:r>
        <w:rPr>
          <w:rFonts w:ascii="Calibri" w:hAnsi="Calibri" w:cs="Calibri"/>
          <w:bCs/>
          <w:i/>
          <w:sz w:val="18"/>
          <w:szCs w:val="20"/>
        </w:rPr>
        <w:t>činností, nevyčerpané finanční prostředky se</w:t>
      </w:r>
      <w:r w:rsidRPr="00652F5C">
        <w:rPr>
          <w:rFonts w:ascii="Calibri" w:hAnsi="Calibri" w:cs="Calibri"/>
          <w:bCs/>
          <w:i/>
          <w:sz w:val="18"/>
          <w:szCs w:val="20"/>
        </w:rPr>
        <w:t xml:space="preserve"> na konci kalendářního roku převádí do roku následujícího</w:t>
      </w:r>
      <w:r w:rsidR="00FF2016">
        <w:rPr>
          <w:rFonts w:ascii="Calibri" w:hAnsi="Calibri" w:cs="Calibri"/>
          <w:bCs/>
          <w:i/>
          <w:sz w:val="18"/>
          <w:szCs w:val="20"/>
        </w:rPr>
        <w:t>,</w:t>
      </w:r>
      <w:r w:rsidRPr="00652F5C">
        <w:rPr>
          <w:rFonts w:ascii="Calibri" w:hAnsi="Calibri" w:cs="Calibri"/>
          <w:bCs/>
          <w:i/>
          <w:sz w:val="18"/>
          <w:szCs w:val="20"/>
        </w:rPr>
        <w:t xml:space="preserve"> </w:t>
      </w:r>
      <w:r>
        <w:rPr>
          <w:rFonts w:ascii="Calibri" w:hAnsi="Calibri" w:cs="Calibri"/>
          <w:bCs/>
          <w:i/>
          <w:sz w:val="18"/>
          <w:szCs w:val="20"/>
        </w:rPr>
        <w:t>za účelem</w:t>
      </w:r>
      <w:r w:rsidRPr="00652F5C">
        <w:rPr>
          <w:rFonts w:ascii="Calibri" w:hAnsi="Calibri" w:cs="Calibri"/>
          <w:bCs/>
          <w:i/>
          <w:sz w:val="18"/>
          <w:szCs w:val="20"/>
        </w:rPr>
        <w:t xml:space="preserve"> financování realizace letního semestru</w:t>
      </w:r>
      <w:r>
        <w:rPr>
          <w:rFonts w:ascii="Calibri" w:hAnsi="Calibri" w:cs="Calibri"/>
          <w:bCs/>
          <w:i/>
          <w:sz w:val="18"/>
          <w:szCs w:val="20"/>
        </w:rPr>
        <w:t>.</w:t>
      </w:r>
    </w:p>
    <w:bookmarkEnd w:id="28"/>
    <w:p w14:paraId="3A835731" w14:textId="74ADB54F" w:rsidR="00CE723F" w:rsidRDefault="00CE723F" w:rsidP="00BB0CC4">
      <w:pPr>
        <w:suppressAutoHyphens/>
        <w:spacing w:after="1800" w:line="240" w:lineRule="auto"/>
        <w:rPr>
          <w:rFonts w:cstheme="minorHAnsi"/>
          <w:b/>
          <w:sz w:val="28"/>
          <w:szCs w:val="28"/>
        </w:rPr>
      </w:pPr>
    </w:p>
    <w:p w14:paraId="3BC79507" w14:textId="10E4F478" w:rsidR="00A404C8" w:rsidRDefault="00A404C8" w:rsidP="00BB0CC4">
      <w:pPr>
        <w:suppressAutoHyphens/>
        <w:spacing w:after="720"/>
        <w:rPr>
          <w:rFonts w:cstheme="minorHAnsi"/>
          <w:b/>
          <w:sz w:val="28"/>
          <w:szCs w:val="28"/>
        </w:rPr>
      </w:pPr>
      <w:r w:rsidRPr="00B27E9C">
        <w:rPr>
          <w:rFonts w:cstheme="minorHAnsi"/>
          <w:b/>
          <w:sz w:val="28"/>
          <w:szCs w:val="28"/>
        </w:rPr>
        <w:lastRenderedPageBreak/>
        <w:t>G</w:t>
      </w:r>
      <w:r w:rsidRPr="00B27E9C">
        <w:rPr>
          <w:rFonts w:cstheme="minorHAnsi"/>
          <w:b/>
          <w:sz w:val="28"/>
          <w:szCs w:val="28"/>
          <w:vertAlign w:val="subscript"/>
        </w:rPr>
        <w:t xml:space="preserve">2 </w:t>
      </w:r>
      <w:r w:rsidRPr="00B27E9C">
        <w:rPr>
          <w:rFonts w:cstheme="minorHAnsi"/>
          <w:b/>
          <w:sz w:val="28"/>
          <w:szCs w:val="28"/>
        </w:rPr>
        <w:t>– Účastníci CŽV</w:t>
      </w:r>
    </w:p>
    <w:p w14:paraId="3F965ED9" w14:textId="2C40DE47" w:rsidR="007D5DC0" w:rsidRPr="008F45E8" w:rsidRDefault="007D5DC0" w:rsidP="007D5DC0">
      <w:pPr>
        <w:suppressAutoHyphens/>
        <w:spacing w:line="240" w:lineRule="auto"/>
        <w:rPr>
          <w:rFonts w:ascii="Calibri" w:hAnsi="Calibri" w:cs="Calibri"/>
          <w:bCs/>
          <w:sz w:val="22"/>
          <w:szCs w:val="22"/>
        </w:rPr>
      </w:pPr>
      <w:r w:rsidRPr="008F45E8">
        <w:rPr>
          <w:rFonts w:ascii="Calibri" w:hAnsi="Calibri" w:cs="Calibri"/>
          <w:bCs/>
          <w:sz w:val="22"/>
          <w:szCs w:val="22"/>
        </w:rPr>
        <w:t xml:space="preserve">UTB ve Zlíně je už od svého zřízení v roce 2001 otevřená veřejnosti. Kromě aktivit v rámci své třetí role, které jsou zaměřeny na děti a žáky základních a středních škol, osoby v postproduktivním věku a širokou veřejnost, realizuje pro dospělé, kteří nejsou studenty UTB ve Zlíně, vzdělávací programy celoživotního vzdělávání. Plánování, organizace a zajištění kurzů CŽV je v kompetenci jednotlivých součástí. </w:t>
      </w:r>
      <w:r w:rsidRPr="00D305B7">
        <w:rPr>
          <w:rFonts w:ascii="Calibri" w:hAnsi="Calibri" w:cs="Calibri"/>
          <w:bCs/>
          <w:sz w:val="22"/>
          <w:szCs w:val="22"/>
        </w:rPr>
        <w:t xml:space="preserve">Ty během </w:t>
      </w:r>
      <w:r w:rsidR="00D305B7" w:rsidRPr="00D305B7">
        <w:rPr>
          <w:rFonts w:ascii="Calibri" w:hAnsi="Calibri" w:cs="Calibri"/>
          <w:bCs/>
          <w:sz w:val="22"/>
          <w:szCs w:val="22"/>
        </w:rPr>
        <w:t>roku 2024</w:t>
      </w:r>
      <w:r w:rsidRPr="00D305B7">
        <w:rPr>
          <w:rFonts w:ascii="Calibri" w:hAnsi="Calibri" w:cs="Calibri"/>
          <w:bCs/>
          <w:sz w:val="22"/>
          <w:szCs w:val="22"/>
        </w:rPr>
        <w:t xml:space="preserve"> zrealizovaly celkem 19 kurzů CŽV pro celkem 325 osob.</w:t>
      </w:r>
      <w:r w:rsidRPr="008F45E8">
        <w:rPr>
          <w:rFonts w:ascii="Calibri" w:hAnsi="Calibri" w:cs="Calibri"/>
          <w:bCs/>
          <w:sz w:val="22"/>
          <w:szCs w:val="22"/>
        </w:rPr>
        <w:t xml:space="preserve"> Účastníci měli největší zájem o kurzy v oblasti společenských věd (zejména ekonomie a managementu), dále v oblasti techniky, výroby a stavebnictví, vzdělávání a výchovy, zdravotní a sociální péče a v neposlední řadě v oblasti informačních technologií.</w:t>
      </w:r>
    </w:p>
    <w:p w14:paraId="06C17A69" w14:textId="4083AF35" w:rsidR="007D5DC0" w:rsidRPr="008F45E8" w:rsidRDefault="007D5DC0" w:rsidP="007D5DC0">
      <w:pPr>
        <w:suppressAutoHyphens/>
        <w:spacing w:line="240" w:lineRule="auto"/>
        <w:rPr>
          <w:rFonts w:ascii="Calibri" w:hAnsi="Calibri" w:cs="Calibri"/>
          <w:sz w:val="22"/>
          <w:szCs w:val="22"/>
        </w:rPr>
      </w:pPr>
      <w:r w:rsidRPr="008F45E8">
        <w:rPr>
          <w:rFonts w:ascii="Calibri" w:hAnsi="Calibri" w:cs="Calibri"/>
          <w:bCs/>
          <w:sz w:val="22"/>
          <w:szCs w:val="22"/>
        </w:rPr>
        <w:t xml:space="preserve">Tab. 50. zobrazuje počty účastníků kurzů CŽV </w:t>
      </w:r>
      <w:r w:rsidR="00AF4CF3">
        <w:rPr>
          <w:rFonts w:ascii="Calibri" w:hAnsi="Calibri" w:cs="Calibri"/>
          <w:bCs/>
          <w:sz w:val="22"/>
          <w:szCs w:val="22"/>
        </w:rPr>
        <w:t xml:space="preserve">a kurzů U3V </w:t>
      </w:r>
      <w:r w:rsidRPr="008F45E8">
        <w:rPr>
          <w:rFonts w:ascii="Calibri" w:hAnsi="Calibri" w:cs="Calibri"/>
          <w:bCs/>
          <w:sz w:val="22"/>
          <w:szCs w:val="22"/>
        </w:rPr>
        <w:t xml:space="preserve">na UTB ve Zlíně v letech 2019–2024. V roce 2020 </w:t>
      </w:r>
      <w:r w:rsidR="007B6D25">
        <w:rPr>
          <w:rFonts w:ascii="Calibri" w:hAnsi="Calibri" w:cs="Calibri"/>
          <w:bCs/>
          <w:sz w:val="22"/>
          <w:szCs w:val="22"/>
        </w:rPr>
        <w:t>došlo k prudkému poklesu</w:t>
      </w:r>
      <w:r w:rsidRPr="008F45E8">
        <w:rPr>
          <w:rFonts w:ascii="Calibri" w:hAnsi="Calibri" w:cs="Calibri"/>
          <w:bCs/>
          <w:sz w:val="22"/>
          <w:szCs w:val="22"/>
        </w:rPr>
        <w:t xml:space="preserve"> počtu účastníků v programech CŽV</w:t>
      </w:r>
      <w:r w:rsidR="00AF4CF3">
        <w:rPr>
          <w:rFonts w:ascii="Calibri" w:hAnsi="Calibri" w:cs="Calibri"/>
          <w:bCs/>
          <w:sz w:val="22"/>
          <w:szCs w:val="22"/>
        </w:rPr>
        <w:t xml:space="preserve"> </w:t>
      </w:r>
      <w:r w:rsidR="000F3496">
        <w:rPr>
          <w:rFonts w:ascii="Calibri" w:hAnsi="Calibri" w:cs="Calibri"/>
          <w:bCs/>
          <w:sz w:val="22"/>
          <w:szCs w:val="22"/>
        </w:rPr>
        <w:t xml:space="preserve">i </w:t>
      </w:r>
      <w:r w:rsidR="00AF4CF3">
        <w:rPr>
          <w:rFonts w:ascii="Calibri" w:hAnsi="Calibri" w:cs="Calibri"/>
          <w:bCs/>
          <w:sz w:val="22"/>
          <w:szCs w:val="22"/>
        </w:rPr>
        <w:t>U3V</w:t>
      </w:r>
      <w:r w:rsidR="007B6D25">
        <w:rPr>
          <w:rFonts w:ascii="Calibri" w:hAnsi="Calibri" w:cs="Calibri"/>
          <w:bCs/>
          <w:sz w:val="22"/>
          <w:szCs w:val="22"/>
        </w:rPr>
        <w:t xml:space="preserve"> v souvislosti</w:t>
      </w:r>
      <w:r w:rsidRPr="008F45E8">
        <w:rPr>
          <w:rFonts w:ascii="Calibri" w:hAnsi="Calibri" w:cs="Calibri"/>
          <w:bCs/>
          <w:sz w:val="22"/>
          <w:szCs w:val="22"/>
        </w:rPr>
        <w:t xml:space="preserve"> s  pandemií nemoci Covid-19</w:t>
      </w:r>
      <w:r w:rsidR="007B6D25">
        <w:rPr>
          <w:rFonts w:ascii="Calibri" w:hAnsi="Calibri" w:cs="Calibri"/>
          <w:bCs/>
          <w:sz w:val="22"/>
          <w:szCs w:val="22"/>
        </w:rPr>
        <w:t>.</w:t>
      </w:r>
      <w:r w:rsidRPr="008F45E8">
        <w:rPr>
          <w:rFonts w:ascii="Calibri" w:hAnsi="Calibri" w:cs="Calibri"/>
          <w:bCs/>
          <w:sz w:val="22"/>
          <w:szCs w:val="22"/>
        </w:rPr>
        <w:t xml:space="preserve"> </w:t>
      </w:r>
      <w:r w:rsidRPr="008F45E8">
        <w:rPr>
          <w:rFonts w:ascii="Calibri" w:hAnsi="Calibri" w:cs="Calibri"/>
          <w:sz w:val="22"/>
          <w:szCs w:val="22"/>
        </w:rPr>
        <w:t xml:space="preserve"> </w:t>
      </w:r>
      <w:r w:rsidR="007B6D25" w:rsidRPr="00360F9C">
        <w:rPr>
          <w:rFonts w:ascii="Calibri" w:hAnsi="Calibri" w:cs="Calibri"/>
          <w:sz w:val="22"/>
          <w:szCs w:val="22"/>
        </w:rPr>
        <w:t>V </w:t>
      </w:r>
      <w:r w:rsidRPr="00360F9C">
        <w:rPr>
          <w:rFonts w:ascii="Calibri" w:hAnsi="Calibri" w:cs="Calibri"/>
          <w:sz w:val="22"/>
          <w:szCs w:val="22"/>
        </w:rPr>
        <w:t xml:space="preserve"> letech </w:t>
      </w:r>
      <w:r w:rsidR="00D305B7" w:rsidRPr="00360F9C">
        <w:rPr>
          <w:rFonts w:ascii="Calibri" w:hAnsi="Calibri" w:cs="Calibri"/>
          <w:sz w:val="22"/>
          <w:szCs w:val="22"/>
        </w:rPr>
        <w:t xml:space="preserve">následujících po pandemii </w:t>
      </w:r>
      <w:r w:rsidR="007B6D25" w:rsidRPr="00360F9C">
        <w:rPr>
          <w:rFonts w:ascii="Calibri" w:hAnsi="Calibri" w:cs="Calibri"/>
          <w:sz w:val="22"/>
          <w:szCs w:val="22"/>
        </w:rPr>
        <w:t xml:space="preserve">lze </w:t>
      </w:r>
      <w:r w:rsidRPr="00360F9C">
        <w:rPr>
          <w:rFonts w:ascii="Calibri" w:hAnsi="Calibri" w:cs="Calibri"/>
          <w:sz w:val="22"/>
          <w:szCs w:val="22"/>
        </w:rPr>
        <w:t xml:space="preserve">sledovat </w:t>
      </w:r>
      <w:r w:rsidR="007B6D25" w:rsidRPr="00360F9C">
        <w:rPr>
          <w:rFonts w:ascii="Calibri" w:hAnsi="Calibri" w:cs="Calibri"/>
          <w:sz w:val="22"/>
          <w:szCs w:val="22"/>
        </w:rPr>
        <w:t xml:space="preserve">konstantní </w:t>
      </w:r>
      <w:r w:rsidRPr="00360F9C">
        <w:rPr>
          <w:rFonts w:ascii="Calibri" w:hAnsi="Calibri" w:cs="Calibri"/>
          <w:sz w:val="22"/>
          <w:szCs w:val="22"/>
        </w:rPr>
        <w:t xml:space="preserve">nárůst </w:t>
      </w:r>
      <w:r w:rsidR="007B6D25" w:rsidRPr="00360F9C">
        <w:rPr>
          <w:rFonts w:ascii="Calibri" w:hAnsi="Calibri" w:cs="Calibri"/>
          <w:sz w:val="22"/>
          <w:szCs w:val="22"/>
        </w:rPr>
        <w:t xml:space="preserve">celkového </w:t>
      </w:r>
      <w:r w:rsidRPr="00360F9C">
        <w:rPr>
          <w:rFonts w:ascii="Calibri" w:hAnsi="Calibri" w:cs="Calibri"/>
          <w:sz w:val="22"/>
          <w:szCs w:val="22"/>
        </w:rPr>
        <w:t xml:space="preserve">počtu </w:t>
      </w:r>
      <w:r w:rsidR="007B6D25" w:rsidRPr="00360F9C">
        <w:rPr>
          <w:rFonts w:ascii="Calibri" w:hAnsi="Calibri" w:cs="Calibri"/>
          <w:sz w:val="22"/>
          <w:szCs w:val="22"/>
        </w:rPr>
        <w:t xml:space="preserve">účastníků </w:t>
      </w:r>
      <w:r w:rsidRPr="00360F9C">
        <w:rPr>
          <w:rFonts w:ascii="Calibri" w:hAnsi="Calibri" w:cs="Calibri"/>
          <w:sz w:val="22"/>
          <w:szCs w:val="22"/>
        </w:rPr>
        <w:t>realizovaných kurzů</w:t>
      </w:r>
      <w:r w:rsidR="00AF4CF3" w:rsidRPr="00360F9C">
        <w:rPr>
          <w:rFonts w:ascii="Calibri" w:hAnsi="Calibri" w:cs="Calibri"/>
          <w:sz w:val="22"/>
          <w:szCs w:val="22"/>
        </w:rPr>
        <w:t xml:space="preserve">, zejména u kurzů U3V, kdy v roce 2024 </w:t>
      </w:r>
      <w:r w:rsidR="00D305B7" w:rsidRPr="00360F9C">
        <w:rPr>
          <w:rFonts w:ascii="Calibri" w:hAnsi="Calibri" w:cs="Calibri"/>
          <w:sz w:val="22"/>
          <w:szCs w:val="22"/>
        </w:rPr>
        <w:t xml:space="preserve">tyto </w:t>
      </w:r>
      <w:r w:rsidR="00AF4CF3" w:rsidRPr="00360F9C">
        <w:rPr>
          <w:rFonts w:ascii="Calibri" w:hAnsi="Calibri" w:cs="Calibri"/>
          <w:sz w:val="22"/>
          <w:szCs w:val="22"/>
        </w:rPr>
        <w:t xml:space="preserve">kurzy absolvovalo téměř 1 900 účastníků. </w:t>
      </w:r>
      <w:r w:rsidRPr="00360F9C">
        <w:rPr>
          <w:rFonts w:ascii="Calibri" w:hAnsi="Calibri" w:cs="Calibri"/>
          <w:sz w:val="22"/>
          <w:szCs w:val="22"/>
        </w:rPr>
        <w:t xml:space="preserve"> </w:t>
      </w:r>
    </w:p>
    <w:p w14:paraId="72AD0AE7" w14:textId="28F61320" w:rsidR="00A404C8" w:rsidRPr="00401BC1" w:rsidRDefault="00C47374" w:rsidP="00BB0CC4">
      <w:pPr>
        <w:suppressAutoHyphens/>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sidR="00A404C8" w:rsidRPr="00401BC1">
        <w:rPr>
          <w:rFonts w:asciiTheme="minorHAnsi" w:hAnsiTheme="minorHAnsi"/>
          <w:b/>
          <w:sz w:val="20"/>
          <w:szCs w:val="20"/>
        </w:rPr>
        <w:t>Tab.</w:t>
      </w:r>
      <w:r w:rsidR="004D6557" w:rsidRPr="00401BC1">
        <w:rPr>
          <w:rFonts w:asciiTheme="minorHAnsi" w:hAnsiTheme="minorHAnsi"/>
          <w:b/>
          <w:sz w:val="20"/>
          <w:szCs w:val="20"/>
        </w:rPr>
        <w:t xml:space="preserve"> </w:t>
      </w:r>
      <w:r w:rsidR="007E66A7">
        <w:rPr>
          <w:rFonts w:asciiTheme="minorHAnsi" w:hAnsiTheme="minorHAnsi"/>
          <w:b/>
          <w:sz w:val="20"/>
          <w:szCs w:val="20"/>
        </w:rPr>
        <w:t>50</w:t>
      </w:r>
      <w:r w:rsidR="004D6557" w:rsidRPr="00401BC1">
        <w:rPr>
          <w:rFonts w:asciiTheme="minorHAnsi" w:hAnsiTheme="minorHAnsi"/>
          <w:b/>
          <w:sz w:val="20"/>
          <w:szCs w:val="20"/>
        </w:rPr>
        <w:t>.</w:t>
      </w:r>
      <w:r w:rsidR="00A404C8" w:rsidRPr="00401BC1">
        <w:rPr>
          <w:rFonts w:asciiTheme="minorHAnsi" w:hAnsiTheme="minorHAnsi"/>
          <w:b/>
          <w:sz w:val="20"/>
          <w:szCs w:val="20"/>
        </w:rPr>
        <w:t xml:space="preserve"> Počet účastníků kurzů CŽV</w:t>
      </w:r>
    </w:p>
    <w:tbl>
      <w:tblPr>
        <w:tblStyle w:val="Tabulkasmkou4zvraznn21"/>
        <w:tblW w:w="8802" w:type="dxa"/>
        <w:tblLook w:val="04A0" w:firstRow="1" w:lastRow="0" w:firstColumn="1" w:lastColumn="0" w:noHBand="0" w:noVBand="1"/>
      </w:tblPr>
      <w:tblGrid>
        <w:gridCol w:w="1980"/>
        <w:gridCol w:w="1146"/>
        <w:gridCol w:w="1146"/>
        <w:gridCol w:w="1146"/>
        <w:gridCol w:w="1146"/>
        <w:gridCol w:w="1146"/>
        <w:gridCol w:w="1092"/>
      </w:tblGrid>
      <w:tr w:rsidR="007D5DC0" w:rsidRPr="004D0A18" w14:paraId="2A833BE6" w14:textId="77777777" w:rsidTr="009F76C3">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2C4CE03" w14:textId="77777777" w:rsidR="007D5DC0" w:rsidRPr="004D6557" w:rsidRDefault="007D5DC0" w:rsidP="007D5DC0">
            <w:pPr>
              <w:suppressAutoHyphens/>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146" w:type="dxa"/>
            <w:vAlign w:val="center"/>
          </w:tcPr>
          <w:p w14:paraId="43201236" w14:textId="77777777" w:rsidR="007D5DC0" w:rsidRPr="004D6557"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146" w:type="dxa"/>
            <w:vAlign w:val="center"/>
          </w:tcPr>
          <w:p w14:paraId="40677700" w14:textId="77777777" w:rsidR="007D5DC0" w:rsidRPr="004D6557"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w:t>
            </w:r>
            <w:r>
              <w:rPr>
                <w:rFonts w:ascii="Calibri" w:hAnsi="Calibri"/>
                <w:sz w:val="18"/>
                <w:szCs w:val="18"/>
              </w:rPr>
              <w:t>20</w:t>
            </w:r>
          </w:p>
        </w:tc>
        <w:tc>
          <w:tcPr>
            <w:tcW w:w="1146" w:type="dxa"/>
            <w:vAlign w:val="center"/>
          </w:tcPr>
          <w:p w14:paraId="5C4D00D5" w14:textId="77777777" w:rsidR="007D5DC0" w:rsidRPr="004D6557"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w:t>
            </w:r>
            <w:r>
              <w:rPr>
                <w:rFonts w:ascii="Calibri" w:hAnsi="Calibri"/>
                <w:sz w:val="18"/>
                <w:szCs w:val="18"/>
              </w:rPr>
              <w:t>1</w:t>
            </w:r>
          </w:p>
        </w:tc>
        <w:tc>
          <w:tcPr>
            <w:tcW w:w="1146" w:type="dxa"/>
            <w:vAlign w:val="center"/>
          </w:tcPr>
          <w:p w14:paraId="1125D04F" w14:textId="77777777" w:rsidR="007D5DC0" w:rsidRPr="004D6557"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1146" w:type="dxa"/>
            <w:vAlign w:val="center"/>
          </w:tcPr>
          <w:p w14:paraId="72B533DF"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1092" w:type="dxa"/>
          </w:tcPr>
          <w:p w14:paraId="2C93F5AA"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
          <w:p w14:paraId="434433C7"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r>
      <w:tr w:rsidR="007D5DC0" w:rsidRPr="004D0A18" w14:paraId="64F9A327" w14:textId="77777777" w:rsidTr="009F76C3">
        <w:trPr>
          <w:cnfStyle w:val="000000100000" w:firstRow="0" w:lastRow="0" w:firstColumn="0" w:lastColumn="0" w:oddVBand="0" w:evenVBand="0" w:oddHBand="1" w:evenHBand="0" w:firstRowFirstColumn="0" w:firstRowLastColumn="0" w:lastRowFirstColumn="0" w:lastRowLastColumn="0"/>
          <w:trHeight w:val="1174"/>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79DC1E5" w14:textId="77777777" w:rsidR="007D5DC0" w:rsidRPr="00613D54" w:rsidRDefault="007D5DC0" w:rsidP="007D5DC0">
            <w:pPr>
              <w:suppressAutoHyphens/>
              <w:spacing w:after="0" w:line="240" w:lineRule="auto"/>
              <w:jc w:val="left"/>
              <w:rPr>
                <w:rFonts w:asciiTheme="minorHAnsi" w:hAnsiTheme="minorHAnsi"/>
                <w:sz w:val="18"/>
                <w:szCs w:val="18"/>
              </w:rPr>
            </w:pPr>
            <w:r w:rsidRPr="00613D54">
              <w:rPr>
                <w:rFonts w:asciiTheme="minorHAnsi" w:hAnsiTheme="minorHAnsi"/>
                <w:sz w:val="18"/>
                <w:szCs w:val="20"/>
              </w:rPr>
              <w:t>Počet účastníků kurzů CŽV a U3V celkem</w:t>
            </w:r>
          </w:p>
        </w:tc>
        <w:tc>
          <w:tcPr>
            <w:tcW w:w="1146" w:type="dxa"/>
            <w:vAlign w:val="center"/>
          </w:tcPr>
          <w:p w14:paraId="4A2431C7" w14:textId="77777777" w:rsidR="007D5DC0" w:rsidRPr="004D6557"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7 225</w:t>
            </w:r>
          </w:p>
        </w:tc>
        <w:tc>
          <w:tcPr>
            <w:tcW w:w="1146" w:type="dxa"/>
            <w:vAlign w:val="center"/>
          </w:tcPr>
          <w:p w14:paraId="699672FC" w14:textId="77777777" w:rsidR="007D5DC0" w:rsidRPr="004D6557"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1 157</w:t>
            </w:r>
          </w:p>
        </w:tc>
        <w:tc>
          <w:tcPr>
            <w:tcW w:w="1146" w:type="dxa"/>
            <w:vAlign w:val="center"/>
          </w:tcPr>
          <w:p w14:paraId="4BC629A1" w14:textId="77777777" w:rsidR="007D5DC0" w:rsidRPr="004D6557"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1 420</w:t>
            </w:r>
          </w:p>
        </w:tc>
        <w:tc>
          <w:tcPr>
            <w:tcW w:w="1146" w:type="dxa"/>
            <w:vAlign w:val="center"/>
          </w:tcPr>
          <w:p w14:paraId="0C37D78A" w14:textId="77777777" w:rsidR="007D5DC0" w:rsidRPr="004D6557"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1 719</w:t>
            </w:r>
          </w:p>
        </w:tc>
        <w:tc>
          <w:tcPr>
            <w:tcW w:w="1146" w:type="dxa"/>
            <w:vAlign w:val="center"/>
          </w:tcPr>
          <w:p w14:paraId="555478A3" w14:textId="77777777" w:rsidR="007D5DC0" w:rsidRPr="00B87738"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2 011</w:t>
            </w:r>
          </w:p>
        </w:tc>
        <w:tc>
          <w:tcPr>
            <w:tcW w:w="1092" w:type="dxa"/>
            <w:vAlign w:val="center"/>
          </w:tcPr>
          <w:p w14:paraId="24A4E533"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2 202</w:t>
            </w:r>
          </w:p>
        </w:tc>
      </w:tr>
      <w:tr w:rsidR="007D5DC0" w:rsidRPr="004D0A18" w14:paraId="71910D7E" w14:textId="77777777" w:rsidTr="009F76C3">
        <w:trPr>
          <w:trHeight w:val="1174"/>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57F4EFE6" w14:textId="77777777" w:rsidR="007D5DC0" w:rsidRPr="00613D54" w:rsidRDefault="007D5DC0" w:rsidP="007D5DC0">
            <w:pPr>
              <w:suppressAutoHyphens/>
              <w:spacing w:after="0" w:line="240" w:lineRule="auto"/>
              <w:jc w:val="left"/>
              <w:rPr>
                <w:rFonts w:asciiTheme="minorHAnsi" w:hAnsiTheme="minorHAnsi"/>
                <w:sz w:val="18"/>
                <w:szCs w:val="20"/>
              </w:rPr>
            </w:pPr>
            <w:r w:rsidRPr="00613D54">
              <w:rPr>
                <w:rFonts w:asciiTheme="minorHAnsi" w:hAnsiTheme="minorHAnsi"/>
                <w:sz w:val="18"/>
                <w:szCs w:val="20"/>
              </w:rPr>
              <w:t xml:space="preserve">Počet účastníků kurzů CŽV </w:t>
            </w:r>
          </w:p>
        </w:tc>
        <w:tc>
          <w:tcPr>
            <w:tcW w:w="1146" w:type="dxa"/>
            <w:shd w:val="clear" w:color="auto" w:fill="FFFFFF" w:themeFill="background1"/>
            <w:vAlign w:val="center"/>
          </w:tcPr>
          <w:p w14:paraId="6AA43780" w14:textId="77777777" w:rsidR="007D5DC0"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5 491</w:t>
            </w:r>
          </w:p>
        </w:tc>
        <w:tc>
          <w:tcPr>
            <w:tcW w:w="1146" w:type="dxa"/>
            <w:shd w:val="clear" w:color="auto" w:fill="FFFFFF" w:themeFill="background1"/>
            <w:vAlign w:val="center"/>
          </w:tcPr>
          <w:p w14:paraId="38F20763" w14:textId="77777777" w:rsidR="007D5DC0" w:rsidRPr="004D6557"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237</w:t>
            </w:r>
          </w:p>
        </w:tc>
        <w:tc>
          <w:tcPr>
            <w:tcW w:w="1146" w:type="dxa"/>
            <w:shd w:val="clear" w:color="auto" w:fill="FFFFFF" w:themeFill="background1"/>
            <w:vAlign w:val="center"/>
          </w:tcPr>
          <w:p w14:paraId="38122B4B" w14:textId="77777777" w:rsidR="007D5DC0" w:rsidRPr="004D6557"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471</w:t>
            </w:r>
          </w:p>
        </w:tc>
        <w:tc>
          <w:tcPr>
            <w:tcW w:w="1146" w:type="dxa"/>
            <w:shd w:val="clear" w:color="auto" w:fill="FFFFFF" w:themeFill="background1"/>
            <w:vAlign w:val="center"/>
          </w:tcPr>
          <w:p w14:paraId="2C13BD48" w14:textId="77777777" w:rsidR="007D5DC0" w:rsidRPr="004D6557"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146" w:type="dxa"/>
            <w:shd w:val="clear" w:color="auto" w:fill="FFFFFF" w:themeFill="background1"/>
            <w:vAlign w:val="center"/>
          </w:tcPr>
          <w:p w14:paraId="0C512F41" w14:textId="77777777" w:rsidR="007D5DC0" w:rsidRPr="00B87738"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092" w:type="dxa"/>
            <w:shd w:val="clear" w:color="auto" w:fill="FFFFFF" w:themeFill="background1"/>
            <w:vAlign w:val="center"/>
          </w:tcPr>
          <w:p w14:paraId="218E77A7" w14:textId="77777777" w:rsidR="007D5DC0"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325</w:t>
            </w:r>
          </w:p>
        </w:tc>
      </w:tr>
      <w:tr w:rsidR="007D5DC0" w:rsidRPr="004D0A18" w14:paraId="6751BAAD" w14:textId="77777777" w:rsidTr="009F76C3">
        <w:trPr>
          <w:cnfStyle w:val="000000100000" w:firstRow="0" w:lastRow="0" w:firstColumn="0" w:lastColumn="0" w:oddVBand="0" w:evenVBand="0" w:oddHBand="1" w:evenHBand="0" w:firstRowFirstColumn="0" w:firstRowLastColumn="0" w:lastRowFirstColumn="0" w:lastRowLastColumn="0"/>
          <w:trHeight w:val="1174"/>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4BF9415" w14:textId="77777777" w:rsidR="007D5DC0" w:rsidRPr="00613D54" w:rsidRDefault="007D5DC0" w:rsidP="007D5DC0">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účastníků U3V</w:t>
            </w:r>
          </w:p>
        </w:tc>
        <w:tc>
          <w:tcPr>
            <w:tcW w:w="1146" w:type="dxa"/>
            <w:vAlign w:val="center"/>
          </w:tcPr>
          <w:p w14:paraId="24A0C678"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1 734</w:t>
            </w:r>
          </w:p>
        </w:tc>
        <w:tc>
          <w:tcPr>
            <w:tcW w:w="1146" w:type="dxa"/>
            <w:vAlign w:val="center"/>
          </w:tcPr>
          <w:p w14:paraId="46EA9F18"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920</w:t>
            </w:r>
          </w:p>
        </w:tc>
        <w:tc>
          <w:tcPr>
            <w:tcW w:w="1146" w:type="dxa"/>
            <w:vAlign w:val="center"/>
          </w:tcPr>
          <w:p w14:paraId="31E629B8"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949</w:t>
            </w:r>
          </w:p>
        </w:tc>
        <w:tc>
          <w:tcPr>
            <w:tcW w:w="1146" w:type="dxa"/>
            <w:vAlign w:val="center"/>
          </w:tcPr>
          <w:p w14:paraId="65DB550D"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146" w:type="dxa"/>
            <w:vAlign w:val="center"/>
          </w:tcPr>
          <w:p w14:paraId="2A5AD26E"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1 533</w:t>
            </w:r>
          </w:p>
        </w:tc>
        <w:tc>
          <w:tcPr>
            <w:tcW w:w="1092" w:type="dxa"/>
          </w:tcPr>
          <w:p w14:paraId="79477F5A" w14:textId="77777777" w:rsidR="007D5DC0" w:rsidRPr="009F76C3"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46EDA524" w14:textId="77777777" w:rsidR="007D5DC0" w:rsidRPr="009F76C3"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p>
          <w:p w14:paraId="25E54340"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1877</w:t>
            </w:r>
          </w:p>
        </w:tc>
      </w:tr>
    </w:tbl>
    <w:p w14:paraId="51B23C35" w14:textId="553D8015" w:rsidR="00657DFD" w:rsidRPr="004D6557" w:rsidRDefault="00657DFD" w:rsidP="00BB0CC4">
      <w:pPr>
        <w:suppressAutoHyphens/>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w:t>
      </w:r>
      <w:r w:rsidR="00A4332A">
        <w:rPr>
          <w:rFonts w:ascii="Calibri" w:hAnsi="Calibri"/>
          <w:i/>
          <w:sz w:val="18"/>
          <w:szCs w:val="20"/>
        </w:rPr>
        <w:t>9</w:t>
      </w:r>
      <w:r w:rsidRPr="004D6557">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4D6557">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sidR="007D5DC0">
        <w:rPr>
          <w:rFonts w:ascii="Calibri" w:hAnsi="Calibri"/>
          <w:i/>
          <w:sz w:val="18"/>
          <w:szCs w:val="20"/>
        </w:rPr>
        <w:t>,</w:t>
      </w:r>
      <w:r>
        <w:rPr>
          <w:rFonts w:ascii="Calibri" w:hAnsi="Calibri"/>
          <w:i/>
          <w:sz w:val="18"/>
          <w:szCs w:val="20"/>
        </w:rPr>
        <w:t xml:space="preserve"> 202</w:t>
      </w:r>
      <w:r w:rsidR="00A4332A">
        <w:rPr>
          <w:rFonts w:ascii="Calibri" w:hAnsi="Calibri"/>
          <w:i/>
          <w:sz w:val="18"/>
          <w:szCs w:val="20"/>
        </w:rPr>
        <w:t>3</w:t>
      </w:r>
      <w:r w:rsidR="007D5DC0">
        <w:rPr>
          <w:rFonts w:ascii="Calibri" w:hAnsi="Calibri"/>
          <w:i/>
          <w:sz w:val="18"/>
          <w:szCs w:val="20"/>
        </w:rPr>
        <w:t xml:space="preserve"> a 2024.</w:t>
      </w:r>
    </w:p>
    <w:p w14:paraId="3DBCA1E2" w14:textId="77777777" w:rsidR="00657DFD" w:rsidRDefault="00657DFD" w:rsidP="00BB0CC4">
      <w:pPr>
        <w:pStyle w:val="Zkladntext"/>
        <w:suppressAutoHyphens/>
        <w:spacing w:before="0" w:after="120"/>
        <w:jc w:val="both"/>
        <w:rPr>
          <w:rFonts w:asciiTheme="minorHAnsi" w:hAnsiTheme="minorHAnsi" w:cstheme="minorHAnsi"/>
          <w:b w:val="0"/>
          <w:sz w:val="22"/>
          <w:szCs w:val="22"/>
        </w:rPr>
      </w:pPr>
    </w:p>
    <w:p w14:paraId="3CE7D212"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635F3571"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09001FF8" w14:textId="77777777" w:rsidR="00C107C7" w:rsidRDefault="00C107C7" w:rsidP="00BB0CC4">
      <w:pPr>
        <w:pStyle w:val="Zkladntext"/>
        <w:suppressAutoHyphens/>
        <w:spacing w:before="0" w:after="120"/>
        <w:jc w:val="both"/>
        <w:rPr>
          <w:rFonts w:asciiTheme="minorHAnsi" w:hAnsiTheme="minorHAnsi" w:cstheme="minorHAnsi"/>
          <w:b w:val="0"/>
          <w:sz w:val="22"/>
          <w:szCs w:val="22"/>
        </w:rPr>
      </w:pPr>
    </w:p>
    <w:p w14:paraId="66169C74" w14:textId="77777777" w:rsidR="00172DB6" w:rsidRDefault="00172DB6">
      <w:pPr>
        <w:spacing w:after="0" w:line="240" w:lineRule="auto"/>
        <w:jc w:val="left"/>
        <w:rPr>
          <w:rFonts w:cstheme="minorHAnsi"/>
          <w:b/>
          <w:sz w:val="28"/>
          <w:szCs w:val="28"/>
        </w:rPr>
      </w:pPr>
      <w:r>
        <w:rPr>
          <w:rFonts w:cstheme="minorHAnsi"/>
          <w:b/>
          <w:sz w:val="28"/>
          <w:szCs w:val="28"/>
        </w:rPr>
        <w:br w:type="page"/>
      </w:r>
    </w:p>
    <w:p w14:paraId="7A372154" w14:textId="720C89FD" w:rsidR="00A404C8" w:rsidRPr="000B14D6" w:rsidRDefault="00A404C8" w:rsidP="00BB0CC4">
      <w:pPr>
        <w:suppressAutoHyphens/>
        <w:spacing w:after="720"/>
        <w:rPr>
          <w:rFonts w:cstheme="minorHAnsi"/>
          <w:b/>
          <w:sz w:val="28"/>
          <w:szCs w:val="28"/>
        </w:rPr>
      </w:pPr>
      <w:r w:rsidRPr="002C517F">
        <w:rPr>
          <w:rFonts w:cstheme="minorHAnsi"/>
          <w:b/>
          <w:sz w:val="28"/>
          <w:szCs w:val="28"/>
        </w:rPr>
        <w:lastRenderedPageBreak/>
        <w:t>G</w:t>
      </w:r>
      <w:r w:rsidRPr="002C517F">
        <w:rPr>
          <w:rFonts w:cstheme="minorHAnsi"/>
          <w:b/>
          <w:sz w:val="28"/>
          <w:szCs w:val="28"/>
          <w:vertAlign w:val="subscript"/>
        </w:rPr>
        <w:t xml:space="preserve">3 </w:t>
      </w:r>
      <w:r w:rsidRPr="002C517F">
        <w:rPr>
          <w:rFonts w:cstheme="minorHAnsi"/>
          <w:b/>
          <w:sz w:val="28"/>
          <w:szCs w:val="28"/>
        </w:rPr>
        <w:t>– Akreditované kurzy CŽV</w:t>
      </w:r>
    </w:p>
    <w:p w14:paraId="6F7BA470" w14:textId="77777777" w:rsidR="007D5DC0" w:rsidRPr="00EE7A77" w:rsidRDefault="007D5DC0" w:rsidP="007D5DC0">
      <w:pPr>
        <w:suppressAutoHyphens/>
        <w:spacing w:line="240" w:lineRule="auto"/>
        <w:rPr>
          <w:rFonts w:asciiTheme="minorHAnsi" w:hAnsiTheme="minorHAnsi" w:cstheme="minorHAnsi"/>
          <w:sz w:val="22"/>
          <w:szCs w:val="22"/>
        </w:rPr>
      </w:pPr>
      <w:r w:rsidRPr="00EE7A77">
        <w:rPr>
          <w:rFonts w:asciiTheme="minorHAnsi" w:hAnsiTheme="minorHAnsi" w:cstheme="minorHAnsi"/>
          <w:sz w:val="22"/>
          <w:szCs w:val="22"/>
        </w:rPr>
        <w:t>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diskuzní panely, hackathony, konference zaměřené na rozvoj manažerských dovedností, marketingové komunikace, audiovizi a animovanou tvorbu, design, na podporu podnikání a podnikavosti a další.</w:t>
      </w:r>
    </w:p>
    <w:p w14:paraId="75604369" w14:textId="59DC1EBC" w:rsidR="007D5DC0" w:rsidRPr="00EE7A77" w:rsidRDefault="007D5DC0" w:rsidP="007D5DC0">
      <w:pPr>
        <w:pStyle w:val="Zkladntext"/>
        <w:suppressAutoHyphens/>
        <w:spacing w:before="0" w:after="120"/>
        <w:jc w:val="both"/>
        <w:rPr>
          <w:rFonts w:asciiTheme="minorHAnsi" w:hAnsiTheme="minorHAnsi" w:cstheme="minorHAnsi"/>
          <w:b w:val="0"/>
          <w:sz w:val="22"/>
          <w:szCs w:val="22"/>
        </w:rPr>
      </w:pPr>
      <w:r w:rsidRPr="00EE7A77">
        <w:rPr>
          <w:rFonts w:ascii="Calibri" w:hAnsi="Calibri" w:cs="Calibri"/>
          <w:b w:val="0"/>
          <w:sz w:val="22"/>
          <w:szCs w:val="22"/>
        </w:rPr>
        <w:t>Institut celoživotního vzdělávání UTB ve Zlíně, který je celouniverzitní metodickou a koordinační jednotkou pro CŽV</w:t>
      </w:r>
      <w:r w:rsidRPr="00EE7A77">
        <w:rPr>
          <w:rFonts w:ascii="Calibri" w:hAnsi="Calibri" w:cs="Calibri"/>
          <w:b w:val="0"/>
          <w:bCs w:val="0"/>
          <w:sz w:val="22"/>
          <w:szCs w:val="22"/>
        </w:rPr>
        <w:t xml:space="preserve">, </w:t>
      </w:r>
      <w:r w:rsidRPr="00EE7A77">
        <w:rPr>
          <w:rFonts w:ascii="Calibri" w:hAnsi="Calibri" w:cs="Calibri"/>
          <w:b w:val="0"/>
          <w:sz w:val="22"/>
          <w:szCs w:val="22"/>
        </w:rPr>
        <w:t>podporova</w:t>
      </w:r>
      <w:r w:rsidRPr="00EE7A77">
        <w:rPr>
          <w:rFonts w:ascii="Calibri" w:hAnsi="Calibri" w:cs="Calibri"/>
          <w:b w:val="0"/>
          <w:bCs w:val="0"/>
          <w:sz w:val="22"/>
          <w:szCs w:val="22"/>
        </w:rPr>
        <w:t>l</w:t>
      </w:r>
      <w:r w:rsidRPr="00EE7A77">
        <w:rPr>
          <w:rFonts w:ascii="Calibri" w:hAnsi="Calibri" w:cs="Calibri"/>
          <w:b w:val="0"/>
          <w:sz w:val="22"/>
          <w:szCs w:val="22"/>
        </w:rPr>
        <w:t xml:space="preserve"> součásti univerzity při tvorbě nových i realizaci stávajících programů CŽV</w:t>
      </w:r>
      <w:r w:rsidRPr="00EE7A77">
        <w:rPr>
          <w:rFonts w:ascii="Calibri" w:hAnsi="Calibri" w:cs="Calibri"/>
          <w:b w:val="0"/>
          <w:bCs w:val="0"/>
          <w:sz w:val="22"/>
          <w:szCs w:val="22"/>
        </w:rPr>
        <w:t xml:space="preserve">. </w:t>
      </w:r>
      <w:r w:rsidRPr="00EE7A77">
        <w:rPr>
          <w:rFonts w:asciiTheme="minorHAnsi" w:hAnsiTheme="minorHAnsi" w:cstheme="minorHAnsi"/>
          <w:b w:val="0"/>
          <w:sz w:val="22"/>
          <w:szCs w:val="22"/>
        </w:rPr>
        <w:t>V průběhu roku 2024 probíhaly práce na rozvoji nových programů CŽV. Celkem 5 nových kurzů orientovaných profesně je nabízeno</w:t>
      </w:r>
      <w:r w:rsidRPr="00EE7A77">
        <w:rPr>
          <w:rFonts w:asciiTheme="minorHAnsi" w:hAnsiTheme="minorHAnsi" w:cstheme="minorHAnsi"/>
          <w:b w:val="0"/>
          <w:bCs w:val="0"/>
          <w:sz w:val="22"/>
          <w:szCs w:val="22"/>
        </w:rPr>
        <w:t xml:space="preserve"> </w:t>
      </w:r>
      <w:r w:rsidRPr="00EE7A77">
        <w:rPr>
          <w:rFonts w:asciiTheme="minorHAnsi" w:hAnsiTheme="minorHAnsi" w:cstheme="minorHAnsi"/>
          <w:b w:val="0"/>
          <w:sz w:val="22"/>
          <w:szCs w:val="22"/>
        </w:rPr>
        <w:t xml:space="preserve">v rámci dvouletého projektu z Národního plánu obnovy, který UTB realizuje od roku 2022. Tyto kurzy budou založeny na bázi mikrocertifikátů. V rámci projektu NPO Podpora zelených dovedností a udržitelnosti na UTB ve Zlíně </w:t>
      </w:r>
      <w:r w:rsidR="00172DB6">
        <w:rPr>
          <w:rFonts w:asciiTheme="minorHAnsi" w:hAnsiTheme="minorHAnsi" w:cstheme="minorHAnsi"/>
          <w:b w:val="0"/>
          <w:sz w:val="22"/>
          <w:szCs w:val="22"/>
        </w:rPr>
        <w:t xml:space="preserve">vzniklo takto </w:t>
      </w:r>
      <w:r w:rsidRPr="00EE7A77">
        <w:rPr>
          <w:rFonts w:asciiTheme="minorHAnsi" w:hAnsiTheme="minorHAnsi" w:cstheme="minorHAnsi"/>
          <w:b w:val="0"/>
          <w:sz w:val="22"/>
          <w:szCs w:val="22"/>
        </w:rPr>
        <w:t xml:space="preserve"> </w:t>
      </w:r>
      <w:r w:rsidR="00172DB6" w:rsidRPr="00EE7A77">
        <w:rPr>
          <w:rFonts w:asciiTheme="minorHAnsi" w:hAnsiTheme="minorHAnsi" w:cstheme="minorHAnsi"/>
          <w:b w:val="0"/>
          <w:sz w:val="22"/>
          <w:szCs w:val="22"/>
        </w:rPr>
        <w:t xml:space="preserve">na jednotlivých součástech UTB </w:t>
      </w:r>
      <w:r w:rsidR="00172DB6">
        <w:rPr>
          <w:rFonts w:asciiTheme="minorHAnsi" w:hAnsiTheme="minorHAnsi" w:cstheme="minorHAnsi"/>
          <w:b w:val="0"/>
          <w:sz w:val="22"/>
          <w:szCs w:val="22"/>
        </w:rPr>
        <w:t xml:space="preserve">5 kurzů </w:t>
      </w:r>
      <w:r w:rsidRPr="00EE7A77">
        <w:rPr>
          <w:rFonts w:asciiTheme="minorHAnsi" w:hAnsiTheme="minorHAnsi" w:cstheme="minorHAnsi"/>
          <w:b w:val="0"/>
          <w:sz w:val="22"/>
          <w:szCs w:val="22"/>
        </w:rPr>
        <w:t>CŽV</w:t>
      </w:r>
      <w:r w:rsidR="00172DB6">
        <w:rPr>
          <w:rFonts w:asciiTheme="minorHAnsi" w:hAnsiTheme="minorHAnsi" w:cstheme="minorHAnsi"/>
          <w:b w:val="0"/>
          <w:sz w:val="22"/>
          <w:szCs w:val="22"/>
        </w:rPr>
        <w:t>.</w:t>
      </w:r>
      <w:r w:rsidRPr="00EE7A77">
        <w:rPr>
          <w:rFonts w:asciiTheme="minorHAnsi" w:hAnsiTheme="minorHAnsi" w:cstheme="minorHAnsi"/>
          <w:b w:val="0"/>
          <w:sz w:val="22"/>
          <w:szCs w:val="22"/>
        </w:rPr>
        <w:t xml:space="preserve"> V roce 2024 proběhlo celkem 18 kurzů CŽV orientovaných na výkon povolání a 1 kurz CŽV orientovaný zájmově. Těchto 19 kurzů CŽV se zúčastnilo celkem 325 osob. Profesní kurzy byly realizovány nejvíce v oblasti společenských věd, dále v oblasti techniky, výroby a stavebnictví a v neposlední řadě v oblasti informačních technologií. </w:t>
      </w:r>
      <w:r w:rsidR="002147BB">
        <w:rPr>
          <w:rFonts w:asciiTheme="minorHAnsi" w:hAnsiTheme="minorHAnsi" w:cstheme="minorHAnsi"/>
          <w:b w:val="0"/>
          <w:sz w:val="22"/>
          <w:szCs w:val="22"/>
        </w:rPr>
        <w:t>Realizovaný</w:t>
      </w:r>
      <w:r w:rsidRPr="00EE7A77">
        <w:rPr>
          <w:rFonts w:asciiTheme="minorHAnsi" w:hAnsiTheme="minorHAnsi" w:cstheme="minorHAnsi"/>
          <w:b w:val="0"/>
          <w:sz w:val="22"/>
          <w:szCs w:val="22"/>
        </w:rPr>
        <w:t xml:space="preserve"> zájmový kurz spadal do kategorie humanitních věd a umění. Jak ukazuje Tab. 51., řada kurzů CŽV plánovaných v letech 2020–2022 musela být z důvodu </w:t>
      </w:r>
      <w:r w:rsidR="00035EF4">
        <w:rPr>
          <w:rFonts w:asciiTheme="minorHAnsi" w:hAnsiTheme="minorHAnsi" w:cstheme="minorHAnsi"/>
          <w:b w:val="0"/>
          <w:sz w:val="22"/>
          <w:szCs w:val="22"/>
        </w:rPr>
        <w:t xml:space="preserve">koronavirové </w:t>
      </w:r>
      <w:r w:rsidRPr="00EE7A77">
        <w:rPr>
          <w:rFonts w:asciiTheme="minorHAnsi" w:hAnsiTheme="minorHAnsi" w:cstheme="minorHAnsi"/>
          <w:b w:val="0"/>
          <w:sz w:val="22"/>
          <w:szCs w:val="22"/>
        </w:rPr>
        <w:t xml:space="preserve">pandemie zrušena nebo výrazně omezena a na výkony z roku 2019 se UTB ve Zlíně vrací velmi pomalu. </w:t>
      </w:r>
    </w:p>
    <w:p w14:paraId="43987FCE" w14:textId="4E44A64D" w:rsidR="00657DFD" w:rsidRPr="002642B3" w:rsidRDefault="00657DFD" w:rsidP="00BB0CC4">
      <w:pPr>
        <w:pStyle w:val="Zkladntext"/>
        <w:suppressAutoHyphens/>
        <w:spacing w:before="0" w:after="120"/>
        <w:jc w:val="both"/>
        <w:rPr>
          <w:rFonts w:asciiTheme="minorHAnsi" w:hAnsiTheme="minorHAnsi"/>
          <w:b w:val="0"/>
          <w:sz w:val="22"/>
          <w:szCs w:val="20"/>
        </w:rPr>
      </w:pPr>
      <w:r>
        <w:rPr>
          <w:rFonts w:asciiTheme="minorHAnsi" w:hAnsiTheme="minorHAnsi"/>
          <w:sz w:val="20"/>
          <w:szCs w:val="20"/>
        </w:rPr>
        <w:br/>
      </w:r>
      <w:r w:rsidRPr="00401BC1">
        <w:rPr>
          <w:rFonts w:asciiTheme="minorHAnsi" w:hAnsiTheme="minorHAnsi"/>
          <w:sz w:val="20"/>
          <w:szCs w:val="20"/>
        </w:rPr>
        <w:t xml:space="preserve">Tab. </w:t>
      </w:r>
      <w:r w:rsidR="007E66A7">
        <w:rPr>
          <w:rFonts w:asciiTheme="minorHAnsi" w:hAnsiTheme="minorHAnsi"/>
          <w:sz w:val="20"/>
          <w:szCs w:val="20"/>
        </w:rPr>
        <w:t>51</w:t>
      </w:r>
      <w:r w:rsidRPr="00401BC1">
        <w:rPr>
          <w:rFonts w:asciiTheme="minorHAnsi" w:hAnsiTheme="minorHAnsi"/>
          <w:sz w:val="20"/>
          <w:szCs w:val="20"/>
        </w:rPr>
        <w:t>. Počet</w:t>
      </w:r>
      <w:r w:rsidR="00962CF6">
        <w:rPr>
          <w:rFonts w:asciiTheme="minorHAnsi" w:hAnsiTheme="minorHAnsi"/>
          <w:sz w:val="20"/>
          <w:szCs w:val="20"/>
        </w:rPr>
        <w:t xml:space="preserve"> </w:t>
      </w:r>
      <w:r w:rsidR="000D2AD9">
        <w:rPr>
          <w:rFonts w:asciiTheme="minorHAnsi" w:hAnsiTheme="minorHAnsi"/>
          <w:sz w:val="20"/>
          <w:szCs w:val="20"/>
        </w:rPr>
        <w:t>profesních</w:t>
      </w:r>
      <w:r w:rsidR="0023337E">
        <w:rPr>
          <w:rFonts w:asciiTheme="minorHAnsi" w:hAnsiTheme="minorHAnsi"/>
          <w:sz w:val="20"/>
          <w:szCs w:val="20"/>
        </w:rPr>
        <w:t xml:space="preserve"> a </w:t>
      </w:r>
      <w:r w:rsidR="000D2AD9">
        <w:rPr>
          <w:rFonts w:asciiTheme="minorHAnsi" w:hAnsiTheme="minorHAnsi"/>
          <w:sz w:val="20"/>
          <w:szCs w:val="20"/>
        </w:rPr>
        <w:t xml:space="preserve">zájmových </w:t>
      </w:r>
      <w:r w:rsidRPr="00401BC1">
        <w:rPr>
          <w:rFonts w:asciiTheme="minorHAnsi" w:hAnsiTheme="minorHAnsi"/>
          <w:sz w:val="20"/>
          <w:szCs w:val="20"/>
        </w:rPr>
        <w:t xml:space="preserve">kurzů CŽV </w:t>
      </w:r>
    </w:p>
    <w:tbl>
      <w:tblPr>
        <w:tblStyle w:val="Tabulkasmkou4zvraznn21"/>
        <w:tblW w:w="8835" w:type="dxa"/>
        <w:tblLook w:val="04A0" w:firstRow="1" w:lastRow="0" w:firstColumn="1" w:lastColumn="0" w:noHBand="0" w:noVBand="1"/>
      </w:tblPr>
      <w:tblGrid>
        <w:gridCol w:w="2275"/>
        <w:gridCol w:w="1178"/>
        <w:gridCol w:w="1177"/>
        <w:gridCol w:w="1177"/>
        <w:gridCol w:w="1177"/>
        <w:gridCol w:w="948"/>
        <w:gridCol w:w="903"/>
      </w:tblGrid>
      <w:tr w:rsidR="007D5DC0" w:rsidRPr="004D0A18" w14:paraId="1EC8F6DB" w14:textId="77777777" w:rsidTr="009F76C3">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2275" w:type="dxa"/>
            <w:vAlign w:val="center"/>
          </w:tcPr>
          <w:p w14:paraId="3805A93E" w14:textId="77777777" w:rsidR="007D5DC0" w:rsidRPr="0051452E" w:rsidRDefault="007D5DC0" w:rsidP="007D5DC0">
            <w:pPr>
              <w:suppressAutoHyphens/>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178" w:type="dxa"/>
            <w:vAlign w:val="center"/>
          </w:tcPr>
          <w:p w14:paraId="4C3A9307" w14:textId="77777777" w:rsidR="007D5DC0" w:rsidRPr="0051452E"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177" w:type="dxa"/>
            <w:vAlign w:val="center"/>
          </w:tcPr>
          <w:p w14:paraId="7E2755C5" w14:textId="77777777" w:rsidR="007D5DC0" w:rsidRPr="0051452E"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w:t>
            </w:r>
            <w:r>
              <w:rPr>
                <w:rFonts w:ascii="Calibri" w:hAnsi="Calibri"/>
                <w:sz w:val="18"/>
                <w:szCs w:val="18"/>
              </w:rPr>
              <w:t>20</w:t>
            </w:r>
          </w:p>
        </w:tc>
        <w:tc>
          <w:tcPr>
            <w:tcW w:w="1177" w:type="dxa"/>
            <w:vAlign w:val="center"/>
          </w:tcPr>
          <w:p w14:paraId="46126BCA" w14:textId="77777777" w:rsidR="007D5DC0" w:rsidRPr="0051452E"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w:t>
            </w:r>
            <w:r>
              <w:rPr>
                <w:rFonts w:ascii="Calibri" w:hAnsi="Calibri"/>
                <w:sz w:val="18"/>
                <w:szCs w:val="18"/>
              </w:rPr>
              <w:t>1</w:t>
            </w:r>
          </w:p>
        </w:tc>
        <w:tc>
          <w:tcPr>
            <w:tcW w:w="1177" w:type="dxa"/>
            <w:vAlign w:val="center"/>
          </w:tcPr>
          <w:p w14:paraId="4BBDFCB9" w14:textId="77777777" w:rsidR="007D5DC0" w:rsidRPr="0051452E"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948" w:type="dxa"/>
            <w:vAlign w:val="center"/>
          </w:tcPr>
          <w:p w14:paraId="529524F7"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903" w:type="dxa"/>
          </w:tcPr>
          <w:p w14:paraId="3EB7F6D1"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p>
          <w:p w14:paraId="328476A9" w14:textId="77777777" w:rsidR="007D5DC0" w:rsidRDefault="007D5DC0" w:rsidP="007D5DC0">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r>
      <w:tr w:rsidR="007D5DC0" w:rsidRPr="004D0A18" w14:paraId="35202C05" w14:textId="77777777" w:rsidTr="009F76C3">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275" w:type="dxa"/>
            <w:vAlign w:val="center"/>
          </w:tcPr>
          <w:p w14:paraId="1EB2F1A6" w14:textId="77777777" w:rsidR="007D5DC0" w:rsidRPr="00613D54" w:rsidRDefault="007D5DC0" w:rsidP="007D5DC0">
            <w:pPr>
              <w:suppressAutoHyphens/>
              <w:spacing w:after="0" w:line="240" w:lineRule="auto"/>
              <w:jc w:val="left"/>
              <w:rPr>
                <w:rFonts w:asciiTheme="minorHAnsi" w:hAnsiTheme="minorHAnsi"/>
                <w:sz w:val="18"/>
                <w:szCs w:val="18"/>
              </w:rPr>
            </w:pPr>
            <w:r w:rsidRPr="00613D54">
              <w:rPr>
                <w:rFonts w:asciiTheme="minorHAnsi" w:hAnsiTheme="minorHAnsi"/>
                <w:sz w:val="18"/>
                <w:szCs w:val="20"/>
              </w:rPr>
              <w:t xml:space="preserve">Počet </w:t>
            </w:r>
            <w:r>
              <w:rPr>
                <w:rFonts w:asciiTheme="minorHAnsi" w:hAnsiTheme="minorHAnsi"/>
                <w:sz w:val="18"/>
                <w:szCs w:val="20"/>
              </w:rPr>
              <w:t xml:space="preserve">všech </w:t>
            </w:r>
            <w:r w:rsidRPr="00613D54">
              <w:rPr>
                <w:rFonts w:asciiTheme="minorHAnsi" w:hAnsiTheme="minorHAnsi"/>
                <w:sz w:val="18"/>
                <w:szCs w:val="20"/>
              </w:rPr>
              <w:t>kurzů CŽV a U3V celkem</w:t>
            </w:r>
          </w:p>
        </w:tc>
        <w:tc>
          <w:tcPr>
            <w:tcW w:w="1178" w:type="dxa"/>
            <w:vAlign w:val="center"/>
          </w:tcPr>
          <w:p w14:paraId="51ED28B9" w14:textId="77777777" w:rsidR="007D5DC0" w:rsidRPr="0051452E"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250</w:t>
            </w:r>
          </w:p>
        </w:tc>
        <w:tc>
          <w:tcPr>
            <w:tcW w:w="1177" w:type="dxa"/>
            <w:vAlign w:val="center"/>
          </w:tcPr>
          <w:p w14:paraId="12401C9F" w14:textId="77777777" w:rsidR="007D5DC0" w:rsidRPr="0051452E"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116</w:t>
            </w:r>
          </w:p>
        </w:tc>
        <w:tc>
          <w:tcPr>
            <w:tcW w:w="1177" w:type="dxa"/>
            <w:vAlign w:val="center"/>
          </w:tcPr>
          <w:p w14:paraId="4096CA51" w14:textId="77777777" w:rsidR="007D5DC0" w:rsidRPr="0051452E"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126</w:t>
            </w:r>
          </w:p>
        </w:tc>
        <w:tc>
          <w:tcPr>
            <w:tcW w:w="1177" w:type="dxa"/>
            <w:vAlign w:val="center"/>
          </w:tcPr>
          <w:p w14:paraId="73DC54FF" w14:textId="77777777" w:rsidR="007D5DC0" w:rsidRPr="0051452E"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89</w:t>
            </w:r>
          </w:p>
        </w:tc>
        <w:tc>
          <w:tcPr>
            <w:tcW w:w="948" w:type="dxa"/>
            <w:vAlign w:val="center"/>
          </w:tcPr>
          <w:p w14:paraId="66B5B717" w14:textId="77777777" w:rsidR="007D5DC0" w:rsidRPr="00B87738"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105</w:t>
            </w:r>
          </w:p>
        </w:tc>
        <w:tc>
          <w:tcPr>
            <w:tcW w:w="903" w:type="dxa"/>
            <w:vAlign w:val="center"/>
          </w:tcPr>
          <w:p w14:paraId="643DE251" w14:textId="77777777" w:rsidR="007D5DC0" w:rsidRDefault="007D5DC0" w:rsidP="007D5DC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98</w:t>
            </w:r>
          </w:p>
        </w:tc>
      </w:tr>
      <w:tr w:rsidR="007D5DC0" w:rsidRPr="004D0A18" w14:paraId="0849D615" w14:textId="77777777" w:rsidTr="009F76C3">
        <w:trPr>
          <w:trHeight w:val="1156"/>
        </w:trPr>
        <w:tc>
          <w:tcPr>
            <w:cnfStyle w:val="001000000000" w:firstRow="0" w:lastRow="0" w:firstColumn="1" w:lastColumn="0" w:oddVBand="0" w:evenVBand="0" w:oddHBand="0" w:evenHBand="0" w:firstRowFirstColumn="0" w:firstRowLastColumn="0" w:lastRowFirstColumn="0" w:lastRowLastColumn="0"/>
            <w:tcW w:w="2275" w:type="dxa"/>
            <w:shd w:val="clear" w:color="auto" w:fill="FFFFFF" w:themeFill="background1"/>
            <w:vAlign w:val="center"/>
          </w:tcPr>
          <w:p w14:paraId="2E45998E" w14:textId="77777777" w:rsidR="007D5DC0" w:rsidRPr="00613D54" w:rsidRDefault="007D5DC0" w:rsidP="007D5DC0">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CŽV</w:t>
            </w:r>
          </w:p>
        </w:tc>
        <w:tc>
          <w:tcPr>
            <w:tcW w:w="1178" w:type="dxa"/>
            <w:shd w:val="clear" w:color="auto" w:fill="FFFFFF" w:themeFill="background1"/>
            <w:vAlign w:val="center"/>
          </w:tcPr>
          <w:p w14:paraId="3F2098FB" w14:textId="77777777" w:rsidR="007D5DC0" w:rsidRPr="0051452E"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190</w:t>
            </w:r>
          </w:p>
        </w:tc>
        <w:tc>
          <w:tcPr>
            <w:tcW w:w="1177" w:type="dxa"/>
            <w:shd w:val="clear" w:color="auto" w:fill="FFFFFF" w:themeFill="background1"/>
            <w:vAlign w:val="center"/>
          </w:tcPr>
          <w:p w14:paraId="60999818" w14:textId="77777777" w:rsidR="007D5DC0" w:rsidRPr="0051452E"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c>
          <w:tcPr>
            <w:tcW w:w="1177" w:type="dxa"/>
            <w:shd w:val="clear" w:color="auto" w:fill="FFFFFF" w:themeFill="background1"/>
            <w:vAlign w:val="center"/>
          </w:tcPr>
          <w:p w14:paraId="7F6CB26C" w14:textId="77777777" w:rsidR="007D5DC0" w:rsidRPr="0051452E"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B87738">
              <w:rPr>
                <w:rFonts w:asciiTheme="minorHAnsi" w:hAnsiTheme="minorHAnsi"/>
                <w:sz w:val="18"/>
                <w:szCs w:val="22"/>
              </w:rPr>
              <w:t>78</w:t>
            </w:r>
          </w:p>
        </w:tc>
        <w:tc>
          <w:tcPr>
            <w:tcW w:w="1177" w:type="dxa"/>
            <w:shd w:val="clear" w:color="auto" w:fill="FFFFFF" w:themeFill="background1"/>
            <w:vAlign w:val="center"/>
          </w:tcPr>
          <w:p w14:paraId="0805D40C" w14:textId="77777777" w:rsidR="007D5DC0" w:rsidRPr="0051452E"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33</w:t>
            </w:r>
          </w:p>
        </w:tc>
        <w:tc>
          <w:tcPr>
            <w:tcW w:w="948" w:type="dxa"/>
            <w:shd w:val="clear" w:color="auto" w:fill="FFFFFF" w:themeFill="background1"/>
            <w:vAlign w:val="center"/>
          </w:tcPr>
          <w:p w14:paraId="62A478BE" w14:textId="77777777" w:rsidR="007D5DC0" w:rsidRPr="00B87738"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29</w:t>
            </w:r>
          </w:p>
        </w:tc>
        <w:tc>
          <w:tcPr>
            <w:tcW w:w="903" w:type="dxa"/>
            <w:shd w:val="clear" w:color="auto" w:fill="FFFFFF" w:themeFill="background1"/>
            <w:vAlign w:val="center"/>
          </w:tcPr>
          <w:p w14:paraId="5AB90D8E" w14:textId="77777777" w:rsidR="007D5DC0" w:rsidRDefault="007D5DC0" w:rsidP="007D5DC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w:t>
            </w:r>
          </w:p>
        </w:tc>
      </w:tr>
      <w:tr w:rsidR="00424A37" w:rsidRPr="004D0A18" w14:paraId="6163C019" w14:textId="77777777" w:rsidTr="009F76C3">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275" w:type="dxa"/>
            <w:vAlign w:val="center"/>
          </w:tcPr>
          <w:p w14:paraId="13A6A0C6" w14:textId="77777777" w:rsidR="00424A37" w:rsidRPr="00613D54" w:rsidRDefault="00424A37" w:rsidP="00424A37">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U3V</w:t>
            </w:r>
          </w:p>
        </w:tc>
        <w:tc>
          <w:tcPr>
            <w:tcW w:w="1178" w:type="dxa"/>
            <w:vAlign w:val="center"/>
          </w:tcPr>
          <w:p w14:paraId="7A7287CB" w14:textId="77777777" w:rsidR="00424A37"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60</w:t>
            </w:r>
          </w:p>
        </w:tc>
        <w:tc>
          <w:tcPr>
            <w:tcW w:w="1177" w:type="dxa"/>
            <w:vAlign w:val="center"/>
          </w:tcPr>
          <w:p w14:paraId="16D07BF9" w14:textId="77777777" w:rsidR="00424A37"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45</w:t>
            </w:r>
          </w:p>
        </w:tc>
        <w:tc>
          <w:tcPr>
            <w:tcW w:w="1177" w:type="dxa"/>
            <w:vAlign w:val="center"/>
          </w:tcPr>
          <w:p w14:paraId="5730B16F" w14:textId="77777777" w:rsidR="00424A37" w:rsidRPr="0051452E"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48</w:t>
            </w:r>
          </w:p>
        </w:tc>
        <w:tc>
          <w:tcPr>
            <w:tcW w:w="1177" w:type="dxa"/>
            <w:vAlign w:val="center"/>
          </w:tcPr>
          <w:p w14:paraId="0213CF16" w14:textId="77777777" w:rsidR="00424A37" w:rsidRPr="00B87738"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56</w:t>
            </w:r>
          </w:p>
        </w:tc>
        <w:tc>
          <w:tcPr>
            <w:tcW w:w="948" w:type="dxa"/>
            <w:vAlign w:val="center"/>
          </w:tcPr>
          <w:p w14:paraId="4CFC37B6" w14:textId="77777777" w:rsidR="00424A37"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76</w:t>
            </w:r>
          </w:p>
        </w:tc>
        <w:tc>
          <w:tcPr>
            <w:tcW w:w="903" w:type="dxa"/>
            <w:vAlign w:val="center"/>
          </w:tcPr>
          <w:p w14:paraId="4BF3C1EF" w14:textId="6F623997" w:rsidR="00424A37" w:rsidRDefault="00424A37" w:rsidP="00424A3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79</w:t>
            </w:r>
          </w:p>
        </w:tc>
      </w:tr>
    </w:tbl>
    <w:p w14:paraId="57FAD12E" w14:textId="31785D20" w:rsidR="00657DFD" w:rsidRPr="0051452E" w:rsidRDefault="00657DFD" w:rsidP="00BB0CC4">
      <w:pPr>
        <w:suppressAutoHyphens/>
        <w:spacing w:after="0" w:line="240" w:lineRule="auto"/>
        <w:rPr>
          <w:sz w:val="22"/>
        </w:rPr>
      </w:pPr>
      <w:r w:rsidRPr="0051452E">
        <w:rPr>
          <w:rFonts w:asciiTheme="minorHAnsi" w:hAnsiTheme="minorHAnsi"/>
          <w:i/>
          <w:sz w:val="18"/>
          <w:szCs w:val="20"/>
        </w:rPr>
        <w:t xml:space="preserve">Komentář/poznámky: </w:t>
      </w:r>
      <w:r>
        <w:rPr>
          <w:rFonts w:ascii="Calibri" w:hAnsi="Calibri"/>
          <w:i/>
          <w:sz w:val="18"/>
          <w:szCs w:val="20"/>
        </w:rPr>
        <w:t xml:space="preserve">Data dle Metodiky MŠMT, </w:t>
      </w:r>
      <w:r w:rsidRPr="0051452E">
        <w:rPr>
          <w:rFonts w:ascii="Calibri" w:hAnsi="Calibri"/>
          <w:i/>
          <w:sz w:val="18"/>
          <w:szCs w:val="20"/>
        </w:rPr>
        <w:t>MPSV</w:t>
      </w:r>
      <w:r>
        <w:rPr>
          <w:rFonts w:ascii="Calibri" w:hAnsi="Calibri"/>
          <w:i/>
          <w:sz w:val="18"/>
          <w:szCs w:val="20"/>
        </w:rPr>
        <w:t xml:space="preserve"> a MVČR</w:t>
      </w:r>
      <w:r w:rsidRPr="0051452E">
        <w:rPr>
          <w:rFonts w:ascii="Calibri" w:hAnsi="Calibri"/>
          <w:i/>
          <w:sz w:val="18"/>
          <w:szCs w:val="20"/>
        </w:rPr>
        <w:t xml:space="preserve"> a z Výroční zprávy z roku 201</w:t>
      </w:r>
      <w:r w:rsidR="00A4332A">
        <w:rPr>
          <w:rFonts w:ascii="Calibri" w:hAnsi="Calibri"/>
          <w:i/>
          <w:sz w:val="18"/>
          <w:szCs w:val="20"/>
        </w:rPr>
        <w:t>9</w:t>
      </w:r>
      <w:r w:rsidRPr="0051452E">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51452E">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sidR="007D5DC0">
        <w:rPr>
          <w:rFonts w:ascii="Calibri" w:hAnsi="Calibri"/>
          <w:i/>
          <w:sz w:val="18"/>
          <w:szCs w:val="20"/>
        </w:rPr>
        <w:t>,</w:t>
      </w:r>
      <w:r>
        <w:rPr>
          <w:rFonts w:ascii="Calibri" w:hAnsi="Calibri"/>
          <w:i/>
          <w:sz w:val="18"/>
          <w:szCs w:val="20"/>
        </w:rPr>
        <w:t xml:space="preserve"> 202</w:t>
      </w:r>
      <w:r w:rsidR="00A4332A">
        <w:rPr>
          <w:rFonts w:ascii="Calibri" w:hAnsi="Calibri"/>
          <w:i/>
          <w:sz w:val="18"/>
          <w:szCs w:val="20"/>
        </w:rPr>
        <w:t>3</w:t>
      </w:r>
      <w:r w:rsidR="007D5DC0">
        <w:rPr>
          <w:rFonts w:ascii="Calibri" w:hAnsi="Calibri"/>
          <w:i/>
          <w:sz w:val="18"/>
          <w:szCs w:val="20"/>
        </w:rPr>
        <w:t xml:space="preserve"> a 2024.</w:t>
      </w:r>
    </w:p>
    <w:p w14:paraId="656A4B39" w14:textId="446933E5" w:rsidR="00364E28" w:rsidRDefault="00364E28" w:rsidP="00BB0CC4">
      <w:pPr>
        <w:pStyle w:val="Zkladntext"/>
        <w:suppressAutoHyphens/>
        <w:spacing w:before="0" w:after="120"/>
        <w:jc w:val="both"/>
        <w:rPr>
          <w:rFonts w:asciiTheme="minorHAnsi" w:hAnsiTheme="minorHAnsi" w:cstheme="minorHAnsi"/>
          <w:b w:val="0"/>
          <w:sz w:val="22"/>
          <w:szCs w:val="22"/>
        </w:rPr>
      </w:pPr>
    </w:p>
    <w:p w14:paraId="24F5E600" w14:textId="2AD111BD" w:rsidR="008A40CA" w:rsidRPr="007D2451" w:rsidRDefault="007A354F" w:rsidP="00BB0CC4">
      <w:pPr>
        <w:suppressAutoHyphens/>
        <w:spacing w:after="720"/>
        <w:jc w:val="left"/>
        <w:rPr>
          <w:rFonts w:cstheme="minorHAnsi"/>
          <w:b/>
          <w:sz w:val="28"/>
          <w:szCs w:val="28"/>
        </w:rPr>
      </w:pPr>
      <w:r>
        <w:rPr>
          <w:rFonts w:cstheme="minorHAnsi"/>
          <w:b/>
          <w:sz w:val="28"/>
          <w:szCs w:val="28"/>
        </w:rPr>
        <w:br w:type="page"/>
      </w:r>
      <w:r w:rsidR="008A40CA" w:rsidRPr="006430A3">
        <w:rPr>
          <w:rFonts w:cstheme="minorHAnsi"/>
          <w:b/>
          <w:sz w:val="28"/>
          <w:szCs w:val="28"/>
        </w:rPr>
        <w:lastRenderedPageBreak/>
        <w:t>G</w:t>
      </w:r>
      <w:r w:rsidR="008A40CA" w:rsidRPr="006430A3">
        <w:rPr>
          <w:rFonts w:cstheme="minorHAnsi"/>
          <w:b/>
          <w:sz w:val="28"/>
          <w:szCs w:val="28"/>
          <w:vertAlign w:val="subscript"/>
        </w:rPr>
        <w:t xml:space="preserve">4 </w:t>
      </w:r>
      <w:r w:rsidR="008C64F8" w:rsidRPr="006430A3">
        <w:rPr>
          <w:rFonts w:cstheme="minorHAnsi"/>
          <w:b/>
          <w:sz w:val="28"/>
          <w:szCs w:val="28"/>
        </w:rPr>
        <w:t>– Univerzita třetího věku</w:t>
      </w:r>
      <w:r w:rsidR="008A40CA" w:rsidRPr="006430A3">
        <w:rPr>
          <w:rFonts w:cstheme="minorHAnsi"/>
          <w:b/>
          <w:sz w:val="28"/>
          <w:szCs w:val="28"/>
        </w:rPr>
        <w:t xml:space="preserve"> (U3V)</w:t>
      </w:r>
    </w:p>
    <w:p w14:paraId="0F615F85" w14:textId="0E05CFDF" w:rsidR="007D5DC0" w:rsidRPr="00FC7E3D" w:rsidRDefault="007D5DC0" w:rsidP="00C91409">
      <w:pPr>
        <w:pStyle w:val="Default"/>
        <w:jc w:val="both"/>
        <w:rPr>
          <w:rFonts w:ascii="Calibri" w:hAnsi="Calibri" w:cs="Calibri"/>
          <w:color w:val="auto"/>
          <w:sz w:val="22"/>
          <w:szCs w:val="22"/>
        </w:rPr>
      </w:pPr>
      <w:r w:rsidRPr="00FC7E3D">
        <w:rPr>
          <w:rFonts w:ascii="Calibri" w:hAnsi="Calibri"/>
          <w:color w:val="auto"/>
          <w:sz w:val="22"/>
          <w:szCs w:val="20"/>
        </w:rPr>
        <w:t xml:space="preserve">Velkou pozornost věnuje UTB ve Zlíně i seniorům prostřednictvím Univerzity třetího věku (U3V). Kurzy U3V probíhají napříč všemi univerzitními budovami ve Zlíně a také na Fakultě logistiky                           a krizového řízení UTB v Uherském Hradišti. V zájmu přiblížení této vzdělávací možnosti seniorům ve vzdálenějších místech rozvíjí univerzita svou činnost i v dalších městech regionu – ve </w:t>
      </w:r>
      <w:r w:rsidR="00C91409" w:rsidRPr="00FC7E3D">
        <w:rPr>
          <w:rFonts w:ascii="Calibri" w:hAnsi="Calibri"/>
          <w:color w:val="auto"/>
          <w:sz w:val="22"/>
          <w:szCs w:val="20"/>
        </w:rPr>
        <w:t xml:space="preserve">Vsetíně,  </w:t>
      </w:r>
      <w:r w:rsidRPr="00FC7E3D">
        <w:rPr>
          <w:rFonts w:ascii="Calibri" w:hAnsi="Calibri"/>
          <w:color w:val="auto"/>
          <w:sz w:val="22"/>
          <w:szCs w:val="20"/>
        </w:rPr>
        <w:t xml:space="preserve">            v Kroměříži a v Uherském Brodě. Posluchači U3V mohou navštěvovat kurzy s velmi širokou nabídkou témat: angličtina, informatika, výtvarná a literární tvorba, digitální fotografie, psychologie, fyziologie a životní styl lidí středního a vyššího věku, právo, historie různých oblastí kultury, potravinářství. Obsah kurzů vychází z akreditovaných studijních programů na UTB a je každý rok dle zájmu inovován. V roce 2024 byla programová nabídka U3V výrazně rozšířena o nová témata a otevřeny byly nové kurzy: Cesta polymerů od pradávných tajemství k modernímu světu materiálů, Statistika, Život a doba 19. a 20.</w:t>
      </w:r>
      <w:r w:rsidR="007E4938">
        <w:rPr>
          <w:rFonts w:ascii="Calibri" w:hAnsi="Calibri"/>
          <w:color w:val="auto"/>
          <w:sz w:val="22"/>
          <w:szCs w:val="20"/>
        </w:rPr>
        <w:t xml:space="preserve"> </w:t>
      </w:r>
      <w:r w:rsidRPr="00FC7E3D">
        <w:rPr>
          <w:rFonts w:ascii="Calibri" w:hAnsi="Calibri"/>
          <w:color w:val="auto"/>
          <w:sz w:val="22"/>
          <w:szCs w:val="20"/>
        </w:rPr>
        <w:t xml:space="preserve">století, </w:t>
      </w:r>
      <w:r w:rsidRPr="00FC7E3D">
        <w:rPr>
          <w:rFonts w:ascii="Calibri" w:hAnsi="Calibri" w:cs="Calibri"/>
          <w:bCs/>
          <w:color w:val="auto"/>
          <w:sz w:val="22"/>
          <w:szCs w:val="22"/>
        </w:rPr>
        <w:t xml:space="preserve">Odkaz Miroslava Zikmunda a Jiřího Hanzelky: Cesty, architektura a dědictví, </w:t>
      </w:r>
      <w:r w:rsidRPr="00FC7E3D">
        <w:rPr>
          <w:rFonts w:ascii="Calibri" w:hAnsi="Calibri" w:cs="Calibri"/>
          <w:color w:val="auto"/>
        </w:rPr>
        <w:t>Baťa</w:t>
      </w:r>
      <w:r w:rsidRPr="00FC7E3D">
        <w:rPr>
          <w:rFonts w:ascii="Calibri" w:hAnsi="Calibri" w:cs="Calibri"/>
          <w:color w:val="auto"/>
          <w:sz w:val="22"/>
          <w:szCs w:val="22"/>
        </w:rPr>
        <w:t xml:space="preserve"> a Zlín: Architektura města Zlín a regionu, </w:t>
      </w:r>
      <w:r w:rsidRPr="00FC7E3D">
        <w:rPr>
          <w:rFonts w:ascii="Calibri" w:hAnsi="Calibri" w:cs="Calibri"/>
          <w:color w:val="auto"/>
        </w:rPr>
        <w:t xml:space="preserve">Dějiny filmu, </w:t>
      </w:r>
      <w:r w:rsidRPr="00FC7E3D">
        <w:rPr>
          <w:rFonts w:ascii="Calibri" w:hAnsi="Calibri" w:cs="Calibri"/>
          <w:color w:val="auto"/>
          <w:sz w:val="22"/>
          <w:szCs w:val="22"/>
        </w:rPr>
        <w:t>Moderní dějiny ekonomického myšlení</w:t>
      </w:r>
      <w:r w:rsidRPr="00FC7E3D">
        <w:rPr>
          <w:rFonts w:asciiTheme="minorHAnsi" w:hAnsiTheme="minorHAnsi" w:cstheme="minorHAnsi"/>
          <w:color w:val="auto"/>
          <w:sz w:val="22"/>
          <w:szCs w:val="22"/>
        </w:rPr>
        <w:t>, Živá příroda jako nedílná součást lidské budoucnosti</w:t>
      </w:r>
      <w:r w:rsidR="007E4938">
        <w:rPr>
          <w:rFonts w:asciiTheme="minorHAnsi" w:hAnsiTheme="minorHAnsi" w:cstheme="minorHAnsi"/>
          <w:color w:val="auto"/>
          <w:sz w:val="22"/>
          <w:szCs w:val="22"/>
        </w:rPr>
        <w:t>.</w:t>
      </w:r>
      <w:r w:rsidRPr="00FC7E3D">
        <w:rPr>
          <w:rFonts w:ascii="Calibri" w:hAnsi="Calibri" w:cs="Calibri"/>
          <w:color w:val="auto"/>
          <w:sz w:val="22"/>
          <w:szCs w:val="22"/>
        </w:rPr>
        <w:t xml:space="preserve"> </w:t>
      </w:r>
    </w:p>
    <w:p w14:paraId="259A1C8D" w14:textId="77777777" w:rsidR="007D5DC0" w:rsidRPr="00FC7E3D" w:rsidRDefault="007D5DC0" w:rsidP="007D5DC0">
      <w:pPr>
        <w:pStyle w:val="Default"/>
        <w:rPr>
          <w:color w:val="auto"/>
        </w:rPr>
      </w:pPr>
    </w:p>
    <w:p w14:paraId="3138CF4A" w14:textId="39DF897C" w:rsidR="007D5DC0" w:rsidRPr="00FC7E3D" w:rsidRDefault="007D5DC0" w:rsidP="007D5DC0">
      <w:pPr>
        <w:suppressAutoHyphens/>
        <w:spacing w:line="240" w:lineRule="auto"/>
        <w:rPr>
          <w:rFonts w:ascii="Calibri" w:hAnsi="Calibri"/>
          <w:sz w:val="22"/>
          <w:szCs w:val="20"/>
        </w:rPr>
      </w:pPr>
      <w:r w:rsidRPr="00FC7E3D">
        <w:rPr>
          <w:rFonts w:ascii="Calibri" w:hAnsi="Calibri"/>
          <w:sz w:val="22"/>
          <w:szCs w:val="20"/>
        </w:rPr>
        <w:t>V letech 2020 a 2021 rozsah výuky v programu U3V výrazně poklesl v důsledku epidemiologických opatření. Počet studentů v</w:t>
      </w:r>
      <w:r w:rsidR="00360F9C">
        <w:rPr>
          <w:rFonts w:ascii="Calibri" w:hAnsi="Calibri"/>
          <w:sz w:val="22"/>
          <w:szCs w:val="20"/>
        </w:rPr>
        <w:t xml:space="preserve"> následujících </w:t>
      </w:r>
      <w:r w:rsidRPr="00FC7E3D">
        <w:rPr>
          <w:rFonts w:ascii="Calibri" w:hAnsi="Calibri"/>
          <w:sz w:val="22"/>
          <w:szCs w:val="20"/>
        </w:rPr>
        <w:t>letech ukazuje na postupný návrat k úrovni, jaká byla před rokem 2020.</w:t>
      </w:r>
      <w:r w:rsidR="00360F9C">
        <w:rPr>
          <w:rFonts w:ascii="Calibri" w:hAnsi="Calibri"/>
          <w:sz w:val="22"/>
          <w:szCs w:val="20"/>
        </w:rPr>
        <w:t xml:space="preserve"> V roce 2025 přesáhl počet účastníků kurzů CŽV předkovidovou úroveň a historicky nejvyšší za celé sledované období.</w:t>
      </w:r>
    </w:p>
    <w:p w14:paraId="3B0FCD0C" w14:textId="7D69182E"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 xml:space="preserve">Tab. </w:t>
      </w:r>
      <w:r w:rsidR="008651DE">
        <w:rPr>
          <w:rFonts w:ascii="Calibri" w:hAnsi="Calibri"/>
          <w:sz w:val="22"/>
          <w:szCs w:val="20"/>
        </w:rPr>
        <w:t>52</w:t>
      </w:r>
      <w:r w:rsidRPr="007D2451">
        <w:rPr>
          <w:rFonts w:ascii="Calibri" w:hAnsi="Calibri"/>
          <w:sz w:val="22"/>
          <w:szCs w:val="20"/>
        </w:rPr>
        <w:t>. zobrazuje počt</w:t>
      </w:r>
      <w:r w:rsidR="00A462D8">
        <w:rPr>
          <w:rFonts w:ascii="Calibri" w:hAnsi="Calibri"/>
          <w:sz w:val="22"/>
          <w:szCs w:val="20"/>
        </w:rPr>
        <w:t>y</w:t>
      </w:r>
      <w:r w:rsidRPr="007D2451">
        <w:rPr>
          <w:rFonts w:ascii="Calibri" w:hAnsi="Calibri"/>
          <w:sz w:val="22"/>
          <w:szCs w:val="20"/>
        </w:rPr>
        <w:t xml:space="preserve"> účastníků v kurzech U3V v letech 201</w:t>
      </w:r>
      <w:r w:rsidR="0068161E">
        <w:rPr>
          <w:rFonts w:ascii="Calibri" w:hAnsi="Calibri"/>
          <w:sz w:val="22"/>
          <w:szCs w:val="20"/>
        </w:rPr>
        <w:t>9</w:t>
      </w:r>
      <w:r w:rsidRPr="007D2451">
        <w:rPr>
          <w:rFonts w:ascii="Calibri" w:hAnsi="Calibri"/>
          <w:sz w:val="22"/>
          <w:szCs w:val="20"/>
        </w:rPr>
        <w:t>–</w:t>
      </w:r>
      <w:r w:rsidR="007E4938">
        <w:rPr>
          <w:rFonts w:ascii="Calibri" w:hAnsi="Calibri"/>
          <w:sz w:val="22"/>
          <w:szCs w:val="20"/>
        </w:rPr>
        <w:t>2024</w:t>
      </w:r>
      <w:r w:rsidRPr="007E4938">
        <w:rPr>
          <w:rFonts w:ascii="Calibri" w:hAnsi="Calibri"/>
          <w:sz w:val="22"/>
          <w:szCs w:val="20"/>
        </w:rPr>
        <w:t>.</w:t>
      </w:r>
    </w:p>
    <w:p w14:paraId="683A2198" w14:textId="77777777" w:rsidR="007D2451" w:rsidRPr="007D2451" w:rsidRDefault="007D2451" w:rsidP="00BB0CC4">
      <w:pPr>
        <w:suppressAutoHyphens/>
        <w:spacing w:line="240" w:lineRule="auto"/>
        <w:rPr>
          <w:rFonts w:ascii="Calibri" w:hAnsi="Calibri"/>
          <w:b/>
          <w:sz w:val="20"/>
          <w:szCs w:val="20"/>
        </w:rPr>
      </w:pPr>
    </w:p>
    <w:p w14:paraId="1927B510" w14:textId="18937BF5" w:rsidR="007D2451" w:rsidRPr="00401BC1" w:rsidRDefault="007D2451" w:rsidP="00BB0CC4">
      <w:pPr>
        <w:suppressAutoHyphens/>
        <w:spacing w:line="240" w:lineRule="auto"/>
        <w:rPr>
          <w:rFonts w:ascii="Calibri" w:hAnsi="Calibri"/>
          <w:b/>
          <w:sz w:val="20"/>
          <w:szCs w:val="20"/>
        </w:rPr>
      </w:pPr>
      <w:r w:rsidRPr="00401BC1">
        <w:rPr>
          <w:rFonts w:ascii="Calibri" w:hAnsi="Calibri"/>
          <w:b/>
          <w:sz w:val="20"/>
          <w:szCs w:val="20"/>
        </w:rPr>
        <w:t xml:space="preserve">Tab. </w:t>
      </w:r>
      <w:r w:rsidR="008651DE">
        <w:rPr>
          <w:rFonts w:ascii="Calibri" w:hAnsi="Calibri"/>
          <w:b/>
          <w:sz w:val="20"/>
          <w:szCs w:val="20"/>
        </w:rPr>
        <w:t>52</w:t>
      </w:r>
      <w:r w:rsidRPr="00401BC1">
        <w:rPr>
          <w:rFonts w:ascii="Calibri" w:hAnsi="Calibri"/>
          <w:b/>
          <w:sz w:val="20"/>
          <w:szCs w:val="20"/>
        </w:rPr>
        <w:t>. Počet účastníků U3V</w:t>
      </w:r>
    </w:p>
    <w:tbl>
      <w:tblPr>
        <w:tblStyle w:val="Tabulkasmkou4zvraznn2134"/>
        <w:tblW w:w="8780" w:type="dxa"/>
        <w:tblLook w:val="04A0" w:firstRow="1" w:lastRow="0" w:firstColumn="1" w:lastColumn="0" w:noHBand="0" w:noVBand="1"/>
      </w:tblPr>
      <w:tblGrid>
        <w:gridCol w:w="1976"/>
        <w:gridCol w:w="1143"/>
        <w:gridCol w:w="1143"/>
        <w:gridCol w:w="1143"/>
        <w:gridCol w:w="1143"/>
        <w:gridCol w:w="1143"/>
        <w:gridCol w:w="1089"/>
      </w:tblGrid>
      <w:tr w:rsidR="009F76C3" w:rsidRPr="007D2451" w14:paraId="35D95020" w14:textId="77777777" w:rsidTr="009F76C3">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171842A1" w14:textId="77777777" w:rsidR="007D5DC0" w:rsidRPr="007D2451" w:rsidRDefault="007D5DC0" w:rsidP="007D5DC0">
            <w:pPr>
              <w:suppressAutoHyphens/>
              <w:jc w:val="center"/>
              <w:rPr>
                <w:rFonts w:ascii="Calibri" w:hAnsi="Calibri"/>
                <w:bCs w:val="0"/>
                <w:sz w:val="18"/>
                <w:szCs w:val="18"/>
              </w:rPr>
            </w:pPr>
            <w:r w:rsidRPr="007D2451">
              <w:rPr>
                <w:rFonts w:ascii="Calibri" w:hAnsi="Calibri"/>
                <w:sz w:val="18"/>
                <w:szCs w:val="18"/>
              </w:rPr>
              <w:t>Kalendářní rok</w:t>
            </w:r>
          </w:p>
        </w:tc>
        <w:tc>
          <w:tcPr>
            <w:tcW w:w="1143" w:type="dxa"/>
            <w:vAlign w:val="center"/>
          </w:tcPr>
          <w:p w14:paraId="18C0E772"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sz w:val="18"/>
                <w:szCs w:val="18"/>
              </w:rPr>
              <w:t>2019</w:t>
            </w:r>
          </w:p>
        </w:tc>
        <w:tc>
          <w:tcPr>
            <w:tcW w:w="1143" w:type="dxa"/>
            <w:vAlign w:val="center"/>
          </w:tcPr>
          <w:p w14:paraId="3B7BADEF"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sz w:val="18"/>
                <w:szCs w:val="18"/>
              </w:rPr>
              <w:t>20</w:t>
            </w:r>
            <w:r>
              <w:rPr>
                <w:rFonts w:ascii="Calibri" w:hAnsi="Calibri"/>
                <w:sz w:val="18"/>
                <w:szCs w:val="18"/>
              </w:rPr>
              <w:t>20</w:t>
            </w:r>
          </w:p>
        </w:tc>
        <w:tc>
          <w:tcPr>
            <w:tcW w:w="1143" w:type="dxa"/>
            <w:vAlign w:val="center"/>
          </w:tcPr>
          <w:p w14:paraId="12CC7DC9"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sz w:val="18"/>
                <w:szCs w:val="18"/>
              </w:rPr>
              <w:t>202</w:t>
            </w:r>
            <w:r>
              <w:rPr>
                <w:rFonts w:ascii="Calibri" w:hAnsi="Calibri"/>
                <w:sz w:val="18"/>
                <w:szCs w:val="18"/>
              </w:rPr>
              <w:t>1</w:t>
            </w:r>
          </w:p>
        </w:tc>
        <w:tc>
          <w:tcPr>
            <w:tcW w:w="1143" w:type="dxa"/>
            <w:vAlign w:val="center"/>
          </w:tcPr>
          <w:p w14:paraId="4A023C9E"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7D2451">
              <w:rPr>
                <w:rFonts w:ascii="Calibri" w:hAnsi="Calibri"/>
                <w:sz w:val="18"/>
                <w:szCs w:val="18"/>
              </w:rPr>
              <w:t>202</w:t>
            </w:r>
            <w:r>
              <w:rPr>
                <w:rFonts w:ascii="Calibri" w:hAnsi="Calibri"/>
                <w:sz w:val="18"/>
                <w:szCs w:val="18"/>
              </w:rPr>
              <w:t>2</w:t>
            </w:r>
          </w:p>
        </w:tc>
        <w:tc>
          <w:tcPr>
            <w:tcW w:w="1143" w:type="dxa"/>
            <w:vAlign w:val="center"/>
          </w:tcPr>
          <w:p w14:paraId="52DC66DE"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sz w:val="18"/>
                <w:szCs w:val="18"/>
              </w:rPr>
              <w:t>202</w:t>
            </w:r>
            <w:r>
              <w:rPr>
                <w:rFonts w:ascii="Calibri" w:hAnsi="Calibri"/>
                <w:sz w:val="18"/>
                <w:szCs w:val="18"/>
              </w:rPr>
              <w:t>3</w:t>
            </w:r>
          </w:p>
        </w:tc>
        <w:tc>
          <w:tcPr>
            <w:tcW w:w="1089" w:type="dxa"/>
            <w:vAlign w:val="center"/>
          </w:tcPr>
          <w:p w14:paraId="6C633AF2" w14:textId="77777777" w:rsidR="007D5DC0" w:rsidRPr="007D2451" w:rsidRDefault="007D5DC0" w:rsidP="007D5DC0">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r>
      <w:tr w:rsidR="009F76C3" w:rsidRPr="007D2451" w14:paraId="0792C7DA" w14:textId="77777777" w:rsidTr="009F76C3">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976" w:type="dxa"/>
            <w:shd w:val="clear" w:color="auto" w:fill="FBE4D5" w:themeFill="accent2" w:themeFillTint="33"/>
            <w:vAlign w:val="center"/>
          </w:tcPr>
          <w:p w14:paraId="6CE398FD" w14:textId="77777777" w:rsidR="007D5DC0" w:rsidRPr="007D2451" w:rsidRDefault="007D5DC0" w:rsidP="007D5DC0">
            <w:pPr>
              <w:suppressAutoHyphens/>
              <w:rPr>
                <w:rFonts w:ascii="Calibri" w:hAnsi="Calibri"/>
                <w:bCs w:val="0"/>
                <w:sz w:val="18"/>
                <w:szCs w:val="18"/>
              </w:rPr>
            </w:pPr>
            <w:r w:rsidRPr="007D2451">
              <w:rPr>
                <w:rFonts w:ascii="Calibri" w:hAnsi="Calibri"/>
                <w:sz w:val="18"/>
                <w:szCs w:val="20"/>
              </w:rPr>
              <w:t>Počet účastníků U3V</w:t>
            </w:r>
          </w:p>
        </w:tc>
        <w:tc>
          <w:tcPr>
            <w:tcW w:w="1143" w:type="dxa"/>
            <w:shd w:val="clear" w:color="auto" w:fill="FBE4D5" w:themeFill="accent2" w:themeFillTint="33"/>
            <w:vAlign w:val="center"/>
          </w:tcPr>
          <w:p w14:paraId="7271190B" w14:textId="77777777" w:rsidR="007D5DC0" w:rsidRPr="007D2451" w:rsidRDefault="007D5DC0" w:rsidP="007D5DC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1 734</w:t>
            </w:r>
          </w:p>
        </w:tc>
        <w:tc>
          <w:tcPr>
            <w:tcW w:w="1143" w:type="dxa"/>
            <w:shd w:val="clear" w:color="auto" w:fill="FBE4D5" w:themeFill="accent2" w:themeFillTint="33"/>
            <w:vAlign w:val="center"/>
          </w:tcPr>
          <w:p w14:paraId="77DAB401" w14:textId="77777777" w:rsidR="007D5DC0" w:rsidRPr="007D2451" w:rsidRDefault="007D5DC0" w:rsidP="007D5DC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920</w:t>
            </w:r>
          </w:p>
        </w:tc>
        <w:tc>
          <w:tcPr>
            <w:tcW w:w="1143" w:type="dxa"/>
            <w:shd w:val="clear" w:color="auto" w:fill="FBE4D5" w:themeFill="accent2" w:themeFillTint="33"/>
            <w:vAlign w:val="center"/>
          </w:tcPr>
          <w:p w14:paraId="1C3871B1" w14:textId="77777777" w:rsidR="007D5DC0" w:rsidRPr="007D2451" w:rsidRDefault="007D5DC0" w:rsidP="007D5DC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cs="Calibri"/>
                <w:sz w:val="18"/>
                <w:szCs w:val="18"/>
              </w:rPr>
              <w:t>949</w:t>
            </w:r>
          </w:p>
        </w:tc>
        <w:tc>
          <w:tcPr>
            <w:tcW w:w="1143" w:type="dxa"/>
            <w:shd w:val="clear" w:color="auto" w:fill="FBE4D5" w:themeFill="accent2" w:themeFillTint="33"/>
            <w:vAlign w:val="center"/>
          </w:tcPr>
          <w:p w14:paraId="3C6E595C" w14:textId="77777777" w:rsidR="007D5DC0" w:rsidRPr="007D2451" w:rsidRDefault="007D5DC0" w:rsidP="007D5DC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sidRPr="007D2451">
              <w:rPr>
                <w:rFonts w:ascii="Calibri" w:hAnsi="Calibri" w:cs="Calibri"/>
                <w:sz w:val="18"/>
                <w:szCs w:val="18"/>
              </w:rPr>
              <w:t>1</w:t>
            </w:r>
            <w:r>
              <w:rPr>
                <w:rFonts w:ascii="Calibri" w:hAnsi="Calibri" w:cs="Calibri"/>
                <w:sz w:val="18"/>
                <w:szCs w:val="18"/>
              </w:rPr>
              <w:t xml:space="preserve"> </w:t>
            </w:r>
            <w:r w:rsidRPr="007D2451">
              <w:rPr>
                <w:rFonts w:ascii="Calibri" w:hAnsi="Calibri" w:cs="Calibri"/>
                <w:sz w:val="18"/>
                <w:szCs w:val="18"/>
              </w:rPr>
              <w:t>241</w:t>
            </w:r>
          </w:p>
        </w:tc>
        <w:tc>
          <w:tcPr>
            <w:tcW w:w="1143" w:type="dxa"/>
            <w:shd w:val="clear" w:color="auto" w:fill="FBE4D5" w:themeFill="accent2" w:themeFillTint="33"/>
            <w:vAlign w:val="center"/>
          </w:tcPr>
          <w:p w14:paraId="7066F1E4" w14:textId="3C56462F" w:rsidR="007D5DC0" w:rsidRPr="007D2451" w:rsidRDefault="007D5DC0" w:rsidP="007D5DC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r w:rsidR="00192CF2">
              <w:rPr>
                <w:rFonts w:ascii="Calibri" w:hAnsi="Calibri" w:cs="Calibri"/>
                <w:sz w:val="18"/>
                <w:szCs w:val="18"/>
              </w:rPr>
              <w:t> </w:t>
            </w:r>
            <w:r>
              <w:rPr>
                <w:rFonts w:ascii="Calibri" w:hAnsi="Calibri" w:cs="Calibri"/>
                <w:sz w:val="18"/>
                <w:szCs w:val="18"/>
              </w:rPr>
              <w:t>533</w:t>
            </w:r>
          </w:p>
        </w:tc>
        <w:tc>
          <w:tcPr>
            <w:tcW w:w="1089" w:type="dxa"/>
            <w:shd w:val="clear" w:color="auto" w:fill="FBE4D5" w:themeFill="accent2" w:themeFillTint="33"/>
          </w:tcPr>
          <w:p w14:paraId="2F2B7E03" w14:textId="77777777" w:rsidR="00192CF2" w:rsidRPr="00C05234" w:rsidRDefault="00192CF2" w:rsidP="007D5DC0">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4"/>
                <w:szCs w:val="14"/>
                <w:highlight w:val="yellow"/>
              </w:rPr>
            </w:pPr>
          </w:p>
          <w:p w14:paraId="385A9F01" w14:textId="54CF48DF" w:rsidR="007D5DC0" w:rsidRDefault="007D5DC0" w:rsidP="00192CF2">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A31B2D">
              <w:rPr>
                <w:rFonts w:ascii="Calibri" w:hAnsi="Calibri" w:cs="Calibri"/>
                <w:sz w:val="18"/>
                <w:szCs w:val="18"/>
              </w:rPr>
              <w:t>1877</w:t>
            </w:r>
          </w:p>
        </w:tc>
      </w:tr>
    </w:tbl>
    <w:p w14:paraId="25D3E495" w14:textId="7BD0C962" w:rsidR="007D2451" w:rsidRPr="007D2451" w:rsidRDefault="007D2451" w:rsidP="00BB0CC4">
      <w:pPr>
        <w:suppressAutoHyphens/>
        <w:spacing w:after="0" w:line="240" w:lineRule="auto"/>
        <w:rPr>
          <w:rFonts w:ascii="Calibri" w:hAnsi="Calibri" w:cs="Calibri"/>
          <w:sz w:val="18"/>
          <w:szCs w:val="20"/>
        </w:rPr>
      </w:pPr>
      <w:r w:rsidRPr="007D2451">
        <w:rPr>
          <w:rFonts w:ascii="Calibri" w:hAnsi="Calibri" w:cs="Calibri"/>
          <w:i/>
          <w:sz w:val="18"/>
          <w:szCs w:val="20"/>
        </w:rPr>
        <w:t>Komentář/poznámky: Data z Výroční zprávy z roku 201</w:t>
      </w:r>
      <w:r w:rsidR="0068161E">
        <w:rPr>
          <w:rFonts w:ascii="Calibri" w:hAnsi="Calibri" w:cs="Calibri"/>
          <w:i/>
          <w:sz w:val="18"/>
          <w:szCs w:val="20"/>
        </w:rPr>
        <w:t>9</w:t>
      </w:r>
      <w:r w:rsidRPr="007D2451">
        <w:rPr>
          <w:rFonts w:ascii="Calibri" w:hAnsi="Calibri" w:cs="Calibri"/>
          <w:i/>
          <w:sz w:val="18"/>
          <w:szCs w:val="20"/>
        </w:rPr>
        <w:t>, 20</w:t>
      </w:r>
      <w:r w:rsidR="0068161E">
        <w:rPr>
          <w:rFonts w:ascii="Calibri" w:hAnsi="Calibri" w:cs="Calibri"/>
          <w:i/>
          <w:sz w:val="18"/>
          <w:szCs w:val="20"/>
        </w:rPr>
        <w:t>20</w:t>
      </w:r>
      <w:r w:rsidRPr="007D2451">
        <w:rPr>
          <w:rFonts w:ascii="Calibri" w:hAnsi="Calibri" w:cs="Calibri"/>
          <w:i/>
          <w:sz w:val="18"/>
          <w:szCs w:val="20"/>
        </w:rPr>
        <w:t>, 202</w:t>
      </w:r>
      <w:r w:rsidR="0068161E">
        <w:rPr>
          <w:rFonts w:ascii="Calibri" w:hAnsi="Calibri" w:cs="Calibri"/>
          <w:i/>
          <w:sz w:val="18"/>
          <w:szCs w:val="20"/>
        </w:rPr>
        <w:t>1</w:t>
      </w:r>
      <w:r w:rsidRPr="007D2451">
        <w:rPr>
          <w:rFonts w:ascii="Calibri" w:hAnsi="Calibri" w:cs="Calibri"/>
          <w:i/>
          <w:sz w:val="18"/>
          <w:szCs w:val="20"/>
        </w:rPr>
        <w:t>, 202</w:t>
      </w:r>
      <w:r w:rsidR="0068161E">
        <w:rPr>
          <w:rFonts w:ascii="Calibri" w:hAnsi="Calibri" w:cs="Calibri"/>
          <w:i/>
          <w:sz w:val="18"/>
          <w:szCs w:val="20"/>
        </w:rPr>
        <w:t>2</w:t>
      </w:r>
      <w:r w:rsidR="007D5DC0">
        <w:rPr>
          <w:rFonts w:ascii="Calibri" w:hAnsi="Calibri" w:cs="Calibri"/>
          <w:i/>
          <w:sz w:val="18"/>
          <w:szCs w:val="20"/>
        </w:rPr>
        <w:t xml:space="preserve">, </w:t>
      </w:r>
      <w:r w:rsidRPr="007D2451">
        <w:rPr>
          <w:rFonts w:ascii="Calibri" w:hAnsi="Calibri" w:cs="Calibri"/>
          <w:i/>
          <w:sz w:val="18"/>
          <w:szCs w:val="20"/>
        </w:rPr>
        <w:t>202</w:t>
      </w:r>
      <w:r w:rsidR="0068161E">
        <w:rPr>
          <w:rFonts w:ascii="Calibri" w:hAnsi="Calibri" w:cs="Calibri"/>
          <w:i/>
          <w:sz w:val="18"/>
          <w:szCs w:val="20"/>
        </w:rPr>
        <w:t>3</w:t>
      </w:r>
      <w:r w:rsidR="007D5DC0">
        <w:rPr>
          <w:rFonts w:ascii="Calibri" w:hAnsi="Calibri" w:cs="Calibri"/>
          <w:i/>
          <w:sz w:val="18"/>
          <w:szCs w:val="20"/>
        </w:rPr>
        <w:t xml:space="preserve"> a 2024</w:t>
      </w:r>
      <w:r w:rsidR="007E4938">
        <w:rPr>
          <w:rFonts w:ascii="Calibri" w:hAnsi="Calibri" w:cs="Calibri"/>
          <w:i/>
          <w:sz w:val="18"/>
          <w:szCs w:val="20"/>
        </w:rPr>
        <w:t>.</w:t>
      </w:r>
    </w:p>
    <w:p w14:paraId="75F50BFE" w14:textId="37D7E132" w:rsidR="00617D80" w:rsidRPr="00EF1C2E" w:rsidRDefault="00617D80" w:rsidP="00BB0CC4">
      <w:pPr>
        <w:suppressAutoHyphens/>
        <w:spacing w:line="240" w:lineRule="auto"/>
        <w:rPr>
          <w:rFonts w:ascii="Calibri" w:hAnsi="Calibri"/>
          <w:sz w:val="22"/>
          <w:szCs w:val="20"/>
        </w:rPr>
      </w:pPr>
    </w:p>
    <w:p w14:paraId="27FF223C" w14:textId="43AB2728" w:rsidR="0022548A" w:rsidRDefault="0022548A" w:rsidP="00BB0CC4">
      <w:pPr>
        <w:pStyle w:val="Zkladntext"/>
        <w:suppressAutoHyphens/>
        <w:spacing w:before="0" w:after="1800"/>
        <w:jc w:val="both"/>
        <w:rPr>
          <w:rFonts w:ascii="Arial" w:hAnsi="Arial" w:cs="Arial"/>
          <w:caps/>
          <w:sz w:val="32"/>
          <w:szCs w:val="32"/>
        </w:rPr>
      </w:pPr>
    </w:p>
    <w:p w14:paraId="1809F357" w14:textId="50C900DC" w:rsidR="000971EE" w:rsidRDefault="000971EE" w:rsidP="00BB0CC4">
      <w:pPr>
        <w:pStyle w:val="Zkladntext"/>
        <w:suppressAutoHyphens/>
        <w:spacing w:before="0" w:after="1800"/>
        <w:jc w:val="both"/>
        <w:rPr>
          <w:rFonts w:ascii="Arial" w:hAnsi="Arial" w:cs="Arial"/>
          <w:caps/>
          <w:sz w:val="32"/>
          <w:szCs w:val="32"/>
        </w:rPr>
      </w:pPr>
    </w:p>
    <w:p w14:paraId="7A915DB5" w14:textId="6AD1E1D6" w:rsidR="00EE0AFE" w:rsidRPr="00F16995" w:rsidRDefault="00932C0A" w:rsidP="00BB0CC4">
      <w:pPr>
        <w:pStyle w:val="Zkladntext"/>
        <w:suppressAutoHyphens/>
        <w:spacing w:before="0" w:after="1800"/>
        <w:jc w:val="both"/>
        <w:rPr>
          <w:rFonts w:ascii="Arial" w:hAnsi="Arial" w:cs="Arial"/>
          <w:caps/>
          <w:sz w:val="20"/>
          <w:szCs w:val="20"/>
        </w:rPr>
      </w:pPr>
      <w:r w:rsidRPr="005D5177">
        <w:rPr>
          <w:rFonts w:ascii="Arial" w:hAnsi="Arial" w:cs="Arial"/>
          <w:caps/>
          <w:sz w:val="32"/>
          <w:szCs w:val="32"/>
        </w:rPr>
        <w:lastRenderedPageBreak/>
        <w:t>Závěr</w:t>
      </w:r>
    </w:p>
    <w:p w14:paraId="57988D51" w14:textId="71414D53" w:rsidR="00047BFF" w:rsidRPr="00F16995" w:rsidRDefault="003B2708"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UTB ve Zlíně </w:t>
      </w:r>
      <w:r w:rsidR="005811F3" w:rsidRPr="00F16995">
        <w:rPr>
          <w:rFonts w:asciiTheme="minorHAnsi" w:hAnsiTheme="minorHAnsi" w:cstheme="minorHAnsi"/>
          <w:sz w:val="22"/>
          <w:szCs w:val="22"/>
        </w:rPr>
        <w:t>se systematickému monitoringu kvality svých činností v podobě Zprávy o vnitřním hodnocen</w:t>
      </w:r>
      <w:r w:rsidR="006F5DF1" w:rsidRPr="00F16995">
        <w:rPr>
          <w:rFonts w:asciiTheme="minorHAnsi" w:hAnsiTheme="minorHAnsi" w:cstheme="minorHAnsi"/>
          <w:sz w:val="22"/>
          <w:szCs w:val="22"/>
        </w:rPr>
        <w:t>í</w:t>
      </w:r>
      <w:r w:rsidR="00C07A6A" w:rsidRPr="00F16995">
        <w:rPr>
          <w:rFonts w:asciiTheme="minorHAnsi" w:hAnsiTheme="minorHAnsi" w:cstheme="minorHAnsi"/>
          <w:sz w:val="22"/>
          <w:szCs w:val="22"/>
        </w:rPr>
        <w:t xml:space="preserve"> a jejích dodatků věnuje </w:t>
      </w:r>
      <w:r w:rsidR="007E4938">
        <w:rPr>
          <w:rFonts w:asciiTheme="minorHAnsi" w:hAnsiTheme="minorHAnsi" w:cstheme="minorHAnsi"/>
          <w:sz w:val="22"/>
          <w:szCs w:val="22"/>
        </w:rPr>
        <w:t>sedmým</w:t>
      </w:r>
      <w:r w:rsidR="007E4938" w:rsidRPr="00F16995">
        <w:rPr>
          <w:rFonts w:asciiTheme="minorHAnsi" w:hAnsiTheme="minorHAnsi" w:cstheme="minorHAnsi"/>
          <w:sz w:val="22"/>
          <w:szCs w:val="22"/>
        </w:rPr>
        <w:t xml:space="preserve"> </w:t>
      </w:r>
      <w:r w:rsidR="005811F3" w:rsidRPr="00F16995">
        <w:rPr>
          <w:rFonts w:asciiTheme="minorHAnsi" w:hAnsiTheme="minorHAnsi" w:cstheme="minorHAnsi"/>
          <w:sz w:val="22"/>
          <w:szCs w:val="22"/>
        </w:rPr>
        <w:t>rokem.</w:t>
      </w:r>
      <w:r w:rsidR="005811F3" w:rsidRPr="00F16995">
        <w:rPr>
          <w:rStyle w:val="Znakapoznpodarou"/>
          <w:rFonts w:asciiTheme="minorHAnsi" w:hAnsiTheme="minorHAnsi" w:cstheme="minorHAnsi"/>
          <w:sz w:val="22"/>
          <w:szCs w:val="22"/>
        </w:rPr>
        <w:footnoteReference w:id="19"/>
      </w:r>
      <w:r w:rsidR="005811F3" w:rsidRPr="00F16995">
        <w:rPr>
          <w:rFonts w:asciiTheme="minorHAnsi" w:hAnsiTheme="minorHAnsi" w:cstheme="minorHAnsi"/>
          <w:sz w:val="22"/>
          <w:szCs w:val="22"/>
        </w:rPr>
        <w:t xml:space="preserve"> V tomto ohledu </w:t>
      </w:r>
      <w:r w:rsidR="007E4938">
        <w:rPr>
          <w:rFonts w:asciiTheme="minorHAnsi" w:hAnsiTheme="minorHAnsi" w:cstheme="minorHAnsi"/>
          <w:sz w:val="22"/>
          <w:szCs w:val="22"/>
        </w:rPr>
        <w:t>lze</w:t>
      </w:r>
      <w:r w:rsidR="007E4938" w:rsidRPr="00F16995">
        <w:rPr>
          <w:rFonts w:asciiTheme="minorHAnsi" w:hAnsiTheme="minorHAnsi" w:cstheme="minorHAnsi"/>
          <w:sz w:val="22"/>
          <w:szCs w:val="22"/>
        </w:rPr>
        <w:t xml:space="preserve"> </w:t>
      </w:r>
      <w:r w:rsidR="005811F3" w:rsidRPr="00F16995">
        <w:rPr>
          <w:rFonts w:asciiTheme="minorHAnsi" w:hAnsiTheme="minorHAnsi" w:cstheme="minorHAnsi"/>
          <w:sz w:val="22"/>
          <w:szCs w:val="22"/>
        </w:rPr>
        <w:t xml:space="preserve">monitoring </w:t>
      </w:r>
      <w:r w:rsidR="007E4938">
        <w:rPr>
          <w:rFonts w:asciiTheme="minorHAnsi" w:hAnsiTheme="minorHAnsi" w:cstheme="minorHAnsi"/>
          <w:sz w:val="22"/>
          <w:szCs w:val="22"/>
        </w:rPr>
        <w:t xml:space="preserve">považovat </w:t>
      </w:r>
      <w:r w:rsidR="005811F3" w:rsidRPr="00F16995">
        <w:rPr>
          <w:rFonts w:asciiTheme="minorHAnsi" w:hAnsiTheme="minorHAnsi" w:cstheme="minorHAnsi"/>
          <w:sz w:val="22"/>
          <w:szCs w:val="22"/>
        </w:rPr>
        <w:t xml:space="preserve">za klíčový </w:t>
      </w:r>
      <w:r w:rsidRPr="00F16995">
        <w:rPr>
          <w:rFonts w:asciiTheme="minorHAnsi" w:hAnsiTheme="minorHAnsi" w:cstheme="minorHAnsi"/>
          <w:sz w:val="22"/>
          <w:szCs w:val="22"/>
        </w:rPr>
        <w:t xml:space="preserve">pro další rozvoj všech činností a </w:t>
      </w:r>
      <w:r w:rsidR="007B301B" w:rsidRPr="00F16995">
        <w:rPr>
          <w:rFonts w:asciiTheme="minorHAnsi" w:hAnsiTheme="minorHAnsi" w:cstheme="minorHAnsi"/>
          <w:sz w:val="22"/>
          <w:szCs w:val="22"/>
        </w:rPr>
        <w:t xml:space="preserve">pro </w:t>
      </w:r>
      <w:r w:rsidRPr="00F16995">
        <w:rPr>
          <w:rFonts w:asciiTheme="minorHAnsi" w:hAnsiTheme="minorHAnsi" w:cstheme="minorHAnsi"/>
          <w:sz w:val="22"/>
          <w:szCs w:val="22"/>
        </w:rPr>
        <w:t xml:space="preserve">maximální naplňování </w:t>
      </w:r>
      <w:r w:rsidR="00047BFF" w:rsidRPr="00F16995">
        <w:rPr>
          <w:rFonts w:asciiTheme="minorHAnsi" w:hAnsiTheme="minorHAnsi" w:cstheme="minorHAnsi"/>
          <w:sz w:val="22"/>
          <w:szCs w:val="22"/>
        </w:rPr>
        <w:t xml:space="preserve">dlouhodobých </w:t>
      </w:r>
      <w:r w:rsidRPr="00F16995">
        <w:rPr>
          <w:rFonts w:asciiTheme="minorHAnsi" w:hAnsiTheme="minorHAnsi" w:cstheme="minorHAnsi"/>
          <w:sz w:val="22"/>
          <w:szCs w:val="22"/>
        </w:rPr>
        <w:t>cílů v oblasti vzdělávací, tvůrčí a s nimi související</w:t>
      </w:r>
      <w:r w:rsidR="001D2B5E" w:rsidRPr="00F16995">
        <w:rPr>
          <w:rFonts w:asciiTheme="minorHAnsi" w:hAnsiTheme="minorHAnsi" w:cstheme="minorHAnsi"/>
          <w:sz w:val="22"/>
          <w:szCs w:val="22"/>
        </w:rPr>
        <w:t>ch činností</w:t>
      </w:r>
      <w:r w:rsidR="009318F9" w:rsidRPr="00F16995">
        <w:rPr>
          <w:rFonts w:asciiTheme="minorHAnsi" w:hAnsiTheme="minorHAnsi" w:cstheme="minorHAnsi"/>
          <w:sz w:val="22"/>
          <w:szCs w:val="22"/>
        </w:rPr>
        <w:t>.</w:t>
      </w:r>
      <w:r w:rsidRPr="00F16995">
        <w:rPr>
          <w:rFonts w:asciiTheme="minorHAnsi" w:hAnsiTheme="minorHAnsi" w:cstheme="minorHAnsi"/>
          <w:sz w:val="22"/>
          <w:szCs w:val="22"/>
        </w:rPr>
        <w:t xml:space="preserve"> </w:t>
      </w:r>
      <w:r w:rsidR="005123D7" w:rsidRPr="00F16995">
        <w:rPr>
          <w:rFonts w:asciiTheme="minorHAnsi" w:hAnsiTheme="minorHAnsi" w:cstheme="minorHAnsi"/>
          <w:sz w:val="22"/>
          <w:szCs w:val="22"/>
        </w:rPr>
        <w:t>Jejich stanovování</w:t>
      </w:r>
      <w:r w:rsidR="00047BFF" w:rsidRPr="00F16995">
        <w:rPr>
          <w:rFonts w:asciiTheme="minorHAnsi" w:hAnsiTheme="minorHAnsi" w:cstheme="minorHAnsi"/>
          <w:sz w:val="22"/>
          <w:szCs w:val="22"/>
        </w:rPr>
        <w:t xml:space="preserve"> a přijatá opatření jsou vždy součástí Plánu realizace strategického záměru UTB ve Zlíně pro </w:t>
      </w:r>
      <w:r w:rsidR="007E4938">
        <w:rPr>
          <w:rFonts w:asciiTheme="minorHAnsi" w:hAnsiTheme="minorHAnsi" w:cstheme="minorHAnsi"/>
          <w:sz w:val="22"/>
          <w:szCs w:val="22"/>
        </w:rPr>
        <w:t>příslušný</w:t>
      </w:r>
      <w:r w:rsidR="007E4938" w:rsidRPr="00F16995">
        <w:rPr>
          <w:rFonts w:asciiTheme="minorHAnsi" w:hAnsiTheme="minorHAnsi" w:cstheme="minorHAnsi"/>
          <w:sz w:val="22"/>
          <w:szCs w:val="22"/>
        </w:rPr>
        <w:t xml:space="preserve"> </w:t>
      </w:r>
      <w:r w:rsidR="00047BFF" w:rsidRPr="00F16995">
        <w:rPr>
          <w:rFonts w:asciiTheme="minorHAnsi" w:hAnsiTheme="minorHAnsi" w:cstheme="minorHAnsi"/>
          <w:sz w:val="22"/>
          <w:szCs w:val="22"/>
        </w:rPr>
        <w:t>rok.</w:t>
      </w:r>
    </w:p>
    <w:p w14:paraId="690A0529" w14:textId="3C7E0098" w:rsidR="00097556" w:rsidRDefault="005811F3"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Z tohoto důvodu </w:t>
      </w:r>
      <w:r w:rsidR="003B2708" w:rsidRPr="00F16995">
        <w:rPr>
          <w:rFonts w:asciiTheme="minorHAnsi" w:hAnsiTheme="minorHAnsi" w:cstheme="minorHAnsi"/>
          <w:sz w:val="22"/>
          <w:szCs w:val="22"/>
        </w:rPr>
        <w:t xml:space="preserve">UTB ve Zlíně </w:t>
      </w:r>
      <w:r w:rsidR="00FF05EC" w:rsidRPr="00F16995">
        <w:rPr>
          <w:rFonts w:asciiTheme="minorHAnsi" w:hAnsiTheme="minorHAnsi" w:cstheme="minorHAnsi"/>
          <w:sz w:val="22"/>
          <w:szCs w:val="22"/>
        </w:rPr>
        <w:t xml:space="preserve">úzce </w:t>
      </w:r>
      <w:r w:rsidR="00E85910" w:rsidRPr="00F16995">
        <w:rPr>
          <w:rFonts w:asciiTheme="minorHAnsi" w:hAnsiTheme="minorHAnsi" w:cstheme="minorHAnsi"/>
          <w:sz w:val="22"/>
          <w:szCs w:val="22"/>
        </w:rPr>
        <w:t>propojila</w:t>
      </w:r>
      <w:r w:rsidRPr="00F16995">
        <w:rPr>
          <w:rFonts w:asciiTheme="minorHAnsi" w:hAnsiTheme="minorHAnsi" w:cstheme="minorHAnsi"/>
          <w:sz w:val="22"/>
          <w:szCs w:val="22"/>
        </w:rPr>
        <w:t xml:space="preserve"> </w:t>
      </w:r>
      <w:r w:rsidR="008673D4">
        <w:rPr>
          <w:rFonts w:asciiTheme="minorHAnsi" w:hAnsiTheme="minorHAnsi" w:cstheme="minorHAnsi"/>
          <w:sz w:val="22"/>
          <w:szCs w:val="22"/>
        </w:rPr>
        <w:t>S</w:t>
      </w:r>
      <w:r w:rsidRPr="00F16995">
        <w:rPr>
          <w:rFonts w:asciiTheme="minorHAnsi" w:hAnsiTheme="minorHAnsi" w:cstheme="minorHAnsi"/>
          <w:sz w:val="22"/>
          <w:szCs w:val="22"/>
        </w:rPr>
        <w:t xml:space="preserve">trategický záměr </w:t>
      </w:r>
      <w:r w:rsidR="00703D27">
        <w:rPr>
          <w:rFonts w:asciiTheme="minorHAnsi" w:hAnsiTheme="minorHAnsi" w:cstheme="minorHAnsi"/>
          <w:sz w:val="22"/>
          <w:szCs w:val="22"/>
        </w:rPr>
        <w:t xml:space="preserve">UTB ve Zlíně </w:t>
      </w:r>
      <w:r w:rsidR="00D13E18">
        <w:rPr>
          <w:rFonts w:asciiTheme="minorHAnsi" w:hAnsiTheme="minorHAnsi" w:cstheme="minorHAnsi"/>
          <w:sz w:val="22"/>
          <w:szCs w:val="22"/>
        </w:rPr>
        <w:t>2021+</w:t>
      </w:r>
      <w:r w:rsidR="001D2B5E" w:rsidRPr="00F16995">
        <w:rPr>
          <w:rFonts w:asciiTheme="minorHAnsi" w:hAnsiTheme="minorHAnsi" w:cstheme="minorHAnsi"/>
          <w:sz w:val="22"/>
          <w:szCs w:val="22"/>
        </w:rPr>
        <w:t xml:space="preserve"> </w:t>
      </w:r>
      <w:r w:rsidRPr="00F16995">
        <w:rPr>
          <w:rFonts w:asciiTheme="minorHAnsi" w:hAnsiTheme="minorHAnsi" w:cstheme="minorHAnsi"/>
          <w:sz w:val="22"/>
          <w:szCs w:val="22"/>
        </w:rPr>
        <w:t xml:space="preserve">se systémem jednotlivých </w:t>
      </w:r>
      <w:r w:rsidR="00C07A6A" w:rsidRPr="00F16995">
        <w:rPr>
          <w:rFonts w:asciiTheme="minorHAnsi" w:hAnsiTheme="minorHAnsi" w:cstheme="minorHAnsi"/>
          <w:sz w:val="22"/>
          <w:szCs w:val="22"/>
        </w:rPr>
        <w:t>pilířů v modulech</w:t>
      </w:r>
      <w:r w:rsidRPr="00F16995">
        <w:rPr>
          <w:rFonts w:asciiTheme="minorHAnsi" w:hAnsiTheme="minorHAnsi" w:cstheme="minorHAnsi"/>
          <w:sz w:val="22"/>
          <w:szCs w:val="22"/>
        </w:rPr>
        <w:t xml:space="preserve"> hodnocení </w:t>
      </w:r>
      <w:r w:rsidR="00047BFF" w:rsidRPr="00F16995">
        <w:rPr>
          <w:rFonts w:asciiTheme="minorHAnsi" w:hAnsiTheme="minorHAnsi" w:cstheme="minorHAnsi"/>
          <w:sz w:val="22"/>
          <w:szCs w:val="22"/>
        </w:rPr>
        <w:t xml:space="preserve">kvality </w:t>
      </w:r>
      <w:r w:rsidRPr="00F16995">
        <w:rPr>
          <w:rFonts w:asciiTheme="minorHAnsi" w:hAnsiTheme="minorHAnsi" w:cstheme="minorHAnsi"/>
          <w:sz w:val="22"/>
          <w:szCs w:val="22"/>
        </w:rPr>
        <w:t>(A</w:t>
      </w:r>
      <w:r w:rsidR="00047BFF" w:rsidRPr="00F16995">
        <w:rPr>
          <w:rFonts w:asciiTheme="minorHAnsi" w:hAnsiTheme="minorHAnsi" w:cstheme="minorHAnsi"/>
          <w:sz w:val="22"/>
          <w:szCs w:val="22"/>
        </w:rPr>
        <w:t>.</w:t>
      </w:r>
      <w:r w:rsidR="00C07A6A" w:rsidRPr="00F16995">
        <w:rPr>
          <w:rFonts w:asciiTheme="minorHAnsi" w:hAnsiTheme="minorHAnsi" w:cstheme="minorHAnsi"/>
          <w:sz w:val="22"/>
          <w:szCs w:val="22"/>
        </w:rPr>
        <w:t xml:space="preserve"> až G</w:t>
      </w:r>
      <w:r w:rsidR="00047BFF" w:rsidRPr="00F16995">
        <w:rPr>
          <w:rFonts w:asciiTheme="minorHAnsi" w:hAnsiTheme="minorHAnsi" w:cstheme="minorHAnsi"/>
          <w:sz w:val="22"/>
          <w:szCs w:val="22"/>
        </w:rPr>
        <w:t>.</w:t>
      </w:r>
      <w:r w:rsidR="001D2B5E" w:rsidRPr="00F16995">
        <w:rPr>
          <w:rFonts w:asciiTheme="minorHAnsi" w:hAnsiTheme="minorHAnsi" w:cstheme="minorHAnsi"/>
          <w:sz w:val="22"/>
          <w:szCs w:val="22"/>
        </w:rPr>
        <w:t>) a jejich dílčími</w:t>
      </w:r>
      <w:r w:rsidRPr="00F16995">
        <w:rPr>
          <w:rFonts w:asciiTheme="minorHAnsi" w:hAnsiTheme="minorHAnsi" w:cstheme="minorHAnsi"/>
          <w:sz w:val="22"/>
          <w:szCs w:val="22"/>
        </w:rPr>
        <w:t xml:space="preserve"> indikátor</w:t>
      </w:r>
      <w:r w:rsidR="001D2B5E" w:rsidRPr="00F16995">
        <w:rPr>
          <w:rFonts w:asciiTheme="minorHAnsi" w:hAnsiTheme="minorHAnsi" w:cstheme="minorHAnsi"/>
          <w:sz w:val="22"/>
          <w:szCs w:val="22"/>
        </w:rPr>
        <w:t>y</w:t>
      </w:r>
      <w:r w:rsidR="00047BFF" w:rsidRPr="00F16995">
        <w:rPr>
          <w:rFonts w:asciiTheme="minorHAnsi" w:hAnsiTheme="minorHAnsi" w:cstheme="minorHAnsi"/>
          <w:sz w:val="22"/>
          <w:szCs w:val="22"/>
        </w:rPr>
        <w:t xml:space="preserve"> (A</w:t>
      </w:r>
      <w:r w:rsidR="00047BFF" w:rsidRPr="00F16995">
        <w:rPr>
          <w:rFonts w:asciiTheme="minorHAnsi" w:hAnsiTheme="minorHAnsi" w:cstheme="minorHAnsi"/>
          <w:sz w:val="22"/>
          <w:szCs w:val="22"/>
          <w:vertAlign w:val="subscript"/>
        </w:rPr>
        <w:t>n</w:t>
      </w:r>
      <w:r w:rsidR="008517D6" w:rsidRPr="00F16995">
        <w:rPr>
          <w:rFonts w:asciiTheme="minorHAnsi" w:hAnsiTheme="minorHAnsi" w:cstheme="minorHAnsi"/>
          <w:sz w:val="22"/>
          <w:szCs w:val="22"/>
        </w:rPr>
        <w:t> </w:t>
      </w:r>
      <w:r w:rsidR="00047BFF" w:rsidRPr="00F16995">
        <w:rPr>
          <w:rFonts w:asciiTheme="minorHAnsi" w:hAnsiTheme="minorHAnsi" w:cstheme="minorHAnsi"/>
          <w:sz w:val="22"/>
          <w:szCs w:val="22"/>
        </w:rPr>
        <w:t>až</w:t>
      </w:r>
      <w:r w:rsidR="008517D6" w:rsidRPr="00F16995">
        <w:rPr>
          <w:rFonts w:asciiTheme="minorHAnsi" w:hAnsiTheme="minorHAnsi" w:cstheme="minorHAnsi"/>
          <w:sz w:val="22"/>
          <w:szCs w:val="22"/>
        </w:rPr>
        <w:t> </w:t>
      </w:r>
      <w:r w:rsidR="00C07A6A" w:rsidRPr="00F16995">
        <w:rPr>
          <w:rFonts w:asciiTheme="minorHAnsi" w:hAnsiTheme="minorHAnsi" w:cstheme="minorHAnsi"/>
          <w:sz w:val="22"/>
          <w:szCs w:val="22"/>
        </w:rPr>
        <w:t>G</w:t>
      </w:r>
      <w:r w:rsidR="00047BFF" w:rsidRPr="00F16995">
        <w:rPr>
          <w:rFonts w:asciiTheme="minorHAnsi" w:hAnsiTheme="minorHAnsi" w:cstheme="minorHAnsi"/>
          <w:sz w:val="22"/>
          <w:szCs w:val="22"/>
          <w:vertAlign w:val="subscript"/>
        </w:rPr>
        <w:t>n</w:t>
      </w:r>
      <w:r w:rsidR="00047BFF" w:rsidRPr="00F16995">
        <w:rPr>
          <w:rFonts w:asciiTheme="minorHAnsi" w:hAnsiTheme="minorHAnsi" w:cstheme="minorHAnsi"/>
          <w:sz w:val="22"/>
          <w:szCs w:val="22"/>
        </w:rPr>
        <w:t>)</w:t>
      </w:r>
      <w:r w:rsidRPr="00F16995">
        <w:rPr>
          <w:rFonts w:asciiTheme="minorHAnsi" w:hAnsiTheme="minorHAnsi" w:cstheme="minorHAnsi"/>
          <w:sz w:val="22"/>
          <w:szCs w:val="22"/>
        </w:rPr>
        <w:t>.</w:t>
      </w:r>
      <w:r w:rsidRPr="00EA2F9D">
        <w:rPr>
          <w:rFonts w:asciiTheme="minorHAnsi" w:hAnsiTheme="minorHAnsi" w:cstheme="minorHAnsi"/>
          <w:sz w:val="22"/>
          <w:szCs w:val="22"/>
        </w:rPr>
        <w:t xml:space="preserve"> </w:t>
      </w:r>
    </w:p>
    <w:p w14:paraId="216D31D9" w14:textId="4EAD3E90" w:rsidR="00FB0CC8" w:rsidRDefault="00FB0CC8" w:rsidP="00BB0CC4">
      <w:pPr>
        <w:suppressAutoHyphens/>
        <w:spacing w:line="240" w:lineRule="auto"/>
        <w:rPr>
          <w:rFonts w:asciiTheme="minorHAnsi" w:hAnsiTheme="minorHAnsi" w:cstheme="minorHAnsi"/>
          <w:sz w:val="22"/>
          <w:szCs w:val="22"/>
        </w:rPr>
      </w:pPr>
      <w:r w:rsidRPr="00FB0CC8">
        <w:rPr>
          <w:rFonts w:asciiTheme="minorHAnsi" w:hAnsiTheme="minorHAnsi" w:cstheme="minorHAnsi"/>
          <w:sz w:val="22"/>
          <w:szCs w:val="22"/>
        </w:rPr>
        <w:t xml:space="preserve">Jádro systému zajišťování kvality nadále plnila Rada pro vnitřní hodnocení UTB, která </w:t>
      </w:r>
      <w:r w:rsidR="00D13E18">
        <w:rPr>
          <w:rFonts w:asciiTheme="minorHAnsi" w:hAnsiTheme="minorHAnsi" w:cstheme="minorHAnsi"/>
          <w:sz w:val="22"/>
          <w:szCs w:val="22"/>
        </w:rPr>
        <w:t>v roce 2024</w:t>
      </w:r>
      <w:r w:rsidRPr="00FB0CC8">
        <w:rPr>
          <w:rFonts w:asciiTheme="minorHAnsi" w:hAnsiTheme="minorHAnsi" w:cstheme="minorHAnsi"/>
          <w:sz w:val="22"/>
          <w:szCs w:val="22"/>
        </w:rPr>
        <w:t xml:space="preserve"> realizovala </w:t>
      </w:r>
      <w:r w:rsidR="00D13E18">
        <w:rPr>
          <w:rFonts w:asciiTheme="minorHAnsi" w:hAnsiTheme="minorHAnsi" w:cstheme="minorHAnsi"/>
          <w:sz w:val="22"/>
          <w:szCs w:val="22"/>
        </w:rPr>
        <w:t>čtyři</w:t>
      </w:r>
      <w:r w:rsidR="00D13E18" w:rsidRPr="00FB0CC8">
        <w:rPr>
          <w:rFonts w:asciiTheme="minorHAnsi" w:hAnsiTheme="minorHAnsi" w:cstheme="minorHAnsi"/>
          <w:sz w:val="22"/>
          <w:szCs w:val="22"/>
        </w:rPr>
        <w:t xml:space="preserve"> </w:t>
      </w:r>
      <w:r w:rsidRPr="00FB0CC8">
        <w:rPr>
          <w:rFonts w:asciiTheme="minorHAnsi" w:hAnsiTheme="minorHAnsi" w:cstheme="minorHAnsi"/>
          <w:sz w:val="22"/>
          <w:szCs w:val="22"/>
        </w:rPr>
        <w:t xml:space="preserve">zasedání. </w:t>
      </w:r>
      <w:r w:rsidR="00D13E18">
        <w:rPr>
          <w:rFonts w:asciiTheme="minorHAnsi" w:hAnsiTheme="minorHAnsi" w:cstheme="minorHAnsi"/>
          <w:sz w:val="22"/>
          <w:szCs w:val="22"/>
        </w:rPr>
        <w:t>V jejich rámci</w:t>
      </w:r>
      <w:r w:rsidRPr="00FB0CC8">
        <w:rPr>
          <w:rFonts w:asciiTheme="minorHAnsi" w:hAnsiTheme="minorHAnsi" w:cstheme="minorHAnsi"/>
          <w:sz w:val="22"/>
          <w:szCs w:val="22"/>
        </w:rPr>
        <w:t xml:space="preserve"> byly projednány a zhodnoceny nejen žádosti o akreditaci nových studijních programů </w:t>
      </w:r>
      <w:r>
        <w:rPr>
          <w:rFonts w:asciiTheme="minorHAnsi" w:hAnsiTheme="minorHAnsi" w:cstheme="minorHAnsi"/>
          <w:sz w:val="22"/>
          <w:szCs w:val="22"/>
        </w:rPr>
        <w:t xml:space="preserve">a žádosti o prodloužení platnosti akreditaci stávajících studijních programů </w:t>
      </w:r>
      <w:r w:rsidRPr="00FB0CC8">
        <w:rPr>
          <w:rFonts w:asciiTheme="minorHAnsi" w:hAnsiTheme="minorHAnsi" w:cstheme="minorHAnsi"/>
          <w:sz w:val="22"/>
          <w:szCs w:val="22"/>
        </w:rPr>
        <w:t>z jednotlivých součástí, ale také byl připraven a projednán Dodatek zprávy o vnitřním hodnocení kvality vzdělávací, tvůrčí a s nimi souvisejících činností Univerzity Tomáše Bati ve Zlíně</w:t>
      </w:r>
      <w:r w:rsidR="00D13E18">
        <w:rPr>
          <w:rFonts w:asciiTheme="minorHAnsi" w:hAnsiTheme="minorHAnsi" w:cstheme="minorHAnsi"/>
          <w:sz w:val="22"/>
          <w:szCs w:val="22"/>
        </w:rPr>
        <w:t xml:space="preserve"> 2024</w:t>
      </w:r>
      <w:r w:rsidRPr="00FB0CC8">
        <w:rPr>
          <w:rFonts w:asciiTheme="minorHAnsi" w:hAnsiTheme="minorHAnsi" w:cstheme="minorHAnsi"/>
          <w:sz w:val="22"/>
          <w:szCs w:val="22"/>
        </w:rPr>
        <w:t xml:space="preserve">. RVH UTB </w:t>
      </w:r>
      <w:r w:rsidR="00D13E18">
        <w:rPr>
          <w:rFonts w:asciiTheme="minorHAnsi" w:hAnsiTheme="minorHAnsi" w:cstheme="minorHAnsi"/>
          <w:sz w:val="22"/>
          <w:szCs w:val="22"/>
        </w:rPr>
        <w:t xml:space="preserve">dále </w:t>
      </w:r>
      <w:r w:rsidRPr="00FB0CC8">
        <w:rPr>
          <w:rFonts w:asciiTheme="minorHAnsi" w:hAnsiTheme="minorHAnsi" w:cstheme="minorHAnsi"/>
          <w:sz w:val="22"/>
          <w:szCs w:val="22"/>
        </w:rPr>
        <w:t xml:space="preserve">realizovala průběžnou kontrolu </w:t>
      </w:r>
      <w:r w:rsidR="00D13E18">
        <w:rPr>
          <w:rFonts w:asciiTheme="minorHAnsi" w:hAnsiTheme="minorHAnsi" w:cstheme="minorHAnsi"/>
          <w:sz w:val="22"/>
          <w:szCs w:val="22"/>
        </w:rPr>
        <w:t>16</w:t>
      </w:r>
      <w:r w:rsidR="00D13E18" w:rsidRPr="00FB0CC8">
        <w:rPr>
          <w:rFonts w:asciiTheme="minorHAnsi" w:hAnsiTheme="minorHAnsi" w:cstheme="minorHAnsi"/>
          <w:sz w:val="22"/>
          <w:szCs w:val="22"/>
        </w:rPr>
        <w:t xml:space="preserve"> </w:t>
      </w:r>
      <w:r w:rsidRPr="00FB0CC8">
        <w:rPr>
          <w:rFonts w:asciiTheme="minorHAnsi" w:hAnsiTheme="minorHAnsi" w:cstheme="minorHAnsi"/>
          <w:sz w:val="22"/>
          <w:szCs w:val="22"/>
        </w:rPr>
        <w:t>studijních programů</w:t>
      </w:r>
      <w:r w:rsidR="008055E0">
        <w:rPr>
          <w:rFonts w:asciiTheme="minorHAnsi" w:hAnsiTheme="minorHAnsi" w:cstheme="minorHAnsi"/>
          <w:sz w:val="22"/>
          <w:szCs w:val="22"/>
        </w:rPr>
        <w:t>. V rámci zasedání RVH UTB byl diskutován rovněž</w:t>
      </w:r>
      <w:r w:rsidR="00EF3DE8">
        <w:rPr>
          <w:rFonts w:asciiTheme="minorHAnsi" w:hAnsiTheme="minorHAnsi" w:cstheme="minorHAnsi"/>
          <w:sz w:val="22"/>
          <w:szCs w:val="22"/>
        </w:rPr>
        <w:t xml:space="preserve"> návrh pravidel</w:t>
      </w:r>
      <w:r w:rsidR="00AA117A">
        <w:rPr>
          <w:rFonts w:asciiTheme="minorHAnsi" w:hAnsiTheme="minorHAnsi" w:cstheme="minorHAnsi"/>
          <w:sz w:val="22"/>
          <w:szCs w:val="22"/>
        </w:rPr>
        <w:t xml:space="preserve"> </w:t>
      </w:r>
      <w:r w:rsidR="008055E0">
        <w:rPr>
          <w:rFonts w:asciiTheme="minorHAnsi" w:hAnsiTheme="minorHAnsi" w:cstheme="minorHAnsi"/>
          <w:sz w:val="22"/>
          <w:szCs w:val="22"/>
        </w:rPr>
        <w:t xml:space="preserve">projednávání </w:t>
      </w:r>
      <w:r w:rsidR="00EF3DE8">
        <w:rPr>
          <w:rFonts w:asciiTheme="minorHAnsi" w:hAnsiTheme="minorHAnsi" w:cstheme="minorHAnsi"/>
          <w:sz w:val="22"/>
          <w:szCs w:val="22"/>
        </w:rPr>
        <w:t xml:space="preserve">kurzů </w:t>
      </w:r>
      <w:r w:rsidR="008055E0">
        <w:rPr>
          <w:rFonts w:asciiTheme="minorHAnsi" w:hAnsiTheme="minorHAnsi" w:cstheme="minorHAnsi"/>
          <w:sz w:val="22"/>
          <w:szCs w:val="22"/>
        </w:rPr>
        <w:t xml:space="preserve">CŽV </w:t>
      </w:r>
      <w:r w:rsidR="00AA117A">
        <w:rPr>
          <w:rFonts w:asciiTheme="minorHAnsi" w:hAnsiTheme="minorHAnsi" w:cstheme="minorHAnsi"/>
          <w:sz w:val="22"/>
          <w:szCs w:val="22"/>
        </w:rPr>
        <w:t>na bázi mikrocertifikátů Radou pro vnitřní hodnocení</w:t>
      </w:r>
      <w:r w:rsidRPr="00FB0CC8">
        <w:rPr>
          <w:rFonts w:asciiTheme="minorHAnsi" w:hAnsiTheme="minorHAnsi" w:cstheme="minorHAnsi"/>
          <w:sz w:val="22"/>
          <w:szCs w:val="22"/>
        </w:rPr>
        <w:t xml:space="preserve">. </w:t>
      </w:r>
    </w:p>
    <w:p w14:paraId="6AA85148" w14:textId="56433137" w:rsidR="009D083E" w:rsidRDefault="009D083E" w:rsidP="00232E55">
      <w:pPr>
        <w:suppressAutoHyphens/>
      </w:pPr>
    </w:p>
    <w:p w14:paraId="6AC3E0B2" w14:textId="77900512" w:rsidR="009D083E" w:rsidRDefault="009D083E" w:rsidP="00232E55">
      <w:pPr>
        <w:suppressAutoHyphens/>
      </w:pPr>
    </w:p>
    <w:p w14:paraId="6B1F7FC5" w14:textId="327588B3" w:rsidR="009D083E" w:rsidRDefault="009D083E" w:rsidP="00232E55">
      <w:pPr>
        <w:suppressAutoHyphens/>
      </w:pPr>
    </w:p>
    <w:p w14:paraId="620A16AA" w14:textId="38145738" w:rsidR="009D083E" w:rsidRDefault="009D083E" w:rsidP="00232E55">
      <w:pPr>
        <w:suppressAutoHyphens/>
      </w:pPr>
    </w:p>
    <w:p w14:paraId="19A30558" w14:textId="16EE14D0" w:rsidR="003E125C" w:rsidRPr="00521D81" w:rsidRDefault="003E125C" w:rsidP="003E125C">
      <w:pPr>
        <w:pStyle w:val="Nadpis"/>
        <w:suppressAutoHyphens/>
        <w:spacing w:after="1800" w:line="240" w:lineRule="auto"/>
        <w:rPr>
          <w:rFonts w:ascii="Arial" w:hAnsi="Arial" w:cs="Arial"/>
          <w:sz w:val="32"/>
          <w:szCs w:val="32"/>
        </w:rPr>
      </w:pPr>
      <w:bookmarkStart w:id="30" w:name="_Hlk197517278"/>
      <w:r w:rsidRPr="00521D81">
        <w:rPr>
          <w:rFonts w:ascii="Arial" w:hAnsi="Arial" w:cs="Arial"/>
          <w:sz w:val="32"/>
          <w:szCs w:val="32"/>
        </w:rPr>
        <w:lastRenderedPageBreak/>
        <w:t>Seznam použit</w:t>
      </w:r>
      <w:r>
        <w:rPr>
          <w:rFonts w:ascii="Arial" w:hAnsi="Arial" w:cs="Arial"/>
          <w:sz w:val="32"/>
          <w:szCs w:val="32"/>
        </w:rPr>
        <w:t>Ých Zkratek</w:t>
      </w:r>
    </w:p>
    <w:p w14:paraId="16B3B217" w14:textId="77777777" w:rsidR="0090636E" w:rsidRPr="00C15279" w:rsidRDefault="0090636E" w:rsidP="0090636E">
      <w:pPr>
        <w:pStyle w:val="Default"/>
        <w:suppressAutoHyphens/>
        <w:rPr>
          <w:rFonts w:asciiTheme="minorHAnsi" w:hAnsiTheme="minorHAnsi" w:cstheme="minorHAnsi"/>
          <w:sz w:val="22"/>
          <w:szCs w:val="22"/>
        </w:rPr>
      </w:pPr>
      <w:r w:rsidRPr="00C15279">
        <w:rPr>
          <w:rFonts w:asciiTheme="minorHAnsi" w:hAnsiTheme="minorHAnsi" w:cstheme="minorHAnsi"/>
          <w:sz w:val="22"/>
          <w:szCs w:val="22"/>
        </w:rPr>
        <w:t>AIS – Article Influence Score</w:t>
      </w:r>
    </w:p>
    <w:p w14:paraId="06C3D455"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AP – akademický pracovník</w:t>
      </w:r>
    </w:p>
    <w:p w14:paraId="21B5684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AR – akademický rok</w:t>
      </w:r>
    </w:p>
    <w:p w14:paraId="476ECD8D"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BSP – bakalářský studijní program</w:t>
      </w:r>
    </w:p>
    <w:p w14:paraId="00D07EEE"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CEBIA-Tech – Centrum bezpečnostních, informačních a pokročilých technologií</w:t>
      </w:r>
    </w:p>
    <w:p w14:paraId="59A228B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CPS – Centrum polymerních systémů</w:t>
      </w:r>
    </w:p>
    <w:p w14:paraId="3D017796"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CTT – Centrum transferu technologií</w:t>
      </w:r>
    </w:p>
    <w:p w14:paraId="7C5578C6"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CŽV – celoživotní vzdělávání</w:t>
      </w:r>
    </w:p>
    <w:p w14:paraId="7607487A"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DSP – doktorský studijní program</w:t>
      </w:r>
    </w:p>
    <w:p w14:paraId="1074569A"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ENQA – Evropská asociace pro kvalitu v terciárním vzdělávání</w:t>
      </w:r>
    </w:p>
    <w:p w14:paraId="5A2B032C" w14:textId="77777777" w:rsidR="0090636E" w:rsidRPr="00C15279" w:rsidRDefault="0090636E" w:rsidP="0090636E">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EPO – Evropský patentový úřad </w:t>
      </w:r>
    </w:p>
    <w:p w14:paraId="3F2595C9" w14:textId="77777777" w:rsidR="0090636E" w:rsidRPr="00C15279" w:rsidRDefault="0090636E" w:rsidP="0090636E">
      <w:pPr>
        <w:suppressAutoHyphens/>
        <w:spacing w:after="0" w:line="240" w:lineRule="auto"/>
        <w:rPr>
          <w:rFonts w:asciiTheme="minorHAnsi" w:eastAsia="Calibri" w:hAnsiTheme="minorHAnsi" w:cstheme="minorHAnsi"/>
          <w:sz w:val="22"/>
          <w:szCs w:val="22"/>
        </w:rPr>
      </w:pPr>
      <w:r w:rsidRPr="00C15279">
        <w:rPr>
          <w:rFonts w:asciiTheme="minorHAnsi" w:hAnsiTheme="minorHAnsi" w:cstheme="minorHAnsi"/>
          <w:sz w:val="22"/>
          <w:szCs w:val="22"/>
        </w:rPr>
        <w:t>ESCI – Emerging Sources Citation Index</w:t>
      </w:r>
    </w:p>
    <w:p w14:paraId="1FF021F4" w14:textId="6812D962"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ESG – European Standards and Guidelines</w:t>
      </w:r>
    </w:p>
    <w:p w14:paraId="5A5350A0"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 – Evropská unie</w:t>
      </w:r>
    </w:p>
    <w:p w14:paraId="4948F2CD"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EUA – Evropské asociace univerzit</w:t>
      </w:r>
    </w:p>
    <w:p w14:paraId="0E9772CD" w14:textId="77777777" w:rsidR="0090636E" w:rsidRPr="00C15279" w:rsidRDefault="0090636E" w:rsidP="0090636E">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EUIPO – Úřad Evropské unie pro duševní vlastnictví </w:t>
      </w:r>
    </w:p>
    <w:p w14:paraId="631BCB28"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EUR – společná evropská měnová jednotka</w:t>
      </w:r>
    </w:p>
    <w:p w14:paraId="3C4DAF93"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FAI – Fakulta aplikované informatiky</w:t>
      </w:r>
    </w:p>
    <w:p w14:paraId="0B555F6A"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FaME – Fakulta managementu a ekonomiky</w:t>
      </w:r>
    </w:p>
    <w:p w14:paraId="653A2425"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FHS – Fakulta humanitních studií</w:t>
      </w:r>
    </w:p>
    <w:p w14:paraId="028999F4"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FLKŘ – Fakulta logistiky a krizového řízení</w:t>
      </w:r>
    </w:p>
    <w:p w14:paraId="73E3D870"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FMK – Fakulta multimediálních komunikací</w:t>
      </w:r>
    </w:p>
    <w:p w14:paraId="06F346BE"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FT – Fakulta technologická</w:t>
      </w:r>
    </w:p>
    <w:p w14:paraId="3DED896A"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GA ČR – Grantová agentura ČR</w:t>
      </w:r>
    </w:p>
    <w:p w14:paraId="5CBD8FA8"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IEP – Institutional Evaluation Programme</w:t>
      </w:r>
    </w:p>
    <w:p w14:paraId="6F3D0C4D"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IGA – interní grantová agentura</w:t>
      </w:r>
    </w:p>
    <w:p w14:paraId="140DD1DF"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IS STAG – informační systém studijní agendy </w:t>
      </w:r>
    </w:p>
    <w:p w14:paraId="71392110"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color w:val="000000" w:themeColor="text1"/>
          <w:sz w:val="22"/>
          <w:szCs w:val="22"/>
        </w:rPr>
        <w:t>JUNG – juniorský garant</w:t>
      </w:r>
    </w:p>
    <w:p w14:paraId="37B666D6"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MMR – Ministerstvo pro místní rozvoj</w:t>
      </w:r>
    </w:p>
    <w:p w14:paraId="6B93FBAD"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MŠ – mateřská škola</w:t>
      </w:r>
    </w:p>
    <w:p w14:paraId="272B172E"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MPO – Ministerstvo průmyslu a obchodu</w:t>
      </w:r>
    </w:p>
    <w:p w14:paraId="3B2518F3"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MPSV – Ministerstvo práce a sociálních věcí</w:t>
      </w:r>
    </w:p>
    <w:p w14:paraId="193B08EF"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MSP – magisterský studijní program</w:t>
      </w:r>
    </w:p>
    <w:p w14:paraId="08D26676"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MŠMT – Ministerstvo školství, mládeže a tělovýchovy</w:t>
      </w:r>
    </w:p>
    <w:p w14:paraId="0AB161BC"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MV/ MVČR – Ministerstvo vnitra</w:t>
      </w:r>
    </w:p>
    <w:p w14:paraId="51FF2ADC"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MVDr – doktor veterinární medicíny</w:t>
      </w:r>
    </w:p>
    <w:p w14:paraId="451C114A"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MZe – Ministerstvo</w:t>
      </w:r>
      <w:r w:rsidRPr="00C15279">
        <w:rPr>
          <w:rFonts w:asciiTheme="minorHAnsi" w:hAnsiTheme="minorHAnsi" w:cstheme="minorHAnsi"/>
          <w:sz w:val="22"/>
          <w:szCs w:val="22"/>
          <w:lang w:eastAsia="ar-SA"/>
        </w:rPr>
        <w:t xml:space="preserve"> zemědělství</w:t>
      </w:r>
    </w:p>
    <w:p w14:paraId="60D015C7"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NAÚ – Národní akreditační úřad</w:t>
      </w:r>
    </w:p>
    <w:p w14:paraId="29E06197"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NMgr – navazující magisterské studium</w:t>
      </w:r>
    </w:p>
    <w:p w14:paraId="200C9FB8"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NPO – Národní plán obnovy</w:t>
      </w:r>
    </w:p>
    <w:p w14:paraId="1F5822B9"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OECD – Organizace pro hospodářskou spolupráci a rozvoj</w:t>
      </w:r>
    </w:p>
    <w:p w14:paraId="1338D49F"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lastRenderedPageBreak/>
        <w:t>OP VVV – Operační program Výzkum, vývoj a vzdělávání</w:t>
      </w:r>
    </w:p>
    <w:p w14:paraId="0641A132"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PCT – Projekty</w:t>
      </w:r>
      <w:r w:rsidRPr="00C15279">
        <w:rPr>
          <w:rFonts w:asciiTheme="minorHAnsi" w:hAnsiTheme="minorHAnsi" w:cstheme="minorHAnsi"/>
          <w:color w:val="1F497D"/>
          <w:sz w:val="22"/>
          <w:szCs w:val="22"/>
        </w:rPr>
        <w:t xml:space="preserve"> </w:t>
      </w:r>
      <w:r w:rsidRPr="00C15279">
        <w:rPr>
          <w:rFonts w:asciiTheme="minorHAnsi" w:hAnsiTheme="minorHAnsi" w:cstheme="minorHAnsi"/>
          <w:color w:val="000000" w:themeColor="text1"/>
          <w:sz w:val="22"/>
          <w:szCs w:val="22"/>
        </w:rPr>
        <w:t>proof-of-concept</w:t>
      </w:r>
    </w:p>
    <w:p w14:paraId="1ED1AEF1" w14:textId="77777777" w:rsidR="0090636E" w:rsidRPr="00C15279" w:rsidRDefault="0090636E" w:rsidP="0090636E">
      <w:pPr>
        <w:spacing w:after="0" w:line="240" w:lineRule="auto"/>
        <w:rPr>
          <w:rFonts w:asciiTheme="minorHAnsi" w:hAnsiTheme="minorHAnsi" w:cstheme="minorHAnsi"/>
          <w:bCs/>
          <w:sz w:val="22"/>
          <w:szCs w:val="22"/>
        </w:rPr>
      </w:pPr>
      <w:r w:rsidRPr="00C15279">
        <w:rPr>
          <w:rFonts w:asciiTheme="minorHAnsi" w:hAnsiTheme="minorHAnsi" w:cstheme="minorHAnsi"/>
          <w:bCs/>
          <w:sz w:val="22"/>
          <w:szCs w:val="22"/>
        </w:rPr>
        <w:t>PK – pokyn kvestora</w:t>
      </w:r>
    </w:p>
    <w:p w14:paraId="6D311AB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RVH UTB – Rada pro vnitřní hodnocení UTB</w:t>
      </w:r>
    </w:p>
    <w:p w14:paraId="0FDB6735"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RVVI – Rada pro výzkum, vývoj a inovace</w:t>
      </w:r>
    </w:p>
    <w:p w14:paraId="6F1305B0"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SIMS – Sdružené informace matrik studentů</w:t>
      </w:r>
    </w:p>
    <w:p w14:paraId="47CE1BEF"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SJR – Scimago Journal Rank </w:t>
      </w:r>
    </w:p>
    <w:p w14:paraId="49128859"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SVOČ – studentská vědecká odborná činnost</w:t>
      </w:r>
    </w:p>
    <w:p w14:paraId="6705A714"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SP – studijní program</w:t>
      </w:r>
    </w:p>
    <w:p w14:paraId="5EE7A7E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SR – směrnice rektora</w:t>
      </w:r>
    </w:p>
    <w:p w14:paraId="7821D3A9"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s.r.o. – Společnost s ručením omezeným</w:t>
      </w:r>
    </w:p>
    <w:p w14:paraId="44C1ECCF"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SŠ – střední škola</w:t>
      </w:r>
    </w:p>
    <w:p w14:paraId="5EA6A920"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STOČ – studentská tvůrčí odborná činnost</w:t>
      </w:r>
    </w:p>
    <w:p w14:paraId="3AB307FE"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TA ČR – Technologická agentura ČR.</w:t>
      </w:r>
    </w:p>
    <w:p w14:paraId="01466D2D" w14:textId="77777777" w:rsidR="0090636E" w:rsidRPr="00C15279" w:rsidRDefault="0090636E" w:rsidP="0090636E">
      <w:pPr>
        <w:pStyle w:val="Default"/>
        <w:suppressAutoHyphens/>
        <w:ind w:left="567" w:hanging="567"/>
        <w:rPr>
          <w:rFonts w:asciiTheme="minorHAnsi" w:hAnsiTheme="minorHAnsi" w:cstheme="minorHAnsi"/>
          <w:color w:val="000000" w:themeColor="text1"/>
          <w:sz w:val="22"/>
          <w:szCs w:val="22"/>
        </w:rPr>
      </w:pPr>
      <w:r w:rsidRPr="00C15279">
        <w:rPr>
          <w:rFonts w:asciiTheme="minorHAnsi" w:hAnsiTheme="minorHAnsi" w:cstheme="minorHAnsi"/>
          <w:color w:val="000000" w:themeColor="text1"/>
          <w:sz w:val="22"/>
          <w:szCs w:val="22"/>
        </w:rPr>
        <w:t>THE – The Times Higher Education</w:t>
      </w:r>
    </w:p>
    <w:p w14:paraId="05D6F8EB" w14:textId="77777777" w:rsidR="0090636E" w:rsidRPr="00C15279" w:rsidRDefault="0090636E" w:rsidP="0090636E">
      <w:pPr>
        <w:pStyle w:val="Default"/>
        <w:suppressAutoHyphens/>
        <w:ind w:left="567" w:hanging="567"/>
        <w:rPr>
          <w:rFonts w:asciiTheme="minorHAnsi" w:hAnsiTheme="minorHAnsi" w:cstheme="minorHAnsi"/>
          <w:color w:val="000000" w:themeColor="text1"/>
          <w:sz w:val="22"/>
          <w:szCs w:val="22"/>
        </w:rPr>
      </w:pPr>
      <w:r w:rsidRPr="00C15279">
        <w:rPr>
          <w:rFonts w:asciiTheme="minorHAnsi" w:hAnsiTheme="minorHAnsi" w:cstheme="minorHAnsi"/>
          <w:color w:val="000000" w:themeColor="text1"/>
          <w:sz w:val="22"/>
          <w:szCs w:val="22"/>
        </w:rPr>
        <w:t>TIC – Technologické inovační centrum</w:t>
      </w:r>
    </w:p>
    <w:p w14:paraId="2318113C"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U3V – univerzita třetího věku</w:t>
      </w:r>
    </w:p>
    <w:p w14:paraId="6D5A032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UNI – Univerzitní institut</w:t>
      </w:r>
    </w:p>
    <w:p w14:paraId="31387767"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UTB – Univerzita Tomáše Bati</w:t>
      </w:r>
    </w:p>
    <w:p w14:paraId="5E498681" w14:textId="77777777" w:rsidR="0090636E" w:rsidRPr="00C15279" w:rsidRDefault="0090636E" w:rsidP="0090636E">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ÚPV ČR – Úřad průmyslového vlastnictví </w:t>
      </w:r>
    </w:p>
    <w:p w14:paraId="45B9E5C5"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VaV – věda a výzkum</w:t>
      </w:r>
    </w:p>
    <w:p w14:paraId="07B0876B"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VaVaI – věda, výzkum a inovace</w:t>
      </w:r>
    </w:p>
    <w:p w14:paraId="1A47C6FA" w14:textId="77777777" w:rsidR="0090636E" w:rsidRPr="00C15279" w:rsidRDefault="0090636E" w:rsidP="0090636E">
      <w:pPr>
        <w:pStyle w:val="Default"/>
        <w:suppressAutoHyphens/>
        <w:ind w:left="567" w:hanging="567"/>
        <w:rPr>
          <w:rFonts w:asciiTheme="minorHAnsi" w:eastAsia="Calibri" w:hAnsiTheme="minorHAnsi" w:cstheme="minorHAnsi"/>
          <w:sz w:val="22"/>
          <w:szCs w:val="22"/>
        </w:rPr>
      </w:pPr>
      <w:r w:rsidRPr="00C15279">
        <w:rPr>
          <w:rFonts w:asciiTheme="minorHAnsi" w:eastAsia="Calibri" w:hAnsiTheme="minorHAnsi" w:cstheme="minorHAnsi"/>
          <w:sz w:val="22"/>
          <w:szCs w:val="22"/>
        </w:rPr>
        <w:t>WIPO – Světovou organizací duševního vlastnictví</w:t>
      </w:r>
    </w:p>
    <w:p w14:paraId="4EA913A6"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WoS – Web of Science</w:t>
      </w:r>
    </w:p>
    <w:p w14:paraId="4763B54D"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z.s. – zapsaný spolek</w:t>
      </w:r>
    </w:p>
    <w:p w14:paraId="572F1753" w14:textId="77777777" w:rsidR="0090636E" w:rsidRPr="00C15279" w:rsidRDefault="0090636E" w:rsidP="0090636E">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ZŠ – základní škola</w:t>
      </w:r>
    </w:p>
    <w:p w14:paraId="449EA883" w14:textId="77777777" w:rsidR="0090636E" w:rsidRPr="00C15279" w:rsidRDefault="0090636E" w:rsidP="0090636E">
      <w:pPr>
        <w:pStyle w:val="Default"/>
        <w:suppressAutoHyphens/>
        <w:ind w:left="567" w:hanging="567"/>
        <w:rPr>
          <w:rFonts w:asciiTheme="minorHAnsi" w:hAnsiTheme="minorHAnsi" w:cstheme="minorHAnsi"/>
          <w:sz w:val="22"/>
          <w:szCs w:val="22"/>
        </w:rPr>
      </w:pPr>
    </w:p>
    <w:p w14:paraId="15B38FDF" w14:textId="77777777" w:rsidR="0090636E" w:rsidRPr="00C15279" w:rsidRDefault="0090636E" w:rsidP="0090636E">
      <w:pPr>
        <w:pStyle w:val="Default"/>
        <w:suppressAutoHyphens/>
        <w:ind w:left="567" w:hanging="567"/>
        <w:rPr>
          <w:rFonts w:asciiTheme="minorHAnsi" w:hAnsiTheme="minorHAnsi" w:cstheme="minorHAnsi"/>
          <w:sz w:val="22"/>
          <w:szCs w:val="22"/>
        </w:rPr>
      </w:pPr>
    </w:p>
    <w:p w14:paraId="24A30F2B" w14:textId="77777777" w:rsidR="0090636E" w:rsidRDefault="0090636E" w:rsidP="0090636E"/>
    <w:p w14:paraId="7F62C28D" w14:textId="60C2FBFB" w:rsidR="009D083E" w:rsidRDefault="009D083E" w:rsidP="00BB0CC4">
      <w:pPr>
        <w:pStyle w:val="Default"/>
        <w:suppressAutoHyphens/>
        <w:ind w:left="567" w:hanging="567"/>
        <w:rPr>
          <w:rFonts w:asciiTheme="minorHAnsi" w:hAnsiTheme="minorHAnsi" w:cstheme="minorHAnsi"/>
          <w:sz w:val="22"/>
        </w:rPr>
      </w:pPr>
    </w:p>
    <w:p w14:paraId="0B0C44E1" w14:textId="70BB27FA" w:rsidR="00A2403C" w:rsidRDefault="00A2403C" w:rsidP="00BB0CC4">
      <w:pPr>
        <w:pStyle w:val="Default"/>
        <w:suppressAutoHyphens/>
        <w:ind w:left="567" w:hanging="567"/>
        <w:rPr>
          <w:rFonts w:asciiTheme="minorHAnsi" w:hAnsiTheme="minorHAnsi" w:cstheme="minorHAnsi"/>
          <w:sz w:val="22"/>
        </w:rPr>
      </w:pPr>
    </w:p>
    <w:bookmarkEnd w:id="30"/>
    <w:p w14:paraId="4BDDB205" w14:textId="77777777" w:rsidR="009038F3" w:rsidRPr="007E7074" w:rsidRDefault="009038F3" w:rsidP="00BB0CC4">
      <w:pPr>
        <w:pStyle w:val="Default"/>
        <w:suppressAutoHyphens/>
        <w:ind w:left="567" w:hanging="567"/>
        <w:rPr>
          <w:rFonts w:asciiTheme="minorHAnsi" w:hAnsiTheme="minorHAnsi" w:cstheme="minorHAnsi"/>
          <w:sz w:val="22"/>
        </w:rPr>
      </w:pPr>
    </w:p>
    <w:sectPr w:rsidR="009038F3" w:rsidRPr="007E7074" w:rsidSect="00D731EF">
      <w:headerReference w:type="default" r:id="rId62"/>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5784F" w14:textId="77777777" w:rsidR="007F3521" w:rsidRDefault="007F3521">
      <w:r>
        <w:separator/>
      </w:r>
    </w:p>
    <w:p w14:paraId="26E527CC" w14:textId="77777777" w:rsidR="007F3521" w:rsidRDefault="007F3521"/>
  </w:endnote>
  <w:endnote w:type="continuationSeparator" w:id="0">
    <w:p w14:paraId="392BB802" w14:textId="77777777" w:rsidR="007F3521" w:rsidRDefault="007F3521">
      <w:r>
        <w:continuationSeparator/>
      </w:r>
    </w:p>
    <w:p w14:paraId="5D3F05FB" w14:textId="77777777" w:rsidR="007F3521" w:rsidRDefault="007F3521"/>
  </w:endnote>
  <w:endnote w:type="continuationNotice" w:id="1">
    <w:p w14:paraId="76A56CE5" w14:textId="77777777" w:rsidR="007F3521" w:rsidRDefault="007F3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14470"/>
      <w:docPartObj>
        <w:docPartGallery w:val="Page Numbers (Bottom of Page)"/>
        <w:docPartUnique/>
      </w:docPartObj>
    </w:sdtPr>
    <w:sdtEndPr/>
    <w:sdtContent>
      <w:p w14:paraId="1A8BF8E4" w14:textId="16B59F12" w:rsidR="007F3521" w:rsidRDefault="007F3521">
        <w:pPr>
          <w:pStyle w:val="Zpat"/>
          <w:jc w:val="center"/>
        </w:pPr>
        <w:r>
          <w:t>[</w:t>
        </w:r>
        <w:r>
          <w:fldChar w:fldCharType="begin"/>
        </w:r>
        <w:r>
          <w:instrText>PAGE   \* MERGEFORMAT</w:instrText>
        </w:r>
        <w:r>
          <w:fldChar w:fldCharType="separate"/>
        </w:r>
        <w:r>
          <w:rPr>
            <w:noProof/>
          </w:rPr>
          <w:t>35</w:t>
        </w:r>
        <w:r>
          <w:fldChar w:fldCharType="end"/>
        </w:r>
        <w:r>
          <w:t>]</w:t>
        </w:r>
      </w:p>
    </w:sdtContent>
  </w:sdt>
  <w:p w14:paraId="06D7FB1A" w14:textId="77777777" w:rsidR="007F3521" w:rsidRDefault="007F35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4E1" w14:textId="5D2C0512" w:rsidR="007F3521" w:rsidRDefault="007F3521" w:rsidP="00521D81">
    <w:pPr>
      <w:pStyle w:val="Zpat"/>
    </w:pPr>
    <w:r>
      <w:t>Univerzita Tomáše Bati ve Zlíně, náměstí T. G. Masaryka 5555, Zlín 760 01</w:t>
    </w:r>
  </w:p>
  <w:p w14:paraId="2BF5B29E" w14:textId="77777777" w:rsidR="007F3521" w:rsidRDefault="007F35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9094C" w14:textId="77777777" w:rsidR="007F3521" w:rsidRDefault="007F3521">
      <w:r>
        <w:separator/>
      </w:r>
    </w:p>
    <w:p w14:paraId="52968EA9" w14:textId="77777777" w:rsidR="007F3521" w:rsidRDefault="007F3521"/>
  </w:footnote>
  <w:footnote w:type="continuationSeparator" w:id="0">
    <w:p w14:paraId="15F24C59" w14:textId="77777777" w:rsidR="007F3521" w:rsidRDefault="007F3521">
      <w:r>
        <w:continuationSeparator/>
      </w:r>
    </w:p>
    <w:p w14:paraId="0B67B0E7" w14:textId="77777777" w:rsidR="007F3521" w:rsidRDefault="007F3521"/>
  </w:footnote>
  <w:footnote w:type="continuationNotice" w:id="1">
    <w:p w14:paraId="50C5C738" w14:textId="77777777" w:rsidR="007F3521" w:rsidRDefault="007F3521">
      <w:pPr>
        <w:spacing w:after="0" w:line="240" w:lineRule="auto"/>
      </w:pPr>
    </w:p>
  </w:footnote>
  <w:footnote w:id="2">
    <w:p w14:paraId="19FFD866" w14:textId="4B1FC808" w:rsidR="007F3521" w:rsidRDefault="007F3521">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Pr>
          <w:rFonts w:asciiTheme="minorHAnsi" w:hAnsiTheme="minorHAnsi"/>
        </w:rPr>
        <w:t>í</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512F52DC" w:rsidR="007F3521" w:rsidRPr="00777224" w:rsidRDefault="007F3521"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w:t>
      </w:r>
      <w:r>
        <w:rPr>
          <w:rFonts w:ascii="Calibri" w:hAnsi="Calibri"/>
        </w:rPr>
        <w:t>P</w:t>
      </w:r>
      <w:r w:rsidRPr="00777224">
        <w:rPr>
          <w:rFonts w:ascii="Calibri" w:hAnsi="Calibri"/>
        </w:rPr>
        <w:t xml:space="preserve"> se rozumí</w:t>
      </w:r>
      <w:r>
        <w:rPr>
          <w:rFonts w:ascii="Calibri" w:hAnsi="Calibri"/>
        </w:rPr>
        <w:t xml:space="preserve"> </w:t>
      </w:r>
      <w:r w:rsidRPr="00777224">
        <w:rPr>
          <w:rFonts w:ascii="Calibri" w:hAnsi="Calibri"/>
        </w:rPr>
        <w:t>studijní program.</w:t>
      </w:r>
    </w:p>
  </w:footnote>
  <w:footnote w:id="4">
    <w:p w14:paraId="4C4848DA" w14:textId="1B406248" w:rsidR="007F3521" w:rsidRDefault="007F3521">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A414692" w14:textId="77777777" w:rsidR="007F3521" w:rsidRPr="00E008C7" w:rsidRDefault="007F3521" w:rsidP="00DD2FB3">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6">
    <w:p w14:paraId="153D4760" w14:textId="7D493C95" w:rsidR="007F3521" w:rsidRPr="00090719" w:rsidRDefault="007F3521" w:rsidP="00DD2FB3">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0828CB">
        <w:rPr>
          <w:rFonts w:asciiTheme="minorHAnsi" w:hAnsiTheme="minorHAnsi"/>
        </w:rPr>
        <w:t>https://www.timeshighereducation.com/world-university-rankings/world-university-</w:t>
      </w:r>
      <w:r w:rsidRPr="00C70DF8">
        <w:rPr>
          <w:rFonts w:asciiTheme="minorHAnsi" w:hAnsiTheme="minorHAnsi"/>
        </w:rPr>
        <w:t>rankings-2025-</w:t>
      </w:r>
      <w:r w:rsidRPr="000828CB">
        <w:rPr>
          <w:rFonts w:asciiTheme="minorHAnsi" w:hAnsiTheme="minorHAnsi"/>
        </w:rPr>
        <w:t>methodology</w:t>
      </w:r>
    </w:p>
  </w:footnote>
  <w:footnote w:id="7">
    <w:p w14:paraId="30A0769D" w14:textId="77777777" w:rsidR="007F3521" w:rsidRPr="003C692D" w:rsidRDefault="007F3521" w:rsidP="000B4675">
      <w:pPr>
        <w:pStyle w:val="Textpoznpodarou"/>
        <w:rPr>
          <w:rFonts w:asciiTheme="minorHAnsi" w:hAnsiTheme="minorHAnsi"/>
        </w:rPr>
      </w:pPr>
      <w:r w:rsidRPr="003C692D">
        <w:rPr>
          <w:rStyle w:val="Znakapoznpodarou"/>
          <w:rFonts w:asciiTheme="minorHAnsi" w:hAnsiTheme="minorHAnsi"/>
        </w:rPr>
        <w:footnoteRef/>
      </w:r>
      <w:r w:rsidRPr="003C692D">
        <w:rPr>
          <w:rFonts w:asciiTheme="minorHAnsi" w:hAnsiTheme="minorHAnsi"/>
        </w:rPr>
        <w:t xml:space="preserve"> Srov. indikátory Kvality MŠMT v </w:t>
      </w:r>
      <w:r w:rsidRPr="003C692D">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8">
    <w:p w14:paraId="16F336C9" w14:textId="5EE57E39" w:rsidR="007F3521" w:rsidRPr="00090719" w:rsidRDefault="007F3521" w:rsidP="000B4675">
      <w:pPr>
        <w:pStyle w:val="Textpoznpodarou"/>
        <w:rPr>
          <w:rFonts w:asciiTheme="minorHAnsi" w:hAnsiTheme="minorHAnsi"/>
        </w:rPr>
      </w:pPr>
      <w:r w:rsidRPr="003C692D">
        <w:rPr>
          <w:rStyle w:val="Znakapoznpodarou"/>
          <w:rFonts w:asciiTheme="minorHAnsi" w:hAnsiTheme="minorHAnsi"/>
        </w:rPr>
        <w:footnoteRef/>
      </w:r>
      <w:r w:rsidRPr="003C692D">
        <w:rPr>
          <w:rFonts w:asciiTheme="minorHAnsi" w:hAnsiTheme="minorHAnsi"/>
        </w:rPr>
        <w:t xml:space="preserve"> Komplexní popis použité metodologie a vah jednotlivých indikátorů v rámci rankingu THE je dostupný z: https://www.timeshighereducation.com/world-university-rankings/world-university-</w:t>
      </w:r>
      <w:r w:rsidRPr="00C70DF8">
        <w:rPr>
          <w:rFonts w:asciiTheme="minorHAnsi" w:hAnsiTheme="minorHAnsi"/>
        </w:rPr>
        <w:t>rankings-2025-</w:t>
      </w:r>
      <w:r w:rsidRPr="003C692D">
        <w:rPr>
          <w:rFonts w:asciiTheme="minorHAnsi" w:hAnsiTheme="minorHAnsi"/>
        </w:rPr>
        <w:t>methodology</w:t>
      </w:r>
    </w:p>
  </w:footnote>
  <w:footnote w:id="9">
    <w:p w14:paraId="2AE2C215" w14:textId="77777777" w:rsidR="007F3521" w:rsidRPr="00090719" w:rsidRDefault="007F3521" w:rsidP="009E278C">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w:t>
      </w:r>
      <w:r>
        <w:rPr>
          <w:rFonts w:asciiTheme="minorHAnsi" w:hAnsiTheme="minorHAnsi" w:cstheme="minorHAnsi"/>
          <w:lang w:eastAsia="ar-SA"/>
        </w:rPr>
        <w:t> </w:t>
      </w:r>
      <w:r w:rsidRPr="00E54103">
        <w:rPr>
          <w:rFonts w:asciiTheme="minorHAnsi" w:hAnsiTheme="minorHAnsi" w:cstheme="minorHAnsi"/>
          <w:lang w:eastAsia="ar-SA"/>
        </w:rPr>
        <w:t>kterého doba od úspěšného ukončení studia nepřekročila 2 roky.</w:t>
      </w:r>
    </w:p>
  </w:footnote>
  <w:footnote w:id="10">
    <w:p w14:paraId="103A947F" w14:textId="73662ABB" w:rsidR="007F3521" w:rsidRPr="00E54103" w:rsidRDefault="007F3521" w:rsidP="00A60A2C">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2025</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sidRPr="002A13F9">
        <w:rPr>
          <w:rFonts w:asciiTheme="minorHAnsi" w:hAnsiTheme="minorHAnsi" w:cs="Verdana"/>
          <w:bCs/>
        </w:rPr>
        <w:t xml:space="preserve">. Pro rok </w:t>
      </w:r>
      <w:r>
        <w:rPr>
          <w:rFonts w:asciiTheme="minorHAnsi" w:hAnsiTheme="minorHAnsi" w:cs="Verdana"/>
          <w:bCs/>
        </w:rPr>
        <w:t xml:space="preserve">2025 </w:t>
      </w:r>
      <w:r w:rsidRPr="002A13F9">
        <w:rPr>
          <w:rFonts w:asciiTheme="minorHAnsi" w:hAnsiTheme="minorHAnsi" w:cs="Verdana"/>
          <w:bCs/>
        </w:rPr>
        <w:t>má podíl 15 % na kvalitativním hodnocení veřejných VŠ. Dostupné z: https://www.msmt.cz/vzdelavani/vysoke-skolstvi/pravidla-pro-poskytovani-prispevku-a-dotaci-verejnym-vysokym-10</w:t>
      </w:r>
      <w:hyperlink r:id="rId1" w:history="1"/>
      <w:r w:rsidRPr="002A13F9">
        <w:rPr>
          <w:rFonts w:asciiTheme="minorHAnsi" w:hAnsiTheme="minorHAnsi" w:cs="Verdana"/>
          <w:bCs/>
        </w:rPr>
        <w:t>. Nad rámec tohoto</w:t>
      </w:r>
      <w:r>
        <w:rPr>
          <w:rFonts w:asciiTheme="minorHAnsi" w:hAnsiTheme="minorHAnsi" w:cs="Verdana"/>
          <w:bCs/>
        </w:rPr>
        <w:t xml:space="preserve"> indikátoru UTB ve Zlíně sleduje v dílčích analýzách i další typy studijní úspěšnosti/neúspěšnosti. Zejména se jedná o roční míru neúspěšnosti studentů po jednotlivých SP a jednotlivých předmětech, které slouží k detailnější analýze.   </w:t>
      </w:r>
    </w:p>
  </w:footnote>
  <w:footnote w:id="11">
    <w:p w14:paraId="3C24863E" w14:textId="721F0884" w:rsidR="007F3521" w:rsidRPr="00E54103" w:rsidRDefault="007F3521" w:rsidP="00D33687">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0828CB">
        <w:rPr>
          <w:rFonts w:asciiTheme="minorHAnsi" w:hAnsiTheme="minorHAnsi"/>
        </w:rPr>
        <w:t>https://www.timeshighereducation.com/world-university-rankings/world-university-rankings-</w:t>
      </w:r>
      <w:r w:rsidRPr="00623EA7">
        <w:rPr>
          <w:rFonts w:asciiTheme="minorHAnsi" w:hAnsiTheme="minorHAnsi"/>
        </w:rPr>
        <w:t>2025</w:t>
      </w:r>
      <w:r w:rsidRPr="000828CB">
        <w:rPr>
          <w:rFonts w:asciiTheme="minorHAnsi" w:hAnsiTheme="minorHAnsi"/>
        </w:rPr>
        <w:t>-methodology</w:t>
      </w:r>
    </w:p>
  </w:footnote>
  <w:footnote w:id="12">
    <w:p w14:paraId="35B014A4" w14:textId="724E7C4F" w:rsidR="007F3521" w:rsidRPr="00090719" w:rsidRDefault="007F3521" w:rsidP="00D33687">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0828CB">
        <w:rPr>
          <w:rFonts w:asciiTheme="minorHAnsi" w:hAnsiTheme="minorHAnsi"/>
        </w:rPr>
        <w:t>https://www.timeshighereducation.com/world-university-rankings/world-university-</w:t>
      </w:r>
      <w:r w:rsidRPr="00623EA7">
        <w:rPr>
          <w:rFonts w:asciiTheme="minorHAnsi" w:hAnsiTheme="minorHAnsi"/>
        </w:rPr>
        <w:t>rankings-2025-</w:t>
      </w:r>
      <w:r w:rsidRPr="000828CB">
        <w:rPr>
          <w:rFonts w:asciiTheme="minorHAnsi" w:hAnsiTheme="minorHAnsi"/>
        </w:rPr>
        <w:t>methodology</w:t>
      </w:r>
    </w:p>
    <w:p w14:paraId="3F14B504" w14:textId="77777777" w:rsidR="007F3521" w:rsidRPr="00090719" w:rsidRDefault="007F3521" w:rsidP="00D33687">
      <w:pPr>
        <w:pStyle w:val="Textpoznpodarou"/>
        <w:rPr>
          <w:rFonts w:asciiTheme="minorHAnsi" w:hAnsiTheme="minorHAnsi"/>
        </w:rPr>
      </w:pPr>
    </w:p>
  </w:footnote>
  <w:footnote w:id="13">
    <w:p w14:paraId="6B1A3D1F" w14:textId="77777777" w:rsidR="007F3521" w:rsidRPr="00090719" w:rsidRDefault="007F3521"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705F0023" w14:textId="4CFB05AD" w:rsidR="007F3521" w:rsidRPr="003F242E" w:rsidRDefault="007F3521"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cvičení?</w:t>
      </w:r>
    </w:p>
    <w:p w14:paraId="55159C7B" w14:textId="369D4510" w:rsidR="007F3521" w:rsidRPr="003F242E" w:rsidRDefault="007F3521"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přednášky?</w:t>
      </w:r>
    </w:p>
    <w:p w14:paraId="66F78E45" w14:textId="262D1C3B" w:rsidR="007F3521" w:rsidRPr="003F242E" w:rsidRDefault="007F3521"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semináře?</w:t>
      </w:r>
    </w:p>
    <w:p w14:paraId="329DA697" w14:textId="745AFB35" w:rsidR="007F3521" w:rsidRPr="00D23BE5" w:rsidRDefault="007F3521" w:rsidP="00034E23">
      <w:pPr>
        <w:pStyle w:val="Textpoznpodarou"/>
        <w:numPr>
          <w:ilvl w:val="0"/>
          <w:numId w:val="23"/>
        </w:numPr>
      </w:pPr>
      <w:r w:rsidRPr="003F242E">
        <w:rPr>
          <w:rFonts w:asciiTheme="minorHAnsi" w:hAnsiTheme="minorHAnsi" w:cstheme="minorHAnsi"/>
        </w:rPr>
        <w:t>Jak celkově hodnotíte vyučujícího?</w:t>
      </w:r>
    </w:p>
    <w:p w14:paraId="616418A9" w14:textId="6DC89DF2" w:rsidR="007F3521" w:rsidRPr="00D23BE5" w:rsidRDefault="007F3521" w:rsidP="00034E23">
      <w:pPr>
        <w:pStyle w:val="Textpoznpodarou"/>
        <w:numPr>
          <w:ilvl w:val="0"/>
          <w:numId w:val="23"/>
        </w:numPr>
        <w:rPr>
          <w:rFonts w:asciiTheme="minorHAnsi" w:hAnsiTheme="minorHAnsi" w:cstheme="minorHAnsi"/>
        </w:rPr>
      </w:pPr>
      <w:r w:rsidRPr="00D23BE5">
        <w:rPr>
          <w:rFonts w:asciiTheme="minorHAnsi" w:hAnsiTheme="minorHAnsi" w:cstheme="minorHAnsi"/>
        </w:rPr>
        <w:t xml:space="preserve">Získal/a jste </w:t>
      </w:r>
      <w:r>
        <w:rPr>
          <w:rFonts w:asciiTheme="minorHAnsi" w:hAnsiTheme="minorHAnsi" w:cstheme="minorHAnsi"/>
        </w:rPr>
        <w:t xml:space="preserve">znalosti a dovednosti popsané v sylabu předmětu? </w:t>
      </w:r>
    </w:p>
  </w:footnote>
  <w:footnote w:id="14">
    <w:p w14:paraId="35D0C490" w14:textId="6C70C615" w:rsidR="007F3521" w:rsidRDefault="007F3521" w:rsidP="000C4086">
      <w:pPr>
        <w:pStyle w:val="Textpoznpodarou"/>
      </w:pPr>
      <w:r>
        <w:rPr>
          <w:rStyle w:val="Znakapoznpodarou"/>
        </w:rPr>
        <w:footnoteRef/>
      </w:r>
      <w:r>
        <w:t xml:space="preserve"> </w:t>
      </w:r>
      <w:r w:rsidRPr="00061CF0">
        <w:rPr>
          <w:rFonts w:asciiTheme="minorHAnsi" w:hAnsiTheme="minorHAnsi" w:cstheme="minorHAnsi"/>
        </w:rPr>
        <w:t xml:space="preserve">Hodnocení podle Metodiky M17+. Úřad vlády České republiky, ©2019-2023. </w:t>
      </w:r>
      <w:r>
        <w:rPr>
          <w:rFonts w:asciiTheme="minorHAnsi" w:hAnsiTheme="minorHAnsi" w:cstheme="minorHAnsi"/>
        </w:rPr>
        <w:t>Dostupné</w:t>
      </w:r>
      <w:r w:rsidRPr="00061CF0">
        <w:rPr>
          <w:rFonts w:asciiTheme="minorHAnsi" w:hAnsiTheme="minorHAnsi" w:cstheme="minorHAnsi"/>
        </w:rPr>
        <w:t xml:space="preserve"> </w:t>
      </w:r>
      <w:r>
        <w:rPr>
          <w:rFonts w:asciiTheme="minorHAnsi" w:hAnsiTheme="minorHAnsi" w:cstheme="minorHAnsi"/>
        </w:rPr>
        <w:t>z</w:t>
      </w:r>
      <w:r w:rsidRPr="00061CF0">
        <w:rPr>
          <w:rFonts w:asciiTheme="minorHAnsi" w:hAnsiTheme="minorHAnsi" w:cstheme="minorHAnsi"/>
        </w:rPr>
        <w:t>: https://m17.rvvi.cz/</w:t>
      </w:r>
    </w:p>
  </w:footnote>
  <w:footnote w:id="15">
    <w:p w14:paraId="0D5262A8" w14:textId="4F1C6896" w:rsidR="007F3521" w:rsidRPr="00851A1B" w:rsidRDefault="007F3521" w:rsidP="000C4086">
      <w:pPr>
        <w:pStyle w:val="Textpoznpodarou"/>
        <w:rPr>
          <w:rFonts w:asciiTheme="minorHAnsi" w:hAnsiTheme="minorHAnsi" w:cstheme="minorHAnsi"/>
        </w:rPr>
      </w:pPr>
      <w:r w:rsidRPr="001B5BA6">
        <w:rPr>
          <w:rStyle w:val="Znakapoznpodarou"/>
        </w:rPr>
        <w:footnoteRef/>
      </w:r>
      <w:r>
        <w:t xml:space="preserve"> </w:t>
      </w:r>
      <w:r w:rsidRPr="001B5BA6">
        <w:rPr>
          <w:rFonts w:asciiTheme="minorHAnsi" w:hAnsiTheme="minorHAnsi" w:cstheme="minorHAnsi"/>
        </w:rPr>
        <w:t>Hodnocení</w:t>
      </w:r>
      <w:r w:rsidRPr="00851A1B">
        <w:rPr>
          <w:rFonts w:asciiTheme="minorHAnsi" w:hAnsiTheme="minorHAnsi" w:cstheme="minorHAnsi"/>
        </w:rPr>
        <w:t xml:space="preserve"> vybraných výsledků za obory a výzkumné organizace. Dostupné z: https://hodnoceni.rvvi.cz/hodnoceni202</w:t>
      </w:r>
      <w:r>
        <w:rPr>
          <w:rFonts w:asciiTheme="minorHAnsi" w:hAnsiTheme="minorHAnsi" w:cstheme="minorHAnsi"/>
        </w:rPr>
        <w:t>3</w:t>
      </w:r>
      <w:r w:rsidRPr="00851A1B">
        <w:rPr>
          <w:rFonts w:asciiTheme="minorHAnsi" w:hAnsiTheme="minorHAnsi" w:cstheme="minorHAnsi"/>
        </w:rPr>
        <w:t>/nebiblio</w:t>
      </w:r>
    </w:p>
  </w:footnote>
  <w:footnote w:id="16">
    <w:p w14:paraId="132938AA" w14:textId="77777777" w:rsidR="007F3521" w:rsidRPr="00851A1B" w:rsidRDefault="007F3521" w:rsidP="000C4086">
      <w:pPr>
        <w:pStyle w:val="Textpoznpodarou"/>
        <w:rPr>
          <w:rFonts w:asciiTheme="minorHAnsi" w:hAnsiTheme="minorHAnsi" w:cstheme="minorHAnsi"/>
        </w:rPr>
      </w:pPr>
      <w:r w:rsidRPr="001B5BA6">
        <w:rPr>
          <w:rStyle w:val="Znakapoznpodarou"/>
          <w:rFonts w:asciiTheme="minorHAnsi" w:hAnsiTheme="minorHAnsi" w:cstheme="minorHAnsi"/>
        </w:rPr>
        <w:footnoteRef/>
      </w:r>
      <w:r w:rsidRPr="001B5BA6">
        <w:rPr>
          <w:rFonts w:asciiTheme="minorHAnsi" w:hAnsiTheme="minorHAnsi" w:cstheme="minorHAnsi"/>
        </w:rPr>
        <w:t xml:space="preserve"> </w:t>
      </w:r>
      <w:r w:rsidRPr="001B5BA6">
        <w:rPr>
          <w:rFonts w:asciiTheme="minorHAnsi" w:hAnsiTheme="minorHAnsi" w:cstheme="minorHAnsi"/>
        </w:rPr>
        <w:tab/>
        <w:t>Bi</w:t>
      </w:r>
      <w:r w:rsidRPr="00851A1B">
        <w:rPr>
          <w:rFonts w:asciiTheme="minorHAnsi" w:hAnsiTheme="minorHAnsi" w:cstheme="minorHAnsi"/>
        </w:rPr>
        <w:t>bliometrické zprávy za výzkumné organizace. Dostupné z: https://hodnoceni.rvvi.cz/hodnoceni202</w:t>
      </w:r>
      <w:r>
        <w:rPr>
          <w:rFonts w:asciiTheme="minorHAnsi" w:hAnsiTheme="minorHAnsi" w:cstheme="minorHAnsi"/>
        </w:rPr>
        <w:t>3</w:t>
      </w:r>
      <w:r w:rsidRPr="00851A1B">
        <w:rPr>
          <w:rFonts w:asciiTheme="minorHAnsi" w:hAnsiTheme="minorHAnsi" w:cstheme="minorHAnsi"/>
        </w:rPr>
        <w:t xml:space="preserve">/biblio-vo </w:t>
      </w:r>
    </w:p>
  </w:footnote>
  <w:footnote w:id="17">
    <w:p w14:paraId="2F6F866F" w14:textId="0FB86243" w:rsidR="007F3521" w:rsidRPr="005962EB" w:rsidRDefault="007F3521" w:rsidP="000C4086">
      <w:pPr>
        <w:pStyle w:val="Textpoznpodarou"/>
        <w:rPr>
          <w:rFonts w:asciiTheme="minorHAnsi" w:hAnsiTheme="minorHAnsi" w:cstheme="minorHAnsi"/>
        </w:rPr>
      </w:pPr>
      <w:r w:rsidRPr="001B5BA6">
        <w:rPr>
          <w:rStyle w:val="Znakapoznpodarou"/>
          <w:rFonts w:asciiTheme="minorHAnsi" w:hAnsiTheme="minorHAnsi" w:cstheme="minorHAnsi"/>
        </w:rPr>
        <w:footnoteRef/>
      </w:r>
      <w:r w:rsidRPr="001B5BA6">
        <w:rPr>
          <w:rFonts w:asciiTheme="minorHAnsi" w:hAnsiTheme="minorHAnsi" w:cstheme="minorHAnsi"/>
        </w:rPr>
        <w:t xml:space="preserve"> P</w:t>
      </w:r>
      <w:r w:rsidRPr="005962EB">
        <w:rPr>
          <w:rFonts w:asciiTheme="minorHAnsi" w:hAnsiTheme="minorHAnsi" w:cstheme="minorHAnsi"/>
        </w:rPr>
        <w:t xml:space="preserve">řevodník oborů OECD FORD WoS Categories/Scopus. Dostupné </w:t>
      </w:r>
      <w:r>
        <w:rPr>
          <w:rFonts w:asciiTheme="minorHAnsi" w:hAnsiTheme="minorHAnsi" w:cstheme="minorHAnsi"/>
        </w:rPr>
        <w:t>z</w:t>
      </w:r>
      <w:r w:rsidRPr="005962EB">
        <w:rPr>
          <w:rFonts w:asciiTheme="minorHAnsi" w:hAnsiTheme="minorHAnsi" w:cstheme="minorHAnsi"/>
        </w:rPr>
        <w:t>: https://m17.rvvi.cz/m2/resources/support-data-and-doc/</w:t>
      </w:r>
    </w:p>
  </w:footnote>
  <w:footnote w:id="18">
    <w:p w14:paraId="6832610E" w14:textId="77777777" w:rsidR="007F3521" w:rsidRPr="008714F9" w:rsidRDefault="007F3521" w:rsidP="003A3B5A">
      <w:pPr>
        <w:pStyle w:val="Textpoznpodarou"/>
        <w:rPr>
          <w:rFonts w:asciiTheme="minorHAnsi" w:hAnsiTheme="minorHAnsi" w:cstheme="minorHAnsi"/>
        </w:rPr>
      </w:pPr>
      <w:r w:rsidRPr="00FB17B0">
        <w:rPr>
          <w:rStyle w:val="Znakapoznpodarou"/>
          <w:rFonts w:asciiTheme="minorHAnsi" w:hAnsiTheme="minorHAnsi" w:cstheme="minorHAnsi"/>
        </w:rPr>
        <w:footnoteRef/>
      </w:r>
      <w:r w:rsidRPr="00FB17B0">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w:t>
      </w:r>
      <w:r>
        <w:rPr>
          <w:rFonts w:asciiTheme="minorHAnsi" w:hAnsiTheme="minorHAnsi" w:cstheme="minorHAnsi"/>
        </w:rPr>
        <w:t>10</w:t>
      </w:r>
      <w:r w:rsidRPr="00FB17B0">
        <w:rPr>
          <w:rFonts w:asciiTheme="minorHAnsi" w:hAnsiTheme="minorHAnsi" w:cstheme="minorHAnsi"/>
        </w:rPr>
        <w:t xml:space="preserve">. </w:t>
      </w:r>
      <w:r>
        <w:rPr>
          <w:rFonts w:asciiTheme="minorHAnsi" w:hAnsiTheme="minorHAnsi" w:cstheme="minorHAnsi"/>
        </w:rPr>
        <w:t>2</w:t>
      </w:r>
      <w:r w:rsidRPr="00FB17B0">
        <w:rPr>
          <w:rFonts w:asciiTheme="minorHAnsi" w:hAnsiTheme="minorHAnsi" w:cstheme="minorHAnsi"/>
        </w:rPr>
        <w:t>. 202</w:t>
      </w:r>
      <w:r>
        <w:rPr>
          <w:rFonts w:asciiTheme="minorHAnsi" w:hAnsiTheme="minorHAnsi" w:cstheme="minorHAnsi"/>
        </w:rPr>
        <w:t>5</w:t>
      </w:r>
      <w:r w:rsidRPr="00FB17B0">
        <w:rPr>
          <w:rFonts w:asciiTheme="minorHAnsi" w:hAnsiTheme="minorHAnsi" w:cstheme="minorHAnsi"/>
        </w:rPr>
        <w:t>.</w:t>
      </w:r>
    </w:p>
  </w:footnote>
  <w:footnote w:id="19">
    <w:p w14:paraId="49E45E80" w14:textId="54DFB40F" w:rsidR="007F3521" w:rsidRPr="005811F3" w:rsidRDefault="007F3521">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7F3521" w14:paraId="0ABAD653" w14:textId="77777777">
      <w:trPr>
        <w:jc w:val="right"/>
      </w:trPr>
      <w:tc>
        <w:tcPr>
          <w:tcW w:w="0" w:type="auto"/>
          <w:shd w:val="clear" w:color="auto" w:fill="ED7D31" w:themeFill="accent2"/>
          <w:vAlign w:val="center"/>
        </w:tcPr>
        <w:p w14:paraId="4DCC7E1C" w14:textId="77777777" w:rsidR="007F3521" w:rsidRDefault="007F3521">
          <w:pPr>
            <w:pStyle w:val="Zhlav"/>
            <w:rPr>
              <w:caps/>
              <w:color w:val="FFFFFF" w:themeColor="background1"/>
            </w:rPr>
          </w:pPr>
        </w:p>
      </w:tc>
      <w:tc>
        <w:tcPr>
          <w:tcW w:w="0" w:type="auto"/>
          <w:shd w:val="clear" w:color="auto" w:fill="ED7D31" w:themeFill="accent2"/>
          <w:vAlign w:val="center"/>
        </w:tcPr>
        <w:p w14:paraId="390EE02C" w14:textId="2C1EADE7" w:rsidR="007F3521" w:rsidRDefault="007F3521"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452757809"/>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- 2025</w:t>
              </w:r>
            </w:sdtContent>
          </w:sdt>
        </w:p>
      </w:tc>
    </w:tr>
  </w:tbl>
  <w:p w14:paraId="3CBCD591" w14:textId="77777777" w:rsidR="007F3521" w:rsidRDefault="007F352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F1F" w14:textId="77777777" w:rsidR="007F3521" w:rsidRPr="003E2B7E" w:rsidRDefault="007F3521"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7F3521" w14:paraId="3631F80C" w14:textId="77777777">
      <w:trPr>
        <w:jc w:val="right"/>
      </w:trPr>
      <w:tc>
        <w:tcPr>
          <w:tcW w:w="0" w:type="auto"/>
          <w:shd w:val="clear" w:color="auto" w:fill="ED7D31" w:themeFill="accent2"/>
          <w:vAlign w:val="center"/>
        </w:tcPr>
        <w:p w14:paraId="03B39E00" w14:textId="77777777" w:rsidR="007F3521" w:rsidRDefault="007F3521">
          <w:pPr>
            <w:pStyle w:val="Zhlav"/>
            <w:rPr>
              <w:caps/>
              <w:color w:val="FFFFFF" w:themeColor="background1"/>
            </w:rPr>
          </w:pPr>
        </w:p>
      </w:tc>
      <w:tc>
        <w:tcPr>
          <w:tcW w:w="0" w:type="auto"/>
          <w:shd w:val="clear" w:color="auto" w:fill="ED7D31" w:themeFill="accent2"/>
          <w:vAlign w:val="center"/>
        </w:tcPr>
        <w:p w14:paraId="1CC1143C" w14:textId="02F10E9F" w:rsidR="007F3521" w:rsidRDefault="007F3521"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- 2025</w:t>
              </w:r>
            </w:sdtContent>
          </w:sdt>
        </w:p>
      </w:tc>
    </w:tr>
  </w:tbl>
  <w:p w14:paraId="3605AB51" w14:textId="77777777" w:rsidR="007F3521" w:rsidRPr="00712AF5" w:rsidRDefault="007F3521"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397A93"/>
    <w:multiLevelType w:val="hybridMultilevel"/>
    <w:tmpl w:val="538C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15:restartNumberingAfterBreak="0">
    <w:nsid w:val="42D359B8"/>
    <w:multiLevelType w:val="hybridMultilevel"/>
    <w:tmpl w:val="6CBA9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63F3480"/>
    <w:multiLevelType w:val="hybridMultilevel"/>
    <w:tmpl w:val="F7E0D192"/>
    <w:lvl w:ilvl="0" w:tplc="1D6659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0F095B"/>
    <w:multiLevelType w:val="hybridMultilevel"/>
    <w:tmpl w:val="33E41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416664"/>
    <w:multiLevelType w:val="hybridMultilevel"/>
    <w:tmpl w:val="E684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E640667"/>
    <w:multiLevelType w:val="hybridMultilevel"/>
    <w:tmpl w:val="58B8EEF0"/>
    <w:lvl w:ilvl="0" w:tplc="78467E0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4"/>
  </w:num>
  <w:num w:numId="2">
    <w:abstractNumId w:val="3"/>
  </w:num>
  <w:num w:numId="3">
    <w:abstractNumId w:val="8"/>
  </w:num>
  <w:num w:numId="4">
    <w:abstractNumId w:val="22"/>
  </w:num>
  <w:num w:numId="5">
    <w:abstractNumId w:val="0"/>
  </w:num>
  <w:num w:numId="6">
    <w:abstractNumId w:val="11"/>
  </w:num>
  <w:num w:numId="7">
    <w:abstractNumId w:val="5"/>
  </w:num>
  <w:num w:numId="8">
    <w:abstractNumId w:val="7"/>
  </w:num>
  <w:num w:numId="9">
    <w:abstractNumId w:val="9"/>
  </w:num>
  <w:num w:numId="10">
    <w:abstractNumId w:val="14"/>
  </w:num>
  <w:num w:numId="11">
    <w:abstractNumId w:val="12"/>
  </w:num>
  <w:num w:numId="12">
    <w:abstractNumId w:val="18"/>
  </w:num>
  <w:num w:numId="13">
    <w:abstractNumId w:val="10"/>
  </w:num>
  <w:num w:numId="14">
    <w:abstractNumId w:val="6"/>
  </w:num>
  <w:num w:numId="15">
    <w:abstractNumId w:val="23"/>
  </w:num>
  <w:num w:numId="16">
    <w:abstractNumId w:val="1"/>
  </w:num>
  <w:num w:numId="17">
    <w:abstractNumId w:val="17"/>
  </w:num>
  <w:num w:numId="18">
    <w:abstractNumId w:val="21"/>
  </w:num>
  <w:num w:numId="19">
    <w:abstractNumId w:val="4"/>
  </w:num>
  <w:num w:numId="20">
    <w:abstractNumId w:val="19"/>
  </w:num>
  <w:num w:numId="21">
    <w:abstractNumId w:val="15"/>
  </w:num>
  <w:num w:numId="22">
    <w:abstractNumId w:val="20"/>
  </w:num>
  <w:num w:numId="23">
    <w:abstractNumId w:val="16"/>
  </w:num>
  <w:num w:numId="24">
    <w:abstractNumId w:val="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642"/>
    <w:rsid w:val="00002747"/>
    <w:rsid w:val="00002775"/>
    <w:rsid w:val="000039BC"/>
    <w:rsid w:val="00003D60"/>
    <w:rsid w:val="00004628"/>
    <w:rsid w:val="00004A27"/>
    <w:rsid w:val="00004A74"/>
    <w:rsid w:val="00005683"/>
    <w:rsid w:val="0000590F"/>
    <w:rsid w:val="00005C87"/>
    <w:rsid w:val="000067B1"/>
    <w:rsid w:val="00006E1C"/>
    <w:rsid w:val="00006EB8"/>
    <w:rsid w:val="000073DA"/>
    <w:rsid w:val="000074F3"/>
    <w:rsid w:val="0000771B"/>
    <w:rsid w:val="0000785D"/>
    <w:rsid w:val="00007CB3"/>
    <w:rsid w:val="00010EB9"/>
    <w:rsid w:val="000114DF"/>
    <w:rsid w:val="00012D7B"/>
    <w:rsid w:val="000130E7"/>
    <w:rsid w:val="00013638"/>
    <w:rsid w:val="00013755"/>
    <w:rsid w:val="00013825"/>
    <w:rsid w:val="0001465E"/>
    <w:rsid w:val="00014849"/>
    <w:rsid w:val="00014918"/>
    <w:rsid w:val="000150D2"/>
    <w:rsid w:val="0001529C"/>
    <w:rsid w:val="000158CC"/>
    <w:rsid w:val="00015A5D"/>
    <w:rsid w:val="00015C3C"/>
    <w:rsid w:val="00015E58"/>
    <w:rsid w:val="00017DE0"/>
    <w:rsid w:val="00020408"/>
    <w:rsid w:val="00020B3C"/>
    <w:rsid w:val="00020EB3"/>
    <w:rsid w:val="00021251"/>
    <w:rsid w:val="00021906"/>
    <w:rsid w:val="00021EEA"/>
    <w:rsid w:val="00021F8C"/>
    <w:rsid w:val="00022150"/>
    <w:rsid w:val="00022B69"/>
    <w:rsid w:val="000230A2"/>
    <w:rsid w:val="000230A6"/>
    <w:rsid w:val="00023D92"/>
    <w:rsid w:val="000240A6"/>
    <w:rsid w:val="000240CB"/>
    <w:rsid w:val="00024346"/>
    <w:rsid w:val="0002442F"/>
    <w:rsid w:val="00024C81"/>
    <w:rsid w:val="00024DE2"/>
    <w:rsid w:val="00024EB6"/>
    <w:rsid w:val="0002565F"/>
    <w:rsid w:val="0002690E"/>
    <w:rsid w:val="00026A31"/>
    <w:rsid w:val="0002767F"/>
    <w:rsid w:val="00027BC2"/>
    <w:rsid w:val="00027BD2"/>
    <w:rsid w:val="00031495"/>
    <w:rsid w:val="000316F3"/>
    <w:rsid w:val="00031B51"/>
    <w:rsid w:val="00031F07"/>
    <w:rsid w:val="00032B8C"/>
    <w:rsid w:val="00032E0B"/>
    <w:rsid w:val="00033A61"/>
    <w:rsid w:val="000343BC"/>
    <w:rsid w:val="00034891"/>
    <w:rsid w:val="00034D31"/>
    <w:rsid w:val="00034E23"/>
    <w:rsid w:val="00035EF4"/>
    <w:rsid w:val="00035FF8"/>
    <w:rsid w:val="00036148"/>
    <w:rsid w:val="00036599"/>
    <w:rsid w:val="00036876"/>
    <w:rsid w:val="00037638"/>
    <w:rsid w:val="00037805"/>
    <w:rsid w:val="000379D4"/>
    <w:rsid w:val="00037C50"/>
    <w:rsid w:val="00037F54"/>
    <w:rsid w:val="0004022F"/>
    <w:rsid w:val="0004034C"/>
    <w:rsid w:val="0004086D"/>
    <w:rsid w:val="00040987"/>
    <w:rsid w:val="00041091"/>
    <w:rsid w:val="000410F0"/>
    <w:rsid w:val="00041E07"/>
    <w:rsid w:val="00042346"/>
    <w:rsid w:val="00043A79"/>
    <w:rsid w:val="00043CE1"/>
    <w:rsid w:val="00044816"/>
    <w:rsid w:val="000453F0"/>
    <w:rsid w:val="0004556C"/>
    <w:rsid w:val="0004605A"/>
    <w:rsid w:val="00046227"/>
    <w:rsid w:val="00046371"/>
    <w:rsid w:val="000466E5"/>
    <w:rsid w:val="0004799D"/>
    <w:rsid w:val="00047BFF"/>
    <w:rsid w:val="00050441"/>
    <w:rsid w:val="000507B0"/>
    <w:rsid w:val="0005116A"/>
    <w:rsid w:val="000514E7"/>
    <w:rsid w:val="00051680"/>
    <w:rsid w:val="00051800"/>
    <w:rsid w:val="00052710"/>
    <w:rsid w:val="000528F7"/>
    <w:rsid w:val="00052E45"/>
    <w:rsid w:val="00053206"/>
    <w:rsid w:val="00053CCA"/>
    <w:rsid w:val="00054506"/>
    <w:rsid w:val="00054EA1"/>
    <w:rsid w:val="000552F2"/>
    <w:rsid w:val="0005535C"/>
    <w:rsid w:val="0005592A"/>
    <w:rsid w:val="00055A10"/>
    <w:rsid w:val="00055B69"/>
    <w:rsid w:val="00055FBF"/>
    <w:rsid w:val="00056268"/>
    <w:rsid w:val="00057E01"/>
    <w:rsid w:val="00060470"/>
    <w:rsid w:val="0006084D"/>
    <w:rsid w:val="00060943"/>
    <w:rsid w:val="000609AF"/>
    <w:rsid w:val="00061AD9"/>
    <w:rsid w:val="00062171"/>
    <w:rsid w:val="00062D23"/>
    <w:rsid w:val="00063000"/>
    <w:rsid w:val="00063084"/>
    <w:rsid w:val="000648C7"/>
    <w:rsid w:val="00064FC9"/>
    <w:rsid w:val="000654C9"/>
    <w:rsid w:val="0006640A"/>
    <w:rsid w:val="000664F1"/>
    <w:rsid w:val="000668B2"/>
    <w:rsid w:val="00066905"/>
    <w:rsid w:val="00066AF1"/>
    <w:rsid w:val="00070892"/>
    <w:rsid w:val="00070D90"/>
    <w:rsid w:val="00071037"/>
    <w:rsid w:val="0007122C"/>
    <w:rsid w:val="00071268"/>
    <w:rsid w:val="000716BA"/>
    <w:rsid w:val="00071CAA"/>
    <w:rsid w:val="000722EF"/>
    <w:rsid w:val="00073157"/>
    <w:rsid w:val="000738B8"/>
    <w:rsid w:val="00073960"/>
    <w:rsid w:val="00073EFF"/>
    <w:rsid w:val="00074EC2"/>
    <w:rsid w:val="00075B9E"/>
    <w:rsid w:val="00075BB0"/>
    <w:rsid w:val="00075BBA"/>
    <w:rsid w:val="00076055"/>
    <w:rsid w:val="00076CDA"/>
    <w:rsid w:val="00076CE5"/>
    <w:rsid w:val="00076D23"/>
    <w:rsid w:val="00077174"/>
    <w:rsid w:val="000800CB"/>
    <w:rsid w:val="000805F5"/>
    <w:rsid w:val="00080E29"/>
    <w:rsid w:val="000811BA"/>
    <w:rsid w:val="00081455"/>
    <w:rsid w:val="000823A7"/>
    <w:rsid w:val="000828CB"/>
    <w:rsid w:val="00082BC0"/>
    <w:rsid w:val="00083772"/>
    <w:rsid w:val="00083B9A"/>
    <w:rsid w:val="00085A43"/>
    <w:rsid w:val="00085AAB"/>
    <w:rsid w:val="0008610E"/>
    <w:rsid w:val="00086A96"/>
    <w:rsid w:val="00086C6C"/>
    <w:rsid w:val="00087625"/>
    <w:rsid w:val="000878D1"/>
    <w:rsid w:val="00087E04"/>
    <w:rsid w:val="000900A9"/>
    <w:rsid w:val="000900D1"/>
    <w:rsid w:val="000901C2"/>
    <w:rsid w:val="00090719"/>
    <w:rsid w:val="00090720"/>
    <w:rsid w:val="00090AC2"/>
    <w:rsid w:val="000915F0"/>
    <w:rsid w:val="0009265E"/>
    <w:rsid w:val="00092D0E"/>
    <w:rsid w:val="00093469"/>
    <w:rsid w:val="000936AB"/>
    <w:rsid w:val="000941C9"/>
    <w:rsid w:val="000948BF"/>
    <w:rsid w:val="00094FFC"/>
    <w:rsid w:val="000955D0"/>
    <w:rsid w:val="000957B6"/>
    <w:rsid w:val="00096172"/>
    <w:rsid w:val="00096506"/>
    <w:rsid w:val="00096E33"/>
    <w:rsid w:val="000971EE"/>
    <w:rsid w:val="00097556"/>
    <w:rsid w:val="000976B8"/>
    <w:rsid w:val="00097881"/>
    <w:rsid w:val="000A1D40"/>
    <w:rsid w:val="000A2519"/>
    <w:rsid w:val="000A28C6"/>
    <w:rsid w:val="000A2996"/>
    <w:rsid w:val="000A3702"/>
    <w:rsid w:val="000A44F7"/>
    <w:rsid w:val="000A61B5"/>
    <w:rsid w:val="000A64FC"/>
    <w:rsid w:val="000A6643"/>
    <w:rsid w:val="000A66FF"/>
    <w:rsid w:val="000A7B2B"/>
    <w:rsid w:val="000A7CD9"/>
    <w:rsid w:val="000A7CE5"/>
    <w:rsid w:val="000B064C"/>
    <w:rsid w:val="000B066F"/>
    <w:rsid w:val="000B1A35"/>
    <w:rsid w:val="000B1C26"/>
    <w:rsid w:val="000B20DA"/>
    <w:rsid w:val="000B2F57"/>
    <w:rsid w:val="000B3BF8"/>
    <w:rsid w:val="000B4675"/>
    <w:rsid w:val="000B49A3"/>
    <w:rsid w:val="000B4BAB"/>
    <w:rsid w:val="000B65E0"/>
    <w:rsid w:val="000B67F2"/>
    <w:rsid w:val="000B729A"/>
    <w:rsid w:val="000C0701"/>
    <w:rsid w:val="000C0C26"/>
    <w:rsid w:val="000C0E8C"/>
    <w:rsid w:val="000C10E8"/>
    <w:rsid w:val="000C2950"/>
    <w:rsid w:val="000C3D07"/>
    <w:rsid w:val="000C4086"/>
    <w:rsid w:val="000C4C66"/>
    <w:rsid w:val="000C5446"/>
    <w:rsid w:val="000C60F6"/>
    <w:rsid w:val="000C6653"/>
    <w:rsid w:val="000C71AF"/>
    <w:rsid w:val="000C74B5"/>
    <w:rsid w:val="000D0ABD"/>
    <w:rsid w:val="000D0F34"/>
    <w:rsid w:val="000D1041"/>
    <w:rsid w:val="000D1C65"/>
    <w:rsid w:val="000D20FF"/>
    <w:rsid w:val="000D23D0"/>
    <w:rsid w:val="000D2760"/>
    <w:rsid w:val="000D28EE"/>
    <w:rsid w:val="000D2ACD"/>
    <w:rsid w:val="000D2AD9"/>
    <w:rsid w:val="000D2EB9"/>
    <w:rsid w:val="000D30AD"/>
    <w:rsid w:val="000D35A6"/>
    <w:rsid w:val="000D415D"/>
    <w:rsid w:val="000D43F1"/>
    <w:rsid w:val="000D4426"/>
    <w:rsid w:val="000D4D59"/>
    <w:rsid w:val="000D4F95"/>
    <w:rsid w:val="000D5DF1"/>
    <w:rsid w:val="000D615C"/>
    <w:rsid w:val="000D6FD9"/>
    <w:rsid w:val="000D716C"/>
    <w:rsid w:val="000D7354"/>
    <w:rsid w:val="000D7DB9"/>
    <w:rsid w:val="000E15E4"/>
    <w:rsid w:val="000E16A9"/>
    <w:rsid w:val="000E2BE6"/>
    <w:rsid w:val="000E3355"/>
    <w:rsid w:val="000E34CB"/>
    <w:rsid w:val="000E40D4"/>
    <w:rsid w:val="000E425B"/>
    <w:rsid w:val="000E4626"/>
    <w:rsid w:val="000E4CD3"/>
    <w:rsid w:val="000E4F39"/>
    <w:rsid w:val="000E5377"/>
    <w:rsid w:val="000E568D"/>
    <w:rsid w:val="000E584C"/>
    <w:rsid w:val="000E588C"/>
    <w:rsid w:val="000E5CCB"/>
    <w:rsid w:val="000E5E1C"/>
    <w:rsid w:val="000E6633"/>
    <w:rsid w:val="000E6D12"/>
    <w:rsid w:val="000E71F2"/>
    <w:rsid w:val="000E7853"/>
    <w:rsid w:val="000E7FB0"/>
    <w:rsid w:val="000F0028"/>
    <w:rsid w:val="000F0631"/>
    <w:rsid w:val="000F111C"/>
    <w:rsid w:val="000F1AB3"/>
    <w:rsid w:val="000F2714"/>
    <w:rsid w:val="000F33F6"/>
    <w:rsid w:val="000F3496"/>
    <w:rsid w:val="000F390D"/>
    <w:rsid w:val="000F3E9B"/>
    <w:rsid w:val="000F3EF7"/>
    <w:rsid w:val="000F4106"/>
    <w:rsid w:val="000F4D25"/>
    <w:rsid w:val="000F6477"/>
    <w:rsid w:val="000F6C0F"/>
    <w:rsid w:val="000F6EF0"/>
    <w:rsid w:val="000F707C"/>
    <w:rsid w:val="000F722F"/>
    <w:rsid w:val="00100546"/>
    <w:rsid w:val="001005F3"/>
    <w:rsid w:val="00100838"/>
    <w:rsid w:val="00102288"/>
    <w:rsid w:val="00102DD1"/>
    <w:rsid w:val="00103D06"/>
    <w:rsid w:val="00103F93"/>
    <w:rsid w:val="0010402A"/>
    <w:rsid w:val="00104D71"/>
    <w:rsid w:val="0010520A"/>
    <w:rsid w:val="0010589E"/>
    <w:rsid w:val="00105D77"/>
    <w:rsid w:val="00107AF1"/>
    <w:rsid w:val="00107AFB"/>
    <w:rsid w:val="00107C6D"/>
    <w:rsid w:val="00107F58"/>
    <w:rsid w:val="0011104E"/>
    <w:rsid w:val="00111E8B"/>
    <w:rsid w:val="0011215D"/>
    <w:rsid w:val="00112711"/>
    <w:rsid w:val="0011298C"/>
    <w:rsid w:val="00112A28"/>
    <w:rsid w:val="00112ABC"/>
    <w:rsid w:val="00113268"/>
    <w:rsid w:val="0011340C"/>
    <w:rsid w:val="00113F1C"/>
    <w:rsid w:val="00113F32"/>
    <w:rsid w:val="001144C8"/>
    <w:rsid w:val="00115912"/>
    <w:rsid w:val="00115FD0"/>
    <w:rsid w:val="00116980"/>
    <w:rsid w:val="0012002E"/>
    <w:rsid w:val="00120196"/>
    <w:rsid w:val="001201A4"/>
    <w:rsid w:val="00120563"/>
    <w:rsid w:val="001225F6"/>
    <w:rsid w:val="00122E9C"/>
    <w:rsid w:val="00123331"/>
    <w:rsid w:val="00123C1C"/>
    <w:rsid w:val="001246DE"/>
    <w:rsid w:val="00124C9B"/>
    <w:rsid w:val="001256FA"/>
    <w:rsid w:val="00125A3B"/>
    <w:rsid w:val="00126502"/>
    <w:rsid w:val="00126EFA"/>
    <w:rsid w:val="001271BB"/>
    <w:rsid w:val="00127451"/>
    <w:rsid w:val="00127BAB"/>
    <w:rsid w:val="0013023C"/>
    <w:rsid w:val="00130717"/>
    <w:rsid w:val="00130A5D"/>
    <w:rsid w:val="00130AA1"/>
    <w:rsid w:val="001322BE"/>
    <w:rsid w:val="00132305"/>
    <w:rsid w:val="001324BD"/>
    <w:rsid w:val="00132DE9"/>
    <w:rsid w:val="0013371E"/>
    <w:rsid w:val="00133959"/>
    <w:rsid w:val="00133C23"/>
    <w:rsid w:val="00134B7C"/>
    <w:rsid w:val="00134F5B"/>
    <w:rsid w:val="00135D76"/>
    <w:rsid w:val="00136B6D"/>
    <w:rsid w:val="00137127"/>
    <w:rsid w:val="00137887"/>
    <w:rsid w:val="0014079C"/>
    <w:rsid w:val="0014094B"/>
    <w:rsid w:val="00140B75"/>
    <w:rsid w:val="00142445"/>
    <w:rsid w:val="00143E42"/>
    <w:rsid w:val="00144E9E"/>
    <w:rsid w:val="0014554E"/>
    <w:rsid w:val="00146589"/>
    <w:rsid w:val="00146789"/>
    <w:rsid w:val="00146A0F"/>
    <w:rsid w:val="00147213"/>
    <w:rsid w:val="001475CB"/>
    <w:rsid w:val="001477F1"/>
    <w:rsid w:val="0014787C"/>
    <w:rsid w:val="00147D59"/>
    <w:rsid w:val="001503F3"/>
    <w:rsid w:val="00150457"/>
    <w:rsid w:val="00150636"/>
    <w:rsid w:val="00150FD9"/>
    <w:rsid w:val="00151716"/>
    <w:rsid w:val="00152AE7"/>
    <w:rsid w:val="00152B9B"/>
    <w:rsid w:val="00153125"/>
    <w:rsid w:val="00153355"/>
    <w:rsid w:val="00153731"/>
    <w:rsid w:val="001539B1"/>
    <w:rsid w:val="00153D07"/>
    <w:rsid w:val="00153FB6"/>
    <w:rsid w:val="00154599"/>
    <w:rsid w:val="001550F6"/>
    <w:rsid w:val="00155648"/>
    <w:rsid w:val="001559B7"/>
    <w:rsid w:val="001565D5"/>
    <w:rsid w:val="00160BF3"/>
    <w:rsid w:val="00161672"/>
    <w:rsid w:val="00162351"/>
    <w:rsid w:val="00162E01"/>
    <w:rsid w:val="00162FA2"/>
    <w:rsid w:val="0016300E"/>
    <w:rsid w:val="00163195"/>
    <w:rsid w:val="00163576"/>
    <w:rsid w:val="00163DA7"/>
    <w:rsid w:val="001642CF"/>
    <w:rsid w:val="0016521C"/>
    <w:rsid w:val="00165D3E"/>
    <w:rsid w:val="0016676D"/>
    <w:rsid w:val="001669E8"/>
    <w:rsid w:val="00166E43"/>
    <w:rsid w:val="00167077"/>
    <w:rsid w:val="001673A3"/>
    <w:rsid w:val="0016788D"/>
    <w:rsid w:val="00167D74"/>
    <w:rsid w:val="001702FE"/>
    <w:rsid w:val="001706BF"/>
    <w:rsid w:val="00170C19"/>
    <w:rsid w:val="00170E5A"/>
    <w:rsid w:val="00172DB6"/>
    <w:rsid w:val="00172EDA"/>
    <w:rsid w:val="00172FA0"/>
    <w:rsid w:val="0017396B"/>
    <w:rsid w:val="00174634"/>
    <w:rsid w:val="0017496C"/>
    <w:rsid w:val="001751D6"/>
    <w:rsid w:val="0017699E"/>
    <w:rsid w:val="00176E97"/>
    <w:rsid w:val="00177CF6"/>
    <w:rsid w:val="00180732"/>
    <w:rsid w:val="00180AB6"/>
    <w:rsid w:val="00180F18"/>
    <w:rsid w:val="001822A7"/>
    <w:rsid w:val="00182E97"/>
    <w:rsid w:val="0018305E"/>
    <w:rsid w:val="00183F37"/>
    <w:rsid w:val="0018428B"/>
    <w:rsid w:val="00185154"/>
    <w:rsid w:val="001853A0"/>
    <w:rsid w:val="00186482"/>
    <w:rsid w:val="00186573"/>
    <w:rsid w:val="0018704E"/>
    <w:rsid w:val="00187993"/>
    <w:rsid w:val="00190896"/>
    <w:rsid w:val="00191418"/>
    <w:rsid w:val="00192B4D"/>
    <w:rsid w:val="00192CF2"/>
    <w:rsid w:val="00193972"/>
    <w:rsid w:val="00193D49"/>
    <w:rsid w:val="00194E3E"/>
    <w:rsid w:val="001962BB"/>
    <w:rsid w:val="0019630C"/>
    <w:rsid w:val="001966F7"/>
    <w:rsid w:val="00196DAA"/>
    <w:rsid w:val="001970E2"/>
    <w:rsid w:val="001974BE"/>
    <w:rsid w:val="00197A92"/>
    <w:rsid w:val="001A006C"/>
    <w:rsid w:val="001A0877"/>
    <w:rsid w:val="001A0D5F"/>
    <w:rsid w:val="001A24DD"/>
    <w:rsid w:val="001A296E"/>
    <w:rsid w:val="001A29F2"/>
    <w:rsid w:val="001A3331"/>
    <w:rsid w:val="001A3412"/>
    <w:rsid w:val="001A381D"/>
    <w:rsid w:val="001A3AA3"/>
    <w:rsid w:val="001A4543"/>
    <w:rsid w:val="001A7483"/>
    <w:rsid w:val="001A7DCA"/>
    <w:rsid w:val="001B06DC"/>
    <w:rsid w:val="001B0AD1"/>
    <w:rsid w:val="001B0E4D"/>
    <w:rsid w:val="001B0F42"/>
    <w:rsid w:val="001B1823"/>
    <w:rsid w:val="001B237A"/>
    <w:rsid w:val="001B26E4"/>
    <w:rsid w:val="001B280E"/>
    <w:rsid w:val="001B3794"/>
    <w:rsid w:val="001B3A75"/>
    <w:rsid w:val="001B3B52"/>
    <w:rsid w:val="001B3F6E"/>
    <w:rsid w:val="001B4044"/>
    <w:rsid w:val="001B42D5"/>
    <w:rsid w:val="001B4BF7"/>
    <w:rsid w:val="001B4E7E"/>
    <w:rsid w:val="001B4F04"/>
    <w:rsid w:val="001B5BA6"/>
    <w:rsid w:val="001B5F6A"/>
    <w:rsid w:val="001B61E1"/>
    <w:rsid w:val="001B6284"/>
    <w:rsid w:val="001B6328"/>
    <w:rsid w:val="001B63FC"/>
    <w:rsid w:val="001B644F"/>
    <w:rsid w:val="001B668F"/>
    <w:rsid w:val="001B7272"/>
    <w:rsid w:val="001B74C4"/>
    <w:rsid w:val="001C0DF3"/>
    <w:rsid w:val="001C1CA1"/>
    <w:rsid w:val="001C2A08"/>
    <w:rsid w:val="001C2CD1"/>
    <w:rsid w:val="001C2E8C"/>
    <w:rsid w:val="001C32A0"/>
    <w:rsid w:val="001C32C8"/>
    <w:rsid w:val="001C425B"/>
    <w:rsid w:val="001C455D"/>
    <w:rsid w:val="001C5161"/>
    <w:rsid w:val="001C5208"/>
    <w:rsid w:val="001C5321"/>
    <w:rsid w:val="001C5B1A"/>
    <w:rsid w:val="001C5D01"/>
    <w:rsid w:val="001C6436"/>
    <w:rsid w:val="001C6CCE"/>
    <w:rsid w:val="001C7CD1"/>
    <w:rsid w:val="001C7EEF"/>
    <w:rsid w:val="001D0209"/>
    <w:rsid w:val="001D05EE"/>
    <w:rsid w:val="001D2B5E"/>
    <w:rsid w:val="001D2F45"/>
    <w:rsid w:val="001D2FA8"/>
    <w:rsid w:val="001D3165"/>
    <w:rsid w:val="001D361B"/>
    <w:rsid w:val="001D37CA"/>
    <w:rsid w:val="001D3951"/>
    <w:rsid w:val="001D3A90"/>
    <w:rsid w:val="001D3C3F"/>
    <w:rsid w:val="001D46DC"/>
    <w:rsid w:val="001D47FD"/>
    <w:rsid w:val="001D4D78"/>
    <w:rsid w:val="001D5312"/>
    <w:rsid w:val="001D55FA"/>
    <w:rsid w:val="001D5B42"/>
    <w:rsid w:val="001D5E3D"/>
    <w:rsid w:val="001D61B6"/>
    <w:rsid w:val="001D6580"/>
    <w:rsid w:val="001D6780"/>
    <w:rsid w:val="001D6CFF"/>
    <w:rsid w:val="001D786B"/>
    <w:rsid w:val="001D7B10"/>
    <w:rsid w:val="001D7D7F"/>
    <w:rsid w:val="001D7FF2"/>
    <w:rsid w:val="001E0163"/>
    <w:rsid w:val="001E03E9"/>
    <w:rsid w:val="001E07F5"/>
    <w:rsid w:val="001E0868"/>
    <w:rsid w:val="001E12A3"/>
    <w:rsid w:val="001E199C"/>
    <w:rsid w:val="001E2B2A"/>
    <w:rsid w:val="001E2E0B"/>
    <w:rsid w:val="001E2ECD"/>
    <w:rsid w:val="001E31D6"/>
    <w:rsid w:val="001E3935"/>
    <w:rsid w:val="001E4946"/>
    <w:rsid w:val="001E5349"/>
    <w:rsid w:val="001E5D47"/>
    <w:rsid w:val="001E7433"/>
    <w:rsid w:val="001E7A12"/>
    <w:rsid w:val="001F017F"/>
    <w:rsid w:val="001F0294"/>
    <w:rsid w:val="001F18C9"/>
    <w:rsid w:val="001F1D39"/>
    <w:rsid w:val="001F1F05"/>
    <w:rsid w:val="001F2B29"/>
    <w:rsid w:val="001F2D78"/>
    <w:rsid w:val="001F2EDC"/>
    <w:rsid w:val="001F2EFA"/>
    <w:rsid w:val="001F3182"/>
    <w:rsid w:val="001F395F"/>
    <w:rsid w:val="001F45C7"/>
    <w:rsid w:val="001F4C19"/>
    <w:rsid w:val="001F4ECE"/>
    <w:rsid w:val="001F52E2"/>
    <w:rsid w:val="001F69CF"/>
    <w:rsid w:val="001F6B73"/>
    <w:rsid w:val="001F7E50"/>
    <w:rsid w:val="00200542"/>
    <w:rsid w:val="002009CC"/>
    <w:rsid w:val="00200D49"/>
    <w:rsid w:val="002012E6"/>
    <w:rsid w:val="00201974"/>
    <w:rsid w:val="00201C92"/>
    <w:rsid w:val="00201F82"/>
    <w:rsid w:val="00202292"/>
    <w:rsid w:val="00202C84"/>
    <w:rsid w:val="00202FF7"/>
    <w:rsid w:val="002030CF"/>
    <w:rsid w:val="002032C2"/>
    <w:rsid w:val="002033BF"/>
    <w:rsid w:val="00203639"/>
    <w:rsid w:val="002036C7"/>
    <w:rsid w:val="00203851"/>
    <w:rsid w:val="002042A5"/>
    <w:rsid w:val="00204448"/>
    <w:rsid w:val="00204583"/>
    <w:rsid w:val="00204A4A"/>
    <w:rsid w:val="00204B9B"/>
    <w:rsid w:val="00204C7A"/>
    <w:rsid w:val="00205C9D"/>
    <w:rsid w:val="00205D4A"/>
    <w:rsid w:val="00205F66"/>
    <w:rsid w:val="00206178"/>
    <w:rsid w:val="002070DC"/>
    <w:rsid w:val="00207298"/>
    <w:rsid w:val="00207933"/>
    <w:rsid w:val="00210155"/>
    <w:rsid w:val="002103B6"/>
    <w:rsid w:val="00210896"/>
    <w:rsid w:val="00210B5A"/>
    <w:rsid w:val="00211768"/>
    <w:rsid w:val="0021218E"/>
    <w:rsid w:val="00212365"/>
    <w:rsid w:val="00214365"/>
    <w:rsid w:val="002147BB"/>
    <w:rsid w:val="002155B1"/>
    <w:rsid w:val="00215D11"/>
    <w:rsid w:val="00216536"/>
    <w:rsid w:val="002168DD"/>
    <w:rsid w:val="002168EF"/>
    <w:rsid w:val="00216DEB"/>
    <w:rsid w:val="00216E7E"/>
    <w:rsid w:val="00217705"/>
    <w:rsid w:val="002204DD"/>
    <w:rsid w:val="00220763"/>
    <w:rsid w:val="00220F56"/>
    <w:rsid w:val="002210C6"/>
    <w:rsid w:val="00221D11"/>
    <w:rsid w:val="00222145"/>
    <w:rsid w:val="00222BBA"/>
    <w:rsid w:val="00222FB3"/>
    <w:rsid w:val="0022308B"/>
    <w:rsid w:val="00223A0B"/>
    <w:rsid w:val="00223BB3"/>
    <w:rsid w:val="00223E4C"/>
    <w:rsid w:val="0022401D"/>
    <w:rsid w:val="00224A5F"/>
    <w:rsid w:val="00224D15"/>
    <w:rsid w:val="00224F4C"/>
    <w:rsid w:val="002251DE"/>
    <w:rsid w:val="0022548A"/>
    <w:rsid w:val="00225E82"/>
    <w:rsid w:val="0022622D"/>
    <w:rsid w:val="00226BAD"/>
    <w:rsid w:val="00227D41"/>
    <w:rsid w:val="00227DCE"/>
    <w:rsid w:val="0023051B"/>
    <w:rsid w:val="002319EE"/>
    <w:rsid w:val="00231C95"/>
    <w:rsid w:val="00232E55"/>
    <w:rsid w:val="0023337E"/>
    <w:rsid w:val="002333A2"/>
    <w:rsid w:val="002333B8"/>
    <w:rsid w:val="00233424"/>
    <w:rsid w:val="00233685"/>
    <w:rsid w:val="002337AF"/>
    <w:rsid w:val="00233E13"/>
    <w:rsid w:val="00234421"/>
    <w:rsid w:val="002345A9"/>
    <w:rsid w:val="0023528F"/>
    <w:rsid w:val="002361F2"/>
    <w:rsid w:val="002364C7"/>
    <w:rsid w:val="0023718B"/>
    <w:rsid w:val="00237631"/>
    <w:rsid w:val="002378A7"/>
    <w:rsid w:val="00237BF6"/>
    <w:rsid w:val="002404BA"/>
    <w:rsid w:val="00240858"/>
    <w:rsid w:val="002409B9"/>
    <w:rsid w:val="00240F51"/>
    <w:rsid w:val="00241463"/>
    <w:rsid w:val="0024173A"/>
    <w:rsid w:val="002417CA"/>
    <w:rsid w:val="0024189F"/>
    <w:rsid w:val="00241B3E"/>
    <w:rsid w:val="00241EE7"/>
    <w:rsid w:val="00242C85"/>
    <w:rsid w:val="00243241"/>
    <w:rsid w:val="00243EA6"/>
    <w:rsid w:val="00243FA4"/>
    <w:rsid w:val="00244136"/>
    <w:rsid w:val="002444D0"/>
    <w:rsid w:val="002456A4"/>
    <w:rsid w:val="00245AF5"/>
    <w:rsid w:val="00245D9D"/>
    <w:rsid w:val="002462E0"/>
    <w:rsid w:val="00247CF1"/>
    <w:rsid w:val="002503E0"/>
    <w:rsid w:val="00251EA2"/>
    <w:rsid w:val="00251EB8"/>
    <w:rsid w:val="00252C55"/>
    <w:rsid w:val="00252DC6"/>
    <w:rsid w:val="002532BC"/>
    <w:rsid w:val="002545EF"/>
    <w:rsid w:val="00254E3B"/>
    <w:rsid w:val="0025585E"/>
    <w:rsid w:val="00255BCB"/>
    <w:rsid w:val="00255F07"/>
    <w:rsid w:val="00255F1A"/>
    <w:rsid w:val="002561EC"/>
    <w:rsid w:val="0025643B"/>
    <w:rsid w:val="0025659F"/>
    <w:rsid w:val="002573F6"/>
    <w:rsid w:val="00257941"/>
    <w:rsid w:val="00257CEA"/>
    <w:rsid w:val="00257E1A"/>
    <w:rsid w:val="00260B81"/>
    <w:rsid w:val="00260FAF"/>
    <w:rsid w:val="00261254"/>
    <w:rsid w:val="00261320"/>
    <w:rsid w:val="002618C4"/>
    <w:rsid w:val="00261917"/>
    <w:rsid w:val="00261B5A"/>
    <w:rsid w:val="00261F55"/>
    <w:rsid w:val="00262343"/>
    <w:rsid w:val="00263107"/>
    <w:rsid w:val="0026321A"/>
    <w:rsid w:val="002639AC"/>
    <w:rsid w:val="002640E8"/>
    <w:rsid w:val="00264151"/>
    <w:rsid w:val="002642B3"/>
    <w:rsid w:val="00264F15"/>
    <w:rsid w:val="00265052"/>
    <w:rsid w:val="002650C5"/>
    <w:rsid w:val="00266E93"/>
    <w:rsid w:val="0026723B"/>
    <w:rsid w:val="00267E4A"/>
    <w:rsid w:val="00267E54"/>
    <w:rsid w:val="0027027A"/>
    <w:rsid w:val="002715CB"/>
    <w:rsid w:val="002716CB"/>
    <w:rsid w:val="002716D4"/>
    <w:rsid w:val="00271E8D"/>
    <w:rsid w:val="00272C8E"/>
    <w:rsid w:val="002731D6"/>
    <w:rsid w:val="00273A8A"/>
    <w:rsid w:val="00274805"/>
    <w:rsid w:val="0027541F"/>
    <w:rsid w:val="00275831"/>
    <w:rsid w:val="00275C54"/>
    <w:rsid w:val="00276983"/>
    <w:rsid w:val="00276D85"/>
    <w:rsid w:val="0027782D"/>
    <w:rsid w:val="00277E02"/>
    <w:rsid w:val="0028009E"/>
    <w:rsid w:val="002809E0"/>
    <w:rsid w:val="0028199D"/>
    <w:rsid w:val="00282E9A"/>
    <w:rsid w:val="00283330"/>
    <w:rsid w:val="00283CCB"/>
    <w:rsid w:val="0028484B"/>
    <w:rsid w:val="00284A5A"/>
    <w:rsid w:val="00284F92"/>
    <w:rsid w:val="00285363"/>
    <w:rsid w:val="0028574E"/>
    <w:rsid w:val="00286241"/>
    <w:rsid w:val="00286B6F"/>
    <w:rsid w:val="00287292"/>
    <w:rsid w:val="00287414"/>
    <w:rsid w:val="00287C28"/>
    <w:rsid w:val="00287F39"/>
    <w:rsid w:val="00290A1F"/>
    <w:rsid w:val="00290AD7"/>
    <w:rsid w:val="00290E32"/>
    <w:rsid w:val="00291E7C"/>
    <w:rsid w:val="00292193"/>
    <w:rsid w:val="00292686"/>
    <w:rsid w:val="00292D94"/>
    <w:rsid w:val="00293188"/>
    <w:rsid w:val="002936A3"/>
    <w:rsid w:val="00293EA1"/>
    <w:rsid w:val="00294AD6"/>
    <w:rsid w:val="00295189"/>
    <w:rsid w:val="0029549B"/>
    <w:rsid w:val="00295500"/>
    <w:rsid w:val="00295567"/>
    <w:rsid w:val="0029566C"/>
    <w:rsid w:val="0029591E"/>
    <w:rsid w:val="002965F6"/>
    <w:rsid w:val="002966EE"/>
    <w:rsid w:val="00297B6E"/>
    <w:rsid w:val="00297F1A"/>
    <w:rsid w:val="00297F48"/>
    <w:rsid w:val="002A00D5"/>
    <w:rsid w:val="002A035B"/>
    <w:rsid w:val="002A0E04"/>
    <w:rsid w:val="002A0F14"/>
    <w:rsid w:val="002A10D2"/>
    <w:rsid w:val="002A1172"/>
    <w:rsid w:val="002A13F9"/>
    <w:rsid w:val="002A1821"/>
    <w:rsid w:val="002A4082"/>
    <w:rsid w:val="002A4C13"/>
    <w:rsid w:val="002A4D26"/>
    <w:rsid w:val="002A4FB3"/>
    <w:rsid w:val="002A52FC"/>
    <w:rsid w:val="002A5B0D"/>
    <w:rsid w:val="002A5BA1"/>
    <w:rsid w:val="002A6702"/>
    <w:rsid w:val="002A7002"/>
    <w:rsid w:val="002A739E"/>
    <w:rsid w:val="002B0636"/>
    <w:rsid w:val="002B0D10"/>
    <w:rsid w:val="002B1810"/>
    <w:rsid w:val="002B1BE0"/>
    <w:rsid w:val="002B35DC"/>
    <w:rsid w:val="002B3949"/>
    <w:rsid w:val="002B3C73"/>
    <w:rsid w:val="002B459C"/>
    <w:rsid w:val="002B4B09"/>
    <w:rsid w:val="002B55EB"/>
    <w:rsid w:val="002B6A00"/>
    <w:rsid w:val="002B6E28"/>
    <w:rsid w:val="002B72C6"/>
    <w:rsid w:val="002C0789"/>
    <w:rsid w:val="002C0A58"/>
    <w:rsid w:val="002C0DC6"/>
    <w:rsid w:val="002C1CBD"/>
    <w:rsid w:val="002C1D85"/>
    <w:rsid w:val="002C2CF4"/>
    <w:rsid w:val="002C3283"/>
    <w:rsid w:val="002C3371"/>
    <w:rsid w:val="002C42A8"/>
    <w:rsid w:val="002C4586"/>
    <w:rsid w:val="002C509F"/>
    <w:rsid w:val="002C517F"/>
    <w:rsid w:val="002C55FC"/>
    <w:rsid w:val="002C5875"/>
    <w:rsid w:val="002C6235"/>
    <w:rsid w:val="002C714D"/>
    <w:rsid w:val="002D05A0"/>
    <w:rsid w:val="002D0DAD"/>
    <w:rsid w:val="002D141E"/>
    <w:rsid w:val="002D1B23"/>
    <w:rsid w:val="002D22E1"/>
    <w:rsid w:val="002D317B"/>
    <w:rsid w:val="002D4B86"/>
    <w:rsid w:val="002D4C69"/>
    <w:rsid w:val="002D5111"/>
    <w:rsid w:val="002D5174"/>
    <w:rsid w:val="002D587B"/>
    <w:rsid w:val="002D58A7"/>
    <w:rsid w:val="002D6A13"/>
    <w:rsid w:val="002D70E5"/>
    <w:rsid w:val="002D731D"/>
    <w:rsid w:val="002D7B0C"/>
    <w:rsid w:val="002E03A8"/>
    <w:rsid w:val="002E0454"/>
    <w:rsid w:val="002E16A0"/>
    <w:rsid w:val="002E1E29"/>
    <w:rsid w:val="002E22BC"/>
    <w:rsid w:val="002E24C1"/>
    <w:rsid w:val="002E2F56"/>
    <w:rsid w:val="002E37A8"/>
    <w:rsid w:val="002E399E"/>
    <w:rsid w:val="002E46E2"/>
    <w:rsid w:val="002E4A3C"/>
    <w:rsid w:val="002E4C0C"/>
    <w:rsid w:val="002E4F46"/>
    <w:rsid w:val="002E4FE7"/>
    <w:rsid w:val="002E51EF"/>
    <w:rsid w:val="002E532F"/>
    <w:rsid w:val="002E560C"/>
    <w:rsid w:val="002E5D6B"/>
    <w:rsid w:val="002E60C6"/>
    <w:rsid w:val="002E6ECE"/>
    <w:rsid w:val="002E7EB2"/>
    <w:rsid w:val="002E7F85"/>
    <w:rsid w:val="002F1D6E"/>
    <w:rsid w:val="002F2A3A"/>
    <w:rsid w:val="002F385E"/>
    <w:rsid w:val="002F3BBB"/>
    <w:rsid w:val="002F3D4E"/>
    <w:rsid w:val="002F53B8"/>
    <w:rsid w:val="002F53C7"/>
    <w:rsid w:val="002F5549"/>
    <w:rsid w:val="002F5BDA"/>
    <w:rsid w:val="002F6E71"/>
    <w:rsid w:val="002F6F45"/>
    <w:rsid w:val="002F6F85"/>
    <w:rsid w:val="002F72E4"/>
    <w:rsid w:val="003011C7"/>
    <w:rsid w:val="0030196E"/>
    <w:rsid w:val="00301B81"/>
    <w:rsid w:val="00301C5A"/>
    <w:rsid w:val="00302461"/>
    <w:rsid w:val="0030276A"/>
    <w:rsid w:val="00303453"/>
    <w:rsid w:val="00303A7F"/>
    <w:rsid w:val="00303B33"/>
    <w:rsid w:val="00304435"/>
    <w:rsid w:val="00304577"/>
    <w:rsid w:val="00304BD5"/>
    <w:rsid w:val="00304FC5"/>
    <w:rsid w:val="00305D85"/>
    <w:rsid w:val="00307222"/>
    <w:rsid w:val="003078E3"/>
    <w:rsid w:val="003104A4"/>
    <w:rsid w:val="003108C5"/>
    <w:rsid w:val="00310EC9"/>
    <w:rsid w:val="00311519"/>
    <w:rsid w:val="00312096"/>
    <w:rsid w:val="003130DA"/>
    <w:rsid w:val="003130F0"/>
    <w:rsid w:val="00313117"/>
    <w:rsid w:val="00313451"/>
    <w:rsid w:val="00313972"/>
    <w:rsid w:val="00314885"/>
    <w:rsid w:val="00314D3B"/>
    <w:rsid w:val="003154C6"/>
    <w:rsid w:val="003155DA"/>
    <w:rsid w:val="00316070"/>
    <w:rsid w:val="00316B8E"/>
    <w:rsid w:val="0031739E"/>
    <w:rsid w:val="003179AC"/>
    <w:rsid w:val="00317E19"/>
    <w:rsid w:val="0032001B"/>
    <w:rsid w:val="00320339"/>
    <w:rsid w:val="0032033B"/>
    <w:rsid w:val="003204BD"/>
    <w:rsid w:val="003209B8"/>
    <w:rsid w:val="00320D50"/>
    <w:rsid w:val="00320F8E"/>
    <w:rsid w:val="0032120E"/>
    <w:rsid w:val="0032143B"/>
    <w:rsid w:val="0032184E"/>
    <w:rsid w:val="003219C0"/>
    <w:rsid w:val="003226CA"/>
    <w:rsid w:val="00322E8E"/>
    <w:rsid w:val="00323040"/>
    <w:rsid w:val="00323B37"/>
    <w:rsid w:val="00324B03"/>
    <w:rsid w:val="00324E49"/>
    <w:rsid w:val="00324F74"/>
    <w:rsid w:val="00324FE7"/>
    <w:rsid w:val="003253C5"/>
    <w:rsid w:val="003278E1"/>
    <w:rsid w:val="00327A6A"/>
    <w:rsid w:val="00327A9A"/>
    <w:rsid w:val="00330035"/>
    <w:rsid w:val="003306F2"/>
    <w:rsid w:val="00330A0B"/>
    <w:rsid w:val="0033230A"/>
    <w:rsid w:val="00332860"/>
    <w:rsid w:val="00332A2F"/>
    <w:rsid w:val="00332AAA"/>
    <w:rsid w:val="00333621"/>
    <w:rsid w:val="00335506"/>
    <w:rsid w:val="003363D1"/>
    <w:rsid w:val="00336753"/>
    <w:rsid w:val="0033713C"/>
    <w:rsid w:val="003371A2"/>
    <w:rsid w:val="003374CD"/>
    <w:rsid w:val="00337898"/>
    <w:rsid w:val="00337C70"/>
    <w:rsid w:val="003400BB"/>
    <w:rsid w:val="00340380"/>
    <w:rsid w:val="0034193A"/>
    <w:rsid w:val="003419C6"/>
    <w:rsid w:val="00341E37"/>
    <w:rsid w:val="003423C0"/>
    <w:rsid w:val="003423E8"/>
    <w:rsid w:val="00342977"/>
    <w:rsid w:val="00342A35"/>
    <w:rsid w:val="00342B25"/>
    <w:rsid w:val="0034346E"/>
    <w:rsid w:val="00344579"/>
    <w:rsid w:val="00344D64"/>
    <w:rsid w:val="00345313"/>
    <w:rsid w:val="00345952"/>
    <w:rsid w:val="00345E56"/>
    <w:rsid w:val="00346447"/>
    <w:rsid w:val="003465C9"/>
    <w:rsid w:val="00346F43"/>
    <w:rsid w:val="00347A50"/>
    <w:rsid w:val="00347DA3"/>
    <w:rsid w:val="0035013D"/>
    <w:rsid w:val="00350591"/>
    <w:rsid w:val="003511EA"/>
    <w:rsid w:val="00351372"/>
    <w:rsid w:val="0035175E"/>
    <w:rsid w:val="00352A89"/>
    <w:rsid w:val="003542C3"/>
    <w:rsid w:val="00355366"/>
    <w:rsid w:val="0035657B"/>
    <w:rsid w:val="00356D03"/>
    <w:rsid w:val="00356DDA"/>
    <w:rsid w:val="0035798B"/>
    <w:rsid w:val="00360475"/>
    <w:rsid w:val="00360802"/>
    <w:rsid w:val="0036091C"/>
    <w:rsid w:val="00360A4F"/>
    <w:rsid w:val="00360A7C"/>
    <w:rsid w:val="00360F9C"/>
    <w:rsid w:val="00361D83"/>
    <w:rsid w:val="00362A18"/>
    <w:rsid w:val="00363DF0"/>
    <w:rsid w:val="00364E28"/>
    <w:rsid w:val="00364E63"/>
    <w:rsid w:val="003655DA"/>
    <w:rsid w:val="00366C70"/>
    <w:rsid w:val="003673F3"/>
    <w:rsid w:val="0036782C"/>
    <w:rsid w:val="003679F8"/>
    <w:rsid w:val="00367DAF"/>
    <w:rsid w:val="00367DE8"/>
    <w:rsid w:val="00367E8E"/>
    <w:rsid w:val="003704AE"/>
    <w:rsid w:val="003704ED"/>
    <w:rsid w:val="00370724"/>
    <w:rsid w:val="00370982"/>
    <w:rsid w:val="00370B24"/>
    <w:rsid w:val="00371828"/>
    <w:rsid w:val="003718B9"/>
    <w:rsid w:val="003728C9"/>
    <w:rsid w:val="0037298D"/>
    <w:rsid w:val="00372D32"/>
    <w:rsid w:val="00372EBC"/>
    <w:rsid w:val="00373346"/>
    <w:rsid w:val="003736F2"/>
    <w:rsid w:val="0037385A"/>
    <w:rsid w:val="0037386F"/>
    <w:rsid w:val="00373FAA"/>
    <w:rsid w:val="00374AD5"/>
    <w:rsid w:val="00374F43"/>
    <w:rsid w:val="00375DD3"/>
    <w:rsid w:val="00375F8E"/>
    <w:rsid w:val="0037658C"/>
    <w:rsid w:val="00376C87"/>
    <w:rsid w:val="0037749B"/>
    <w:rsid w:val="00377824"/>
    <w:rsid w:val="00377F84"/>
    <w:rsid w:val="003812EC"/>
    <w:rsid w:val="00381C2B"/>
    <w:rsid w:val="00381CE1"/>
    <w:rsid w:val="00381D42"/>
    <w:rsid w:val="00381F19"/>
    <w:rsid w:val="00382360"/>
    <w:rsid w:val="00382912"/>
    <w:rsid w:val="00383225"/>
    <w:rsid w:val="0038360C"/>
    <w:rsid w:val="00383C0B"/>
    <w:rsid w:val="003841AE"/>
    <w:rsid w:val="00384B56"/>
    <w:rsid w:val="00384F23"/>
    <w:rsid w:val="00385464"/>
    <w:rsid w:val="003854DC"/>
    <w:rsid w:val="00385729"/>
    <w:rsid w:val="00385D41"/>
    <w:rsid w:val="003879AD"/>
    <w:rsid w:val="003909BF"/>
    <w:rsid w:val="003916D0"/>
    <w:rsid w:val="003917D5"/>
    <w:rsid w:val="003923D4"/>
    <w:rsid w:val="003923FF"/>
    <w:rsid w:val="00393403"/>
    <w:rsid w:val="00393CC8"/>
    <w:rsid w:val="00393D07"/>
    <w:rsid w:val="003945DF"/>
    <w:rsid w:val="00394762"/>
    <w:rsid w:val="00394A2D"/>
    <w:rsid w:val="00394D30"/>
    <w:rsid w:val="00395336"/>
    <w:rsid w:val="003957EF"/>
    <w:rsid w:val="00395EBE"/>
    <w:rsid w:val="00396D82"/>
    <w:rsid w:val="00396EC8"/>
    <w:rsid w:val="00397B82"/>
    <w:rsid w:val="00397EDF"/>
    <w:rsid w:val="003A02C0"/>
    <w:rsid w:val="003A086C"/>
    <w:rsid w:val="003A156D"/>
    <w:rsid w:val="003A19B3"/>
    <w:rsid w:val="003A1E65"/>
    <w:rsid w:val="003A26D4"/>
    <w:rsid w:val="003A26D6"/>
    <w:rsid w:val="003A344A"/>
    <w:rsid w:val="003A3630"/>
    <w:rsid w:val="003A3B5A"/>
    <w:rsid w:val="003A47C7"/>
    <w:rsid w:val="003A4C4D"/>
    <w:rsid w:val="003A51BD"/>
    <w:rsid w:val="003A577F"/>
    <w:rsid w:val="003A58ED"/>
    <w:rsid w:val="003A619E"/>
    <w:rsid w:val="003A6296"/>
    <w:rsid w:val="003A6B59"/>
    <w:rsid w:val="003A6DBA"/>
    <w:rsid w:val="003A7641"/>
    <w:rsid w:val="003A7F6A"/>
    <w:rsid w:val="003B0CA7"/>
    <w:rsid w:val="003B15AD"/>
    <w:rsid w:val="003B1FE5"/>
    <w:rsid w:val="003B216D"/>
    <w:rsid w:val="003B2377"/>
    <w:rsid w:val="003B2708"/>
    <w:rsid w:val="003B294C"/>
    <w:rsid w:val="003B29B1"/>
    <w:rsid w:val="003B2C35"/>
    <w:rsid w:val="003B2FA9"/>
    <w:rsid w:val="003B3559"/>
    <w:rsid w:val="003B3E01"/>
    <w:rsid w:val="003B4038"/>
    <w:rsid w:val="003B4392"/>
    <w:rsid w:val="003B45DD"/>
    <w:rsid w:val="003B4D49"/>
    <w:rsid w:val="003B4FD7"/>
    <w:rsid w:val="003B5115"/>
    <w:rsid w:val="003B5EC8"/>
    <w:rsid w:val="003B61EC"/>
    <w:rsid w:val="003B6607"/>
    <w:rsid w:val="003B6801"/>
    <w:rsid w:val="003B6D3F"/>
    <w:rsid w:val="003B6D99"/>
    <w:rsid w:val="003C024B"/>
    <w:rsid w:val="003C0263"/>
    <w:rsid w:val="003C21C5"/>
    <w:rsid w:val="003C25BA"/>
    <w:rsid w:val="003C2C6A"/>
    <w:rsid w:val="003C350A"/>
    <w:rsid w:val="003C3BE9"/>
    <w:rsid w:val="003C5029"/>
    <w:rsid w:val="003C5C57"/>
    <w:rsid w:val="003C5C68"/>
    <w:rsid w:val="003C5F40"/>
    <w:rsid w:val="003C624E"/>
    <w:rsid w:val="003C68E5"/>
    <w:rsid w:val="003C692D"/>
    <w:rsid w:val="003C70F2"/>
    <w:rsid w:val="003C7D62"/>
    <w:rsid w:val="003C7E57"/>
    <w:rsid w:val="003C7FA5"/>
    <w:rsid w:val="003D2D95"/>
    <w:rsid w:val="003D3043"/>
    <w:rsid w:val="003D34AE"/>
    <w:rsid w:val="003D3686"/>
    <w:rsid w:val="003D40DB"/>
    <w:rsid w:val="003D45BF"/>
    <w:rsid w:val="003D4A62"/>
    <w:rsid w:val="003D4D6F"/>
    <w:rsid w:val="003D6EA0"/>
    <w:rsid w:val="003D7E6C"/>
    <w:rsid w:val="003E088A"/>
    <w:rsid w:val="003E119A"/>
    <w:rsid w:val="003E125C"/>
    <w:rsid w:val="003E25D8"/>
    <w:rsid w:val="003E2B7E"/>
    <w:rsid w:val="003E34DF"/>
    <w:rsid w:val="003E3CDF"/>
    <w:rsid w:val="003E4009"/>
    <w:rsid w:val="003E48EC"/>
    <w:rsid w:val="003E4925"/>
    <w:rsid w:val="003E55A2"/>
    <w:rsid w:val="003E6FA3"/>
    <w:rsid w:val="003E763F"/>
    <w:rsid w:val="003F0360"/>
    <w:rsid w:val="003F0484"/>
    <w:rsid w:val="003F0A3E"/>
    <w:rsid w:val="003F242E"/>
    <w:rsid w:val="003F2DA9"/>
    <w:rsid w:val="003F3BFA"/>
    <w:rsid w:val="003F3D97"/>
    <w:rsid w:val="003F3DB9"/>
    <w:rsid w:val="003F3F49"/>
    <w:rsid w:val="003F48EF"/>
    <w:rsid w:val="003F49D1"/>
    <w:rsid w:val="003F4AC2"/>
    <w:rsid w:val="003F4C1B"/>
    <w:rsid w:val="003F4F90"/>
    <w:rsid w:val="003F61DE"/>
    <w:rsid w:val="003F6B7C"/>
    <w:rsid w:val="003F6F7B"/>
    <w:rsid w:val="003F78AD"/>
    <w:rsid w:val="003F78CB"/>
    <w:rsid w:val="003F78D9"/>
    <w:rsid w:val="003F7935"/>
    <w:rsid w:val="003F7A3B"/>
    <w:rsid w:val="003F7B7C"/>
    <w:rsid w:val="003F7CF4"/>
    <w:rsid w:val="004008DA"/>
    <w:rsid w:val="00401BC1"/>
    <w:rsid w:val="00401E48"/>
    <w:rsid w:val="0040239B"/>
    <w:rsid w:val="0040417D"/>
    <w:rsid w:val="004045DB"/>
    <w:rsid w:val="0040479D"/>
    <w:rsid w:val="0040492B"/>
    <w:rsid w:val="00404CE9"/>
    <w:rsid w:val="004052A6"/>
    <w:rsid w:val="004052EE"/>
    <w:rsid w:val="00405BF3"/>
    <w:rsid w:val="0040720E"/>
    <w:rsid w:val="00407DA5"/>
    <w:rsid w:val="00407FA0"/>
    <w:rsid w:val="004100C1"/>
    <w:rsid w:val="00410C39"/>
    <w:rsid w:val="004112C4"/>
    <w:rsid w:val="00411CA9"/>
    <w:rsid w:val="00412162"/>
    <w:rsid w:val="004122C6"/>
    <w:rsid w:val="00412A29"/>
    <w:rsid w:val="004137E6"/>
    <w:rsid w:val="00413AFC"/>
    <w:rsid w:val="00413ED0"/>
    <w:rsid w:val="00413F38"/>
    <w:rsid w:val="004143A0"/>
    <w:rsid w:val="00414440"/>
    <w:rsid w:val="0041488D"/>
    <w:rsid w:val="004149AA"/>
    <w:rsid w:val="00414D96"/>
    <w:rsid w:val="00415160"/>
    <w:rsid w:val="00416891"/>
    <w:rsid w:val="004175E4"/>
    <w:rsid w:val="004201EE"/>
    <w:rsid w:val="00421BA4"/>
    <w:rsid w:val="00421E94"/>
    <w:rsid w:val="0042339B"/>
    <w:rsid w:val="00423404"/>
    <w:rsid w:val="0042394A"/>
    <w:rsid w:val="00424A37"/>
    <w:rsid w:val="00424ABC"/>
    <w:rsid w:val="00425218"/>
    <w:rsid w:val="00426088"/>
    <w:rsid w:val="00426552"/>
    <w:rsid w:val="004269E3"/>
    <w:rsid w:val="00427810"/>
    <w:rsid w:val="00427ED3"/>
    <w:rsid w:val="00427F81"/>
    <w:rsid w:val="00430923"/>
    <w:rsid w:val="004310CF"/>
    <w:rsid w:val="00432073"/>
    <w:rsid w:val="00432A89"/>
    <w:rsid w:val="00432BEA"/>
    <w:rsid w:val="0043372D"/>
    <w:rsid w:val="00434315"/>
    <w:rsid w:val="0043444F"/>
    <w:rsid w:val="00434B80"/>
    <w:rsid w:val="0043511C"/>
    <w:rsid w:val="0043532F"/>
    <w:rsid w:val="004357EB"/>
    <w:rsid w:val="0043621C"/>
    <w:rsid w:val="004366BF"/>
    <w:rsid w:val="00436D8C"/>
    <w:rsid w:val="00436F16"/>
    <w:rsid w:val="00437081"/>
    <w:rsid w:val="00437546"/>
    <w:rsid w:val="004376CF"/>
    <w:rsid w:val="004378BF"/>
    <w:rsid w:val="0044011E"/>
    <w:rsid w:val="00440FA0"/>
    <w:rsid w:val="0044178C"/>
    <w:rsid w:val="00442132"/>
    <w:rsid w:val="004427FB"/>
    <w:rsid w:val="00442C04"/>
    <w:rsid w:val="004436E3"/>
    <w:rsid w:val="00443A2D"/>
    <w:rsid w:val="0044450E"/>
    <w:rsid w:val="004450AC"/>
    <w:rsid w:val="004453C9"/>
    <w:rsid w:val="00445839"/>
    <w:rsid w:val="004458C5"/>
    <w:rsid w:val="00445BF0"/>
    <w:rsid w:val="0044629C"/>
    <w:rsid w:val="00447CAF"/>
    <w:rsid w:val="00447EC8"/>
    <w:rsid w:val="00450433"/>
    <w:rsid w:val="004509BB"/>
    <w:rsid w:val="00451541"/>
    <w:rsid w:val="0045239D"/>
    <w:rsid w:val="0045313C"/>
    <w:rsid w:val="00453AEC"/>
    <w:rsid w:val="00454456"/>
    <w:rsid w:val="004545EE"/>
    <w:rsid w:val="0045507E"/>
    <w:rsid w:val="00455885"/>
    <w:rsid w:val="00455DBB"/>
    <w:rsid w:val="004564A3"/>
    <w:rsid w:val="00456C4B"/>
    <w:rsid w:val="0045718B"/>
    <w:rsid w:val="00457B0B"/>
    <w:rsid w:val="00457BEC"/>
    <w:rsid w:val="004601C0"/>
    <w:rsid w:val="0046070B"/>
    <w:rsid w:val="00460D29"/>
    <w:rsid w:val="00461CF6"/>
    <w:rsid w:val="00461D10"/>
    <w:rsid w:val="00462295"/>
    <w:rsid w:val="00462789"/>
    <w:rsid w:val="00462BC6"/>
    <w:rsid w:val="00462BE6"/>
    <w:rsid w:val="0046307D"/>
    <w:rsid w:val="00463BCD"/>
    <w:rsid w:val="00463D18"/>
    <w:rsid w:val="00463FEF"/>
    <w:rsid w:val="00464F62"/>
    <w:rsid w:val="004654D0"/>
    <w:rsid w:val="00465738"/>
    <w:rsid w:val="00465840"/>
    <w:rsid w:val="00465AD9"/>
    <w:rsid w:val="00465BA7"/>
    <w:rsid w:val="00466088"/>
    <w:rsid w:val="00466117"/>
    <w:rsid w:val="004661E9"/>
    <w:rsid w:val="00466E50"/>
    <w:rsid w:val="004670C6"/>
    <w:rsid w:val="004673B3"/>
    <w:rsid w:val="004675D0"/>
    <w:rsid w:val="00470473"/>
    <w:rsid w:val="00471584"/>
    <w:rsid w:val="00471F66"/>
    <w:rsid w:val="00472117"/>
    <w:rsid w:val="004721F0"/>
    <w:rsid w:val="00472717"/>
    <w:rsid w:val="00472B18"/>
    <w:rsid w:val="00472F90"/>
    <w:rsid w:val="004732C9"/>
    <w:rsid w:val="00473514"/>
    <w:rsid w:val="00473739"/>
    <w:rsid w:val="00473ECE"/>
    <w:rsid w:val="00473F43"/>
    <w:rsid w:val="00474541"/>
    <w:rsid w:val="00475207"/>
    <w:rsid w:val="00475472"/>
    <w:rsid w:val="0047547F"/>
    <w:rsid w:val="00475528"/>
    <w:rsid w:val="00475659"/>
    <w:rsid w:val="00475E49"/>
    <w:rsid w:val="00476091"/>
    <w:rsid w:val="00476E03"/>
    <w:rsid w:val="00477125"/>
    <w:rsid w:val="004775A3"/>
    <w:rsid w:val="004777C5"/>
    <w:rsid w:val="00477AD9"/>
    <w:rsid w:val="00480672"/>
    <w:rsid w:val="00480A77"/>
    <w:rsid w:val="00481344"/>
    <w:rsid w:val="00481E8D"/>
    <w:rsid w:val="004843B8"/>
    <w:rsid w:val="00484AD0"/>
    <w:rsid w:val="00484AD1"/>
    <w:rsid w:val="00485743"/>
    <w:rsid w:val="00485BBC"/>
    <w:rsid w:val="00486BF4"/>
    <w:rsid w:val="0048737B"/>
    <w:rsid w:val="0048798D"/>
    <w:rsid w:val="00490B46"/>
    <w:rsid w:val="00490D1E"/>
    <w:rsid w:val="00490E3A"/>
    <w:rsid w:val="004910BF"/>
    <w:rsid w:val="004916C0"/>
    <w:rsid w:val="00492575"/>
    <w:rsid w:val="00492EB8"/>
    <w:rsid w:val="0049381C"/>
    <w:rsid w:val="00493FAB"/>
    <w:rsid w:val="0049499E"/>
    <w:rsid w:val="00494F58"/>
    <w:rsid w:val="00495915"/>
    <w:rsid w:val="004959A5"/>
    <w:rsid w:val="00495EEE"/>
    <w:rsid w:val="00496373"/>
    <w:rsid w:val="004965EF"/>
    <w:rsid w:val="00497B25"/>
    <w:rsid w:val="004A0334"/>
    <w:rsid w:val="004A04EB"/>
    <w:rsid w:val="004A07A3"/>
    <w:rsid w:val="004A0A94"/>
    <w:rsid w:val="004A164F"/>
    <w:rsid w:val="004A1B3F"/>
    <w:rsid w:val="004A2149"/>
    <w:rsid w:val="004A22CF"/>
    <w:rsid w:val="004A25E6"/>
    <w:rsid w:val="004A2A3E"/>
    <w:rsid w:val="004A2C14"/>
    <w:rsid w:val="004A4580"/>
    <w:rsid w:val="004A48DB"/>
    <w:rsid w:val="004A4CBF"/>
    <w:rsid w:val="004A5A93"/>
    <w:rsid w:val="004A6461"/>
    <w:rsid w:val="004A7B7E"/>
    <w:rsid w:val="004A7EC1"/>
    <w:rsid w:val="004B02D1"/>
    <w:rsid w:val="004B05DA"/>
    <w:rsid w:val="004B0BED"/>
    <w:rsid w:val="004B0CB7"/>
    <w:rsid w:val="004B0EFC"/>
    <w:rsid w:val="004B0FBF"/>
    <w:rsid w:val="004B1643"/>
    <w:rsid w:val="004B1A11"/>
    <w:rsid w:val="004B217B"/>
    <w:rsid w:val="004B26BC"/>
    <w:rsid w:val="004B46EA"/>
    <w:rsid w:val="004B5051"/>
    <w:rsid w:val="004B575D"/>
    <w:rsid w:val="004B59D3"/>
    <w:rsid w:val="004B671B"/>
    <w:rsid w:val="004B70E4"/>
    <w:rsid w:val="004C0524"/>
    <w:rsid w:val="004C0999"/>
    <w:rsid w:val="004C1377"/>
    <w:rsid w:val="004C1751"/>
    <w:rsid w:val="004C2D69"/>
    <w:rsid w:val="004C3469"/>
    <w:rsid w:val="004C36F9"/>
    <w:rsid w:val="004C3917"/>
    <w:rsid w:val="004C546E"/>
    <w:rsid w:val="004C5988"/>
    <w:rsid w:val="004C5C47"/>
    <w:rsid w:val="004C604D"/>
    <w:rsid w:val="004C66E4"/>
    <w:rsid w:val="004C6ACD"/>
    <w:rsid w:val="004C70B8"/>
    <w:rsid w:val="004C74E4"/>
    <w:rsid w:val="004C7656"/>
    <w:rsid w:val="004D0786"/>
    <w:rsid w:val="004D081D"/>
    <w:rsid w:val="004D0A18"/>
    <w:rsid w:val="004D0BB6"/>
    <w:rsid w:val="004D0C14"/>
    <w:rsid w:val="004D178B"/>
    <w:rsid w:val="004D1A00"/>
    <w:rsid w:val="004D20CD"/>
    <w:rsid w:val="004D3270"/>
    <w:rsid w:val="004D372D"/>
    <w:rsid w:val="004D3C7E"/>
    <w:rsid w:val="004D42BA"/>
    <w:rsid w:val="004D4A93"/>
    <w:rsid w:val="004D4B57"/>
    <w:rsid w:val="004D5616"/>
    <w:rsid w:val="004D6219"/>
    <w:rsid w:val="004D6557"/>
    <w:rsid w:val="004D65FD"/>
    <w:rsid w:val="004D71DA"/>
    <w:rsid w:val="004D75B7"/>
    <w:rsid w:val="004D7744"/>
    <w:rsid w:val="004D7A52"/>
    <w:rsid w:val="004D7FC5"/>
    <w:rsid w:val="004E13C2"/>
    <w:rsid w:val="004E2244"/>
    <w:rsid w:val="004E2870"/>
    <w:rsid w:val="004E2D36"/>
    <w:rsid w:val="004E2E94"/>
    <w:rsid w:val="004E2F9E"/>
    <w:rsid w:val="004E39DE"/>
    <w:rsid w:val="004E3EED"/>
    <w:rsid w:val="004E4541"/>
    <w:rsid w:val="004E492F"/>
    <w:rsid w:val="004E4B47"/>
    <w:rsid w:val="004E521B"/>
    <w:rsid w:val="004E532E"/>
    <w:rsid w:val="004E667F"/>
    <w:rsid w:val="004E68CB"/>
    <w:rsid w:val="004E794C"/>
    <w:rsid w:val="004E7D78"/>
    <w:rsid w:val="004F0A10"/>
    <w:rsid w:val="004F117A"/>
    <w:rsid w:val="004F11CD"/>
    <w:rsid w:val="004F1682"/>
    <w:rsid w:val="004F28DE"/>
    <w:rsid w:val="004F2A31"/>
    <w:rsid w:val="004F30AE"/>
    <w:rsid w:val="004F395A"/>
    <w:rsid w:val="004F491F"/>
    <w:rsid w:val="004F5278"/>
    <w:rsid w:val="004F53C7"/>
    <w:rsid w:val="004F56B1"/>
    <w:rsid w:val="004F6373"/>
    <w:rsid w:val="004F7466"/>
    <w:rsid w:val="00500493"/>
    <w:rsid w:val="00500B65"/>
    <w:rsid w:val="0050136A"/>
    <w:rsid w:val="0050193B"/>
    <w:rsid w:val="005020AB"/>
    <w:rsid w:val="005022AE"/>
    <w:rsid w:val="005026CD"/>
    <w:rsid w:val="0050316C"/>
    <w:rsid w:val="0050346A"/>
    <w:rsid w:val="005054E4"/>
    <w:rsid w:val="00505813"/>
    <w:rsid w:val="00506AA0"/>
    <w:rsid w:val="005074A2"/>
    <w:rsid w:val="00507652"/>
    <w:rsid w:val="00507F5E"/>
    <w:rsid w:val="00510548"/>
    <w:rsid w:val="00510F11"/>
    <w:rsid w:val="0051110D"/>
    <w:rsid w:val="0051222D"/>
    <w:rsid w:val="005123BB"/>
    <w:rsid w:val="005123D7"/>
    <w:rsid w:val="00512545"/>
    <w:rsid w:val="00512B25"/>
    <w:rsid w:val="00512C7E"/>
    <w:rsid w:val="005136BA"/>
    <w:rsid w:val="0051452E"/>
    <w:rsid w:val="00516532"/>
    <w:rsid w:val="0051694B"/>
    <w:rsid w:val="00516D75"/>
    <w:rsid w:val="00517156"/>
    <w:rsid w:val="005178CF"/>
    <w:rsid w:val="00517E50"/>
    <w:rsid w:val="00517F2C"/>
    <w:rsid w:val="0052028F"/>
    <w:rsid w:val="00520482"/>
    <w:rsid w:val="005215A4"/>
    <w:rsid w:val="0052195B"/>
    <w:rsid w:val="00521AB3"/>
    <w:rsid w:val="00521C83"/>
    <w:rsid w:val="00521D81"/>
    <w:rsid w:val="005221E0"/>
    <w:rsid w:val="00523189"/>
    <w:rsid w:val="005233A6"/>
    <w:rsid w:val="0052369A"/>
    <w:rsid w:val="0052370E"/>
    <w:rsid w:val="00523A90"/>
    <w:rsid w:val="005241D8"/>
    <w:rsid w:val="005246C1"/>
    <w:rsid w:val="00524F5B"/>
    <w:rsid w:val="005255AD"/>
    <w:rsid w:val="00526323"/>
    <w:rsid w:val="00526689"/>
    <w:rsid w:val="0052672A"/>
    <w:rsid w:val="005277DD"/>
    <w:rsid w:val="00527B8D"/>
    <w:rsid w:val="005308CE"/>
    <w:rsid w:val="0053090A"/>
    <w:rsid w:val="00530D53"/>
    <w:rsid w:val="005313C6"/>
    <w:rsid w:val="005315FC"/>
    <w:rsid w:val="00532A6A"/>
    <w:rsid w:val="0053454B"/>
    <w:rsid w:val="0053455B"/>
    <w:rsid w:val="00535B99"/>
    <w:rsid w:val="00536477"/>
    <w:rsid w:val="005364A2"/>
    <w:rsid w:val="00536827"/>
    <w:rsid w:val="00536A2B"/>
    <w:rsid w:val="005374CC"/>
    <w:rsid w:val="005376D9"/>
    <w:rsid w:val="00537B9C"/>
    <w:rsid w:val="00537C28"/>
    <w:rsid w:val="00537FFD"/>
    <w:rsid w:val="00540D1C"/>
    <w:rsid w:val="00542700"/>
    <w:rsid w:val="00543297"/>
    <w:rsid w:val="00543846"/>
    <w:rsid w:val="005439C7"/>
    <w:rsid w:val="00543E17"/>
    <w:rsid w:val="00544886"/>
    <w:rsid w:val="005448BF"/>
    <w:rsid w:val="00544A02"/>
    <w:rsid w:val="00544B27"/>
    <w:rsid w:val="0054694B"/>
    <w:rsid w:val="00547318"/>
    <w:rsid w:val="00547755"/>
    <w:rsid w:val="005478E7"/>
    <w:rsid w:val="00547AA5"/>
    <w:rsid w:val="00547CC6"/>
    <w:rsid w:val="00547FD5"/>
    <w:rsid w:val="005502FB"/>
    <w:rsid w:val="0055048A"/>
    <w:rsid w:val="005508E1"/>
    <w:rsid w:val="00550981"/>
    <w:rsid w:val="00551A17"/>
    <w:rsid w:val="00551BA5"/>
    <w:rsid w:val="0055234D"/>
    <w:rsid w:val="00553494"/>
    <w:rsid w:val="0055363D"/>
    <w:rsid w:val="005537E2"/>
    <w:rsid w:val="00553AE1"/>
    <w:rsid w:val="00554A3D"/>
    <w:rsid w:val="00554D3A"/>
    <w:rsid w:val="00555486"/>
    <w:rsid w:val="00555FF0"/>
    <w:rsid w:val="005569BB"/>
    <w:rsid w:val="00556D3E"/>
    <w:rsid w:val="005574CC"/>
    <w:rsid w:val="00560C5D"/>
    <w:rsid w:val="0056103C"/>
    <w:rsid w:val="0056156E"/>
    <w:rsid w:val="00561A27"/>
    <w:rsid w:val="0056230C"/>
    <w:rsid w:val="005624F7"/>
    <w:rsid w:val="0056275C"/>
    <w:rsid w:val="005629A9"/>
    <w:rsid w:val="0056364D"/>
    <w:rsid w:val="00563A79"/>
    <w:rsid w:val="00563FA0"/>
    <w:rsid w:val="00565914"/>
    <w:rsid w:val="00565D26"/>
    <w:rsid w:val="00565FD3"/>
    <w:rsid w:val="00566413"/>
    <w:rsid w:val="0056676E"/>
    <w:rsid w:val="00566B2B"/>
    <w:rsid w:val="00567339"/>
    <w:rsid w:val="00567B83"/>
    <w:rsid w:val="00567F0E"/>
    <w:rsid w:val="00570D0A"/>
    <w:rsid w:val="00570D16"/>
    <w:rsid w:val="00570FE2"/>
    <w:rsid w:val="00571247"/>
    <w:rsid w:val="005718AC"/>
    <w:rsid w:val="00571AE8"/>
    <w:rsid w:val="00572388"/>
    <w:rsid w:val="005727AC"/>
    <w:rsid w:val="00573908"/>
    <w:rsid w:val="00573D2D"/>
    <w:rsid w:val="00574D41"/>
    <w:rsid w:val="00577566"/>
    <w:rsid w:val="00577FC5"/>
    <w:rsid w:val="0058067B"/>
    <w:rsid w:val="005806A9"/>
    <w:rsid w:val="0058086E"/>
    <w:rsid w:val="00580DA0"/>
    <w:rsid w:val="00580E96"/>
    <w:rsid w:val="00580EBB"/>
    <w:rsid w:val="005811F3"/>
    <w:rsid w:val="00581A51"/>
    <w:rsid w:val="00582739"/>
    <w:rsid w:val="00582BA5"/>
    <w:rsid w:val="005835D8"/>
    <w:rsid w:val="00583992"/>
    <w:rsid w:val="0058415D"/>
    <w:rsid w:val="00584C09"/>
    <w:rsid w:val="00584C99"/>
    <w:rsid w:val="00585DD4"/>
    <w:rsid w:val="005864DC"/>
    <w:rsid w:val="0058701C"/>
    <w:rsid w:val="005872FC"/>
    <w:rsid w:val="0058730A"/>
    <w:rsid w:val="005876A4"/>
    <w:rsid w:val="00590CB8"/>
    <w:rsid w:val="005911D8"/>
    <w:rsid w:val="00591A56"/>
    <w:rsid w:val="00591C58"/>
    <w:rsid w:val="00592267"/>
    <w:rsid w:val="00594311"/>
    <w:rsid w:val="00594386"/>
    <w:rsid w:val="005944E0"/>
    <w:rsid w:val="005948C6"/>
    <w:rsid w:val="00595A8D"/>
    <w:rsid w:val="00595E00"/>
    <w:rsid w:val="005962EB"/>
    <w:rsid w:val="005963ED"/>
    <w:rsid w:val="0059662D"/>
    <w:rsid w:val="005969B6"/>
    <w:rsid w:val="00596B7E"/>
    <w:rsid w:val="0059763E"/>
    <w:rsid w:val="0059770D"/>
    <w:rsid w:val="00597EC7"/>
    <w:rsid w:val="005A1514"/>
    <w:rsid w:val="005A23D8"/>
    <w:rsid w:val="005A2996"/>
    <w:rsid w:val="005A44DC"/>
    <w:rsid w:val="005A48ED"/>
    <w:rsid w:val="005A4D2A"/>
    <w:rsid w:val="005A4E05"/>
    <w:rsid w:val="005A556F"/>
    <w:rsid w:val="005A629E"/>
    <w:rsid w:val="005A6940"/>
    <w:rsid w:val="005A6A94"/>
    <w:rsid w:val="005A726F"/>
    <w:rsid w:val="005A75F2"/>
    <w:rsid w:val="005A7DCB"/>
    <w:rsid w:val="005B001C"/>
    <w:rsid w:val="005B09EA"/>
    <w:rsid w:val="005B128C"/>
    <w:rsid w:val="005B12A6"/>
    <w:rsid w:val="005B1554"/>
    <w:rsid w:val="005B2062"/>
    <w:rsid w:val="005B2724"/>
    <w:rsid w:val="005B27F9"/>
    <w:rsid w:val="005B2B6E"/>
    <w:rsid w:val="005B3E55"/>
    <w:rsid w:val="005B484E"/>
    <w:rsid w:val="005B554F"/>
    <w:rsid w:val="005B5644"/>
    <w:rsid w:val="005B599B"/>
    <w:rsid w:val="005B5AA5"/>
    <w:rsid w:val="005B61C1"/>
    <w:rsid w:val="005B705E"/>
    <w:rsid w:val="005B71C8"/>
    <w:rsid w:val="005C0A01"/>
    <w:rsid w:val="005C1470"/>
    <w:rsid w:val="005C18FD"/>
    <w:rsid w:val="005C2A5F"/>
    <w:rsid w:val="005C2B71"/>
    <w:rsid w:val="005C2EF2"/>
    <w:rsid w:val="005C3855"/>
    <w:rsid w:val="005C3905"/>
    <w:rsid w:val="005C452C"/>
    <w:rsid w:val="005C4D72"/>
    <w:rsid w:val="005C4F1B"/>
    <w:rsid w:val="005C4FDD"/>
    <w:rsid w:val="005C508F"/>
    <w:rsid w:val="005C52DF"/>
    <w:rsid w:val="005C56B1"/>
    <w:rsid w:val="005C5DB2"/>
    <w:rsid w:val="005C5E5C"/>
    <w:rsid w:val="005C6D22"/>
    <w:rsid w:val="005C7EF9"/>
    <w:rsid w:val="005D000A"/>
    <w:rsid w:val="005D091F"/>
    <w:rsid w:val="005D23B2"/>
    <w:rsid w:val="005D2BDB"/>
    <w:rsid w:val="005D2C39"/>
    <w:rsid w:val="005D3797"/>
    <w:rsid w:val="005D38AB"/>
    <w:rsid w:val="005D3E9C"/>
    <w:rsid w:val="005D3F66"/>
    <w:rsid w:val="005D4157"/>
    <w:rsid w:val="005D41D1"/>
    <w:rsid w:val="005D4D38"/>
    <w:rsid w:val="005D4FB9"/>
    <w:rsid w:val="005D5177"/>
    <w:rsid w:val="005D53C5"/>
    <w:rsid w:val="005D5912"/>
    <w:rsid w:val="005D6189"/>
    <w:rsid w:val="005D63DF"/>
    <w:rsid w:val="005D6D3E"/>
    <w:rsid w:val="005D6FD6"/>
    <w:rsid w:val="005D790B"/>
    <w:rsid w:val="005D7CA7"/>
    <w:rsid w:val="005E0528"/>
    <w:rsid w:val="005E06E3"/>
    <w:rsid w:val="005E0B86"/>
    <w:rsid w:val="005E154F"/>
    <w:rsid w:val="005E197F"/>
    <w:rsid w:val="005E1A34"/>
    <w:rsid w:val="005E1CDA"/>
    <w:rsid w:val="005E2A3B"/>
    <w:rsid w:val="005E2B2E"/>
    <w:rsid w:val="005E3369"/>
    <w:rsid w:val="005E3BEE"/>
    <w:rsid w:val="005E3CD1"/>
    <w:rsid w:val="005E4383"/>
    <w:rsid w:val="005E44E3"/>
    <w:rsid w:val="005E45EB"/>
    <w:rsid w:val="005E5A2E"/>
    <w:rsid w:val="005E5DB4"/>
    <w:rsid w:val="005E6093"/>
    <w:rsid w:val="005E6652"/>
    <w:rsid w:val="005E6960"/>
    <w:rsid w:val="005E69A4"/>
    <w:rsid w:val="005E6A2E"/>
    <w:rsid w:val="005E6BC2"/>
    <w:rsid w:val="005E6D0C"/>
    <w:rsid w:val="005E708B"/>
    <w:rsid w:val="005E7683"/>
    <w:rsid w:val="005E7868"/>
    <w:rsid w:val="005E78C4"/>
    <w:rsid w:val="005F0141"/>
    <w:rsid w:val="005F0176"/>
    <w:rsid w:val="005F0B73"/>
    <w:rsid w:val="005F10D9"/>
    <w:rsid w:val="005F1D42"/>
    <w:rsid w:val="005F1F06"/>
    <w:rsid w:val="005F2744"/>
    <w:rsid w:val="005F3006"/>
    <w:rsid w:val="005F3879"/>
    <w:rsid w:val="005F3ECA"/>
    <w:rsid w:val="005F4EC2"/>
    <w:rsid w:val="005F6D6A"/>
    <w:rsid w:val="005F7ED1"/>
    <w:rsid w:val="006000DF"/>
    <w:rsid w:val="0060090D"/>
    <w:rsid w:val="006017D1"/>
    <w:rsid w:val="00602011"/>
    <w:rsid w:val="00602238"/>
    <w:rsid w:val="0060275B"/>
    <w:rsid w:val="00602E1B"/>
    <w:rsid w:val="00603412"/>
    <w:rsid w:val="00603C0E"/>
    <w:rsid w:val="006042A5"/>
    <w:rsid w:val="00604C9C"/>
    <w:rsid w:val="006051E2"/>
    <w:rsid w:val="006055D7"/>
    <w:rsid w:val="006059D5"/>
    <w:rsid w:val="00606490"/>
    <w:rsid w:val="00606B69"/>
    <w:rsid w:val="00607271"/>
    <w:rsid w:val="00607350"/>
    <w:rsid w:val="006076C0"/>
    <w:rsid w:val="00612D85"/>
    <w:rsid w:val="00612F94"/>
    <w:rsid w:val="0061342F"/>
    <w:rsid w:val="00613463"/>
    <w:rsid w:val="006143C3"/>
    <w:rsid w:val="00614E7F"/>
    <w:rsid w:val="00616021"/>
    <w:rsid w:val="006166A4"/>
    <w:rsid w:val="00617ADA"/>
    <w:rsid w:val="00617D80"/>
    <w:rsid w:val="00620046"/>
    <w:rsid w:val="006200C3"/>
    <w:rsid w:val="00621516"/>
    <w:rsid w:val="00621880"/>
    <w:rsid w:val="00621A58"/>
    <w:rsid w:val="006222DA"/>
    <w:rsid w:val="006223C0"/>
    <w:rsid w:val="00623C2D"/>
    <w:rsid w:val="00623EA7"/>
    <w:rsid w:val="00624E36"/>
    <w:rsid w:val="00625AAD"/>
    <w:rsid w:val="006267C3"/>
    <w:rsid w:val="00626F17"/>
    <w:rsid w:val="00630CEC"/>
    <w:rsid w:val="00630F7C"/>
    <w:rsid w:val="00631421"/>
    <w:rsid w:val="00631612"/>
    <w:rsid w:val="00632170"/>
    <w:rsid w:val="0063220F"/>
    <w:rsid w:val="00632C28"/>
    <w:rsid w:val="006330F8"/>
    <w:rsid w:val="006333FD"/>
    <w:rsid w:val="00633D46"/>
    <w:rsid w:val="00634D66"/>
    <w:rsid w:val="0063539C"/>
    <w:rsid w:val="00635505"/>
    <w:rsid w:val="00636158"/>
    <w:rsid w:val="00636194"/>
    <w:rsid w:val="00636C14"/>
    <w:rsid w:val="00636F5B"/>
    <w:rsid w:val="00637949"/>
    <w:rsid w:val="006402A7"/>
    <w:rsid w:val="00641478"/>
    <w:rsid w:val="0064172F"/>
    <w:rsid w:val="00641D0A"/>
    <w:rsid w:val="006430A3"/>
    <w:rsid w:val="00643C17"/>
    <w:rsid w:val="0064413A"/>
    <w:rsid w:val="006444F6"/>
    <w:rsid w:val="00644D28"/>
    <w:rsid w:val="0064542B"/>
    <w:rsid w:val="006455BA"/>
    <w:rsid w:val="0064587B"/>
    <w:rsid w:val="00645F7C"/>
    <w:rsid w:val="00650204"/>
    <w:rsid w:val="00650509"/>
    <w:rsid w:val="00650D85"/>
    <w:rsid w:val="00650F9E"/>
    <w:rsid w:val="00651BC7"/>
    <w:rsid w:val="00652595"/>
    <w:rsid w:val="00653348"/>
    <w:rsid w:val="006537E7"/>
    <w:rsid w:val="006539C7"/>
    <w:rsid w:val="00653BBF"/>
    <w:rsid w:val="00653D40"/>
    <w:rsid w:val="00654471"/>
    <w:rsid w:val="00654BA1"/>
    <w:rsid w:val="00655418"/>
    <w:rsid w:val="0065581C"/>
    <w:rsid w:val="00655B64"/>
    <w:rsid w:val="00656A01"/>
    <w:rsid w:val="00657DFD"/>
    <w:rsid w:val="00660125"/>
    <w:rsid w:val="006603C0"/>
    <w:rsid w:val="006610CC"/>
    <w:rsid w:val="0066114B"/>
    <w:rsid w:val="00661DB6"/>
    <w:rsid w:val="00663838"/>
    <w:rsid w:val="006640CA"/>
    <w:rsid w:val="006645D3"/>
    <w:rsid w:val="0066533F"/>
    <w:rsid w:val="006660DB"/>
    <w:rsid w:val="00666C0E"/>
    <w:rsid w:val="00666F97"/>
    <w:rsid w:val="006673AD"/>
    <w:rsid w:val="006675A3"/>
    <w:rsid w:val="00670273"/>
    <w:rsid w:val="0067035E"/>
    <w:rsid w:val="006703FA"/>
    <w:rsid w:val="006723DE"/>
    <w:rsid w:val="00672C42"/>
    <w:rsid w:val="0067335D"/>
    <w:rsid w:val="00673454"/>
    <w:rsid w:val="006734D8"/>
    <w:rsid w:val="006742EE"/>
    <w:rsid w:val="00674C07"/>
    <w:rsid w:val="006750EA"/>
    <w:rsid w:val="0067523A"/>
    <w:rsid w:val="0067544E"/>
    <w:rsid w:val="00675584"/>
    <w:rsid w:val="00675C6E"/>
    <w:rsid w:val="00675CA3"/>
    <w:rsid w:val="00675EE0"/>
    <w:rsid w:val="00676190"/>
    <w:rsid w:val="0067634D"/>
    <w:rsid w:val="006768D8"/>
    <w:rsid w:val="00676A6A"/>
    <w:rsid w:val="00676BF1"/>
    <w:rsid w:val="00680AB1"/>
    <w:rsid w:val="00681133"/>
    <w:rsid w:val="0068161E"/>
    <w:rsid w:val="00681C74"/>
    <w:rsid w:val="00684486"/>
    <w:rsid w:val="0068458A"/>
    <w:rsid w:val="006849B4"/>
    <w:rsid w:val="0068592B"/>
    <w:rsid w:val="006860D8"/>
    <w:rsid w:val="0068648E"/>
    <w:rsid w:val="0068668E"/>
    <w:rsid w:val="00686980"/>
    <w:rsid w:val="00687FA7"/>
    <w:rsid w:val="0069008B"/>
    <w:rsid w:val="00690239"/>
    <w:rsid w:val="00690319"/>
    <w:rsid w:val="00691758"/>
    <w:rsid w:val="00692463"/>
    <w:rsid w:val="00692A43"/>
    <w:rsid w:val="00692F07"/>
    <w:rsid w:val="00694004"/>
    <w:rsid w:val="006940D7"/>
    <w:rsid w:val="00694A8A"/>
    <w:rsid w:val="00694C40"/>
    <w:rsid w:val="00695DD3"/>
    <w:rsid w:val="00695E0A"/>
    <w:rsid w:val="0069626F"/>
    <w:rsid w:val="0069672A"/>
    <w:rsid w:val="00696E6B"/>
    <w:rsid w:val="00696EFC"/>
    <w:rsid w:val="00696EFF"/>
    <w:rsid w:val="006976A7"/>
    <w:rsid w:val="00697D16"/>
    <w:rsid w:val="006A0258"/>
    <w:rsid w:val="006A137F"/>
    <w:rsid w:val="006A16C3"/>
    <w:rsid w:val="006A17D0"/>
    <w:rsid w:val="006A1F1D"/>
    <w:rsid w:val="006A2337"/>
    <w:rsid w:val="006A2B37"/>
    <w:rsid w:val="006A2B7C"/>
    <w:rsid w:val="006A30DF"/>
    <w:rsid w:val="006A3295"/>
    <w:rsid w:val="006A3AB3"/>
    <w:rsid w:val="006A3D4A"/>
    <w:rsid w:val="006A5FCD"/>
    <w:rsid w:val="006A612D"/>
    <w:rsid w:val="006A62E0"/>
    <w:rsid w:val="006A668C"/>
    <w:rsid w:val="006A67F7"/>
    <w:rsid w:val="006A6B6D"/>
    <w:rsid w:val="006A7129"/>
    <w:rsid w:val="006B05BE"/>
    <w:rsid w:val="006B0704"/>
    <w:rsid w:val="006B0E01"/>
    <w:rsid w:val="006B15DE"/>
    <w:rsid w:val="006B187E"/>
    <w:rsid w:val="006B1B1F"/>
    <w:rsid w:val="006B1BA5"/>
    <w:rsid w:val="006B206A"/>
    <w:rsid w:val="006B25DD"/>
    <w:rsid w:val="006B2AE8"/>
    <w:rsid w:val="006B2C8A"/>
    <w:rsid w:val="006B2ED2"/>
    <w:rsid w:val="006B3564"/>
    <w:rsid w:val="006B4255"/>
    <w:rsid w:val="006B45B3"/>
    <w:rsid w:val="006B57CC"/>
    <w:rsid w:val="006B5D48"/>
    <w:rsid w:val="006B5F3F"/>
    <w:rsid w:val="006B775D"/>
    <w:rsid w:val="006B7A0C"/>
    <w:rsid w:val="006B7F27"/>
    <w:rsid w:val="006C0031"/>
    <w:rsid w:val="006C0253"/>
    <w:rsid w:val="006C07A9"/>
    <w:rsid w:val="006C0B3A"/>
    <w:rsid w:val="006C11F1"/>
    <w:rsid w:val="006C1DF1"/>
    <w:rsid w:val="006C1DF2"/>
    <w:rsid w:val="006C20F6"/>
    <w:rsid w:val="006C2E29"/>
    <w:rsid w:val="006C2EAA"/>
    <w:rsid w:val="006C3817"/>
    <w:rsid w:val="006C3ADC"/>
    <w:rsid w:val="006C3CA1"/>
    <w:rsid w:val="006C3FBC"/>
    <w:rsid w:val="006C40BC"/>
    <w:rsid w:val="006C4C4B"/>
    <w:rsid w:val="006C4D28"/>
    <w:rsid w:val="006C64B5"/>
    <w:rsid w:val="006C7664"/>
    <w:rsid w:val="006C7E14"/>
    <w:rsid w:val="006D036D"/>
    <w:rsid w:val="006D0524"/>
    <w:rsid w:val="006D0F48"/>
    <w:rsid w:val="006D129E"/>
    <w:rsid w:val="006D16D8"/>
    <w:rsid w:val="006D1836"/>
    <w:rsid w:val="006D1F22"/>
    <w:rsid w:val="006D20CB"/>
    <w:rsid w:val="006D25C8"/>
    <w:rsid w:val="006D260F"/>
    <w:rsid w:val="006D27DB"/>
    <w:rsid w:val="006D282C"/>
    <w:rsid w:val="006D28CF"/>
    <w:rsid w:val="006D2EE5"/>
    <w:rsid w:val="006D3748"/>
    <w:rsid w:val="006D389C"/>
    <w:rsid w:val="006D3BC7"/>
    <w:rsid w:val="006D45CA"/>
    <w:rsid w:val="006D5010"/>
    <w:rsid w:val="006D547F"/>
    <w:rsid w:val="006D5604"/>
    <w:rsid w:val="006D5C56"/>
    <w:rsid w:val="006D6317"/>
    <w:rsid w:val="006D633B"/>
    <w:rsid w:val="006D70C2"/>
    <w:rsid w:val="006D716A"/>
    <w:rsid w:val="006D779D"/>
    <w:rsid w:val="006E0295"/>
    <w:rsid w:val="006E031A"/>
    <w:rsid w:val="006E03E1"/>
    <w:rsid w:val="006E0981"/>
    <w:rsid w:val="006E09C2"/>
    <w:rsid w:val="006E197A"/>
    <w:rsid w:val="006E1EC8"/>
    <w:rsid w:val="006E1F37"/>
    <w:rsid w:val="006E2E69"/>
    <w:rsid w:val="006E36CD"/>
    <w:rsid w:val="006E37FA"/>
    <w:rsid w:val="006E3EEE"/>
    <w:rsid w:val="006E4C8C"/>
    <w:rsid w:val="006E54E4"/>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9A0"/>
    <w:rsid w:val="006F4ACC"/>
    <w:rsid w:val="006F4B2E"/>
    <w:rsid w:val="006F4B4D"/>
    <w:rsid w:val="006F5525"/>
    <w:rsid w:val="006F5DF1"/>
    <w:rsid w:val="006F5FB0"/>
    <w:rsid w:val="006F600A"/>
    <w:rsid w:val="006F68E8"/>
    <w:rsid w:val="006F77F9"/>
    <w:rsid w:val="00700153"/>
    <w:rsid w:val="0070049A"/>
    <w:rsid w:val="00701425"/>
    <w:rsid w:val="0070296D"/>
    <w:rsid w:val="00702FB3"/>
    <w:rsid w:val="0070367B"/>
    <w:rsid w:val="00703D27"/>
    <w:rsid w:val="00704055"/>
    <w:rsid w:val="00704C01"/>
    <w:rsid w:val="00704C97"/>
    <w:rsid w:val="00704FC4"/>
    <w:rsid w:val="00705C4D"/>
    <w:rsid w:val="00705D46"/>
    <w:rsid w:val="00705E84"/>
    <w:rsid w:val="00706033"/>
    <w:rsid w:val="00710284"/>
    <w:rsid w:val="007106C6"/>
    <w:rsid w:val="007107D0"/>
    <w:rsid w:val="00710871"/>
    <w:rsid w:val="00710EE9"/>
    <w:rsid w:val="00711413"/>
    <w:rsid w:val="007116F9"/>
    <w:rsid w:val="00711FB4"/>
    <w:rsid w:val="00712233"/>
    <w:rsid w:val="00712704"/>
    <w:rsid w:val="00712AF5"/>
    <w:rsid w:val="0071386E"/>
    <w:rsid w:val="00713F0B"/>
    <w:rsid w:val="00714223"/>
    <w:rsid w:val="00714688"/>
    <w:rsid w:val="0071534B"/>
    <w:rsid w:val="00715A7A"/>
    <w:rsid w:val="00715BA9"/>
    <w:rsid w:val="00715ED1"/>
    <w:rsid w:val="00715FD2"/>
    <w:rsid w:val="00717F38"/>
    <w:rsid w:val="00720137"/>
    <w:rsid w:val="0072088A"/>
    <w:rsid w:val="0072183A"/>
    <w:rsid w:val="00721D48"/>
    <w:rsid w:val="00721ED2"/>
    <w:rsid w:val="007226C7"/>
    <w:rsid w:val="00722C03"/>
    <w:rsid w:val="00723358"/>
    <w:rsid w:val="00723375"/>
    <w:rsid w:val="007233A3"/>
    <w:rsid w:val="00723756"/>
    <w:rsid w:val="0072377A"/>
    <w:rsid w:val="00723857"/>
    <w:rsid w:val="00724D6D"/>
    <w:rsid w:val="0072506F"/>
    <w:rsid w:val="00725505"/>
    <w:rsid w:val="0072553C"/>
    <w:rsid w:val="007255C7"/>
    <w:rsid w:val="00725999"/>
    <w:rsid w:val="007260C5"/>
    <w:rsid w:val="0072739D"/>
    <w:rsid w:val="00727E47"/>
    <w:rsid w:val="007307D3"/>
    <w:rsid w:val="00730CE5"/>
    <w:rsid w:val="00730DE6"/>
    <w:rsid w:val="00730FCC"/>
    <w:rsid w:val="007311E2"/>
    <w:rsid w:val="00731578"/>
    <w:rsid w:val="00732154"/>
    <w:rsid w:val="00734040"/>
    <w:rsid w:val="007352D0"/>
    <w:rsid w:val="00735350"/>
    <w:rsid w:val="007356DE"/>
    <w:rsid w:val="00735DB0"/>
    <w:rsid w:val="007361B1"/>
    <w:rsid w:val="0073644F"/>
    <w:rsid w:val="007379FF"/>
    <w:rsid w:val="00740010"/>
    <w:rsid w:val="00740040"/>
    <w:rsid w:val="00741037"/>
    <w:rsid w:val="00741705"/>
    <w:rsid w:val="0074178D"/>
    <w:rsid w:val="007420D9"/>
    <w:rsid w:val="007428C1"/>
    <w:rsid w:val="00742A68"/>
    <w:rsid w:val="0074346C"/>
    <w:rsid w:val="0074354F"/>
    <w:rsid w:val="00743A0D"/>
    <w:rsid w:val="00745AC7"/>
    <w:rsid w:val="0074623A"/>
    <w:rsid w:val="0074666B"/>
    <w:rsid w:val="007469EA"/>
    <w:rsid w:val="00750C84"/>
    <w:rsid w:val="00751C44"/>
    <w:rsid w:val="007527D5"/>
    <w:rsid w:val="00753234"/>
    <w:rsid w:val="00753685"/>
    <w:rsid w:val="00753860"/>
    <w:rsid w:val="0075396A"/>
    <w:rsid w:val="00753B2C"/>
    <w:rsid w:val="00753CD7"/>
    <w:rsid w:val="00753D82"/>
    <w:rsid w:val="00754660"/>
    <w:rsid w:val="007557D9"/>
    <w:rsid w:val="00756E00"/>
    <w:rsid w:val="00760154"/>
    <w:rsid w:val="0076088F"/>
    <w:rsid w:val="007615E4"/>
    <w:rsid w:val="00762506"/>
    <w:rsid w:val="0076262F"/>
    <w:rsid w:val="007626AE"/>
    <w:rsid w:val="007630DC"/>
    <w:rsid w:val="00763310"/>
    <w:rsid w:val="00763B38"/>
    <w:rsid w:val="00763B4E"/>
    <w:rsid w:val="00763B53"/>
    <w:rsid w:val="00763F23"/>
    <w:rsid w:val="00765AA2"/>
    <w:rsid w:val="00766F3E"/>
    <w:rsid w:val="00767095"/>
    <w:rsid w:val="00767183"/>
    <w:rsid w:val="00767F96"/>
    <w:rsid w:val="00770948"/>
    <w:rsid w:val="00770A7C"/>
    <w:rsid w:val="00771404"/>
    <w:rsid w:val="007714A9"/>
    <w:rsid w:val="00771FAE"/>
    <w:rsid w:val="00774265"/>
    <w:rsid w:val="00775112"/>
    <w:rsid w:val="00775EA6"/>
    <w:rsid w:val="00776679"/>
    <w:rsid w:val="0077673B"/>
    <w:rsid w:val="00776D15"/>
    <w:rsid w:val="00776F73"/>
    <w:rsid w:val="00777224"/>
    <w:rsid w:val="0077749F"/>
    <w:rsid w:val="00777884"/>
    <w:rsid w:val="00777A43"/>
    <w:rsid w:val="00777E9A"/>
    <w:rsid w:val="00777F4B"/>
    <w:rsid w:val="007800E1"/>
    <w:rsid w:val="00781032"/>
    <w:rsid w:val="00781BE9"/>
    <w:rsid w:val="00781C72"/>
    <w:rsid w:val="00781FD5"/>
    <w:rsid w:val="00783DC1"/>
    <w:rsid w:val="00783EFA"/>
    <w:rsid w:val="00785140"/>
    <w:rsid w:val="00785242"/>
    <w:rsid w:val="00785E2F"/>
    <w:rsid w:val="00786E1B"/>
    <w:rsid w:val="00787082"/>
    <w:rsid w:val="007872BF"/>
    <w:rsid w:val="0078771E"/>
    <w:rsid w:val="007903B0"/>
    <w:rsid w:val="00790760"/>
    <w:rsid w:val="007914C6"/>
    <w:rsid w:val="00791A72"/>
    <w:rsid w:val="00791B4C"/>
    <w:rsid w:val="00791C0F"/>
    <w:rsid w:val="00791D87"/>
    <w:rsid w:val="00792A36"/>
    <w:rsid w:val="00792A7F"/>
    <w:rsid w:val="00792A9A"/>
    <w:rsid w:val="00792CA7"/>
    <w:rsid w:val="00792F77"/>
    <w:rsid w:val="007934E8"/>
    <w:rsid w:val="00793AFE"/>
    <w:rsid w:val="00794423"/>
    <w:rsid w:val="00794698"/>
    <w:rsid w:val="00794E3E"/>
    <w:rsid w:val="00794E41"/>
    <w:rsid w:val="007957B2"/>
    <w:rsid w:val="0079625E"/>
    <w:rsid w:val="00796808"/>
    <w:rsid w:val="00796A63"/>
    <w:rsid w:val="00797140"/>
    <w:rsid w:val="00797B8D"/>
    <w:rsid w:val="007A00EE"/>
    <w:rsid w:val="007A08C8"/>
    <w:rsid w:val="007A0A23"/>
    <w:rsid w:val="007A12D8"/>
    <w:rsid w:val="007A142B"/>
    <w:rsid w:val="007A188A"/>
    <w:rsid w:val="007A1B2B"/>
    <w:rsid w:val="007A21B5"/>
    <w:rsid w:val="007A2827"/>
    <w:rsid w:val="007A28E3"/>
    <w:rsid w:val="007A2EF2"/>
    <w:rsid w:val="007A354F"/>
    <w:rsid w:val="007A3DDE"/>
    <w:rsid w:val="007A47DA"/>
    <w:rsid w:val="007A4942"/>
    <w:rsid w:val="007A55E6"/>
    <w:rsid w:val="007A5641"/>
    <w:rsid w:val="007A5739"/>
    <w:rsid w:val="007A5903"/>
    <w:rsid w:val="007A5C38"/>
    <w:rsid w:val="007A6105"/>
    <w:rsid w:val="007A6793"/>
    <w:rsid w:val="007A6A7D"/>
    <w:rsid w:val="007A6B08"/>
    <w:rsid w:val="007A6F81"/>
    <w:rsid w:val="007A6FE8"/>
    <w:rsid w:val="007A7406"/>
    <w:rsid w:val="007A7ACE"/>
    <w:rsid w:val="007B0903"/>
    <w:rsid w:val="007B0C54"/>
    <w:rsid w:val="007B1188"/>
    <w:rsid w:val="007B1470"/>
    <w:rsid w:val="007B1E54"/>
    <w:rsid w:val="007B1EF9"/>
    <w:rsid w:val="007B297A"/>
    <w:rsid w:val="007B301B"/>
    <w:rsid w:val="007B31DC"/>
    <w:rsid w:val="007B328C"/>
    <w:rsid w:val="007B4036"/>
    <w:rsid w:val="007B4CBC"/>
    <w:rsid w:val="007B55F8"/>
    <w:rsid w:val="007B5FF3"/>
    <w:rsid w:val="007B6D25"/>
    <w:rsid w:val="007B7118"/>
    <w:rsid w:val="007B7BEC"/>
    <w:rsid w:val="007C0350"/>
    <w:rsid w:val="007C0B1E"/>
    <w:rsid w:val="007C0C23"/>
    <w:rsid w:val="007C1F5B"/>
    <w:rsid w:val="007C2877"/>
    <w:rsid w:val="007C2B72"/>
    <w:rsid w:val="007C2C98"/>
    <w:rsid w:val="007C31A0"/>
    <w:rsid w:val="007C3C16"/>
    <w:rsid w:val="007C4578"/>
    <w:rsid w:val="007C4D4D"/>
    <w:rsid w:val="007C4E82"/>
    <w:rsid w:val="007C540E"/>
    <w:rsid w:val="007C5D81"/>
    <w:rsid w:val="007C5EA2"/>
    <w:rsid w:val="007C6045"/>
    <w:rsid w:val="007C69B9"/>
    <w:rsid w:val="007C6C66"/>
    <w:rsid w:val="007C70FE"/>
    <w:rsid w:val="007C79D0"/>
    <w:rsid w:val="007D0B88"/>
    <w:rsid w:val="007D0C2C"/>
    <w:rsid w:val="007D16A6"/>
    <w:rsid w:val="007D2451"/>
    <w:rsid w:val="007D2CC8"/>
    <w:rsid w:val="007D3916"/>
    <w:rsid w:val="007D39A5"/>
    <w:rsid w:val="007D44EB"/>
    <w:rsid w:val="007D450D"/>
    <w:rsid w:val="007D4812"/>
    <w:rsid w:val="007D493B"/>
    <w:rsid w:val="007D4E93"/>
    <w:rsid w:val="007D4FE8"/>
    <w:rsid w:val="007D5031"/>
    <w:rsid w:val="007D528F"/>
    <w:rsid w:val="007D55F9"/>
    <w:rsid w:val="007D5738"/>
    <w:rsid w:val="007D5DC0"/>
    <w:rsid w:val="007D5EF3"/>
    <w:rsid w:val="007D729F"/>
    <w:rsid w:val="007D7377"/>
    <w:rsid w:val="007D73AD"/>
    <w:rsid w:val="007D7858"/>
    <w:rsid w:val="007D7D72"/>
    <w:rsid w:val="007D7EA9"/>
    <w:rsid w:val="007E0032"/>
    <w:rsid w:val="007E071C"/>
    <w:rsid w:val="007E0790"/>
    <w:rsid w:val="007E0925"/>
    <w:rsid w:val="007E0A91"/>
    <w:rsid w:val="007E0D7C"/>
    <w:rsid w:val="007E0F3B"/>
    <w:rsid w:val="007E0F4C"/>
    <w:rsid w:val="007E1246"/>
    <w:rsid w:val="007E2128"/>
    <w:rsid w:val="007E252F"/>
    <w:rsid w:val="007E42D3"/>
    <w:rsid w:val="007E4938"/>
    <w:rsid w:val="007E4B32"/>
    <w:rsid w:val="007E5DB4"/>
    <w:rsid w:val="007E66A7"/>
    <w:rsid w:val="007E69A6"/>
    <w:rsid w:val="007E7074"/>
    <w:rsid w:val="007E799F"/>
    <w:rsid w:val="007F072F"/>
    <w:rsid w:val="007F0E4A"/>
    <w:rsid w:val="007F1635"/>
    <w:rsid w:val="007F1647"/>
    <w:rsid w:val="007F1B48"/>
    <w:rsid w:val="007F1FB7"/>
    <w:rsid w:val="007F3521"/>
    <w:rsid w:val="007F3D95"/>
    <w:rsid w:val="007F3DA1"/>
    <w:rsid w:val="007F4338"/>
    <w:rsid w:val="007F48AC"/>
    <w:rsid w:val="007F4AAE"/>
    <w:rsid w:val="007F4B79"/>
    <w:rsid w:val="007F5A6E"/>
    <w:rsid w:val="007F5BAC"/>
    <w:rsid w:val="007F7F0C"/>
    <w:rsid w:val="007F7FBC"/>
    <w:rsid w:val="00800A07"/>
    <w:rsid w:val="00800B98"/>
    <w:rsid w:val="00801E89"/>
    <w:rsid w:val="0080294E"/>
    <w:rsid w:val="00802E87"/>
    <w:rsid w:val="00804048"/>
    <w:rsid w:val="00804517"/>
    <w:rsid w:val="0080468B"/>
    <w:rsid w:val="00804769"/>
    <w:rsid w:val="00805368"/>
    <w:rsid w:val="008055E0"/>
    <w:rsid w:val="00805AA1"/>
    <w:rsid w:val="0080665B"/>
    <w:rsid w:val="00807258"/>
    <w:rsid w:val="008105CB"/>
    <w:rsid w:val="00810FC8"/>
    <w:rsid w:val="00811036"/>
    <w:rsid w:val="00811736"/>
    <w:rsid w:val="00811F53"/>
    <w:rsid w:val="00812270"/>
    <w:rsid w:val="0081278F"/>
    <w:rsid w:val="00813D1C"/>
    <w:rsid w:val="00813DF7"/>
    <w:rsid w:val="008141B6"/>
    <w:rsid w:val="00815416"/>
    <w:rsid w:val="00815C11"/>
    <w:rsid w:val="00816CA4"/>
    <w:rsid w:val="00817454"/>
    <w:rsid w:val="00820630"/>
    <w:rsid w:val="00820730"/>
    <w:rsid w:val="008209C0"/>
    <w:rsid w:val="00820B36"/>
    <w:rsid w:val="00820C4D"/>
    <w:rsid w:val="00820CD9"/>
    <w:rsid w:val="00820F34"/>
    <w:rsid w:val="00820FB1"/>
    <w:rsid w:val="008212B6"/>
    <w:rsid w:val="00821922"/>
    <w:rsid w:val="00823077"/>
    <w:rsid w:val="00823A89"/>
    <w:rsid w:val="00823B80"/>
    <w:rsid w:val="00824E68"/>
    <w:rsid w:val="008257CA"/>
    <w:rsid w:val="00825800"/>
    <w:rsid w:val="0082641F"/>
    <w:rsid w:val="008266C9"/>
    <w:rsid w:val="0082731E"/>
    <w:rsid w:val="00827C02"/>
    <w:rsid w:val="00827FFD"/>
    <w:rsid w:val="0083044C"/>
    <w:rsid w:val="00830C8E"/>
    <w:rsid w:val="00831450"/>
    <w:rsid w:val="00831BDB"/>
    <w:rsid w:val="008336AF"/>
    <w:rsid w:val="00833AB0"/>
    <w:rsid w:val="00834195"/>
    <w:rsid w:val="00834573"/>
    <w:rsid w:val="00834AD2"/>
    <w:rsid w:val="00835F03"/>
    <w:rsid w:val="00835F39"/>
    <w:rsid w:val="0083713D"/>
    <w:rsid w:val="0083790A"/>
    <w:rsid w:val="00840041"/>
    <w:rsid w:val="008402A1"/>
    <w:rsid w:val="00840648"/>
    <w:rsid w:val="00840C8B"/>
    <w:rsid w:val="00843040"/>
    <w:rsid w:val="0084324E"/>
    <w:rsid w:val="0084391F"/>
    <w:rsid w:val="008439AF"/>
    <w:rsid w:val="00843C4A"/>
    <w:rsid w:val="00844042"/>
    <w:rsid w:val="0084467D"/>
    <w:rsid w:val="00845D0B"/>
    <w:rsid w:val="0084627D"/>
    <w:rsid w:val="008471E3"/>
    <w:rsid w:val="0084738D"/>
    <w:rsid w:val="00847C8B"/>
    <w:rsid w:val="00847D0B"/>
    <w:rsid w:val="00850807"/>
    <w:rsid w:val="00851425"/>
    <w:rsid w:val="0085144F"/>
    <w:rsid w:val="00851560"/>
    <w:rsid w:val="008517D6"/>
    <w:rsid w:val="00851E58"/>
    <w:rsid w:val="008532F2"/>
    <w:rsid w:val="008533DF"/>
    <w:rsid w:val="00854411"/>
    <w:rsid w:val="00854D2C"/>
    <w:rsid w:val="00855486"/>
    <w:rsid w:val="00855BFA"/>
    <w:rsid w:val="00856905"/>
    <w:rsid w:val="0085733E"/>
    <w:rsid w:val="008573FB"/>
    <w:rsid w:val="008578B3"/>
    <w:rsid w:val="0085796A"/>
    <w:rsid w:val="0086059A"/>
    <w:rsid w:val="00860649"/>
    <w:rsid w:val="00860664"/>
    <w:rsid w:val="008606D6"/>
    <w:rsid w:val="0086153B"/>
    <w:rsid w:val="00862B0B"/>
    <w:rsid w:val="00863942"/>
    <w:rsid w:val="008639DE"/>
    <w:rsid w:val="008644C1"/>
    <w:rsid w:val="008651DE"/>
    <w:rsid w:val="00865294"/>
    <w:rsid w:val="0086533D"/>
    <w:rsid w:val="0086538E"/>
    <w:rsid w:val="00865C6D"/>
    <w:rsid w:val="00866541"/>
    <w:rsid w:val="008666AF"/>
    <w:rsid w:val="00866DC0"/>
    <w:rsid w:val="0086721A"/>
    <w:rsid w:val="00867365"/>
    <w:rsid w:val="008673D4"/>
    <w:rsid w:val="0086780C"/>
    <w:rsid w:val="008678B7"/>
    <w:rsid w:val="00867914"/>
    <w:rsid w:val="00867A11"/>
    <w:rsid w:val="00871130"/>
    <w:rsid w:val="008714F9"/>
    <w:rsid w:val="008715E0"/>
    <w:rsid w:val="00872E46"/>
    <w:rsid w:val="00872EDA"/>
    <w:rsid w:val="00873EBE"/>
    <w:rsid w:val="008740BF"/>
    <w:rsid w:val="00874361"/>
    <w:rsid w:val="00874440"/>
    <w:rsid w:val="00874565"/>
    <w:rsid w:val="008749CC"/>
    <w:rsid w:val="008753A5"/>
    <w:rsid w:val="00877C5A"/>
    <w:rsid w:val="00877C65"/>
    <w:rsid w:val="00877F9C"/>
    <w:rsid w:val="00880509"/>
    <w:rsid w:val="00880B33"/>
    <w:rsid w:val="00881972"/>
    <w:rsid w:val="00882BA6"/>
    <w:rsid w:val="00882D19"/>
    <w:rsid w:val="00883405"/>
    <w:rsid w:val="00883B3E"/>
    <w:rsid w:val="008849B9"/>
    <w:rsid w:val="00884BBB"/>
    <w:rsid w:val="00885451"/>
    <w:rsid w:val="00885D89"/>
    <w:rsid w:val="00886498"/>
    <w:rsid w:val="00886BEA"/>
    <w:rsid w:val="00887640"/>
    <w:rsid w:val="00887F25"/>
    <w:rsid w:val="00890089"/>
    <w:rsid w:val="00890711"/>
    <w:rsid w:val="008913A8"/>
    <w:rsid w:val="00891446"/>
    <w:rsid w:val="00892035"/>
    <w:rsid w:val="008927D1"/>
    <w:rsid w:val="00892CDB"/>
    <w:rsid w:val="008931C3"/>
    <w:rsid w:val="0089320D"/>
    <w:rsid w:val="0089368A"/>
    <w:rsid w:val="00893707"/>
    <w:rsid w:val="00894147"/>
    <w:rsid w:val="008944BF"/>
    <w:rsid w:val="00894FA3"/>
    <w:rsid w:val="008962DE"/>
    <w:rsid w:val="008964AA"/>
    <w:rsid w:val="00896BEC"/>
    <w:rsid w:val="00896DF1"/>
    <w:rsid w:val="00896F4E"/>
    <w:rsid w:val="008975B9"/>
    <w:rsid w:val="008978BA"/>
    <w:rsid w:val="008A029E"/>
    <w:rsid w:val="008A03C2"/>
    <w:rsid w:val="008A06E0"/>
    <w:rsid w:val="008A133B"/>
    <w:rsid w:val="008A1988"/>
    <w:rsid w:val="008A19B6"/>
    <w:rsid w:val="008A40CA"/>
    <w:rsid w:val="008A4260"/>
    <w:rsid w:val="008A431E"/>
    <w:rsid w:val="008A4441"/>
    <w:rsid w:val="008A581E"/>
    <w:rsid w:val="008A6567"/>
    <w:rsid w:val="008A6891"/>
    <w:rsid w:val="008A6B09"/>
    <w:rsid w:val="008A6ED1"/>
    <w:rsid w:val="008A73C8"/>
    <w:rsid w:val="008B03B4"/>
    <w:rsid w:val="008B0851"/>
    <w:rsid w:val="008B086F"/>
    <w:rsid w:val="008B0D6E"/>
    <w:rsid w:val="008B10AE"/>
    <w:rsid w:val="008B1970"/>
    <w:rsid w:val="008B1A03"/>
    <w:rsid w:val="008B1C7C"/>
    <w:rsid w:val="008B31C9"/>
    <w:rsid w:val="008B3897"/>
    <w:rsid w:val="008B38C3"/>
    <w:rsid w:val="008B4233"/>
    <w:rsid w:val="008B476B"/>
    <w:rsid w:val="008B4789"/>
    <w:rsid w:val="008B54ED"/>
    <w:rsid w:val="008C01C5"/>
    <w:rsid w:val="008C04D8"/>
    <w:rsid w:val="008C0A4C"/>
    <w:rsid w:val="008C0F02"/>
    <w:rsid w:val="008C0F49"/>
    <w:rsid w:val="008C18E1"/>
    <w:rsid w:val="008C1F03"/>
    <w:rsid w:val="008C1F5F"/>
    <w:rsid w:val="008C2AF3"/>
    <w:rsid w:val="008C3764"/>
    <w:rsid w:val="008C4443"/>
    <w:rsid w:val="008C44A4"/>
    <w:rsid w:val="008C4C64"/>
    <w:rsid w:val="008C4D9B"/>
    <w:rsid w:val="008C6030"/>
    <w:rsid w:val="008C64F8"/>
    <w:rsid w:val="008C68A9"/>
    <w:rsid w:val="008C6F99"/>
    <w:rsid w:val="008C75D6"/>
    <w:rsid w:val="008C7C57"/>
    <w:rsid w:val="008D0A7D"/>
    <w:rsid w:val="008D19C6"/>
    <w:rsid w:val="008D2714"/>
    <w:rsid w:val="008D2B7B"/>
    <w:rsid w:val="008D2C0D"/>
    <w:rsid w:val="008D2F7A"/>
    <w:rsid w:val="008D3689"/>
    <w:rsid w:val="008D3914"/>
    <w:rsid w:val="008D3926"/>
    <w:rsid w:val="008D410C"/>
    <w:rsid w:val="008D5149"/>
    <w:rsid w:val="008D55D7"/>
    <w:rsid w:val="008D5658"/>
    <w:rsid w:val="008D6600"/>
    <w:rsid w:val="008D685F"/>
    <w:rsid w:val="008D715F"/>
    <w:rsid w:val="008D74FD"/>
    <w:rsid w:val="008D7505"/>
    <w:rsid w:val="008D7A66"/>
    <w:rsid w:val="008D7F62"/>
    <w:rsid w:val="008E00CA"/>
    <w:rsid w:val="008E01A7"/>
    <w:rsid w:val="008E0928"/>
    <w:rsid w:val="008E0F8F"/>
    <w:rsid w:val="008E191F"/>
    <w:rsid w:val="008E1A7E"/>
    <w:rsid w:val="008E3722"/>
    <w:rsid w:val="008E3795"/>
    <w:rsid w:val="008E37D0"/>
    <w:rsid w:val="008E3965"/>
    <w:rsid w:val="008E47F8"/>
    <w:rsid w:val="008E5103"/>
    <w:rsid w:val="008E56A6"/>
    <w:rsid w:val="008E62CA"/>
    <w:rsid w:val="008E642F"/>
    <w:rsid w:val="008E6985"/>
    <w:rsid w:val="008E71B6"/>
    <w:rsid w:val="008F01CA"/>
    <w:rsid w:val="008F07C6"/>
    <w:rsid w:val="008F0D97"/>
    <w:rsid w:val="008F0FF0"/>
    <w:rsid w:val="008F193E"/>
    <w:rsid w:val="008F1B53"/>
    <w:rsid w:val="008F1C1C"/>
    <w:rsid w:val="008F1E50"/>
    <w:rsid w:val="008F208C"/>
    <w:rsid w:val="008F2CCE"/>
    <w:rsid w:val="008F33F0"/>
    <w:rsid w:val="008F38D5"/>
    <w:rsid w:val="008F38FB"/>
    <w:rsid w:val="008F3B44"/>
    <w:rsid w:val="008F3BD6"/>
    <w:rsid w:val="008F3CBF"/>
    <w:rsid w:val="008F3D8C"/>
    <w:rsid w:val="008F40B7"/>
    <w:rsid w:val="008F45E8"/>
    <w:rsid w:val="008F47A2"/>
    <w:rsid w:val="008F4B53"/>
    <w:rsid w:val="008F54D3"/>
    <w:rsid w:val="008F5A4E"/>
    <w:rsid w:val="008F5E21"/>
    <w:rsid w:val="008F5FD3"/>
    <w:rsid w:val="008F6927"/>
    <w:rsid w:val="008F6C05"/>
    <w:rsid w:val="008F6C9A"/>
    <w:rsid w:val="008F6E33"/>
    <w:rsid w:val="009005E2"/>
    <w:rsid w:val="00901884"/>
    <w:rsid w:val="009019F2"/>
    <w:rsid w:val="00902671"/>
    <w:rsid w:val="00902A8A"/>
    <w:rsid w:val="009038F3"/>
    <w:rsid w:val="00903CC4"/>
    <w:rsid w:val="0090466E"/>
    <w:rsid w:val="00904FDC"/>
    <w:rsid w:val="0090522E"/>
    <w:rsid w:val="00905BBB"/>
    <w:rsid w:val="00905E2C"/>
    <w:rsid w:val="0090636E"/>
    <w:rsid w:val="0090674A"/>
    <w:rsid w:val="0090695F"/>
    <w:rsid w:val="00907940"/>
    <w:rsid w:val="00907B39"/>
    <w:rsid w:val="0091021B"/>
    <w:rsid w:val="00910BC7"/>
    <w:rsid w:val="00911718"/>
    <w:rsid w:val="00911A5C"/>
    <w:rsid w:val="0091291C"/>
    <w:rsid w:val="0091298C"/>
    <w:rsid w:val="00913613"/>
    <w:rsid w:val="0091460C"/>
    <w:rsid w:val="009149C3"/>
    <w:rsid w:val="00915819"/>
    <w:rsid w:val="0091669C"/>
    <w:rsid w:val="00916777"/>
    <w:rsid w:val="009167BB"/>
    <w:rsid w:val="00916D05"/>
    <w:rsid w:val="00916F61"/>
    <w:rsid w:val="0091700D"/>
    <w:rsid w:val="00920BA6"/>
    <w:rsid w:val="00921059"/>
    <w:rsid w:val="009211F4"/>
    <w:rsid w:val="00921B43"/>
    <w:rsid w:val="00921BA8"/>
    <w:rsid w:val="00921BEF"/>
    <w:rsid w:val="00921E88"/>
    <w:rsid w:val="00923A64"/>
    <w:rsid w:val="0092413E"/>
    <w:rsid w:val="00924DF0"/>
    <w:rsid w:val="00924F2B"/>
    <w:rsid w:val="00925892"/>
    <w:rsid w:val="00925BB6"/>
    <w:rsid w:val="00925CE6"/>
    <w:rsid w:val="0092625F"/>
    <w:rsid w:val="009267B5"/>
    <w:rsid w:val="00927003"/>
    <w:rsid w:val="009271B6"/>
    <w:rsid w:val="009279C8"/>
    <w:rsid w:val="009318CF"/>
    <w:rsid w:val="009318F9"/>
    <w:rsid w:val="00931BCB"/>
    <w:rsid w:val="009322E1"/>
    <w:rsid w:val="009325CE"/>
    <w:rsid w:val="00932C0A"/>
    <w:rsid w:val="00932CCD"/>
    <w:rsid w:val="00932F4B"/>
    <w:rsid w:val="00933234"/>
    <w:rsid w:val="009333F5"/>
    <w:rsid w:val="00933841"/>
    <w:rsid w:val="009341D4"/>
    <w:rsid w:val="009347FA"/>
    <w:rsid w:val="00934B47"/>
    <w:rsid w:val="00935107"/>
    <w:rsid w:val="009353EE"/>
    <w:rsid w:val="009358D8"/>
    <w:rsid w:val="00936747"/>
    <w:rsid w:val="00936AB1"/>
    <w:rsid w:val="00936D79"/>
    <w:rsid w:val="00936E97"/>
    <w:rsid w:val="00936ED4"/>
    <w:rsid w:val="0093767B"/>
    <w:rsid w:val="00937B26"/>
    <w:rsid w:val="0094060A"/>
    <w:rsid w:val="009410FE"/>
    <w:rsid w:val="0094160C"/>
    <w:rsid w:val="009419F8"/>
    <w:rsid w:val="009421FD"/>
    <w:rsid w:val="00942A7A"/>
    <w:rsid w:val="00943217"/>
    <w:rsid w:val="00944D4D"/>
    <w:rsid w:val="00944DB0"/>
    <w:rsid w:val="009455F8"/>
    <w:rsid w:val="009459C0"/>
    <w:rsid w:val="00945C1B"/>
    <w:rsid w:val="00946F23"/>
    <w:rsid w:val="00946F53"/>
    <w:rsid w:val="00947E0F"/>
    <w:rsid w:val="00950DF6"/>
    <w:rsid w:val="00951FF2"/>
    <w:rsid w:val="00952038"/>
    <w:rsid w:val="0095203E"/>
    <w:rsid w:val="00953784"/>
    <w:rsid w:val="00953935"/>
    <w:rsid w:val="00953DC6"/>
    <w:rsid w:val="0095481F"/>
    <w:rsid w:val="009549AA"/>
    <w:rsid w:val="00954A31"/>
    <w:rsid w:val="009554AD"/>
    <w:rsid w:val="009568A1"/>
    <w:rsid w:val="00956EC8"/>
    <w:rsid w:val="00956F99"/>
    <w:rsid w:val="009574C0"/>
    <w:rsid w:val="009607C6"/>
    <w:rsid w:val="009610A5"/>
    <w:rsid w:val="00961A36"/>
    <w:rsid w:val="009620B9"/>
    <w:rsid w:val="009623C7"/>
    <w:rsid w:val="00962936"/>
    <w:rsid w:val="009629C7"/>
    <w:rsid w:val="00962CF6"/>
    <w:rsid w:val="00963022"/>
    <w:rsid w:val="009645F3"/>
    <w:rsid w:val="0096573F"/>
    <w:rsid w:val="00965BB4"/>
    <w:rsid w:val="00966413"/>
    <w:rsid w:val="00966A1B"/>
    <w:rsid w:val="00967BAB"/>
    <w:rsid w:val="00971257"/>
    <w:rsid w:val="009717CF"/>
    <w:rsid w:val="00971D9F"/>
    <w:rsid w:val="0097235D"/>
    <w:rsid w:val="009723A1"/>
    <w:rsid w:val="00972477"/>
    <w:rsid w:val="009724F0"/>
    <w:rsid w:val="00973B60"/>
    <w:rsid w:val="009740B4"/>
    <w:rsid w:val="0097646E"/>
    <w:rsid w:val="00976639"/>
    <w:rsid w:val="0097723D"/>
    <w:rsid w:val="009800AE"/>
    <w:rsid w:val="0098061C"/>
    <w:rsid w:val="009818B7"/>
    <w:rsid w:val="00981CE2"/>
    <w:rsid w:val="00982958"/>
    <w:rsid w:val="00982BA5"/>
    <w:rsid w:val="00983758"/>
    <w:rsid w:val="00983B13"/>
    <w:rsid w:val="00984706"/>
    <w:rsid w:val="0098485E"/>
    <w:rsid w:val="0098498C"/>
    <w:rsid w:val="00984B25"/>
    <w:rsid w:val="00985762"/>
    <w:rsid w:val="00986750"/>
    <w:rsid w:val="009868F8"/>
    <w:rsid w:val="0098709A"/>
    <w:rsid w:val="009879A4"/>
    <w:rsid w:val="00990380"/>
    <w:rsid w:val="00990759"/>
    <w:rsid w:val="00991125"/>
    <w:rsid w:val="009912BF"/>
    <w:rsid w:val="009912EB"/>
    <w:rsid w:val="00991A1C"/>
    <w:rsid w:val="00991C3C"/>
    <w:rsid w:val="00991D8C"/>
    <w:rsid w:val="00992E42"/>
    <w:rsid w:val="009936D9"/>
    <w:rsid w:val="00993A58"/>
    <w:rsid w:val="0099446A"/>
    <w:rsid w:val="009944FE"/>
    <w:rsid w:val="009959DA"/>
    <w:rsid w:val="009960BA"/>
    <w:rsid w:val="00997492"/>
    <w:rsid w:val="00997728"/>
    <w:rsid w:val="0099798F"/>
    <w:rsid w:val="009A04B6"/>
    <w:rsid w:val="009A099D"/>
    <w:rsid w:val="009A0D8C"/>
    <w:rsid w:val="009A1213"/>
    <w:rsid w:val="009A1397"/>
    <w:rsid w:val="009A1AC8"/>
    <w:rsid w:val="009A232F"/>
    <w:rsid w:val="009A2725"/>
    <w:rsid w:val="009A30BD"/>
    <w:rsid w:val="009A3364"/>
    <w:rsid w:val="009A3FFB"/>
    <w:rsid w:val="009A4C6B"/>
    <w:rsid w:val="009A4EBD"/>
    <w:rsid w:val="009A4FB1"/>
    <w:rsid w:val="009A54B6"/>
    <w:rsid w:val="009A57A6"/>
    <w:rsid w:val="009A60A6"/>
    <w:rsid w:val="009A6160"/>
    <w:rsid w:val="009A61AA"/>
    <w:rsid w:val="009A64B9"/>
    <w:rsid w:val="009A6D17"/>
    <w:rsid w:val="009A7C66"/>
    <w:rsid w:val="009B0328"/>
    <w:rsid w:val="009B0502"/>
    <w:rsid w:val="009B05B7"/>
    <w:rsid w:val="009B06CC"/>
    <w:rsid w:val="009B07B0"/>
    <w:rsid w:val="009B0F32"/>
    <w:rsid w:val="009B106D"/>
    <w:rsid w:val="009B126E"/>
    <w:rsid w:val="009B2B8C"/>
    <w:rsid w:val="009B2CB7"/>
    <w:rsid w:val="009B326F"/>
    <w:rsid w:val="009B3F55"/>
    <w:rsid w:val="009B4410"/>
    <w:rsid w:val="009B4695"/>
    <w:rsid w:val="009B48C0"/>
    <w:rsid w:val="009B4E9D"/>
    <w:rsid w:val="009B5DA1"/>
    <w:rsid w:val="009B6D6B"/>
    <w:rsid w:val="009B734E"/>
    <w:rsid w:val="009B7AA5"/>
    <w:rsid w:val="009C0229"/>
    <w:rsid w:val="009C0378"/>
    <w:rsid w:val="009C0403"/>
    <w:rsid w:val="009C149E"/>
    <w:rsid w:val="009C1DEC"/>
    <w:rsid w:val="009C2508"/>
    <w:rsid w:val="009C421C"/>
    <w:rsid w:val="009C4BBF"/>
    <w:rsid w:val="009C4BC0"/>
    <w:rsid w:val="009C5301"/>
    <w:rsid w:val="009C53C1"/>
    <w:rsid w:val="009C59AB"/>
    <w:rsid w:val="009C5D91"/>
    <w:rsid w:val="009C61F8"/>
    <w:rsid w:val="009C623B"/>
    <w:rsid w:val="009C6DF6"/>
    <w:rsid w:val="009C6E57"/>
    <w:rsid w:val="009C7CCE"/>
    <w:rsid w:val="009D024D"/>
    <w:rsid w:val="009D083E"/>
    <w:rsid w:val="009D1071"/>
    <w:rsid w:val="009D153C"/>
    <w:rsid w:val="009D1B6E"/>
    <w:rsid w:val="009D2019"/>
    <w:rsid w:val="009D2518"/>
    <w:rsid w:val="009D2A06"/>
    <w:rsid w:val="009D4354"/>
    <w:rsid w:val="009D5923"/>
    <w:rsid w:val="009D5BD3"/>
    <w:rsid w:val="009D5EAD"/>
    <w:rsid w:val="009D6393"/>
    <w:rsid w:val="009D6446"/>
    <w:rsid w:val="009D64FD"/>
    <w:rsid w:val="009D76CD"/>
    <w:rsid w:val="009D7750"/>
    <w:rsid w:val="009E02FF"/>
    <w:rsid w:val="009E0EF8"/>
    <w:rsid w:val="009E278C"/>
    <w:rsid w:val="009E28F0"/>
    <w:rsid w:val="009E411F"/>
    <w:rsid w:val="009E48AE"/>
    <w:rsid w:val="009E4C17"/>
    <w:rsid w:val="009E5158"/>
    <w:rsid w:val="009E56B7"/>
    <w:rsid w:val="009E60BD"/>
    <w:rsid w:val="009E6415"/>
    <w:rsid w:val="009E6ED7"/>
    <w:rsid w:val="009E7641"/>
    <w:rsid w:val="009E782D"/>
    <w:rsid w:val="009E7B45"/>
    <w:rsid w:val="009F0607"/>
    <w:rsid w:val="009F25EE"/>
    <w:rsid w:val="009F2884"/>
    <w:rsid w:val="009F29B7"/>
    <w:rsid w:val="009F2EEA"/>
    <w:rsid w:val="009F3051"/>
    <w:rsid w:val="009F43B6"/>
    <w:rsid w:val="009F5120"/>
    <w:rsid w:val="009F54CF"/>
    <w:rsid w:val="009F595B"/>
    <w:rsid w:val="009F61FD"/>
    <w:rsid w:val="009F67C7"/>
    <w:rsid w:val="009F6B3C"/>
    <w:rsid w:val="009F76C3"/>
    <w:rsid w:val="009F7871"/>
    <w:rsid w:val="009F7F3C"/>
    <w:rsid w:val="00A002CB"/>
    <w:rsid w:val="00A00D6B"/>
    <w:rsid w:val="00A01882"/>
    <w:rsid w:val="00A01891"/>
    <w:rsid w:val="00A02A1D"/>
    <w:rsid w:val="00A02DA8"/>
    <w:rsid w:val="00A04259"/>
    <w:rsid w:val="00A047F2"/>
    <w:rsid w:val="00A05C44"/>
    <w:rsid w:val="00A0601D"/>
    <w:rsid w:val="00A06196"/>
    <w:rsid w:val="00A0649E"/>
    <w:rsid w:val="00A06AD1"/>
    <w:rsid w:val="00A06E4A"/>
    <w:rsid w:val="00A07048"/>
    <w:rsid w:val="00A10556"/>
    <w:rsid w:val="00A108DC"/>
    <w:rsid w:val="00A10F52"/>
    <w:rsid w:val="00A1196D"/>
    <w:rsid w:val="00A11CD5"/>
    <w:rsid w:val="00A12212"/>
    <w:rsid w:val="00A13018"/>
    <w:rsid w:val="00A13083"/>
    <w:rsid w:val="00A13507"/>
    <w:rsid w:val="00A1352F"/>
    <w:rsid w:val="00A138BB"/>
    <w:rsid w:val="00A13B27"/>
    <w:rsid w:val="00A13C30"/>
    <w:rsid w:val="00A1428B"/>
    <w:rsid w:val="00A14523"/>
    <w:rsid w:val="00A146C8"/>
    <w:rsid w:val="00A14918"/>
    <w:rsid w:val="00A15896"/>
    <w:rsid w:val="00A1774A"/>
    <w:rsid w:val="00A17770"/>
    <w:rsid w:val="00A20622"/>
    <w:rsid w:val="00A209A7"/>
    <w:rsid w:val="00A20A1A"/>
    <w:rsid w:val="00A21618"/>
    <w:rsid w:val="00A21938"/>
    <w:rsid w:val="00A22D13"/>
    <w:rsid w:val="00A22F10"/>
    <w:rsid w:val="00A22F6D"/>
    <w:rsid w:val="00A23B64"/>
    <w:rsid w:val="00A23C23"/>
    <w:rsid w:val="00A23C71"/>
    <w:rsid w:val="00A23F9F"/>
    <w:rsid w:val="00A2403C"/>
    <w:rsid w:val="00A24851"/>
    <w:rsid w:val="00A254A3"/>
    <w:rsid w:val="00A258E5"/>
    <w:rsid w:val="00A26153"/>
    <w:rsid w:val="00A26190"/>
    <w:rsid w:val="00A2645D"/>
    <w:rsid w:val="00A26AFD"/>
    <w:rsid w:val="00A26BC8"/>
    <w:rsid w:val="00A26EEE"/>
    <w:rsid w:val="00A2705F"/>
    <w:rsid w:val="00A27221"/>
    <w:rsid w:val="00A272E4"/>
    <w:rsid w:val="00A273E8"/>
    <w:rsid w:val="00A27966"/>
    <w:rsid w:val="00A27B12"/>
    <w:rsid w:val="00A30544"/>
    <w:rsid w:val="00A30F77"/>
    <w:rsid w:val="00A314FF"/>
    <w:rsid w:val="00A31519"/>
    <w:rsid w:val="00A31B2D"/>
    <w:rsid w:val="00A31BD1"/>
    <w:rsid w:val="00A33034"/>
    <w:rsid w:val="00A33144"/>
    <w:rsid w:val="00A335F4"/>
    <w:rsid w:val="00A33712"/>
    <w:rsid w:val="00A3381E"/>
    <w:rsid w:val="00A33BB6"/>
    <w:rsid w:val="00A33D7F"/>
    <w:rsid w:val="00A35BF1"/>
    <w:rsid w:val="00A36009"/>
    <w:rsid w:val="00A36558"/>
    <w:rsid w:val="00A3775D"/>
    <w:rsid w:val="00A37BCD"/>
    <w:rsid w:val="00A37CF2"/>
    <w:rsid w:val="00A404C8"/>
    <w:rsid w:val="00A40F16"/>
    <w:rsid w:val="00A4231B"/>
    <w:rsid w:val="00A4237B"/>
    <w:rsid w:val="00A424B8"/>
    <w:rsid w:val="00A4332A"/>
    <w:rsid w:val="00A4349C"/>
    <w:rsid w:val="00A435C4"/>
    <w:rsid w:val="00A440C5"/>
    <w:rsid w:val="00A451CC"/>
    <w:rsid w:val="00A45E89"/>
    <w:rsid w:val="00A45F28"/>
    <w:rsid w:val="00A462D8"/>
    <w:rsid w:val="00A46C76"/>
    <w:rsid w:val="00A47722"/>
    <w:rsid w:val="00A50E9B"/>
    <w:rsid w:val="00A5210C"/>
    <w:rsid w:val="00A52340"/>
    <w:rsid w:val="00A527CF"/>
    <w:rsid w:val="00A53293"/>
    <w:rsid w:val="00A53307"/>
    <w:rsid w:val="00A5360A"/>
    <w:rsid w:val="00A55F5B"/>
    <w:rsid w:val="00A56624"/>
    <w:rsid w:val="00A56B2E"/>
    <w:rsid w:val="00A570A1"/>
    <w:rsid w:val="00A57745"/>
    <w:rsid w:val="00A5788E"/>
    <w:rsid w:val="00A57AC0"/>
    <w:rsid w:val="00A57B74"/>
    <w:rsid w:val="00A60A2C"/>
    <w:rsid w:val="00A625BA"/>
    <w:rsid w:val="00A63FF7"/>
    <w:rsid w:val="00A650E6"/>
    <w:rsid w:val="00A65634"/>
    <w:rsid w:val="00A65712"/>
    <w:rsid w:val="00A65B8F"/>
    <w:rsid w:val="00A6661E"/>
    <w:rsid w:val="00A67398"/>
    <w:rsid w:val="00A7015C"/>
    <w:rsid w:val="00A708FC"/>
    <w:rsid w:val="00A71B14"/>
    <w:rsid w:val="00A71F4B"/>
    <w:rsid w:val="00A7214F"/>
    <w:rsid w:val="00A724ED"/>
    <w:rsid w:val="00A72540"/>
    <w:rsid w:val="00A7299D"/>
    <w:rsid w:val="00A72F96"/>
    <w:rsid w:val="00A73253"/>
    <w:rsid w:val="00A733A8"/>
    <w:rsid w:val="00A73858"/>
    <w:rsid w:val="00A73E54"/>
    <w:rsid w:val="00A74B09"/>
    <w:rsid w:val="00A74E4C"/>
    <w:rsid w:val="00A75911"/>
    <w:rsid w:val="00A763EF"/>
    <w:rsid w:val="00A76A5A"/>
    <w:rsid w:val="00A76E48"/>
    <w:rsid w:val="00A776BC"/>
    <w:rsid w:val="00A77A9C"/>
    <w:rsid w:val="00A8033B"/>
    <w:rsid w:val="00A80E2F"/>
    <w:rsid w:val="00A81433"/>
    <w:rsid w:val="00A824C6"/>
    <w:rsid w:val="00A83EE1"/>
    <w:rsid w:val="00A85080"/>
    <w:rsid w:val="00A8562D"/>
    <w:rsid w:val="00A85E5F"/>
    <w:rsid w:val="00A867A1"/>
    <w:rsid w:val="00A86F4A"/>
    <w:rsid w:val="00A872C0"/>
    <w:rsid w:val="00A87D30"/>
    <w:rsid w:val="00A9014E"/>
    <w:rsid w:val="00A90978"/>
    <w:rsid w:val="00A90E9C"/>
    <w:rsid w:val="00A9102C"/>
    <w:rsid w:val="00A91498"/>
    <w:rsid w:val="00A919AB"/>
    <w:rsid w:val="00A93090"/>
    <w:rsid w:val="00A936A9"/>
    <w:rsid w:val="00A9370B"/>
    <w:rsid w:val="00A94BA5"/>
    <w:rsid w:val="00A94F03"/>
    <w:rsid w:val="00A95210"/>
    <w:rsid w:val="00A956F2"/>
    <w:rsid w:val="00A959A0"/>
    <w:rsid w:val="00A95A5D"/>
    <w:rsid w:val="00A95D74"/>
    <w:rsid w:val="00A96F6B"/>
    <w:rsid w:val="00AA01A4"/>
    <w:rsid w:val="00AA0749"/>
    <w:rsid w:val="00AA07A4"/>
    <w:rsid w:val="00AA0D5B"/>
    <w:rsid w:val="00AA117A"/>
    <w:rsid w:val="00AA12DF"/>
    <w:rsid w:val="00AA17A4"/>
    <w:rsid w:val="00AA2008"/>
    <w:rsid w:val="00AA252D"/>
    <w:rsid w:val="00AA278C"/>
    <w:rsid w:val="00AA2BF4"/>
    <w:rsid w:val="00AA35CA"/>
    <w:rsid w:val="00AA3BFC"/>
    <w:rsid w:val="00AA5031"/>
    <w:rsid w:val="00AA50E1"/>
    <w:rsid w:val="00AA5C52"/>
    <w:rsid w:val="00AA609B"/>
    <w:rsid w:val="00AA7D0F"/>
    <w:rsid w:val="00AB0842"/>
    <w:rsid w:val="00AB0928"/>
    <w:rsid w:val="00AB29FE"/>
    <w:rsid w:val="00AB2C3A"/>
    <w:rsid w:val="00AB3149"/>
    <w:rsid w:val="00AB32CD"/>
    <w:rsid w:val="00AB5963"/>
    <w:rsid w:val="00AB5BE6"/>
    <w:rsid w:val="00AB6083"/>
    <w:rsid w:val="00AB61BF"/>
    <w:rsid w:val="00AB6420"/>
    <w:rsid w:val="00AB7955"/>
    <w:rsid w:val="00AC04CD"/>
    <w:rsid w:val="00AC081B"/>
    <w:rsid w:val="00AC121A"/>
    <w:rsid w:val="00AC12BC"/>
    <w:rsid w:val="00AC14D9"/>
    <w:rsid w:val="00AC1A3C"/>
    <w:rsid w:val="00AC1AD4"/>
    <w:rsid w:val="00AC1BC0"/>
    <w:rsid w:val="00AC27CB"/>
    <w:rsid w:val="00AC27F2"/>
    <w:rsid w:val="00AC2963"/>
    <w:rsid w:val="00AC353A"/>
    <w:rsid w:val="00AC39D4"/>
    <w:rsid w:val="00AC3B3F"/>
    <w:rsid w:val="00AC3EF7"/>
    <w:rsid w:val="00AC3F18"/>
    <w:rsid w:val="00AC4B11"/>
    <w:rsid w:val="00AC4B8D"/>
    <w:rsid w:val="00AC5C5D"/>
    <w:rsid w:val="00AC5D1E"/>
    <w:rsid w:val="00AC6276"/>
    <w:rsid w:val="00AC659F"/>
    <w:rsid w:val="00AC65D6"/>
    <w:rsid w:val="00AC6699"/>
    <w:rsid w:val="00AC763E"/>
    <w:rsid w:val="00AC7ACF"/>
    <w:rsid w:val="00AD0502"/>
    <w:rsid w:val="00AD0A74"/>
    <w:rsid w:val="00AD1255"/>
    <w:rsid w:val="00AD1323"/>
    <w:rsid w:val="00AD21DA"/>
    <w:rsid w:val="00AD2D2D"/>
    <w:rsid w:val="00AD33F8"/>
    <w:rsid w:val="00AD38F7"/>
    <w:rsid w:val="00AD3F98"/>
    <w:rsid w:val="00AD4068"/>
    <w:rsid w:val="00AD4550"/>
    <w:rsid w:val="00AD467B"/>
    <w:rsid w:val="00AD5C77"/>
    <w:rsid w:val="00AD5FA1"/>
    <w:rsid w:val="00AD5FA7"/>
    <w:rsid w:val="00AD77CF"/>
    <w:rsid w:val="00AD7F29"/>
    <w:rsid w:val="00AE0E59"/>
    <w:rsid w:val="00AE1653"/>
    <w:rsid w:val="00AE1C26"/>
    <w:rsid w:val="00AE2375"/>
    <w:rsid w:val="00AE2EF9"/>
    <w:rsid w:val="00AE3B25"/>
    <w:rsid w:val="00AE4331"/>
    <w:rsid w:val="00AE4743"/>
    <w:rsid w:val="00AE483B"/>
    <w:rsid w:val="00AE512A"/>
    <w:rsid w:val="00AE5289"/>
    <w:rsid w:val="00AE5914"/>
    <w:rsid w:val="00AE60A8"/>
    <w:rsid w:val="00AE6B0B"/>
    <w:rsid w:val="00AE7625"/>
    <w:rsid w:val="00AE7995"/>
    <w:rsid w:val="00AE7D2A"/>
    <w:rsid w:val="00AE7FF2"/>
    <w:rsid w:val="00AF08C5"/>
    <w:rsid w:val="00AF1BDB"/>
    <w:rsid w:val="00AF2E3E"/>
    <w:rsid w:val="00AF30FB"/>
    <w:rsid w:val="00AF3177"/>
    <w:rsid w:val="00AF3D64"/>
    <w:rsid w:val="00AF3FFA"/>
    <w:rsid w:val="00AF473B"/>
    <w:rsid w:val="00AF4CF3"/>
    <w:rsid w:val="00AF5477"/>
    <w:rsid w:val="00AF5AF5"/>
    <w:rsid w:val="00AF6E01"/>
    <w:rsid w:val="00AF7009"/>
    <w:rsid w:val="00AF72BA"/>
    <w:rsid w:val="00AF7A39"/>
    <w:rsid w:val="00AF7AC0"/>
    <w:rsid w:val="00B00846"/>
    <w:rsid w:val="00B019A2"/>
    <w:rsid w:val="00B01C1E"/>
    <w:rsid w:val="00B02386"/>
    <w:rsid w:val="00B023DA"/>
    <w:rsid w:val="00B02838"/>
    <w:rsid w:val="00B02A71"/>
    <w:rsid w:val="00B02FF6"/>
    <w:rsid w:val="00B035F0"/>
    <w:rsid w:val="00B03787"/>
    <w:rsid w:val="00B03D2C"/>
    <w:rsid w:val="00B04323"/>
    <w:rsid w:val="00B044E9"/>
    <w:rsid w:val="00B04AC7"/>
    <w:rsid w:val="00B04C3A"/>
    <w:rsid w:val="00B06688"/>
    <w:rsid w:val="00B067A6"/>
    <w:rsid w:val="00B07705"/>
    <w:rsid w:val="00B10CB8"/>
    <w:rsid w:val="00B1169B"/>
    <w:rsid w:val="00B11B66"/>
    <w:rsid w:val="00B13405"/>
    <w:rsid w:val="00B140B1"/>
    <w:rsid w:val="00B14273"/>
    <w:rsid w:val="00B14592"/>
    <w:rsid w:val="00B14632"/>
    <w:rsid w:val="00B14865"/>
    <w:rsid w:val="00B153D7"/>
    <w:rsid w:val="00B154B6"/>
    <w:rsid w:val="00B15919"/>
    <w:rsid w:val="00B1646C"/>
    <w:rsid w:val="00B16541"/>
    <w:rsid w:val="00B1698C"/>
    <w:rsid w:val="00B16D37"/>
    <w:rsid w:val="00B177AB"/>
    <w:rsid w:val="00B17C97"/>
    <w:rsid w:val="00B21861"/>
    <w:rsid w:val="00B21977"/>
    <w:rsid w:val="00B2289E"/>
    <w:rsid w:val="00B23528"/>
    <w:rsid w:val="00B235AF"/>
    <w:rsid w:val="00B23D1B"/>
    <w:rsid w:val="00B23F17"/>
    <w:rsid w:val="00B24672"/>
    <w:rsid w:val="00B24DCE"/>
    <w:rsid w:val="00B24E7E"/>
    <w:rsid w:val="00B25097"/>
    <w:rsid w:val="00B25938"/>
    <w:rsid w:val="00B25AF5"/>
    <w:rsid w:val="00B25B64"/>
    <w:rsid w:val="00B25FDB"/>
    <w:rsid w:val="00B277AF"/>
    <w:rsid w:val="00B27E0C"/>
    <w:rsid w:val="00B27E9C"/>
    <w:rsid w:val="00B301EB"/>
    <w:rsid w:val="00B30414"/>
    <w:rsid w:val="00B308CB"/>
    <w:rsid w:val="00B3090A"/>
    <w:rsid w:val="00B316EF"/>
    <w:rsid w:val="00B322C9"/>
    <w:rsid w:val="00B34389"/>
    <w:rsid w:val="00B346BF"/>
    <w:rsid w:val="00B34AA3"/>
    <w:rsid w:val="00B34F26"/>
    <w:rsid w:val="00B35E62"/>
    <w:rsid w:val="00B35E6D"/>
    <w:rsid w:val="00B36324"/>
    <w:rsid w:val="00B36AE2"/>
    <w:rsid w:val="00B36DF1"/>
    <w:rsid w:val="00B37920"/>
    <w:rsid w:val="00B37F48"/>
    <w:rsid w:val="00B4003F"/>
    <w:rsid w:val="00B42831"/>
    <w:rsid w:val="00B4287A"/>
    <w:rsid w:val="00B42940"/>
    <w:rsid w:val="00B44185"/>
    <w:rsid w:val="00B45C95"/>
    <w:rsid w:val="00B46644"/>
    <w:rsid w:val="00B46653"/>
    <w:rsid w:val="00B46828"/>
    <w:rsid w:val="00B471B6"/>
    <w:rsid w:val="00B47918"/>
    <w:rsid w:val="00B47FA9"/>
    <w:rsid w:val="00B51FE9"/>
    <w:rsid w:val="00B52D4C"/>
    <w:rsid w:val="00B531A7"/>
    <w:rsid w:val="00B534A9"/>
    <w:rsid w:val="00B5388C"/>
    <w:rsid w:val="00B54EC2"/>
    <w:rsid w:val="00B55521"/>
    <w:rsid w:val="00B55718"/>
    <w:rsid w:val="00B55724"/>
    <w:rsid w:val="00B557E3"/>
    <w:rsid w:val="00B559DB"/>
    <w:rsid w:val="00B5651D"/>
    <w:rsid w:val="00B56AE5"/>
    <w:rsid w:val="00B56B26"/>
    <w:rsid w:val="00B5701C"/>
    <w:rsid w:val="00B5702E"/>
    <w:rsid w:val="00B57D26"/>
    <w:rsid w:val="00B62003"/>
    <w:rsid w:val="00B623DD"/>
    <w:rsid w:val="00B624CC"/>
    <w:rsid w:val="00B62ED2"/>
    <w:rsid w:val="00B63511"/>
    <w:rsid w:val="00B63890"/>
    <w:rsid w:val="00B6419C"/>
    <w:rsid w:val="00B647D5"/>
    <w:rsid w:val="00B64A1A"/>
    <w:rsid w:val="00B64B3D"/>
    <w:rsid w:val="00B654C8"/>
    <w:rsid w:val="00B6572A"/>
    <w:rsid w:val="00B65CCC"/>
    <w:rsid w:val="00B65D29"/>
    <w:rsid w:val="00B65F2D"/>
    <w:rsid w:val="00B6676A"/>
    <w:rsid w:val="00B6682A"/>
    <w:rsid w:val="00B66883"/>
    <w:rsid w:val="00B706BE"/>
    <w:rsid w:val="00B71E54"/>
    <w:rsid w:val="00B71FCF"/>
    <w:rsid w:val="00B727F2"/>
    <w:rsid w:val="00B72F22"/>
    <w:rsid w:val="00B72FC7"/>
    <w:rsid w:val="00B7310B"/>
    <w:rsid w:val="00B733E8"/>
    <w:rsid w:val="00B735AD"/>
    <w:rsid w:val="00B7370D"/>
    <w:rsid w:val="00B73D62"/>
    <w:rsid w:val="00B73F19"/>
    <w:rsid w:val="00B747CE"/>
    <w:rsid w:val="00B74B7F"/>
    <w:rsid w:val="00B74C22"/>
    <w:rsid w:val="00B74F4C"/>
    <w:rsid w:val="00B75BC8"/>
    <w:rsid w:val="00B760A5"/>
    <w:rsid w:val="00B76A23"/>
    <w:rsid w:val="00B7765D"/>
    <w:rsid w:val="00B7784E"/>
    <w:rsid w:val="00B80BFB"/>
    <w:rsid w:val="00B817FA"/>
    <w:rsid w:val="00B821AA"/>
    <w:rsid w:val="00B828DB"/>
    <w:rsid w:val="00B82A17"/>
    <w:rsid w:val="00B83060"/>
    <w:rsid w:val="00B83577"/>
    <w:rsid w:val="00B83957"/>
    <w:rsid w:val="00B83C2E"/>
    <w:rsid w:val="00B85456"/>
    <w:rsid w:val="00B85494"/>
    <w:rsid w:val="00B85B38"/>
    <w:rsid w:val="00B85B6F"/>
    <w:rsid w:val="00B85F00"/>
    <w:rsid w:val="00B8686C"/>
    <w:rsid w:val="00B86C29"/>
    <w:rsid w:val="00B87738"/>
    <w:rsid w:val="00B8796F"/>
    <w:rsid w:val="00B90CCD"/>
    <w:rsid w:val="00B90E4E"/>
    <w:rsid w:val="00B90FB5"/>
    <w:rsid w:val="00B911CA"/>
    <w:rsid w:val="00B9220D"/>
    <w:rsid w:val="00B92DBE"/>
    <w:rsid w:val="00B93171"/>
    <w:rsid w:val="00B939E9"/>
    <w:rsid w:val="00B940DD"/>
    <w:rsid w:val="00B9527D"/>
    <w:rsid w:val="00B955DD"/>
    <w:rsid w:val="00B95619"/>
    <w:rsid w:val="00B95C67"/>
    <w:rsid w:val="00B963CB"/>
    <w:rsid w:val="00B97CA2"/>
    <w:rsid w:val="00BA067E"/>
    <w:rsid w:val="00BA06EB"/>
    <w:rsid w:val="00BA07C4"/>
    <w:rsid w:val="00BA26D0"/>
    <w:rsid w:val="00BA2EE5"/>
    <w:rsid w:val="00BA3249"/>
    <w:rsid w:val="00BA35D9"/>
    <w:rsid w:val="00BA3EF4"/>
    <w:rsid w:val="00BA47DF"/>
    <w:rsid w:val="00BA503F"/>
    <w:rsid w:val="00BA622E"/>
    <w:rsid w:val="00BA7433"/>
    <w:rsid w:val="00BA7715"/>
    <w:rsid w:val="00BB006B"/>
    <w:rsid w:val="00BB0338"/>
    <w:rsid w:val="00BB03DF"/>
    <w:rsid w:val="00BB0CC4"/>
    <w:rsid w:val="00BB0EA4"/>
    <w:rsid w:val="00BB17CB"/>
    <w:rsid w:val="00BB2551"/>
    <w:rsid w:val="00BB2C16"/>
    <w:rsid w:val="00BB30F4"/>
    <w:rsid w:val="00BB4212"/>
    <w:rsid w:val="00BB426B"/>
    <w:rsid w:val="00BB4366"/>
    <w:rsid w:val="00BB447F"/>
    <w:rsid w:val="00BB50E7"/>
    <w:rsid w:val="00BB5A0D"/>
    <w:rsid w:val="00BB60CC"/>
    <w:rsid w:val="00BB67BB"/>
    <w:rsid w:val="00BB6FBE"/>
    <w:rsid w:val="00BB756D"/>
    <w:rsid w:val="00BC1048"/>
    <w:rsid w:val="00BC1126"/>
    <w:rsid w:val="00BC11DC"/>
    <w:rsid w:val="00BC126D"/>
    <w:rsid w:val="00BC1A65"/>
    <w:rsid w:val="00BC1AC9"/>
    <w:rsid w:val="00BC1BE8"/>
    <w:rsid w:val="00BC262A"/>
    <w:rsid w:val="00BC27F4"/>
    <w:rsid w:val="00BC5325"/>
    <w:rsid w:val="00BC552A"/>
    <w:rsid w:val="00BC60BC"/>
    <w:rsid w:val="00BC6C97"/>
    <w:rsid w:val="00BC7898"/>
    <w:rsid w:val="00BD0F5B"/>
    <w:rsid w:val="00BD1075"/>
    <w:rsid w:val="00BD16E4"/>
    <w:rsid w:val="00BD1A6B"/>
    <w:rsid w:val="00BD1D47"/>
    <w:rsid w:val="00BD2ABB"/>
    <w:rsid w:val="00BD3072"/>
    <w:rsid w:val="00BD3185"/>
    <w:rsid w:val="00BD340C"/>
    <w:rsid w:val="00BD345F"/>
    <w:rsid w:val="00BD3A8B"/>
    <w:rsid w:val="00BD3C3E"/>
    <w:rsid w:val="00BD424E"/>
    <w:rsid w:val="00BD4560"/>
    <w:rsid w:val="00BD4CEF"/>
    <w:rsid w:val="00BD5A19"/>
    <w:rsid w:val="00BD5D52"/>
    <w:rsid w:val="00BD6DFB"/>
    <w:rsid w:val="00BD6FC1"/>
    <w:rsid w:val="00BD7799"/>
    <w:rsid w:val="00BD7F4D"/>
    <w:rsid w:val="00BE05E2"/>
    <w:rsid w:val="00BE067D"/>
    <w:rsid w:val="00BE068D"/>
    <w:rsid w:val="00BE1E0B"/>
    <w:rsid w:val="00BE208E"/>
    <w:rsid w:val="00BE215A"/>
    <w:rsid w:val="00BE2420"/>
    <w:rsid w:val="00BE2965"/>
    <w:rsid w:val="00BE3BF1"/>
    <w:rsid w:val="00BE41BB"/>
    <w:rsid w:val="00BE42CF"/>
    <w:rsid w:val="00BE4658"/>
    <w:rsid w:val="00BE481E"/>
    <w:rsid w:val="00BE489E"/>
    <w:rsid w:val="00BE4F7E"/>
    <w:rsid w:val="00BE5440"/>
    <w:rsid w:val="00BE65D9"/>
    <w:rsid w:val="00BE6A2A"/>
    <w:rsid w:val="00BE6D64"/>
    <w:rsid w:val="00BE7A23"/>
    <w:rsid w:val="00BF0895"/>
    <w:rsid w:val="00BF161A"/>
    <w:rsid w:val="00BF1F52"/>
    <w:rsid w:val="00BF2399"/>
    <w:rsid w:val="00BF25E0"/>
    <w:rsid w:val="00BF2AF9"/>
    <w:rsid w:val="00BF2FD0"/>
    <w:rsid w:val="00BF352C"/>
    <w:rsid w:val="00BF3DFB"/>
    <w:rsid w:val="00BF3E8D"/>
    <w:rsid w:val="00BF4D88"/>
    <w:rsid w:val="00BF5181"/>
    <w:rsid w:val="00BF522A"/>
    <w:rsid w:val="00BF53F5"/>
    <w:rsid w:val="00BF5CBE"/>
    <w:rsid w:val="00BF677C"/>
    <w:rsid w:val="00BF7091"/>
    <w:rsid w:val="00BF7162"/>
    <w:rsid w:val="00BF71DE"/>
    <w:rsid w:val="00BF7550"/>
    <w:rsid w:val="00C000B7"/>
    <w:rsid w:val="00C008A3"/>
    <w:rsid w:val="00C00AD7"/>
    <w:rsid w:val="00C00AF0"/>
    <w:rsid w:val="00C00D74"/>
    <w:rsid w:val="00C01B77"/>
    <w:rsid w:val="00C01C6D"/>
    <w:rsid w:val="00C01D48"/>
    <w:rsid w:val="00C01DA1"/>
    <w:rsid w:val="00C01FCD"/>
    <w:rsid w:val="00C02021"/>
    <w:rsid w:val="00C030C4"/>
    <w:rsid w:val="00C036E1"/>
    <w:rsid w:val="00C03B74"/>
    <w:rsid w:val="00C0485F"/>
    <w:rsid w:val="00C048E4"/>
    <w:rsid w:val="00C04B86"/>
    <w:rsid w:val="00C04B94"/>
    <w:rsid w:val="00C050F9"/>
    <w:rsid w:val="00C05234"/>
    <w:rsid w:val="00C05AE3"/>
    <w:rsid w:val="00C06312"/>
    <w:rsid w:val="00C06473"/>
    <w:rsid w:val="00C0726A"/>
    <w:rsid w:val="00C07A6A"/>
    <w:rsid w:val="00C07B54"/>
    <w:rsid w:val="00C07E4D"/>
    <w:rsid w:val="00C107C7"/>
    <w:rsid w:val="00C1200C"/>
    <w:rsid w:val="00C120DE"/>
    <w:rsid w:val="00C12294"/>
    <w:rsid w:val="00C12F7D"/>
    <w:rsid w:val="00C142CB"/>
    <w:rsid w:val="00C14FEE"/>
    <w:rsid w:val="00C15D97"/>
    <w:rsid w:val="00C162F8"/>
    <w:rsid w:val="00C16BC9"/>
    <w:rsid w:val="00C17045"/>
    <w:rsid w:val="00C17249"/>
    <w:rsid w:val="00C176E6"/>
    <w:rsid w:val="00C17ECF"/>
    <w:rsid w:val="00C17FAD"/>
    <w:rsid w:val="00C2091D"/>
    <w:rsid w:val="00C20B6D"/>
    <w:rsid w:val="00C21B93"/>
    <w:rsid w:val="00C21C4E"/>
    <w:rsid w:val="00C22A35"/>
    <w:rsid w:val="00C22CE5"/>
    <w:rsid w:val="00C231ED"/>
    <w:rsid w:val="00C23B0E"/>
    <w:rsid w:val="00C23BA4"/>
    <w:rsid w:val="00C23FB8"/>
    <w:rsid w:val="00C246F8"/>
    <w:rsid w:val="00C24817"/>
    <w:rsid w:val="00C249B9"/>
    <w:rsid w:val="00C2643F"/>
    <w:rsid w:val="00C26885"/>
    <w:rsid w:val="00C27201"/>
    <w:rsid w:val="00C27A77"/>
    <w:rsid w:val="00C302A9"/>
    <w:rsid w:val="00C30C4B"/>
    <w:rsid w:val="00C311FD"/>
    <w:rsid w:val="00C3126A"/>
    <w:rsid w:val="00C313B2"/>
    <w:rsid w:val="00C3233F"/>
    <w:rsid w:val="00C32F39"/>
    <w:rsid w:val="00C33390"/>
    <w:rsid w:val="00C33511"/>
    <w:rsid w:val="00C33FD7"/>
    <w:rsid w:val="00C34D99"/>
    <w:rsid w:val="00C3500E"/>
    <w:rsid w:val="00C35456"/>
    <w:rsid w:val="00C35D60"/>
    <w:rsid w:val="00C36106"/>
    <w:rsid w:val="00C3631E"/>
    <w:rsid w:val="00C36639"/>
    <w:rsid w:val="00C36853"/>
    <w:rsid w:val="00C3777F"/>
    <w:rsid w:val="00C40164"/>
    <w:rsid w:val="00C40227"/>
    <w:rsid w:val="00C41728"/>
    <w:rsid w:val="00C419F6"/>
    <w:rsid w:val="00C42053"/>
    <w:rsid w:val="00C426A3"/>
    <w:rsid w:val="00C438AA"/>
    <w:rsid w:val="00C44BF1"/>
    <w:rsid w:val="00C44E96"/>
    <w:rsid w:val="00C4592C"/>
    <w:rsid w:val="00C460A6"/>
    <w:rsid w:val="00C472D2"/>
    <w:rsid w:val="00C47374"/>
    <w:rsid w:val="00C47470"/>
    <w:rsid w:val="00C47846"/>
    <w:rsid w:val="00C47EBE"/>
    <w:rsid w:val="00C50100"/>
    <w:rsid w:val="00C5046C"/>
    <w:rsid w:val="00C508C5"/>
    <w:rsid w:val="00C51626"/>
    <w:rsid w:val="00C51A95"/>
    <w:rsid w:val="00C51B02"/>
    <w:rsid w:val="00C5244D"/>
    <w:rsid w:val="00C52F01"/>
    <w:rsid w:val="00C5393F"/>
    <w:rsid w:val="00C541A9"/>
    <w:rsid w:val="00C54207"/>
    <w:rsid w:val="00C54B8F"/>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3F92"/>
    <w:rsid w:val="00C6417C"/>
    <w:rsid w:val="00C644BE"/>
    <w:rsid w:val="00C65500"/>
    <w:rsid w:val="00C6590E"/>
    <w:rsid w:val="00C65A4C"/>
    <w:rsid w:val="00C66240"/>
    <w:rsid w:val="00C66D06"/>
    <w:rsid w:val="00C67EE7"/>
    <w:rsid w:val="00C704F4"/>
    <w:rsid w:val="00C70626"/>
    <w:rsid w:val="00C70DF8"/>
    <w:rsid w:val="00C712D7"/>
    <w:rsid w:val="00C7150D"/>
    <w:rsid w:val="00C71C78"/>
    <w:rsid w:val="00C721CE"/>
    <w:rsid w:val="00C72492"/>
    <w:rsid w:val="00C729BE"/>
    <w:rsid w:val="00C734F4"/>
    <w:rsid w:val="00C7353C"/>
    <w:rsid w:val="00C73AD7"/>
    <w:rsid w:val="00C74F09"/>
    <w:rsid w:val="00C76663"/>
    <w:rsid w:val="00C76A03"/>
    <w:rsid w:val="00C80DB1"/>
    <w:rsid w:val="00C822C7"/>
    <w:rsid w:val="00C83515"/>
    <w:rsid w:val="00C83667"/>
    <w:rsid w:val="00C83F3B"/>
    <w:rsid w:val="00C8415E"/>
    <w:rsid w:val="00C84F00"/>
    <w:rsid w:val="00C85115"/>
    <w:rsid w:val="00C851B2"/>
    <w:rsid w:val="00C855F6"/>
    <w:rsid w:val="00C86E6E"/>
    <w:rsid w:val="00C870D5"/>
    <w:rsid w:val="00C87290"/>
    <w:rsid w:val="00C87A71"/>
    <w:rsid w:val="00C90311"/>
    <w:rsid w:val="00C904C8"/>
    <w:rsid w:val="00C912BE"/>
    <w:rsid w:val="00C91409"/>
    <w:rsid w:val="00C918E2"/>
    <w:rsid w:val="00C91C4F"/>
    <w:rsid w:val="00C91DCB"/>
    <w:rsid w:val="00C926B4"/>
    <w:rsid w:val="00C927BC"/>
    <w:rsid w:val="00C92FBF"/>
    <w:rsid w:val="00C9419F"/>
    <w:rsid w:val="00C941FA"/>
    <w:rsid w:val="00C943C7"/>
    <w:rsid w:val="00C95D66"/>
    <w:rsid w:val="00C95F9A"/>
    <w:rsid w:val="00C967C3"/>
    <w:rsid w:val="00C96B91"/>
    <w:rsid w:val="00C96D3E"/>
    <w:rsid w:val="00CA0BCC"/>
    <w:rsid w:val="00CA1246"/>
    <w:rsid w:val="00CA1519"/>
    <w:rsid w:val="00CA1ACE"/>
    <w:rsid w:val="00CA3AB9"/>
    <w:rsid w:val="00CA46F6"/>
    <w:rsid w:val="00CA47F8"/>
    <w:rsid w:val="00CA4953"/>
    <w:rsid w:val="00CA4B1B"/>
    <w:rsid w:val="00CA4BB3"/>
    <w:rsid w:val="00CA4D1F"/>
    <w:rsid w:val="00CA4FB5"/>
    <w:rsid w:val="00CA641B"/>
    <w:rsid w:val="00CA6E2A"/>
    <w:rsid w:val="00CA6F46"/>
    <w:rsid w:val="00CA7E38"/>
    <w:rsid w:val="00CA7E8D"/>
    <w:rsid w:val="00CB00BF"/>
    <w:rsid w:val="00CB1968"/>
    <w:rsid w:val="00CB2894"/>
    <w:rsid w:val="00CB28FB"/>
    <w:rsid w:val="00CB3799"/>
    <w:rsid w:val="00CB3A47"/>
    <w:rsid w:val="00CB3BC4"/>
    <w:rsid w:val="00CB3D49"/>
    <w:rsid w:val="00CB3E24"/>
    <w:rsid w:val="00CB4687"/>
    <w:rsid w:val="00CB49C9"/>
    <w:rsid w:val="00CB637E"/>
    <w:rsid w:val="00CB68C1"/>
    <w:rsid w:val="00CB69F6"/>
    <w:rsid w:val="00CB7129"/>
    <w:rsid w:val="00CB7E9B"/>
    <w:rsid w:val="00CC191B"/>
    <w:rsid w:val="00CC28EB"/>
    <w:rsid w:val="00CC2DB5"/>
    <w:rsid w:val="00CC34FF"/>
    <w:rsid w:val="00CC37BC"/>
    <w:rsid w:val="00CC47C7"/>
    <w:rsid w:val="00CC48DA"/>
    <w:rsid w:val="00CC4EBA"/>
    <w:rsid w:val="00CC52E8"/>
    <w:rsid w:val="00CC5581"/>
    <w:rsid w:val="00CC55E7"/>
    <w:rsid w:val="00CC59F9"/>
    <w:rsid w:val="00CC6764"/>
    <w:rsid w:val="00CC6FF4"/>
    <w:rsid w:val="00CC7A83"/>
    <w:rsid w:val="00CC7CBD"/>
    <w:rsid w:val="00CD00B3"/>
    <w:rsid w:val="00CD0541"/>
    <w:rsid w:val="00CD0CCD"/>
    <w:rsid w:val="00CD1440"/>
    <w:rsid w:val="00CD1C69"/>
    <w:rsid w:val="00CD1F02"/>
    <w:rsid w:val="00CD241E"/>
    <w:rsid w:val="00CD2B68"/>
    <w:rsid w:val="00CD314D"/>
    <w:rsid w:val="00CD3251"/>
    <w:rsid w:val="00CD3A2C"/>
    <w:rsid w:val="00CD55AD"/>
    <w:rsid w:val="00CD59EE"/>
    <w:rsid w:val="00CD5F4B"/>
    <w:rsid w:val="00CD6197"/>
    <w:rsid w:val="00CD631A"/>
    <w:rsid w:val="00CD6EFF"/>
    <w:rsid w:val="00CD7411"/>
    <w:rsid w:val="00CD7649"/>
    <w:rsid w:val="00CD76C4"/>
    <w:rsid w:val="00CD7F0C"/>
    <w:rsid w:val="00CE0592"/>
    <w:rsid w:val="00CE0BF0"/>
    <w:rsid w:val="00CE0EA1"/>
    <w:rsid w:val="00CE0F0C"/>
    <w:rsid w:val="00CE1115"/>
    <w:rsid w:val="00CE157D"/>
    <w:rsid w:val="00CE18D3"/>
    <w:rsid w:val="00CE1D91"/>
    <w:rsid w:val="00CE2058"/>
    <w:rsid w:val="00CE3862"/>
    <w:rsid w:val="00CE4CC1"/>
    <w:rsid w:val="00CE5514"/>
    <w:rsid w:val="00CE723F"/>
    <w:rsid w:val="00CE7399"/>
    <w:rsid w:val="00CE74C0"/>
    <w:rsid w:val="00CE7A4D"/>
    <w:rsid w:val="00CE7CAF"/>
    <w:rsid w:val="00CE7D1F"/>
    <w:rsid w:val="00CE7F93"/>
    <w:rsid w:val="00CF0E75"/>
    <w:rsid w:val="00CF14F4"/>
    <w:rsid w:val="00CF1618"/>
    <w:rsid w:val="00CF213E"/>
    <w:rsid w:val="00CF2AFF"/>
    <w:rsid w:val="00CF2C44"/>
    <w:rsid w:val="00CF4591"/>
    <w:rsid w:val="00CF5F32"/>
    <w:rsid w:val="00CF618A"/>
    <w:rsid w:val="00CF715B"/>
    <w:rsid w:val="00CF79A3"/>
    <w:rsid w:val="00D00593"/>
    <w:rsid w:val="00D015D4"/>
    <w:rsid w:val="00D018B0"/>
    <w:rsid w:val="00D01923"/>
    <w:rsid w:val="00D01CB0"/>
    <w:rsid w:val="00D0266E"/>
    <w:rsid w:val="00D0296B"/>
    <w:rsid w:val="00D02E81"/>
    <w:rsid w:val="00D031B8"/>
    <w:rsid w:val="00D03264"/>
    <w:rsid w:val="00D0356B"/>
    <w:rsid w:val="00D0389F"/>
    <w:rsid w:val="00D03E22"/>
    <w:rsid w:val="00D04056"/>
    <w:rsid w:val="00D04BF6"/>
    <w:rsid w:val="00D05728"/>
    <w:rsid w:val="00D05B3D"/>
    <w:rsid w:val="00D06709"/>
    <w:rsid w:val="00D11206"/>
    <w:rsid w:val="00D11693"/>
    <w:rsid w:val="00D118BF"/>
    <w:rsid w:val="00D11CCF"/>
    <w:rsid w:val="00D121F8"/>
    <w:rsid w:val="00D13A3F"/>
    <w:rsid w:val="00D13D0F"/>
    <w:rsid w:val="00D13E18"/>
    <w:rsid w:val="00D13F49"/>
    <w:rsid w:val="00D14052"/>
    <w:rsid w:val="00D14615"/>
    <w:rsid w:val="00D14F70"/>
    <w:rsid w:val="00D1515A"/>
    <w:rsid w:val="00D15462"/>
    <w:rsid w:val="00D154DC"/>
    <w:rsid w:val="00D155A6"/>
    <w:rsid w:val="00D1588D"/>
    <w:rsid w:val="00D15B74"/>
    <w:rsid w:val="00D15CF3"/>
    <w:rsid w:val="00D16A8E"/>
    <w:rsid w:val="00D1762F"/>
    <w:rsid w:val="00D1764D"/>
    <w:rsid w:val="00D1779E"/>
    <w:rsid w:val="00D177C1"/>
    <w:rsid w:val="00D17B48"/>
    <w:rsid w:val="00D17CA8"/>
    <w:rsid w:val="00D202D4"/>
    <w:rsid w:val="00D208B0"/>
    <w:rsid w:val="00D22107"/>
    <w:rsid w:val="00D229EC"/>
    <w:rsid w:val="00D22F0E"/>
    <w:rsid w:val="00D23BE5"/>
    <w:rsid w:val="00D24038"/>
    <w:rsid w:val="00D24147"/>
    <w:rsid w:val="00D2439D"/>
    <w:rsid w:val="00D249DB"/>
    <w:rsid w:val="00D24DD9"/>
    <w:rsid w:val="00D25D37"/>
    <w:rsid w:val="00D26381"/>
    <w:rsid w:val="00D27BE9"/>
    <w:rsid w:val="00D305B7"/>
    <w:rsid w:val="00D3127C"/>
    <w:rsid w:val="00D31BD9"/>
    <w:rsid w:val="00D31E1D"/>
    <w:rsid w:val="00D32D70"/>
    <w:rsid w:val="00D32F97"/>
    <w:rsid w:val="00D33687"/>
    <w:rsid w:val="00D3462F"/>
    <w:rsid w:val="00D34823"/>
    <w:rsid w:val="00D35685"/>
    <w:rsid w:val="00D35937"/>
    <w:rsid w:val="00D35988"/>
    <w:rsid w:val="00D36663"/>
    <w:rsid w:val="00D37003"/>
    <w:rsid w:val="00D375A4"/>
    <w:rsid w:val="00D37CF5"/>
    <w:rsid w:val="00D40157"/>
    <w:rsid w:val="00D40399"/>
    <w:rsid w:val="00D40DC5"/>
    <w:rsid w:val="00D42EEC"/>
    <w:rsid w:val="00D4329B"/>
    <w:rsid w:val="00D4356F"/>
    <w:rsid w:val="00D43923"/>
    <w:rsid w:val="00D44C1F"/>
    <w:rsid w:val="00D450BF"/>
    <w:rsid w:val="00D45C6E"/>
    <w:rsid w:val="00D46FEA"/>
    <w:rsid w:val="00D470B9"/>
    <w:rsid w:val="00D47873"/>
    <w:rsid w:val="00D4788F"/>
    <w:rsid w:val="00D47F3B"/>
    <w:rsid w:val="00D50065"/>
    <w:rsid w:val="00D500DC"/>
    <w:rsid w:val="00D50723"/>
    <w:rsid w:val="00D51765"/>
    <w:rsid w:val="00D522BA"/>
    <w:rsid w:val="00D52603"/>
    <w:rsid w:val="00D526BC"/>
    <w:rsid w:val="00D52C3E"/>
    <w:rsid w:val="00D52E99"/>
    <w:rsid w:val="00D530FE"/>
    <w:rsid w:val="00D532A5"/>
    <w:rsid w:val="00D5331D"/>
    <w:rsid w:val="00D53463"/>
    <w:rsid w:val="00D537AD"/>
    <w:rsid w:val="00D53F39"/>
    <w:rsid w:val="00D55B74"/>
    <w:rsid w:val="00D55CFB"/>
    <w:rsid w:val="00D55D26"/>
    <w:rsid w:val="00D56089"/>
    <w:rsid w:val="00D5640E"/>
    <w:rsid w:val="00D566AE"/>
    <w:rsid w:val="00D5721D"/>
    <w:rsid w:val="00D57732"/>
    <w:rsid w:val="00D60B61"/>
    <w:rsid w:val="00D61E48"/>
    <w:rsid w:val="00D63C3B"/>
    <w:rsid w:val="00D642ED"/>
    <w:rsid w:val="00D64AE5"/>
    <w:rsid w:val="00D654AB"/>
    <w:rsid w:val="00D65751"/>
    <w:rsid w:val="00D65E71"/>
    <w:rsid w:val="00D66065"/>
    <w:rsid w:val="00D66728"/>
    <w:rsid w:val="00D67780"/>
    <w:rsid w:val="00D67DB6"/>
    <w:rsid w:val="00D67F41"/>
    <w:rsid w:val="00D707E5"/>
    <w:rsid w:val="00D7137F"/>
    <w:rsid w:val="00D7178C"/>
    <w:rsid w:val="00D71B54"/>
    <w:rsid w:val="00D724C2"/>
    <w:rsid w:val="00D726F9"/>
    <w:rsid w:val="00D72FC6"/>
    <w:rsid w:val="00D731EF"/>
    <w:rsid w:val="00D74067"/>
    <w:rsid w:val="00D748C7"/>
    <w:rsid w:val="00D75722"/>
    <w:rsid w:val="00D75784"/>
    <w:rsid w:val="00D7631B"/>
    <w:rsid w:val="00D767F6"/>
    <w:rsid w:val="00D768CA"/>
    <w:rsid w:val="00D76CA6"/>
    <w:rsid w:val="00D76EBF"/>
    <w:rsid w:val="00D773E5"/>
    <w:rsid w:val="00D77467"/>
    <w:rsid w:val="00D77590"/>
    <w:rsid w:val="00D776B6"/>
    <w:rsid w:val="00D77705"/>
    <w:rsid w:val="00D77C21"/>
    <w:rsid w:val="00D800CF"/>
    <w:rsid w:val="00D80472"/>
    <w:rsid w:val="00D810A3"/>
    <w:rsid w:val="00D82406"/>
    <w:rsid w:val="00D82FF3"/>
    <w:rsid w:val="00D834E0"/>
    <w:rsid w:val="00D83F89"/>
    <w:rsid w:val="00D8499B"/>
    <w:rsid w:val="00D849FA"/>
    <w:rsid w:val="00D84AE1"/>
    <w:rsid w:val="00D84DEC"/>
    <w:rsid w:val="00D851F3"/>
    <w:rsid w:val="00D861E1"/>
    <w:rsid w:val="00D86594"/>
    <w:rsid w:val="00D87013"/>
    <w:rsid w:val="00D8738E"/>
    <w:rsid w:val="00D8766A"/>
    <w:rsid w:val="00D87CCE"/>
    <w:rsid w:val="00D9046A"/>
    <w:rsid w:val="00D91156"/>
    <w:rsid w:val="00D91381"/>
    <w:rsid w:val="00D925BA"/>
    <w:rsid w:val="00D92B89"/>
    <w:rsid w:val="00D92DDA"/>
    <w:rsid w:val="00D93745"/>
    <w:rsid w:val="00D94437"/>
    <w:rsid w:val="00D9455E"/>
    <w:rsid w:val="00D949F6"/>
    <w:rsid w:val="00D964A8"/>
    <w:rsid w:val="00D9662E"/>
    <w:rsid w:val="00D967EB"/>
    <w:rsid w:val="00D968E2"/>
    <w:rsid w:val="00D97FC4"/>
    <w:rsid w:val="00DA0447"/>
    <w:rsid w:val="00DA0BF5"/>
    <w:rsid w:val="00DA0D5E"/>
    <w:rsid w:val="00DA1642"/>
    <w:rsid w:val="00DA173B"/>
    <w:rsid w:val="00DA2218"/>
    <w:rsid w:val="00DA234C"/>
    <w:rsid w:val="00DA2761"/>
    <w:rsid w:val="00DA2C5F"/>
    <w:rsid w:val="00DA3361"/>
    <w:rsid w:val="00DA38DE"/>
    <w:rsid w:val="00DA3E40"/>
    <w:rsid w:val="00DA4816"/>
    <w:rsid w:val="00DA4CE8"/>
    <w:rsid w:val="00DA5091"/>
    <w:rsid w:val="00DA51EB"/>
    <w:rsid w:val="00DA6EB7"/>
    <w:rsid w:val="00DA7164"/>
    <w:rsid w:val="00DA74E5"/>
    <w:rsid w:val="00DA76B8"/>
    <w:rsid w:val="00DA771B"/>
    <w:rsid w:val="00DB03E3"/>
    <w:rsid w:val="00DB120F"/>
    <w:rsid w:val="00DB1233"/>
    <w:rsid w:val="00DB146F"/>
    <w:rsid w:val="00DB168C"/>
    <w:rsid w:val="00DB1E6C"/>
    <w:rsid w:val="00DB21EC"/>
    <w:rsid w:val="00DB2935"/>
    <w:rsid w:val="00DB2F3C"/>
    <w:rsid w:val="00DB3EE9"/>
    <w:rsid w:val="00DB47E7"/>
    <w:rsid w:val="00DB4991"/>
    <w:rsid w:val="00DB4CC0"/>
    <w:rsid w:val="00DB512A"/>
    <w:rsid w:val="00DB6C65"/>
    <w:rsid w:val="00DB73E9"/>
    <w:rsid w:val="00DB767A"/>
    <w:rsid w:val="00DB7801"/>
    <w:rsid w:val="00DB7969"/>
    <w:rsid w:val="00DB7A94"/>
    <w:rsid w:val="00DB7F03"/>
    <w:rsid w:val="00DC01BE"/>
    <w:rsid w:val="00DC2109"/>
    <w:rsid w:val="00DC21D1"/>
    <w:rsid w:val="00DC2470"/>
    <w:rsid w:val="00DC2536"/>
    <w:rsid w:val="00DC2E92"/>
    <w:rsid w:val="00DC300B"/>
    <w:rsid w:val="00DC3403"/>
    <w:rsid w:val="00DC3CF2"/>
    <w:rsid w:val="00DC3FA5"/>
    <w:rsid w:val="00DC421B"/>
    <w:rsid w:val="00DC42E8"/>
    <w:rsid w:val="00DC45A8"/>
    <w:rsid w:val="00DC52B9"/>
    <w:rsid w:val="00DC54D1"/>
    <w:rsid w:val="00DC6390"/>
    <w:rsid w:val="00DC63F2"/>
    <w:rsid w:val="00DC6C04"/>
    <w:rsid w:val="00DC6C70"/>
    <w:rsid w:val="00DC7070"/>
    <w:rsid w:val="00DD1327"/>
    <w:rsid w:val="00DD1602"/>
    <w:rsid w:val="00DD1BE0"/>
    <w:rsid w:val="00DD1C24"/>
    <w:rsid w:val="00DD21C6"/>
    <w:rsid w:val="00DD2437"/>
    <w:rsid w:val="00DD257F"/>
    <w:rsid w:val="00DD296F"/>
    <w:rsid w:val="00DD2A33"/>
    <w:rsid w:val="00DD2FB3"/>
    <w:rsid w:val="00DD3105"/>
    <w:rsid w:val="00DD35C8"/>
    <w:rsid w:val="00DD3F8B"/>
    <w:rsid w:val="00DD455E"/>
    <w:rsid w:val="00DD4588"/>
    <w:rsid w:val="00DD46D2"/>
    <w:rsid w:val="00DD53B2"/>
    <w:rsid w:val="00DD6886"/>
    <w:rsid w:val="00DD7310"/>
    <w:rsid w:val="00DD7322"/>
    <w:rsid w:val="00DD7C01"/>
    <w:rsid w:val="00DD7F67"/>
    <w:rsid w:val="00DE080B"/>
    <w:rsid w:val="00DE190D"/>
    <w:rsid w:val="00DE1D0B"/>
    <w:rsid w:val="00DE1D11"/>
    <w:rsid w:val="00DE1ED0"/>
    <w:rsid w:val="00DE342F"/>
    <w:rsid w:val="00DE378C"/>
    <w:rsid w:val="00DE38B1"/>
    <w:rsid w:val="00DE424E"/>
    <w:rsid w:val="00DE4539"/>
    <w:rsid w:val="00DE464F"/>
    <w:rsid w:val="00DE503D"/>
    <w:rsid w:val="00DE51D8"/>
    <w:rsid w:val="00DE585E"/>
    <w:rsid w:val="00DE5F6D"/>
    <w:rsid w:val="00DE6ABE"/>
    <w:rsid w:val="00DF001A"/>
    <w:rsid w:val="00DF0223"/>
    <w:rsid w:val="00DF0608"/>
    <w:rsid w:val="00DF0732"/>
    <w:rsid w:val="00DF07A7"/>
    <w:rsid w:val="00DF0C26"/>
    <w:rsid w:val="00DF1085"/>
    <w:rsid w:val="00DF15B8"/>
    <w:rsid w:val="00DF1645"/>
    <w:rsid w:val="00DF16D2"/>
    <w:rsid w:val="00DF16EE"/>
    <w:rsid w:val="00DF206B"/>
    <w:rsid w:val="00DF29AD"/>
    <w:rsid w:val="00DF397C"/>
    <w:rsid w:val="00DF4601"/>
    <w:rsid w:val="00DF481B"/>
    <w:rsid w:val="00DF4824"/>
    <w:rsid w:val="00DF4A4F"/>
    <w:rsid w:val="00DF4DA6"/>
    <w:rsid w:val="00DF5D28"/>
    <w:rsid w:val="00DF64B7"/>
    <w:rsid w:val="00DF6697"/>
    <w:rsid w:val="00DF6871"/>
    <w:rsid w:val="00DF762B"/>
    <w:rsid w:val="00DF7B41"/>
    <w:rsid w:val="00E0015F"/>
    <w:rsid w:val="00E0075A"/>
    <w:rsid w:val="00E008C7"/>
    <w:rsid w:val="00E00995"/>
    <w:rsid w:val="00E01033"/>
    <w:rsid w:val="00E012D0"/>
    <w:rsid w:val="00E017E0"/>
    <w:rsid w:val="00E01A3C"/>
    <w:rsid w:val="00E021BC"/>
    <w:rsid w:val="00E02638"/>
    <w:rsid w:val="00E02E19"/>
    <w:rsid w:val="00E042F7"/>
    <w:rsid w:val="00E04478"/>
    <w:rsid w:val="00E04758"/>
    <w:rsid w:val="00E04E29"/>
    <w:rsid w:val="00E06158"/>
    <w:rsid w:val="00E06AC2"/>
    <w:rsid w:val="00E06B55"/>
    <w:rsid w:val="00E06DAA"/>
    <w:rsid w:val="00E06ED4"/>
    <w:rsid w:val="00E1013D"/>
    <w:rsid w:val="00E10146"/>
    <w:rsid w:val="00E109BE"/>
    <w:rsid w:val="00E10EC0"/>
    <w:rsid w:val="00E10F8E"/>
    <w:rsid w:val="00E11864"/>
    <w:rsid w:val="00E118A5"/>
    <w:rsid w:val="00E119C3"/>
    <w:rsid w:val="00E11A23"/>
    <w:rsid w:val="00E12896"/>
    <w:rsid w:val="00E134C3"/>
    <w:rsid w:val="00E134FE"/>
    <w:rsid w:val="00E13C0A"/>
    <w:rsid w:val="00E14252"/>
    <w:rsid w:val="00E146D1"/>
    <w:rsid w:val="00E14F1C"/>
    <w:rsid w:val="00E150A1"/>
    <w:rsid w:val="00E1550B"/>
    <w:rsid w:val="00E15A35"/>
    <w:rsid w:val="00E16028"/>
    <w:rsid w:val="00E16964"/>
    <w:rsid w:val="00E172A9"/>
    <w:rsid w:val="00E17FEA"/>
    <w:rsid w:val="00E204E1"/>
    <w:rsid w:val="00E20D3E"/>
    <w:rsid w:val="00E20E28"/>
    <w:rsid w:val="00E220B2"/>
    <w:rsid w:val="00E222E1"/>
    <w:rsid w:val="00E23462"/>
    <w:rsid w:val="00E23BE4"/>
    <w:rsid w:val="00E23C78"/>
    <w:rsid w:val="00E24193"/>
    <w:rsid w:val="00E25143"/>
    <w:rsid w:val="00E25D6E"/>
    <w:rsid w:val="00E26FA2"/>
    <w:rsid w:val="00E300DE"/>
    <w:rsid w:val="00E301F8"/>
    <w:rsid w:val="00E31861"/>
    <w:rsid w:val="00E32184"/>
    <w:rsid w:val="00E3317F"/>
    <w:rsid w:val="00E33306"/>
    <w:rsid w:val="00E34C42"/>
    <w:rsid w:val="00E34CAF"/>
    <w:rsid w:val="00E34DB3"/>
    <w:rsid w:val="00E35331"/>
    <w:rsid w:val="00E353AC"/>
    <w:rsid w:val="00E355E0"/>
    <w:rsid w:val="00E37039"/>
    <w:rsid w:val="00E37C8C"/>
    <w:rsid w:val="00E37F96"/>
    <w:rsid w:val="00E37FEA"/>
    <w:rsid w:val="00E40BE7"/>
    <w:rsid w:val="00E40FA0"/>
    <w:rsid w:val="00E41487"/>
    <w:rsid w:val="00E4156A"/>
    <w:rsid w:val="00E41A6D"/>
    <w:rsid w:val="00E41C60"/>
    <w:rsid w:val="00E41E89"/>
    <w:rsid w:val="00E425A0"/>
    <w:rsid w:val="00E425A4"/>
    <w:rsid w:val="00E42779"/>
    <w:rsid w:val="00E42867"/>
    <w:rsid w:val="00E42AD7"/>
    <w:rsid w:val="00E42F86"/>
    <w:rsid w:val="00E430DA"/>
    <w:rsid w:val="00E43225"/>
    <w:rsid w:val="00E4364D"/>
    <w:rsid w:val="00E43E5A"/>
    <w:rsid w:val="00E440AD"/>
    <w:rsid w:val="00E44512"/>
    <w:rsid w:val="00E453F1"/>
    <w:rsid w:val="00E456C5"/>
    <w:rsid w:val="00E457D4"/>
    <w:rsid w:val="00E460CE"/>
    <w:rsid w:val="00E463E3"/>
    <w:rsid w:val="00E477D3"/>
    <w:rsid w:val="00E500CC"/>
    <w:rsid w:val="00E50BB6"/>
    <w:rsid w:val="00E51007"/>
    <w:rsid w:val="00E5108D"/>
    <w:rsid w:val="00E510C8"/>
    <w:rsid w:val="00E511B9"/>
    <w:rsid w:val="00E517A5"/>
    <w:rsid w:val="00E51A77"/>
    <w:rsid w:val="00E51AD3"/>
    <w:rsid w:val="00E51DE0"/>
    <w:rsid w:val="00E52975"/>
    <w:rsid w:val="00E53B65"/>
    <w:rsid w:val="00E53F20"/>
    <w:rsid w:val="00E54103"/>
    <w:rsid w:val="00E54F22"/>
    <w:rsid w:val="00E55136"/>
    <w:rsid w:val="00E558E7"/>
    <w:rsid w:val="00E55DA0"/>
    <w:rsid w:val="00E56A88"/>
    <w:rsid w:val="00E57B3F"/>
    <w:rsid w:val="00E57CC2"/>
    <w:rsid w:val="00E612F9"/>
    <w:rsid w:val="00E614C7"/>
    <w:rsid w:val="00E622D3"/>
    <w:rsid w:val="00E623DE"/>
    <w:rsid w:val="00E62FFB"/>
    <w:rsid w:val="00E63886"/>
    <w:rsid w:val="00E64348"/>
    <w:rsid w:val="00E64565"/>
    <w:rsid w:val="00E64DB5"/>
    <w:rsid w:val="00E65651"/>
    <w:rsid w:val="00E659E7"/>
    <w:rsid w:val="00E65A97"/>
    <w:rsid w:val="00E66986"/>
    <w:rsid w:val="00E67171"/>
    <w:rsid w:val="00E705A0"/>
    <w:rsid w:val="00E70905"/>
    <w:rsid w:val="00E70D23"/>
    <w:rsid w:val="00E710AC"/>
    <w:rsid w:val="00E71F54"/>
    <w:rsid w:val="00E723E9"/>
    <w:rsid w:val="00E72A51"/>
    <w:rsid w:val="00E73D96"/>
    <w:rsid w:val="00E74859"/>
    <w:rsid w:val="00E74F9A"/>
    <w:rsid w:val="00E75FB5"/>
    <w:rsid w:val="00E76AFB"/>
    <w:rsid w:val="00E76F61"/>
    <w:rsid w:val="00E776B4"/>
    <w:rsid w:val="00E77919"/>
    <w:rsid w:val="00E77E4F"/>
    <w:rsid w:val="00E8046B"/>
    <w:rsid w:val="00E81611"/>
    <w:rsid w:val="00E828B4"/>
    <w:rsid w:val="00E828F0"/>
    <w:rsid w:val="00E84302"/>
    <w:rsid w:val="00E845D2"/>
    <w:rsid w:val="00E84A7B"/>
    <w:rsid w:val="00E84ABD"/>
    <w:rsid w:val="00E8512A"/>
    <w:rsid w:val="00E85518"/>
    <w:rsid w:val="00E85910"/>
    <w:rsid w:val="00E869EB"/>
    <w:rsid w:val="00E86A76"/>
    <w:rsid w:val="00E90446"/>
    <w:rsid w:val="00E91241"/>
    <w:rsid w:val="00E91607"/>
    <w:rsid w:val="00E91A8B"/>
    <w:rsid w:val="00E91CD6"/>
    <w:rsid w:val="00E9220A"/>
    <w:rsid w:val="00E925FD"/>
    <w:rsid w:val="00E92CF7"/>
    <w:rsid w:val="00E9469B"/>
    <w:rsid w:val="00E94AD2"/>
    <w:rsid w:val="00E956DC"/>
    <w:rsid w:val="00E968C6"/>
    <w:rsid w:val="00E96F83"/>
    <w:rsid w:val="00EA0416"/>
    <w:rsid w:val="00EA19D1"/>
    <w:rsid w:val="00EA1B8C"/>
    <w:rsid w:val="00EA23AB"/>
    <w:rsid w:val="00EA247B"/>
    <w:rsid w:val="00EA25E8"/>
    <w:rsid w:val="00EA2A76"/>
    <w:rsid w:val="00EA2F9D"/>
    <w:rsid w:val="00EA358D"/>
    <w:rsid w:val="00EA3EED"/>
    <w:rsid w:val="00EA4A7D"/>
    <w:rsid w:val="00EA4E06"/>
    <w:rsid w:val="00EA6809"/>
    <w:rsid w:val="00EA6DAA"/>
    <w:rsid w:val="00EA7F6A"/>
    <w:rsid w:val="00EB03D1"/>
    <w:rsid w:val="00EB0BCF"/>
    <w:rsid w:val="00EB0E45"/>
    <w:rsid w:val="00EB0F8E"/>
    <w:rsid w:val="00EB1C2F"/>
    <w:rsid w:val="00EB1E69"/>
    <w:rsid w:val="00EB1F77"/>
    <w:rsid w:val="00EB265F"/>
    <w:rsid w:val="00EB2C8B"/>
    <w:rsid w:val="00EB34D5"/>
    <w:rsid w:val="00EB3BC4"/>
    <w:rsid w:val="00EB3C62"/>
    <w:rsid w:val="00EB3EC7"/>
    <w:rsid w:val="00EB420E"/>
    <w:rsid w:val="00EB4BD7"/>
    <w:rsid w:val="00EB4DB1"/>
    <w:rsid w:val="00EB53EE"/>
    <w:rsid w:val="00EB54E1"/>
    <w:rsid w:val="00EB5673"/>
    <w:rsid w:val="00EB61A2"/>
    <w:rsid w:val="00EB62F1"/>
    <w:rsid w:val="00EB6A0B"/>
    <w:rsid w:val="00EC186B"/>
    <w:rsid w:val="00EC2C6B"/>
    <w:rsid w:val="00EC32A5"/>
    <w:rsid w:val="00EC397A"/>
    <w:rsid w:val="00EC3BB0"/>
    <w:rsid w:val="00EC50CA"/>
    <w:rsid w:val="00EC5CE9"/>
    <w:rsid w:val="00EC5FA4"/>
    <w:rsid w:val="00EC6088"/>
    <w:rsid w:val="00EC7626"/>
    <w:rsid w:val="00EC7974"/>
    <w:rsid w:val="00ED05CA"/>
    <w:rsid w:val="00ED060C"/>
    <w:rsid w:val="00ED0E2E"/>
    <w:rsid w:val="00ED102C"/>
    <w:rsid w:val="00ED12D8"/>
    <w:rsid w:val="00ED15B4"/>
    <w:rsid w:val="00ED16DC"/>
    <w:rsid w:val="00ED1FED"/>
    <w:rsid w:val="00ED2CB9"/>
    <w:rsid w:val="00ED2DFC"/>
    <w:rsid w:val="00ED337F"/>
    <w:rsid w:val="00ED34D5"/>
    <w:rsid w:val="00ED49F0"/>
    <w:rsid w:val="00ED53A8"/>
    <w:rsid w:val="00ED6797"/>
    <w:rsid w:val="00ED6B9A"/>
    <w:rsid w:val="00ED778D"/>
    <w:rsid w:val="00ED7F29"/>
    <w:rsid w:val="00EE0244"/>
    <w:rsid w:val="00EE0292"/>
    <w:rsid w:val="00EE0426"/>
    <w:rsid w:val="00EE09AB"/>
    <w:rsid w:val="00EE0AFE"/>
    <w:rsid w:val="00EE0BFF"/>
    <w:rsid w:val="00EE1BA0"/>
    <w:rsid w:val="00EE1D28"/>
    <w:rsid w:val="00EE2F73"/>
    <w:rsid w:val="00EE36AE"/>
    <w:rsid w:val="00EE3E40"/>
    <w:rsid w:val="00EE3E87"/>
    <w:rsid w:val="00EE40C4"/>
    <w:rsid w:val="00EE4739"/>
    <w:rsid w:val="00EE520E"/>
    <w:rsid w:val="00EE5403"/>
    <w:rsid w:val="00EE55ED"/>
    <w:rsid w:val="00EE56E2"/>
    <w:rsid w:val="00EE5B68"/>
    <w:rsid w:val="00EE7A77"/>
    <w:rsid w:val="00EE7C28"/>
    <w:rsid w:val="00EE7E86"/>
    <w:rsid w:val="00EF0339"/>
    <w:rsid w:val="00EF036B"/>
    <w:rsid w:val="00EF05E8"/>
    <w:rsid w:val="00EF07D3"/>
    <w:rsid w:val="00EF0F01"/>
    <w:rsid w:val="00EF1BB9"/>
    <w:rsid w:val="00EF1C2E"/>
    <w:rsid w:val="00EF1CB9"/>
    <w:rsid w:val="00EF1F5D"/>
    <w:rsid w:val="00EF21E2"/>
    <w:rsid w:val="00EF2249"/>
    <w:rsid w:val="00EF3195"/>
    <w:rsid w:val="00EF35DC"/>
    <w:rsid w:val="00EF3808"/>
    <w:rsid w:val="00EF3DE8"/>
    <w:rsid w:val="00EF4040"/>
    <w:rsid w:val="00EF4181"/>
    <w:rsid w:val="00EF469C"/>
    <w:rsid w:val="00EF529B"/>
    <w:rsid w:val="00EF571A"/>
    <w:rsid w:val="00EF5A78"/>
    <w:rsid w:val="00EF5BC1"/>
    <w:rsid w:val="00EF5C85"/>
    <w:rsid w:val="00EF622E"/>
    <w:rsid w:val="00EF647D"/>
    <w:rsid w:val="00EF669F"/>
    <w:rsid w:val="00EF6B92"/>
    <w:rsid w:val="00EF74F2"/>
    <w:rsid w:val="00EF773E"/>
    <w:rsid w:val="00F0035E"/>
    <w:rsid w:val="00F005B6"/>
    <w:rsid w:val="00F00B0D"/>
    <w:rsid w:val="00F031F5"/>
    <w:rsid w:val="00F03429"/>
    <w:rsid w:val="00F0430E"/>
    <w:rsid w:val="00F05972"/>
    <w:rsid w:val="00F06161"/>
    <w:rsid w:val="00F063F9"/>
    <w:rsid w:val="00F07142"/>
    <w:rsid w:val="00F0744D"/>
    <w:rsid w:val="00F07619"/>
    <w:rsid w:val="00F07CD6"/>
    <w:rsid w:val="00F107D5"/>
    <w:rsid w:val="00F10F60"/>
    <w:rsid w:val="00F13029"/>
    <w:rsid w:val="00F13F42"/>
    <w:rsid w:val="00F14520"/>
    <w:rsid w:val="00F1475B"/>
    <w:rsid w:val="00F1490F"/>
    <w:rsid w:val="00F14BA6"/>
    <w:rsid w:val="00F15574"/>
    <w:rsid w:val="00F1570C"/>
    <w:rsid w:val="00F1695A"/>
    <w:rsid w:val="00F16995"/>
    <w:rsid w:val="00F16EE9"/>
    <w:rsid w:val="00F1709A"/>
    <w:rsid w:val="00F20173"/>
    <w:rsid w:val="00F20253"/>
    <w:rsid w:val="00F206FD"/>
    <w:rsid w:val="00F20CE8"/>
    <w:rsid w:val="00F21237"/>
    <w:rsid w:val="00F21547"/>
    <w:rsid w:val="00F21825"/>
    <w:rsid w:val="00F218CD"/>
    <w:rsid w:val="00F21D15"/>
    <w:rsid w:val="00F22097"/>
    <w:rsid w:val="00F2223A"/>
    <w:rsid w:val="00F22B10"/>
    <w:rsid w:val="00F22BA3"/>
    <w:rsid w:val="00F22CA2"/>
    <w:rsid w:val="00F23932"/>
    <w:rsid w:val="00F23FEB"/>
    <w:rsid w:val="00F25811"/>
    <w:rsid w:val="00F25F6B"/>
    <w:rsid w:val="00F26C84"/>
    <w:rsid w:val="00F271A4"/>
    <w:rsid w:val="00F27F5B"/>
    <w:rsid w:val="00F309FF"/>
    <w:rsid w:val="00F30BA9"/>
    <w:rsid w:val="00F32467"/>
    <w:rsid w:val="00F331BF"/>
    <w:rsid w:val="00F3328D"/>
    <w:rsid w:val="00F335DB"/>
    <w:rsid w:val="00F33B3F"/>
    <w:rsid w:val="00F34E3D"/>
    <w:rsid w:val="00F363A7"/>
    <w:rsid w:val="00F36546"/>
    <w:rsid w:val="00F37449"/>
    <w:rsid w:val="00F41905"/>
    <w:rsid w:val="00F41B82"/>
    <w:rsid w:val="00F41D7C"/>
    <w:rsid w:val="00F425B6"/>
    <w:rsid w:val="00F42842"/>
    <w:rsid w:val="00F42E67"/>
    <w:rsid w:val="00F43964"/>
    <w:rsid w:val="00F43A73"/>
    <w:rsid w:val="00F44979"/>
    <w:rsid w:val="00F4498C"/>
    <w:rsid w:val="00F449D5"/>
    <w:rsid w:val="00F44FA8"/>
    <w:rsid w:val="00F452FA"/>
    <w:rsid w:val="00F45B8F"/>
    <w:rsid w:val="00F45DFC"/>
    <w:rsid w:val="00F46593"/>
    <w:rsid w:val="00F522AC"/>
    <w:rsid w:val="00F5309D"/>
    <w:rsid w:val="00F5353F"/>
    <w:rsid w:val="00F53C46"/>
    <w:rsid w:val="00F53D2D"/>
    <w:rsid w:val="00F53F2B"/>
    <w:rsid w:val="00F54806"/>
    <w:rsid w:val="00F54D17"/>
    <w:rsid w:val="00F55D01"/>
    <w:rsid w:val="00F564C3"/>
    <w:rsid w:val="00F57577"/>
    <w:rsid w:val="00F6002F"/>
    <w:rsid w:val="00F607A0"/>
    <w:rsid w:val="00F60B60"/>
    <w:rsid w:val="00F60E41"/>
    <w:rsid w:val="00F6149A"/>
    <w:rsid w:val="00F615F2"/>
    <w:rsid w:val="00F61DAC"/>
    <w:rsid w:val="00F626B3"/>
    <w:rsid w:val="00F62E3F"/>
    <w:rsid w:val="00F635B1"/>
    <w:rsid w:val="00F6393E"/>
    <w:rsid w:val="00F63AE5"/>
    <w:rsid w:val="00F63B02"/>
    <w:rsid w:val="00F63B4D"/>
    <w:rsid w:val="00F63E58"/>
    <w:rsid w:val="00F641FC"/>
    <w:rsid w:val="00F6594B"/>
    <w:rsid w:val="00F65B08"/>
    <w:rsid w:val="00F65F46"/>
    <w:rsid w:val="00F662E3"/>
    <w:rsid w:val="00F672E8"/>
    <w:rsid w:val="00F678B5"/>
    <w:rsid w:val="00F67FFC"/>
    <w:rsid w:val="00F70B06"/>
    <w:rsid w:val="00F71158"/>
    <w:rsid w:val="00F71418"/>
    <w:rsid w:val="00F71640"/>
    <w:rsid w:val="00F718FE"/>
    <w:rsid w:val="00F71A1E"/>
    <w:rsid w:val="00F71EBE"/>
    <w:rsid w:val="00F724A6"/>
    <w:rsid w:val="00F72864"/>
    <w:rsid w:val="00F72D27"/>
    <w:rsid w:val="00F72DDE"/>
    <w:rsid w:val="00F73011"/>
    <w:rsid w:val="00F73181"/>
    <w:rsid w:val="00F73B7A"/>
    <w:rsid w:val="00F73CE6"/>
    <w:rsid w:val="00F73E05"/>
    <w:rsid w:val="00F746A6"/>
    <w:rsid w:val="00F74F4F"/>
    <w:rsid w:val="00F7670F"/>
    <w:rsid w:val="00F770F2"/>
    <w:rsid w:val="00F7727D"/>
    <w:rsid w:val="00F77EB7"/>
    <w:rsid w:val="00F804C3"/>
    <w:rsid w:val="00F811F5"/>
    <w:rsid w:val="00F8156F"/>
    <w:rsid w:val="00F817ED"/>
    <w:rsid w:val="00F81800"/>
    <w:rsid w:val="00F82F3D"/>
    <w:rsid w:val="00F83075"/>
    <w:rsid w:val="00F83416"/>
    <w:rsid w:val="00F85C54"/>
    <w:rsid w:val="00F86208"/>
    <w:rsid w:val="00F86991"/>
    <w:rsid w:val="00F86B06"/>
    <w:rsid w:val="00F87B57"/>
    <w:rsid w:val="00F904E1"/>
    <w:rsid w:val="00F90833"/>
    <w:rsid w:val="00F90984"/>
    <w:rsid w:val="00F90B87"/>
    <w:rsid w:val="00F90EEF"/>
    <w:rsid w:val="00F916F0"/>
    <w:rsid w:val="00F924A6"/>
    <w:rsid w:val="00F92668"/>
    <w:rsid w:val="00F926A4"/>
    <w:rsid w:val="00F929EF"/>
    <w:rsid w:val="00F92E9E"/>
    <w:rsid w:val="00F937DB"/>
    <w:rsid w:val="00F93889"/>
    <w:rsid w:val="00F94481"/>
    <w:rsid w:val="00F947AC"/>
    <w:rsid w:val="00F9488B"/>
    <w:rsid w:val="00F94D47"/>
    <w:rsid w:val="00F94DDE"/>
    <w:rsid w:val="00F96461"/>
    <w:rsid w:val="00F96B10"/>
    <w:rsid w:val="00FA0615"/>
    <w:rsid w:val="00FA0ABF"/>
    <w:rsid w:val="00FA0B66"/>
    <w:rsid w:val="00FA0E19"/>
    <w:rsid w:val="00FA11A6"/>
    <w:rsid w:val="00FA3495"/>
    <w:rsid w:val="00FA3608"/>
    <w:rsid w:val="00FA528C"/>
    <w:rsid w:val="00FA5B06"/>
    <w:rsid w:val="00FA5C37"/>
    <w:rsid w:val="00FA6CC6"/>
    <w:rsid w:val="00FA6FC1"/>
    <w:rsid w:val="00FA71A4"/>
    <w:rsid w:val="00FA7440"/>
    <w:rsid w:val="00FB0389"/>
    <w:rsid w:val="00FB06C2"/>
    <w:rsid w:val="00FB0829"/>
    <w:rsid w:val="00FB0CC8"/>
    <w:rsid w:val="00FB10B9"/>
    <w:rsid w:val="00FB10F8"/>
    <w:rsid w:val="00FB168E"/>
    <w:rsid w:val="00FB17B0"/>
    <w:rsid w:val="00FB1C7B"/>
    <w:rsid w:val="00FB1EDB"/>
    <w:rsid w:val="00FB25BD"/>
    <w:rsid w:val="00FB279C"/>
    <w:rsid w:val="00FB2DFA"/>
    <w:rsid w:val="00FB30CD"/>
    <w:rsid w:val="00FB34BF"/>
    <w:rsid w:val="00FB4880"/>
    <w:rsid w:val="00FB4ACF"/>
    <w:rsid w:val="00FB6458"/>
    <w:rsid w:val="00FB7339"/>
    <w:rsid w:val="00FB7496"/>
    <w:rsid w:val="00FB7D29"/>
    <w:rsid w:val="00FC006F"/>
    <w:rsid w:val="00FC030C"/>
    <w:rsid w:val="00FC060E"/>
    <w:rsid w:val="00FC23AA"/>
    <w:rsid w:val="00FC2567"/>
    <w:rsid w:val="00FC2583"/>
    <w:rsid w:val="00FC2AD3"/>
    <w:rsid w:val="00FC32EF"/>
    <w:rsid w:val="00FC447E"/>
    <w:rsid w:val="00FC6126"/>
    <w:rsid w:val="00FC67EB"/>
    <w:rsid w:val="00FC7527"/>
    <w:rsid w:val="00FC7E3D"/>
    <w:rsid w:val="00FD0543"/>
    <w:rsid w:val="00FD07FC"/>
    <w:rsid w:val="00FD1035"/>
    <w:rsid w:val="00FD1296"/>
    <w:rsid w:val="00FD12DD"/>
    <w:rsid w:val="00FD207E"/>
    <w:rsid w:val="00FD3FA3"/>
    <w:rsid w:val="00FD4132"/>
    <w:rsid w:val="00FD54EF"/>
    <w:rsid w:val="00FD56B1"/>
    <w:rsid w:val="00FD57EE"/>
    <w:rsid w:val="00FD7140"/>
    <w:rsid w:val="00FD770D"/>
    <w:rsid w:val="00FE0319"/>
    <w:rsid w:val="00FE04DB"/>
    <w:rsid w:val="00FE059E"/>
    <w:rsid w:val="00FE05FE"/>
    <w:rsid w:val="00FE09D9"/>
    <w:rsid w:val="00FE1706"/>
    <w:rsid w:val="00FE1C12"/>
    <w:rsid w:val="00FE20F6"/>
    <w:rsid w:val="00FE22BE"/>
    <w:rsid w:val="00FE280B"/>
    <w:rsid w:val="00FE2864"/>
    <w:rsid w:val="00FE2AF3"/>
    <w:rsid w:val="00FE433A"/>
    <w:rsid w:val="00FE4F98"/>
    <w:rsid w:val="00FE56DE"/>
    <w:rsid w:val="00FE6A8E"/>
    <w:rsid w:val="00FE7449"/>
    <w:rsid w:val="00FE7523"/>
    <w:rsid w:val="00FE791D"/>
    <w:rsid w:val="00FF05EC"/>
    <w:rsid w:val="00FF1008"/>
    <w:rsid w:val="00FF16F9"/>
    <w:rsid w:val="00FF1C00"/>
    <w:rsid w:val="00FF2016"/>
    <w:rsid w:val="00FF28F4"/>
    <w:rsid w:val="00FF296A"/>
    <w:rsid w:val="00FF31C2"/>
    <w:rsid w:val="00FF33C3"/>
    <w:rsid w:val="00FF37E6"/>
    <w:rsid w:val="00FF37FF"/>
    <w:rsid w:val="00FF38F0"/>
    <w:rsid w:val="00FF5EC0"/>
    <w:rsid w:val="00FF5F01"/>
    <w:rsid w:val="00FF680A"/>
    <w:rsid w:val="00FF72B7"/>
    <w:rsid w:val="00FF7CE0"/>
    <w:rsid w:val="00FF7D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b45f0a"/>
    </o:shapedefaults>
    <o:shapelayout v:ext="edit">
      <o:idmap v:ext="edit" data="1"/>
    </o:shapelayout>
  </w:shapeDefaults>
  <w:decimalSymbol w:val=","/>
  <w:listSeparator w:val=";"/>
  <w14:docId w14:val="3D70216B"/>
  <w15:docId w15:val="{4656FF12-1349-49BC-B6D3-D2992BC6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9038F3"/>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link w:val="ZkladntextChar"/>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link w:val="ZkladntextodsazenChar"/>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link w:val="Zkladntext2Char"/>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link w:val="Zkladntext3Char"/>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2">
    <w:name w:val="Tabulka s mřížkou 4 – zvýraznění 2122"/>
    <w:basedOn w:val="Normlntabulka"/>
    <w:uiPriority w:val="49"/>
    <w:rsid w:val="000957B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
    <w:name w:val="Tabulka s mřížkou 4 – zvýraznění 21110"/>
    <w:basedOn w:val="Normlntabulka"/>
    <w:uiPriority w:val="49"/>
    <w:rsid w:val="00DF206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seznamu1">
    <w:name w:val="Bez seznamu1"/>
    <w:next w:val="Bezseznamu"/>
    <w:uiPriority w:val="99"/>
    <w:semiHidden/>
    <w:unhideWhenUsed/>
    <w:rsid w:val="008D55D7"/>
  </w:style>
  <w:style w:type="table" w:customStyle="1" w:styleId="Tabulkasmkou4zvraznn2123">
    <w:name w:val="Tabulka s mřížkou 4 – zvýraznění 2123"/>
    <w:basedOn w:val="Normlntabulka"/>
    <w:uiPriority w:val="49"/>
    <w:rsid w:val="00CC48D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2545E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476E0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63615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015A5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150FD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1488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2417C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136B6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41">
    <w:name w:val="Tabulka s mřížkou 4 – zvýraznění 2114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
    <w:name w:val="Tabulka s mřížkou 4 – zvýraznění 2141"/>
    <w:basedOn w:val="Normlntabulka"/>
    <w:uiPriority w:val="49"/>
    <w:rsid w:val="003E34D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3">
    <w:name w:val="Mřížka tabulky3"/>
    <w:basedOn w:val="Normlntabulka"/>
    <w:next w:val="Mkatabulky"/>
    <w:uiPriority w:val="39"/>
    <w:rsid w:val="006E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0F6C0F"/>
    <w:rPr>
      <w:color w:val="605E5C"/>
      <w:shd w:val="clear" w:color="auto" w:fill="E1DFDD"/>
    </w:rPr>
  </w:style>
  <w:style w:type="table" w:customStyle="1" w:styleId="Tabulkasmkou4zvraznn21171">
    <w:name w:val="Tabulka s mřížkou 4 – zvýraznění 2117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1">
    <w:name w:val="Tabulka s mřížkou 4 – zvýraznění 213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
    <w:name w:val="Tabulka s mřížkou 4 – zvýraznění 2118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
    <w:name w:val="Tabulka s mřížkou 4 – zvýraznění 2119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
    <w:name w:val="Tabulka s mřížkou 4 – zvýraznění 2120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
    <w:name w:val="Tabulka s mřížkou 4 – zvýraznění 2121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2">
    <w:name w:val="Tabulka s mřížkou 4 – zvýraznění 2132"/>
    <w:basedOn w:val="Normlntabulka"/>
    <w:uiPriority w:val="49"/>
    <w:rsid w:val="002C2CF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21">
    <w:name w:val="Tabulka s mřížkou 4 – zvýraznění 21221"/>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3">
    <w:name w:val="Tabulka s mřížkou 4 – zvýraznění 2133"/>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11">
    <w:name w:val="Mřížka tabulky11"/>
    <w:basedOn w:val="Normlntabulka"/>
    <w:next w:val="Mkatabulky"/>
    <w:uiPriority w:val="39"/>
    <w:rsid w:val="002926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34">
    <w:name w:val="Tabulka s mřížkou 4 – zvýraznění 2134"/>
    <w:basedOn w:val="Normlntabulka"/>
    <w:uiPriority w:val="49"/>
    <w:rsid w:val="007D245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5">
    <w:name w:val="Tabulka s mřížkou 4 – zvýraznění 2135"/>
    <w:basedOn w:val="Normlntabulka"/>
    <w:uiPriority w:val="49"/>
    <w:rsid w:val="00BD340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ZkladntextChar">
    <w:name w:val="Základní text Char"/>
    <w:basedOn w:val="Standardnpsmoodstavce"/>
    <w:link w:val="Zkladntext"/>
    <w:rsid w:val="00E118A5"/>
    <w:rPr>
      <w:b/>
      <w:bCs/>
    </w:rPr>
  </w:style>
  <w:style w:type="character" w:customStyle="1" w:styleId="ZkladntextodsazenChar">
    <w:name w:val="Základní text odsazený Char"/>
    <w:basedOn w:val="Standardnpsmoodstavce"/>
    <w:link w:val="Zkladntextodsazen"/>
    <w:rsid w:val="00E118A5"/>
  </w:style>
  <w:style w:type="character" w:customStyle="1" w:styleId="Zkladntext2Char">
    <w:name w:val="Základní text 2 Char"/>
    <w:basedOn w:val="Standardnpsmoodstavce"/>
    <w:link w:val="Zkladntext2"/>
    <w:rsid w:val="00E118A5"/>
  </w:style>
  <w:style w:type="character" w:customStyle="1" w:styleId="Zkladntext3Char">
    <w:name w:val="Základní text 3 Char"/>
    <w:basedOn w:val="Standardnpsmoodstavce"/>
    <w:link w:val="Zkladntext3"/>
    <w:rsid w:val="00E118A5"/>
    <w:rPr>
      <w:sz w:val="20"/>
    </w:rPr>
  </w:style>
  <w:style w:type="table" w:customStyle="1" w:styleId="Tabulkasmkou4zvraznn21121">
    <w:name w:val="Tabulka s mřížkou 4 – zvýraznění 21121"/>
    <w:basedOn w:val="Normlntabulka"/>
    <w:uiPriority w:val="49"/>
    <w:rsid w:val="00D3368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1">
    <w:name w:val="Tabulka s mřížkou 4 – zvýraznění 21131"/>
    <w:basedOn w:val="Normlntabulka"/>
    <w:uiPriority w:val="49"/>
    <w:rsid w:val="00D3368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111">
    <w:name w:val="Tabulka s mřížkou 4 – zvýraznění 211111"/>
    <w:basedOn w:val="Normlntabulka"/>
    <w:uiPriority w:val="49"/>
    <w:rsid w:val="00763B5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1">
    <w:name w:val="Tabulka s mřížkou 4 – zvýraznění 21411"/>
    <w:basedOn w:val="Normlntabulka"/>
    <w:uiPriority w:val="49"/>
    <w:rsid w:val="009607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1">
    <w:name w:val="Tabulka s mřížkou 4 – zvýraznění 211811"/>
    <w:basedOn w:val="Normlntabulka"/>
    <w:uiPriority w:val="49"/>
    <w:rsid w:val="00277E0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1">
    <w:name w:val="Tabulka s mřížkou 4 – zvýraznění 211911"/>
    <w:basedOn w:val="Normlntabulka"/>
    <w:uiPriority w:val="49"/>
    <w:rsid w:val="00277E0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1">
    <w:name w:val="Tabulka s mřížkou 4 – zvýraznění 212011"/>
    <w:basedOn w:val="Normlntabulka"/>
    <w:uiPriority w:val="49"/>
    <w:rsid w:val="00277E0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1">
    <w:name w:val="Tabulka s mřížkou 4 – zvýraznění 212111"/>
    <w:basedOn w:val="Normlntabulka"/>
    <w:uiPriority w:val="49"/>
    <w:rsid w:val="0026505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6">
    <w:name w:val="Tabulka s mřížkou 4 – zvýraznění 2136"/>
    <w:basedOn w:val="Normlntabulka"/>
    <w:uiPriority w:val="49"/>
    <w:rsid w:val="00967B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2">
    <w:name w:val="Tabulka s mřížkou 4 – zvýraznění 21122"/>
    <w:basedOn w:val="Normlntabulka"/>
    <w:uiPriority w:val="49"/>
    <w:rsid w:val="005E708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51">
    <w:name w:val="Tabulka s mřížkou 4 – zvýraznění 21351"/>
    <w:basedOn w:val="Normlntabulka"/>
    <w:uiPriority w:val="49"/>
    <w:rsid w:val="00442C0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1">
    <w:name w:val="Tabulka s mřížkou 4 – zvýraznění 211101"/>
    <w:basedOn w:val="Normlntabulka"/>
    <w:uiPriority w:val="49"/>
    <w:rsid w:val="00375DD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Zdraznn">
    <w:name w:val="Emphasis"/>
    <w:basedOn w:val="Standardnpsmoodstavce"/>
    <w:uiPriority w:val="20"/>
    <w:qFormat/>
    <w:rsid w:val="008606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41638751">
      <w:bodyDiv w:val="1"/>
      <w:marLeft w:val="0"/>
      <w:marRight w:val="0"/>
      <w:marTop w:val="0"/>
      <w:marBottom w:val="0"/>
      <w:divBdr>
        <w:top w:val="none" w:sz="0" w:space="0" w:color="auto"/>
        <w:left w:val="none" w:sz="0" w:space="0" w:color="auto"/>
        <w:bottom w:val="none" w:sz="0" w:space="0" w:color="auto"/>
        <w:right w:val="none" w:sz="0" w:space="0" w:color="auto"/>
      </w:divBdr>
    </w:div>
    <w:div w:id="48918284">
      <w:bodyDiv w:val="1"/>
      <w:marLeft w:val="0"/>
      <w:marRight w:val="0"/>
      <w:marTop w:val="0"/>
      <w:marBottom w:val="0"/>
      <w:divBdr>
        <w:top w:val="none" w:sz="0" w:space="0" w:color="auto"/>
        <w:left w:val="none" w:sz="0" w:space="0" w:color="auto"/>
        <w:bottom w:val="none" w:sz="0" w:space="0" w:color="auto"/>
        <w:right w:val="none" w:sz="0" w:space="0" w:color="auto"/>
      </w:divBdr>
    </w:div>
    <w:div w:id="115830040">
      <w:bodyDiv w:val="1"/>
      <w:marLeft w:val="0"/>
      <w:marRight w:val="0"/>
      <w:marTop w:val="0"/>
      <w:marBottom w:val="0"/>
      <w:divBdr>
        <w:top w:val="none" w:sz="0" w:space="0" w:color="auto"/>
        <w:left w:val="none" w:sz="0" w:space="0" w:color="auto"/>
        <w:bottom w:val="none" w:sz="0" w:space="0" w:color="auto"/>
        <w:right w:val="none" w:sz="0" w:space="0" w:color="auto"/>
      </w:divBdr>
    </w:div>
    <w:div w:id="119542979">
      <w:bodyDiv w:val="1"/>
      <w:marLeft w:val="0"/>
      <w:marRight w:val="0"/>
      <w:marTop w:val="0"/>
      <w:marBottom w:val="0"/>
      <w:divBdr>
        <w:top w:val="none" w:sz="0" w:space="0" w:color="auto"/>
        <w:left w:val="none" w:sz="0" w:space="0" w:color="auto"/>
        <w:bottom w:val="none" w:sz="0" w:space="0" w:color="auto"/>
        <w:right w:val="none" w:sz="0" w:space="0" w:color="auto"/>
      </w:divBdr>
    </w:div>
    <w:div w:id="147750029">
      <w:bodyDiv w:val="1"/>
      <w:marLeft w:val="0"/>
      <w:marRight w:val="0"/>
      <w:marTop w:val="0"/>
      <w:marBottom w:val="0"/>
      <w:divBdr>
        <w:top w:val="none" w:sz="0" w:space="0" w:color="auto"/>
        <w:left w:val="none" w:sz="0" w:space="0" w:color="auto"/>
        <w:bottom w:val="none" w:sz="0" w:space="0" w:color="auto"/>
        <w:right w:val="none" w:sz="0" w:space="0" w:color="auto"/>
      </w:divBdr>
    </w:div>
    <w:div w:id="150751790">
      <w:bodyDiv w:val="1"/>
      <w:marLeft w:val="0"/>
      <w:marRight w:val="0"/>
      <w:marTop w:val="0"/>
      <w:marBottom w:val="0"/>
      <w:divBdr>
        <w:top w:val="none" w:sz="0" w:space="0" w:color="auto"/>
        <w:left w:val="none" w:sz="0" w:space="0" w:color="auto"/>
        <w:bottom w:val="none" w:sz="0" w:space="0" w:color="auto"/>
        <w:right w:val="none" w:sz="0" w:space="0" w:color="auto"/>
      </w:divBdr>
    </w:div>
    <w:div w:id="153229179">
      <w:bodyDiv w:val="1"/>
      <w:marLeft w:val="0"/>
      <w:marRight w:val="0"/>
      <w:marTop w:val="0"/>
      <w:marBottom w:val="0"/>
      <w:divBdr>
        <w:top w:val="none" w:sz="0" w:space="0" w:color="auto"/>
        <w:left w:val="none" w:sz="0" w:space="0" w:color="auto"/>
        <w:bottom w:val="none" w:sz="0" w:space="0" w:color="auto"/>
        <w:right w:val="none" w:sz="0" w:space="0" w:color="auto"/>
      </w:divBdr>
    </w:div>
    <w:div w:id="154029946">
      <w:bodyDiv w:val="1"/>
      <w:marLeft w:val="0"/>
      <w:marRight w:val="0"/>
      <w:marTop w:val="0"/>
      <w:marBottom w:val="0"/>
      <w:divBdr>
        <w:top w:val="none" w:sz="0" w:space="0" w:color="auto"/>
        <w:left w:val="none" w:sz="0" w:space="0" w:color="auto"/>
        <w:bottom w:val="none" w:sz="0" w:space="0" w:color="auto"/>
        <w:right w:val="none" w:sz="0" w:space="0" w:color="auto"/>
      </w:divBdr>
    </w:div>
    <w:div w:id="160043393">
      <w:bodyDiv w:val="1"/>
      <w:marLeft w:val="0"/>
      <w:marRight w:val="0"/>
      <w:marTop w:val="0"/>
      <w:marBottom w:val="0"/>
      <w:divBdr>
        <w:top w:val="none" w:sz="0" w:space="0" w:color="auto"/>
        <w:left w:val="none" w:sz="0" w:space="0" w:color="auto"/>
        <w:bottom w:val="none" w:sz="0" w:space="0" w:color="auto"/>
        <w:right w:val="none" w:sz="0" w:space="0" w:color="auto"/>
      </w:divBdr>
    </w:div>
    <w:div w:id="160438558">
      <w:bodyDiv w:val="1"/>
      <w:marLeft w:val="0"/>
      <w:marRight w:val="0"/>
      <w:marTop w:val="0"/>
      <w:marBottom w:val="0"/>
      <w:divBdr>
        <w:top w:val="none" w:sz="0" w:space="0" w:color="auto"/>
        <w:left w:val="none" w:sz="0" w:space="0" w:color="auto"/>
        <w:bottom w:val="none" w:sz="0" w:space="0" w:color="auto"/>
        <w:right w:val="none" w:sz="0" w:space="0" w:color="auto"/>
      </w:divBdr>
    </w:div>
    <w:div w:id="170075224">
      <w:bodyDiv w:val="1"/>
      <w:marLeft w:val="0"/>
      <w:marRight w:val="0"/>
      <w:marTop w:val="0"/>
      <w:marBottom w:val="0"/>
      <w:divBdr>
        <w:top w:val="none" w:sz="0" w:space="0" w:color="auto"/>
        <w:left w:val="none" w:sz="0" w:space="0" w:color="auto"/>
        <w:bottom w:val="none" w:sz="0" w:space="0" w:color="auto"/>
        <w:right w:val="none" w:sz="0" w:space="0" w:color="auto"/>
      </w:divBdr>
    </w:div>
    <w:div w:id="185220123">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53899956">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299457360">
      <w:bodyDiv w:val="1"/>
      <w:marLeft w:val="0"/>
      <w:marRight w:val="0"/>
      <w:marTop w:val="0"/>
      <w:marBottom w:val="0"/>
      <w:divBdr>
        <w:top w:val="none" w:sz="0" w:space="0" w:color="auto"/>
        <w:left w:val="none" w:sz="0" w:space="0" w:color="auto"/>
        <w:bottom w:val="none" w:sz="0" w:space="0" w:color="auto"/>
        <w:right w:val="none" w:sz="0" w:space="0" w:color="auto"/>
      </w:divBdr>
    </w:div>
    <w:div w:id="318773749">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5664599">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363211669">
      <w:bodyDiv w:val="1"/>
      <w:marLeft w:val="0"/>
      <w:marRight w:val="0"/>
      <w:marTop w:val="0"/>
      <w:marBottom w:val="0"/>
      <w:divBdr>
        <w:top w:val="none" w:sz="0" w:space="0" w:color="auto"/>
        <w:left w:val="none" w:sz="0" w:space="0" w:color="auto"/>
        <w:bottom w:val="none" w:sz="0" w:space="0" w:color="auto"/>
        <w:right w:val="none" w:sz="0" w:space="0" w:color="auto"/>
      </w:divBdr>
    </w:div>
    <w:div w:id="385183530">
      <w:bodyDiv w:val="1"/>
      <w:marLeft w:val="0"/>
      <w:marRight w:val="0"/>
      <w:marTop w:val="0"/>
      <w:marBottom w:val="0"/>
      <w:divBdr>
        <w:top w:val="none" w:sz="0" w:space="0" w:color="auto"/>
        <w:left w:val="none" w:sz="0" w:space="0" w:color="auto"/>
        <w:bottom w:val="none" w:sz="0" w:space="0" w:color="auto"/>
        <w:right w:val="none" w:sz="0" w:space="0" w:color="auto"/>
      </w:divBdr>
    </w:div>
    <w:div w:id="390350039">
      <w:bodyDiv w:val="1"/>
      <w:marLeft w:val="0"/>
      <w:marRight w:val="0"/>
      <w:marTop w:val="0"/>
      <w:marBottom w:val="0"/>
      <w:divBdr>
        <w:top w:val="none" w:sz="0" w:space="0" w:color="auto"/>
        <w:left w:val="none" w:sz="0" w:space="0" w:color="auto"/>
        <w:bottom w:val="none" w:sz="0" w:space="0" w:color="auto"/>
        <w:right w:val="none" w:sz="0" w:space="0" w:color="auto"/>
      </w:divBdr>
    </w:div>
    <w:div w:id="411245756">
      <w:bodyDiv w:val="1"/>
      <w:marLeft w:val="0"/>
      <w:marRight w:val="0"/>
      <w:marTop w:val="0"/>
      <w:marBottom w:val="0"/>
      <w:divBdr>
        <w:top w:val="none" w:sz="0" w:space="0" w:color="auto"/>
        <w:left w:val="none" w:sz="0" w:space="0" w:color="auto"/>
        <w:bottom w:val="none" w:sz="0" w:space="0" w:color="auto"/>
        <w:right w:val="none" w:sz="0" w:space="0" w:color="auto"/>
      </w:divBdr>
    </w:div>
    <w:div w:id="422337644">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37064459">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498933980">
      <w:bodyDiv w:val="1"/>
      <w:marLeft w:val="0"/>
      <w:marRight w:val="0"/>
      <w:marTop w:val="0"/>
      <w:marBottom w:val="0"/>
      <w:divBdr>
        <w:top w:val="none" w:sz="0" w:space="0" w:color="auto"/>
        <w:left w:val="none" w:sz="0" w:space="0" w:color="auto"/>
        <w:bottom w:val="none" w:sz="0" w:space="0" w:color="auto"/>
        <w:right w:val="none" w:sz="0" w:space="0" w:color="auto"/>
      </w:divBdr>
    </w:div>
    <w:div w:id="499200096">
      <w:bodyDiv w:val="1"/>
      <w:marLeft w:val="0"/>
      <w:marRight w:val="0"/>
      <w:marTop w:val="0"/>
      <w:marBottom w:val="0"/>
      <w:divBdr>
        <w:top w:val="none" w:sz="0" w:space="0" w:color="auto"/>
        <w:left w:val="none" w:sz="0" w:space="0" w:color="auto"/>
        <w:bottom w:val="none" w:sz="0" w:space="0" w:color="auto"/>
        <w:right w:val="none" w:sz="0" w:space="0" w:color="auto"/>
      </w:divBdr>
    </w:div>
    <w:div w:id="50371061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604049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2285302">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540091578">
      <w:bodyDiv w:val="1"/>
      <w:marLeft w:val="0"/>
      <w:marRight w:val="0"/>
      <w:marTop w:val="0"/>
      <w:marBottom w:val="0"/>
      <w:divBdr>
        <w:top w:val="none" w:sz="0" w:space="0" w:color="auto"/>
        <w:left w:val="none" w:sz="0" w:space="0" w:color="auto"/>
        <w:bottom w:val="none" w:sz="0" w:space="0" w:color="auto"/>
        <w:right w:val="none" w:sz="0" w:space="0" w:color="auto"/>
      </w:divBdr>
    </w:div>
    <w:div w:id="548495523">
      <w:bodyDiv w:val="1"/>
      <w:marLeft w:val="0"/>
      <w:marRight w:val="0"/>
      <w:marTop w:val="0"/>
      <w:marBottom w:val="0"/>
      <w:divBdr>
        <w:top w:val="none" w:sz="0" w:space="0" w:color="auto"/>
        <w:left w:val="none" w:sz="0" w:space="0" w:color="auto"/>
        <w:bottom w:val="none" w:sz="0" w:space="0" w:color="auto"/>
        <w:right w:val="none" w:sz="0" w:space="0" w:color="auto"/>
      </w:divBdr>
    </w:div>
    <w:div w:id="603995852">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73959755">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284768249">
          <w:marLeft w:val="547"/>
          <w:marRight w:val="0"/>
          <w:marTop w:val="115"/>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sChild>
    </w:div>
    <w:div w:id="643197377">
      <w:bodyDiv w:val="1"/>
      <w:marLeft w:val="0"/>
      <w:marRight w:val="0"/>
      <w:marTop w:val="0"/>
      <w:marBottom w:val="0"/>
      <w:divBdr>
        <w:top w:val="none" w:sz="0" w:space="0" w:color="auto"/>
        <w:left w:val="none" w:sz="0" w:space="0" w:color="auto"/>
        <w:bottom w:val="none" w:sz="0" w:space="0" w:color="auto"/>
        <w:right w:val="none" w:sz="0" w:space="0" w:color="auto"/>
      </w:divBdr>
    </w:div>
    <w:div w:id="646130349">
      <w:bodyDiv w:val="1"/>
      <w:marLeft w:val="0"/>
      <w:marRight w:val="0"/>
      <w:marTop w:val="0"/>
      <w:marBottom w:val="0"/>
      <w:divBdr>
        <w:top w:val="none" w:sz="0" w:space="0" w:color="auto"/>
        <w:left w:val="none" w:sz="0" w:space="0" w:color="auto"/>
        <w:bottom w:val="none" w:sz="0" w:space="0" w:color="auto"/>
        <w:right w:val="none" w:sz="0" w:space="0" w:color="auto"/>
      </w:divBdr>
    </w:div>
    <w:div w:id="650520927">
      <w:bodyDiv w:val="1"/>
      <w:marLeft w:val="0"/>
      <w:marRight w:val="0"/>
      <w:marTop w:val="0"/>
      <w:marBottom w:val="0"/>
      <w:divBdr>
        <w:top w:val="none" w:sz="0" w:space="0" w:color="auto"/>
        <w:left w:val="none" w:sz="0" w:space="0" w:color="auto"/>
        <w:bottom w:val="none" w:sz="0" w:space="0" w:color="auto"/>
        <w:right w:val="none" w:sz="0" w:space="0" w:color="auto"/>
      </w:divBdr>
    </w:div>
    <w:div w:id="660229984">
      <w:bodyDiv w:val="1"/>
      <w:marLeft w:val="0"/>
      <w:marRight w:val="0"/>
      <w:marTop w:val="0"/>
      <w:marBottom w:val="0"/>
      <w:divBdr>
        <w:top w:val="none" w:sz="0" w:space="0" w:color="auto"/>
        <w:left w:val="none" w:sz="0" w:space="0" w:color="auto"/>
        <w:bottom w:val="none" w:sz="0" w:space="0" w:color="auto"/>
        <w:right w:val="none" w:sz="0" w:space="0" w:color="auto"/>
      </w:divBdr>
    </w:div>
    <w:div w:id="687877773">
      <w:bodyDiv w:val="1"/>
      <w:marLeft w:val="0"/>
      <w:marRight w:val="0"/>
      <w:marTop w:val="0"/>
      <w:marBottom w:val="0"/>
      <w:divBdr>
        <w:top w:val="none" w:sz="0" w:space="0" w:color="auto"/>
        <w:left w:val="none" w:sz="0" w:space="0" w:color="auto"/>
        <w:bottom w:val="none" w:sz="0" w:space="0" w:color="auto"/>
        <w:right w:val="none" w:sz="0" w:space="0" w:color="auto"/>
      </w:divBdr>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783428119">
      <w:bodyDiv w:val="1"/>
      <w:marLeft w:val="0"/>
      <w:marRight w:val="0"/>
      <w:marTop w:val="0"/>
      <w:marBottom w:val="0"/>
      <w:divBdr>
        <w:top w:val="none" w:sz="0" w:space="0" w:color="auto"/>
        <w:left w:val="none" w:sz="0" w:space="0" w:color="auto"/>
        <w:bottom w:val="none" w:sz="0" w:space="0" w:color="auto"/>
        <w:right w:val="none" w:sz="0" w:space="0" w:color="auto"/>
      </w:divBdr>
    </w:div>
    <w:div w:id="792287254">
      <w:bodyDiv w:val="1"/>
      <w:marLeft w:val="0"/>
      <w:marRight w:val="0"/>
      <w:marTop w:val="0"/>
      <w:marBottom w:val="0"/>
      <w:divBdr>
        <w:top w:val="none" w:sz="0" w:space="0" w:color="auto"/>
        <w:left w:val="none" w:sz="0" w:space="0" w:color="auto"/>
        <w:bottom w:val="none" w:sz="0" w:space="0" w:color="auto"/>
        <w:right w:val="none" w:sz="0" w:space="0" w:color="auto"/>
      </w:divBdr>
    </w:div>
    <w:div w:id="797605763">
      <w:bodyDiv w:val="1"/>
      <w:marLeft w:val="0"/>
      <w:marRight w:val="0"/>
      <w:marTop w:val="0"/>
      <w:marBottom w:val="0"/>
      <w:divBdr>
        <w:top w:val="none" w:sz="0" w:space="0" w:color="auto"/>
        <w:left w:val="none" w:sz="0" w:space="0" w:color="auto"/>
        <w:bottom w:val="none" w:sz="0" w:space="0" w:color="auto"/>
        <w:right w:val="none" w:sz="0" w:space="0" w:color="auto"/>
      </w:divBdr>
    </w:div>
    <w:div w:id="806582368">
      <w:bodyDiv w:val="1"/>
      <w:marLeft w:val="0"/>
      <w:marRight w:val="0"/>
      <w:marTop w:val="0"/>
      <w:marBottom w:val="0"/>
      <w:divBdr>
        <w:top w:val="none" w:sz="0" w:space="0" w:color="auto"/>
        <w:left w:val="none" w:sz="0" w:space="0" w:color="auto"/>
        <w:bottom w:val="none" w:sz="0" w:space="0" w:color="auto"/>
        <w:right w:val="none" w:sz="0" w:space="0" w:color="auto"/>
      </w:divBdr>
    </w:div>
    <w:div w:id="819808475">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853688856">
          <w:marLeft w:val="547"/>
          <w:marRight w:val="0"/>
          <w:marTop w:val="67"/>
          <w:marBottom w:val="0"/>
          <w:divBdr>
            <w:top w:val="none" w:sz="0" w:space="0" w:color="auto"/>
            <w:left w:val="none" w:sz="0" w:space="0" w:color="auto"/>
            <w:bottom w:val="none" w:sz="0" w:space="0" w:color="auto"/>
            <w:right w:val="none" w:sz="0" w:space="0" w:color="auto"/>
          </w:divBdr>
        </w:div>
        <w:div w:id="1198082689">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sChild>
    </w:div>
    <w:div w:id="858352734">
      <w:bodyDiv w:val="1"/>
      <w:marLeft w:val="0"/>
      <w:marRight w:val="0"/>
      <w:marTop w:val="0"/>
      <w:marBottom w:val="0"/>
      <w:divBdr>
        <w:top w:val="none" w:sz="0" w:space="0" w:color="auto"/>
        <w:left w:val="none" w:sz="0" w:space="0" w:color="auto"/>
        <w:bottom w:val="none" w:sz="0" w:space="0" w:color="auto"/>
        <w:right w:val="none" w:sz="0" w:space="0" w:color="auto"/>
      </w:divBdr>
    </w:div>
    <w:div w:id="864444524">
      <w:bodyDiv w:val="1"/>
      <w:marLeft w:val="0"/>
      <w:marRight w:val="0"/>
      <w:marTop w:val="0"/>
      <w:marBottom w:val="0"/>
      <w:divBdr>
        <w:top w:val="none" w:sz="0" w:space="0" w:color="auto"/>
        <w:left w:val="none" w:sz="0" w:space="0" w:color="auto"/>
        <w:bottom w:val="none" w:sz="0" w:space="0" w:color="auto"/>
        <w:right w:val="none" w:sz="0" w:space="0" w:color="auto"/>
      </w:divBdr>
    </w:div>
    <w:div w:id="867909373">
      <w:bodyDiv w:val="1"/>
      <w:marLeft w:val="0"/>
      <w:marRight w:val="0"/>
      <w:marTop w:val="0"/>
      <w:marBottom w:val="0"/>
      <w:divBdr>
        <w:top w:val="none" w:sz="0" w:space="0" w:color="auto"/>
        <w:left w:val="none" w:sz="0" w:space="0" w:color="auto"/>
        <w:bottom w:val="none" w:sz="0" w:space="0" w:color="auto"/>
        <w:right w:val="none" w:sz="0" w:space="0" w:color="auto"/>
      </w:divBdr>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0166880">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sChild>
    </w:div>
    <w:div w:id="923689337">
      <w:bodyDiv w:val="1"/>
      <w:marLeft w:val="0"/>
      <w:marRight w:val="0"/>
      <w:marTop w:val="0"/>
      <w:marBottom w:val="0"/>
      <w:divBdr>
        <w:top w:val="none" w:sz="0" w:space="0" w:color="auto"/>
        <w:left w:val="none" w:sz="0" w:space="0" w:color="auto"/>
        <w:bottom w:val="none" w:sz="0" w:space="0" w:color="auto"/>
        <w:right w:val="none" w:sz="0" w:space="0" w:color="auto"/>
      </w:divBdr>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44926071">
      <w:bodyDiv w:val="1"/>
      <w:marLeft w:val="0"/>
      <w:marRight w:val="0"/>
      <w:marTop w:val="0"/>
      <w:marBottom w:val="0"/>
      <w:divBdr>
        <w:top w:val="none" w:sz="0" w:space="0" w:color="auto"/>
        <w:left w:val="none" w:sz="0" w:space="0" w:color="auto"/>
        <w:bottom w:val="none" w:sz="0" w:space="0" w:color="auto"/>
        <w:right w:val="none" w:sz="0" w:space="0" w:color="auto"/>
      </w:divBdr>
    </w:div>
    <w:div w:id="959338538">
      <w:bodyDiv w:val="1"/>
      <w:marLeft w:val="0"/>
      <w:marRight w:val="0"/>
      <w:marTop w:val="0"/>
      <w:marBottom w:val="0"/>
      <w:divBdr>
        <w:top w:val="none" w:sz="0" w:space="0" w:color="auto"/>
        <w:left w:val="none" w:sz="0" w:space="0" w:color="auto"/>
        <w:bottom w:val="none" w:sz="0" w:space="0" w:color="auto"/>
        <w:right w:val="none" w:sz="0" w:space="0" w:color="auto"/>
      </w:divBdr>
    </w:div>
    <w:div w:id="964118229">
      <w:bodyDiv w:val="1"/>
      <w:marLeft w:val="0"/>
      <w:marRight w:val="0"/>
      <w:marTop w:val="0"/>
      <w:marBottom w:val="0"/>
      <w:divBdr>
        <w:top w:val="none" w:sz="0" w:space="0" w:color="auto"/>
        <w:left w:val="none" w:sz="0" w:space="0" w:color="auto"/>
        <w:bottom w:val="none" w:sz="0" w:space="0" w:color="auto"/>
        <w:right w:val="none" w:sz="0" w:space="0" w:color="auto"/>
      </w:divBdr>
    </w:div>
    <w:div w:id="965280335">
      <w:bodyDiv w:val="1"/>
      <w:marLeft w:val="0"/>
      <w:marRight w:val="0"/>
      <w:marTop w:val="0"/>
      <w:marBottom w:val="0"/>
      <w:divBdr>
        <w:top w:val="none" w:sz="0" w:space="0" w:color="auto"/>
        <w:left w:val="none" w:sz="0" w:space="0" w:color="auto"/>
        <w:bottom w:val="none" w:sz="0" w:space="0" w:color="auto"/>
        <w:right w:val="none" w:sz="0" w:space="0" w:color="auto"/>
      </w:divBdr>
    </w:div>
    <w:div w:id="971599066">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997147407">
      <w:bodyDiv w:val="1"/>
      <w:marLeft w:val="0"/>
      <w:marRight w:val="0"/>
      <w:marTop w:val="0"/>
      <w:marBottom w:val="0"/>
      <w:divBdr>
        <w:top w:val="none" w:sz="0" w:space="0" w:color="auto"/>
        <w:left w:val="none" w:sz="0" w:space="0" w:color="auto"/>
        <w:bottom w:val="none" w:sz="0" w:space="0" w:color="auto"/>
        <w:right w:val="none" w:sz="0" w:space="0" w:color="auto"/>
      </w:divBdr>
    </w:div>
    <w:div w:id="99850900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03162722">
      <w:bodyDiv w:val="1"/>
      <w:marLeft w:val="0"/>
      <w:marRight w:val="0"/>
      <w:marTop w:val="0"/>
      <w:marBottom w:val="0"/>
      <w:divBdr>
        <w:top w:val="none" w:sz="0" w:space="0" w:color="auto"/>
        <w:left w:val="none" w:sz="0" w:space="0" w:color="auto"/>
        <w:bottom w:val="none" w:sz="0" w:space="0" w:color="auto"/>
        <w:right w:val="none" w:sz="0" w:space="0" w:color="auto"/>
      </w:divBdr>
    </w:div>
    <w:div w:id="1010373070">
      <w:bodyDiv w:val="1"/>
      <w:marLeft w:val="0"/>
      <w:marRight w:val="0"/>
      <w:marTop w:val="0"/>
      <w:marBottom w:val="0"/>
      <w:divBdr>
        <w:top w:val="none" w:sz="0" w:space="0" w:color="auto"/>
        <w:left w:val="none" w:sz="0" w:space="0" w:color="auto"/>
        <w:bottom w:val="none" w:sz="0" w:space="0" w:color="auto"/>
        <w:right w:val="none" w:sz="0" w:space="0" w:color="auto"/>
      </w:divBdr>
    </w:div>
    <w:div w:id="1038437169">
      <w:bodyDiv w:val="1"/>
      <w:marLeft w:val="0"/>
      <w:marRight w:val="0"/>
      <w:marTop w:val="0"/>
      <w:marBottom w:val="0"/>
      <w:divBdr>
        <w:top w:val="none" w:sz="0" w:space="0" w:color="auto"/>
        <w:left w:val="none" w:sz="0" w:space="0" w:color="auto"/>
        <w:bottom w:val="none" w:sz="0" w:space="0" w:color="auto"/>
        <w:right w:val="none" w:sz="0" w:space="0" w:color="auto"/>
      </w:divBdr>
    </w:div>
    <w:div w:id="1042024336">
      <w:bodyDiv w:val="1"/>
      <w:marLeft w:val="0"/>
      <w:marRight w:val="0"/>
      <w:marTop w:val="0"/>
      <w:marBottom w:val="0"/>
      <w:divBdr>
        <w:top w:val="none" w:sz="0" w:space="0" w:color="auto"/>
        <w:left w:val="none" w:sz="0" w:space="0" w:color="auto"/>
        <w:bottom w:val="none" w:sz="0" w:space="0" w:color="auto"/>
        <w:right w:val="none" w:sz="0" w:space="0" w:color="auto"/>
      </w:divBdr>
    </w:div>
    <w:div w:id="1064448738">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41944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20686884">
      <w:bodyDiv w:val="1"/>
      <w:marLeft w:val="0"/>
      <w:marRight w:val="0"/>
      <w:marTop w:val="0"/>
      <w:marBottom w:val="0"/>
      <w:divBdr>
        <w:top w:val="none" w:sz="0" w:space="0" w:color="auto"/>
        <w:left w:val="none" w:sz="0" w:space="0" w:color="auto"/>
        <w:bottom w:val="none" w:sz="0" w:space="0" w:color="auto"/>
        <w:right w:val="none" w:sz="0" w:space="0" w:color="auto"/>
      </w:divBdr>
    </w:div>
    <w:div w:id="1124428226">
      <w:bodyDiv w:val="1"/>
      <w:marLeft w:val="0"/>
      <w:marRight w:val="0"/>
      <w:marTop w:val="0"/>
      <w:marBottom w:val="0"/>
      <w:divBdr>
        <w:top w:val="none" w:sz="0" w:space="0" w:color="auto"/>
        <w:left w:val="none" w:sz="0" w:space="0" w:color="auto"/>
        <w:bottom w:val="none" w:sz="0" w:space="0" w:color="auto"/>
        <w:right w:val="none" w:sz="0" w:space="0" w:color="auto"/>
      </w:divBdr>
    </w:div>
    <w:div w:id="1170558706">
      <w:bodyDiv w:val="1"/>
      <w:marLeft w:val="0"/>
      <w:marRight w:val="0"/>
      <w:marTop w:val="0"/>
      <w:marBottom w:val="0"/>
      <w:divBdr>
        <w:top w:val="none" w:sz="0" w:space="0" w:color="auto"/>
        <w:left w:val="none" w:sz="0" w:space="0" w:color="auto"/>
        <w:bottom w:val="none" w:sz="0" w:space="0" w:color="auto"/>
        <w:right w:val="none" w:sz="0" w:space="0" w:color="auto"/>
      </w:divBdr>
    </w:div>
    <w:div w:id="1173645100">
      <w:bodyDiv w:val="1"/>
      <w:marLeft w:val="0"/>
      <w:marRight w:val="0"/>
      <w:marTop w:val="0"/>
      <w:marBottom w:val="0"/>
      <w:divBdr>
        <w:top w:val="none" w:sz="0" w:space="0" w:color="auto"/>
        <w:left w:val="none" w:sz="0" w:space="0" w:color="auto"/>
        <w:bottom w:val="none" w:sz="0" w:space="0" w:color="auto"/>
        <w:right w:val="none" w:sz="0" w:space="0" w:color="auto"/>
      </w:divBdr>
    </w:div>
    <w:div w:id="1175875177">
      <w:bodyDiv w:val="1"/>
      <w:marLeft w:val="0"/>
      <w:marRight w:val="0"/>
      <w:marTop w:val="0"/>
      <w:marBottom w:val="0"/>
      <w:divBdr>
        <w:top w:val="none" w:sz="0" w:space="0" w:color="auto"/>
        <w:left w:val="none" w:sz="0" w:space="0" w:color="auto"/>
        <w:bottom w:val="none" w:sz="0" w:space="0" w:color="auto"/>
        <w:right w:val="none" w:sz="0" w:space="0" w:color="auto"/>
      </w:divBdr>
    </w:div>
    <w:div w:id="1180659689">
      <w:bodyDiv w:val="1"/>
      <w:marLeft w:val="0"/>
      <w:marRight w:val="0"/>
      <w:marTop w:val="0"/>
      <w:marBottom w:val="0"/>
      <w:divBdr>
        <w:top w:val="none" w:sz="0" w:space="0" w:color="auto"/>
        <w:left w:val="none" w:sz="0" w:space="0" w:color="auto"/>
        <w:bottom w:val="none" w:sz="0" w:space="0" w:color="auto"/>
        <w:right w:val="none" w:sz="0" w:space="0" w:color="auto"/>
      </w:divBdr>
    </w:div>
    <w:div w:id="1181624608">
      <w:bodyDiv w:val="1"/>
      <w:marLeft w:val="0"/>
      <w:marRight w:val="0"/>
      <w:marTop w:val="0"/>
      <w:marBottom w:val="0"/>
      <w:divBdr>
        <w:top w:val="none" w:sz="0" w:space="0" w:color="auto"/>
        <w:left w:val="none" w:sz="0" w:space="0" w:color="auto"/>
        <w:bottom w:val="none" w:sz="0" w:space="0" w:color="auto"/>
        <w:right w:val="none" w:sz="0" w:space="0" w:color="auto"/>
      </w:divBdr>
    </w:div>
    <w:div w:id="1189834491">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04907238">
      <w:bodyDiv w:val="1"/>
      <w:marLeft w:val="0"/>
      <w:marRight w:val="0"/>
      <w:marTop w:val="0"/>
      <w:marBottom w:val="0"/>
      <w:divBdr>
        <w:top w:val="none" w:sz="0" w:space="0" w:color="auto"/>
        <w:left w:val="none" w:sz="0" w:space="0" w:color="auto"/>
        <w:bottom w:val="none" w:sz="0" w:space="0" w:color="auto"/>
        <w:right w:val="none" w:sz="0" w:space="0" w:color="auto"/>
      </w:divBdr>
    </w:div>
    <w:div w:id="1209536644">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13737690">
      <w:bodyDiv w:val="1"/>
      <w:marLeft w:val="0"/>
      <w:marRight w:val="0"/>
      <w:marTop w:val="0"/>
      <w:marBottom w:val="0"/>
      <w:divBdr>
        <w:top w:val="none" w:sz="0" w:space="0" w:color="auto"/>
        <w:left w:val="none" w:sz="0" w:space="0" w:color="auto"/>
        <w:bottom w:val="none" w:sz="0" w:space="0" w:color="auto"/>
        <w:right w:val="none" w:sz="0" w:space="0" w:color="auto"/>
      </w:divBdr>
    </w:div>
    <w:div w:id="1219394209">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30408831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133969142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1061428">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52354986">
      <w:bodyDiv w:val="1"/>
      <w:marLeft w:val="0"/>
      <w:marRight w:val="0"/>
      <w:marTop w:val="0"/>
      <w:marBottom w:val="0"/>
      <w:divBdr>
        <w:top w:val="none" w:sz="0" w:space="0" w:color="auto"/>
        <w:left w:val="none" w:sz="0" w:space="0" w:color="auto"/>
        <w:bottom w:val="none" w:sz="0" w:space="0" w:color="auto"/>
        <w:right w:val="none" w:sz="0" w:space="0" w:color="auto"/>
      </w:divBdr>
    </w:div>
    <w:div w:id="1255435949">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08969616">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122564">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36768319">
      <w:bodyDiv w:val="1"/>
      <w:marLeft w:val="0"/>
      <w:marRight w:val="0"/>
      <w:marTop w:val="0"/>
      <w:marBottom w:val="0"/>
      <w:divBdr>
        <w:top w:val="none" w:sz="0" w:space="0" w:color="auto"/>
        <w:left w:val="none" w:sz="0" w:space="0" w:color="auto"/>
        <w:bottom w:val="none" w:sz="0" w:space="0" w:color="auto"/>
        <w:right w:val="none" w:sz="0" w:space="0" w:color="auto"/>
      </w:divBdr>
    </w:div>
    <w:div w:id="1349258883">
      <w:bodyDiv w:val="1"/>
      <w:marLeft w:val="0"/>
      <w:marRight w:val="0"/>
      <w:marTop w:val="0"/>
      <w:marBottom w:val="0"/>
      <w:divBdr>
        <w:top w:val="none" w:sz="0" w:space="0" w:color="auto"/>
        <w:left w:val="none" w:sz="0" w:space="0" w:color="auto"/>
        <w:bottom w:val="none" w:sz="0" w:space="0" w:color="auto"/>
        <w:right w:val="none" w:sz="0" w:space="0" w:color="auto"/>
      </w:divBdr>
    </w:div>
    <w:div w:id="1357267124">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386370690">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4544569">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37553114">
      <w:bodyDiv w:val="1"/>
      <w:marLeft w:val="0"/>
      <w:marRight w:val="0"/>
      <w:marTop w:val="0"/>
      <w:marBottom w:val="0"/>
      <w:divBdr>
        <w:top w:val="none" w:sz="0" w:space="0" w:color="auto"/>
        <w:left w:val="none" w:sz="0" w:space="0" w:color="auto"/>
        <w:bottom w:val="none" w:sz="0" w:space="0" w:color="auto"/>
        <w:right w:val="none" w:sz="0" w:space="0" w:color="auto"/>
      </w:divBdr>
    </w:div>
    <w:div w:id="1467119940">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499686283">
      <w:bodyDiv w:val="1"/>
      <w:marLeft w:val="0"/>
      <w:marRight w:val="0"/>
      <w:marTop w:val="0"/>
      <w:marBottom w:val="0"/>
      <w:divBdr>
        <w:top w:val="none" w:sz="0" w:space="0" w:color="auto"/>
        <w:left w:val="none" w:sz="0" w:space="0" w:color="auto"/>
        <w:bottom w:val="none" w:sz="0" w:space="0" w:color="auto"/>
        <w:right w:val="none" w:sz="0" w:space="0" w:color="auto"/>
      </w:divBdr>
    </w:div>
    <w:div w:id="1538658201">
      <w:bodyDiv w:val="1"/>
      <w:marLeft w:val="0"/>
      <w:marRight w:val="0"/>
      <w:marTop w:val="0"/>
      <w:marBottom w:val="0"/>
      <w:divBdr>
        <w:top w:val="none" w:sz="0" w:space="0" w:color="auto"/>
        <w:left w:val="none" w:sz="0" w:space="0" w:color="auto"/>
        <w:bottom w:val="none" w:sz="0" w:space="0" w:color="auto"/>
        <w:right w:val="none" w:sz="0" w:space="0" w:color="auto"/>
      </w:divBdr>
      <w:divsChild>
        <w:div w:id="212354045">
          <w:marLeft w:val="0"/>
          <w:marRight w:val="0"/>
          <w:marTop w:val="0"/>
          <w:marBottom w:val="0"/>
          <w:divBdr>
            <w:top w:val="none" w:sz="0" w:space="0" w:color="auto"/>
            <w:left w:val="none" w:sz="0" w:space="0" w:color="auto"/>
            <w:bottom w:val="none" w:sz="0" w:space="0" w:color="auto"/>
            <w:right w:val="none" w:sz="0" w:space="0" w:color="auto"/>
          </w:divBdr>
          <w:divsChild>
            <w:div w:id="814227071">
              <w:marLeft w:val="0"/>
              <w:marRight w:val="0"/>
              <w:marTop w:val="0"/>
              <w:marBottom w:val="0"/>
              <w:divBdr>
                <w:top w:val="none" w:sz="0" w:space="0" w:color="auto"/>
                <w:left w:val="none" w:sz="0" w:space="0" w:color="auto"/>
                <w:bottom w:val="none" w:sz="0" w:space="0" w:color="auto"/>
                <w:right w:val="none" w:sz="0" w:space="0" w:color="auto"/>
              </w:divBdr>
              <w:divsChild>
                <w:div w:id="1762606616">
                  <w:marLeft w:val="0"/>
                  <w:marRight w:val="0"/>
                  <w:marTop w:val="0"/>
                  <w:marBottom w:val="0"/>
                  <w:divBdr>
                    <w:top w:val="none" w:sz="0" w:space="0" w:color="auto"/>
                    <w:left w:val="none" w:sz="0" w:space="0" w:color="auto"/>
                    <w:bottom w:val="none" w:sz="0" w:space="0" w:color="auto"/>
                    <w:right w:val="none" w:sz="0" w:space="0" w:color="auto"/>
                  </w:divBdr>
                  <w:divsChild>
                    <w:div w:id="1346515230">
                      <w:marLeft w:val="0"/>
                      <w:marRight w:val="0"/>
                      <w:marTop w:val="0"/>
                      <w:marBottom w:val="0"/>
                      <w:divBdr>
                        <w:top w:val="none" w:sz="0" w:space="0" w:color="auto"/>
                        <w:left w:val="none" w:sz="0" w:space="0" w:color="auto"/>
                        <w:bottom w:val="none" w:sz="0" w:space="0" w:color="auto"/>
                        <w:right w:val="none" w:sz="0" w:space="0" w:color="auto"/>
                      </w:divBdr>
                      <w:divsChild>
                        <w:div w:id="317736934">
                          <w:marLeft w:val="0"/>
                          <w:marRight w:val="0"/>
                          <w:marTop w:val="0"/>
                          <w:marBottom w:val="0"/>
                          <w:divBdr>
                            <w:top w:val="none" w:sz="0" w:space="0" w:color="auto"/>
                            <w:left w:val="none" w:sz="0" w:space="0" w:color="auto"/>
                            <w:bottom w:val="none" w:sz="0" w:space="0" w:color="auto"/>
                            <w:right w:val="none" w:sz="0" w:space="0" w:color="auto"/>
                          </w:divBdr>
                          <w:divsChild>
                            <w:div w:id="864441253">
                              <w:marLeft w:val="0"/>
                              <w:marRight w:val="0"/>
                              <w:marTop w:val="0"/>
                              <w:marBottom w:val="0"/>
                              <w:divBdr>
                                <w:top w:val="none" w:sz="0" w:space="0" w:color="auto"/>
                                <w:left w:val="none" w:sz="0" w:space="0" w:color="auto"/>
                                <w:bottom w:val="none" w:sz="0" w:space="0" w:color="auto"/>
                                <w:right w:val="none" w:sz="0" w:space="0" w:color="auto"/>
                              </w:divBdr>
                              <w:divsChild>
                                <w:div w:id="1642728066">
                                  <w:marLeft w:val="0"/>
                                  <w:marRight w:val="0"/>
                                  <w:marTop w:val="0"/>
                                  <w:marBottom w:val="0"/>
                                  <w:divBdr>
                                    <w:top w:val="none" w:sz="0" w:space="0" w:color="auto"/>
                                    <w:left w:val="none" w:sz="0" w:space="0" w:color="auto"/>
                                    <w:bottom w:val="none" w:sz="0" w:space="0" w:color="auto"/>
                                    <w:right w:val="none" w:sz="0" w:space="0" w:color="auto"/>
                                  </w:divBdr>
                                  <w:divsChild>
                                    <w:div w:id="6182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189378">
      <w:bodyDiv w:val="1"/>
      <w:marLeft w:val="0"/>
      <w:marRight w:val="0"/>
      <w:marTop w:val="0"/>
      <w:marBottom w:val="0"/>
      <w:divBdr>
        <w:top w:val="none" w:sz="0" w:space="0" w:color="auto"/>
        <w:left w:val="none" w:sz="0" w:space="0" w:color="auto"/>
        <w:bottom w:val="none" w:sz="0" w:space="0" w:color="auto"/>
        <w:right w:val="none" w:sz="0" w:space="0" w:color="auto"/>
      </w:divBdr>
    </w:div>
    <w:div w:id="1566916346">
      <w:bodyDiv w:val="1"/>
      <w:marLeft w:val="0"/>
      <w:marRight w:val="0"/>
      <w:marTop w:val="0"/>
      <w:marBottom w:val="0"/>
      <w:divBdr>
        <w:top w:val="none" w:sz="0" w:space="0" w:color="auto"/>
        <w:left w:val="none" w:sz="0" w:space="0" w:color="auto"/>
        <w:bottom w:val="none" w:sz="0" w:space="0" w:color="auto"/>
        <w:right w:val="none" w:sz="0" w:space="0" w:color="auto"/>
      </w:divBdr>
    </w:div>
    <w:div w:id="157709041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59018970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03029903">
      <w:bodyDiv w:val="1"/>
      <w:marLeft w:val="0"/>
      <w:marRight w:val="0"/>
      <w:marTop w:val="0"/>
      <w:marBottom w:val="0"/>
      <w:divBdr>
        <w:top w:val="none" w:sz="0" w:space="0" w:color="auto"/>
        <w:left w:val="none" w:sz="0" w:space="0" w:color="auto"/>
        <w:bottom w:val="none" w:sz="0" w:space="0" w:color="auto"/>
        <w:right w:val="none" w:sz="0" w:space="0" w:color="auto"/>
      </w:divBdr>
    </w:div>
    <w:div w:id="1609392749">
      <w:bodyDiv w:val="1"/>
      <w:marLeft w:val="0"/>
      <w:marRight w:val="0"/>
      <w:marTop w:val="0"/>
      <w:marBottom w:val="0"/>
      <w:divBdr>
        <w:top w:val="none" w:sz="0" w:space="0" w:color="auto"/>
        <w:left w:val="none" w:sz="0" w:space="0" w:color="auto"/>
        <w:bottom w:val="none" w:sz="0" w:space="0" w:color="auto"/>
        <w:right w:val="none" w:sz="0" w:space="0" w:color="auto"/>
      </w:divBdr>
    </w:div>
    <w:div w:id="1616208980">
      <w:bodyDiv w:val="1"/>
      <w:marLeft w:val="0"/>
      <w:marRight w:val="0"/>
      <w:marTop w:val="0"/>
      <w:marBottom w:val="0"/>
      <w:divBdr>
        <w:top w:val="none" w:sz="0" w:space="0" w:color="auto"/>
        <w:left w:val="none" w:sz="0" w:space="0" w:color="auto"/>
        <w:bottom w:val="none" w:sz="0" w:space="0" w:color="auto"/>
        <w:right w:val="none" w:sz="0" w:space="0" w:color="auto"/>
      </w:divBdr>
    </w:div>
    <w:div w:id="1645505253">
      <w:bodyDiv w:val="1"/>
      <w:marLeft w:val="0"/>
      <w:marRight w:val="0"/>
      <w:marTop w:val="0"/>
      <w:marBottom w:val="0"/>
      <w:divBdr>
        <w:top w:val="none" w:sz="0" w:space="0" w:color="auto"/>
        <w:left w:val="none" w:sz="0" w:space="0" w:color="auto"/>
        <w:bottom w:val="none" w:sz="0" w:space="0" w:color="auto"/>
        <w:right w:val="none" w:sz="0" w:space="0" w:color="auto"/>
      </w:divBdr>
    </w:div>
    <w:div w:id="165775772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678648904">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19624442">
          <w:marLeft w:val="547"/>
          <w:marRight w:val="0"/>
          <w:marTop w:val="115"/>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624821641">
          <w:marLeft w:val="547"/>
          <w:marRight w:val="0"/>
          <w:marTop w:val="115"/>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46339948">
      <w:bodyDiv w:val="1"/>
      <w:marLeft w:val="0"/>
      <w:marRight w:val="0"/>
      <w:marTop w:val="0"/>
      <w:marBottom w:val="0"/>
      <w:divBdr>
        <w:top w:val="none" w:sz="0" w:space="0" w:color="auto"/>
        <w:left w:val="none" w:sz="0" w:space="0" w:color="auto"/>
        <w:bottom w:val="none" w:sz="0" w:space="0" w:color="auto"/>
        <w:right w:val="none" w:sz="0" w:space="0" w:color="auto"/>
      </w:divBdr>
    </w:div>
    <w:div w:id="1752434142">
      <w:bodyDiv w:val="1"/>
      <w:marLeft w:val="0"/>
      <w:marRight w:val="0"/>
      <w:marTop w:val="0"/>
      <w:marBottom w:val="0"/>
      <w:divBdr>
        <w:top w:val="none" w:sz="0" w:space="0" w:color="auto"/>
        <w:left w:val="none" w:sz="0" w:space="0" w:color="auto"/>
        <w:bottom w:val="none" w:sz="0" w:space="0" w:color="auto"/>
        <w:right w:val="none" w:sz="0" w:space="0" w:color="auto"/>
      </w:divBdr>
    </w:div>
    <w:div w:id="1755735956">
      <w:bodyDiv w:val="1"/>
      <w:marLeft w:val="0"/>
      <w:marRight w:val="0"/>
      <w:marTop w:val="0"/>
      <w:marBottom w:val="0"/>
      <w:divBdr>
        <w:top w:val="none" w:sz="0" w:space="0" w:color="auto"/>
        <w:left w:val="none" w:sz="0" w:space="0" w:color="auto"/>
        <w:bottom w:val="none" w:sz="0" w:space="0" w:color="auto"/>
        <w:right w:val="none" w:sz="0" w:space="0" w:color="auto"/>
      </w:divBdr>
    </w:div>
    <w:div w:id="1759012521">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00802581">
      <w:bodyDiv w:val="1"/>
      <w:marLeft w:val="0"/>
      <w:marRight w:val="0"/>
      <w:marTop w:val="0"/>
      <w:marBottom w:val="0"/>
      <w:divBdr>
        <w:top w:val="none" w:sz="0" w:space="0" w:color="auto"/>
        <w:left w:val="none" w:sz="0" w:space="0" w:color="auto"/>
        <w:bottom w:val="none" w:sz="0" w:space="0" w:color="auto"/>
        <w:right w:val="none" w:sz="0" w:space="0" w:color="auto"/>
      </w:divBdr>
    </w:div>
    <w:div w:id="1802377077">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84345404">
          <w:marLeft w:val="1166"/>
          <w:marRight w:val="0"/>
          <w:marTop w:val="96"/>
          <w:marBottom w:val="0"/>
          <w:divBdr>
            <w:top w:val="none" w:sz="0" w:space="0" w:color="auto"/>
            <w:left w:val="none" w:sz="0" w:space="0" w:color="auto"/>
            <w:bottom w:val="none" w:sz="0" w:space="0" w:color="auto"/>
            <w:right w:val="none" w:sz="0" w:space="0" w:color="auto"/>
          </w:divBdr>
        </w:div>
        <w:div w:id="685442877">
          <w:marLeft w:val="547"/>
          <w:marRight w:val="0"/>
          <w:marTop w:val="115"/>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sChild>
    </w:div>
    <w:div w:id="1866165320">
      <w:bodyDiv w:val="1"/>
      <w:marLeft w:val="0"/>
      <w:marRight w:val="0"/>
      <w:marTop w:val="0"/>
      <w:marBottom w:val="0"/>
      <w:divBdr>
        <w:top w:val="none" w:sz="0" w:space="0" w:color="auto"/>
        <w:left w:val="none" w:sz="0" w:space="0" w:color="auto"/>
        <w:bottom w:val="none" w:sz="0" w:space="0" w:color="auto"/>
        <w:right w:val="none" w:sz="0" w:space="0" w:color="auto"/>
      </w:divBdr>
    </w:div>
    <w:div w:id="1867477994">
      <w:bodyDiv w:val="1"/>
      <w:marLeft w:val="0"/>
      <w:marRight w:val="0"/>
      <w:marTop w:val="0"/>
      <w:marBottom w:val="0"/>
      <w:divBdr>
        <w:top w:val="none" w:sz="0" w:space="0" w:color="auto"/>
        <w:left w:val="none" w:sz="0" w:space="0" w:color="auto"/>
        <w:bottom w:val="none" w:sz="0" w:space="0" w:color="auto"/>
        <w:right w:val="none" w:sz="0" w:space="0" w:color="auto"/>
      </w:divBdr>
    </w:div>
    <w:div w:id="1895196359">
      <w:bodyDiv w:val="1"/>
      <w:marLeft w:val="0"/>
      <w:marRight w:val="0"/>
      <w:marTop w:val="0"/>
      <w:marBottom w:val="0"/>
      <w:divBdr>
        <w:top w:val="none" w:sz="0" w:space="0" w:color="auto"/>
        <w:left w:val="none" w:sz="0" w:space="0" w:color="auto"/>
        <w:bottom w:val="none" w:sz="0" w:space="0" w:color="auto"/>
        <w:right w:val="none" w:sz="0" w:space="0" w:color="auto"/>
      </w:divBdr>
    </w:div>
    <w:div w:id="1907258546">
      <w:bodyDiv w:val="1"/>
      <w:marLeft w:val="0"/>
      <w:marRight w:val="0"/>
      <w:marTop w:val="0"/>
      <w:marBottom w:val="0"/>
      <w:divBdr>
        <w:top w:val="none" w:sz="0" w:space="0" w:color="auto"/>
        <w:left w:val="none" w:sz="0" w:space="0" w:color="auto"/>
        <w:bottom w:val="none" w:sz="0" w:space="0" w:color="auto"/>
        <w:right w:val="none" w:sz="0" w:space="0" w:color="auto"/>
      </w:divBdr>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572911">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47805848">
      <w:bodyDiv w:val="1"/>
      <w:marLeft w:val="0"/>
      <w:marRight w:val="0"/>
      <w:marTop w:val="0"/>
      <w:marBottom w:val="0"/>
      <w:divBdr>
        <w:top w:val="none" w:sz="0" w:space="0" w:color="auto"/>
        <w:left w:val="none" w:sz="0" w:space="0" w:color="auto"/>
        <w:bottom w:val="none" w:sz="0" w:space="0" w:color="auto"/>
        <w:right w:val="none" w:sz="0" w:space="0" w:color="auto"/>
      </w:divBdr>
    </w:div>
    <w:div w:id="1959801260">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3789048">
      <w:bodyDiv w:val="1"/>
      <w:marLeft w:val="0"/>
      <w:marRight w:val="0"/>
      <w:marTop w:val="0"/>
      <w:marBottom w:val="0"/>
      <w:divBdr>
        <w:top w:val="none" w:sz="0" w:space="0" w:color="auto"/>
        <w:left w:val="none" w:sz="0" w:space="0" w:color="auto"/>
        <w:bottom w:val="none" w:sz="0" w:space="0" w:color="auto"/>
        <w:right w:val="none" w:sz="0" w:space="0" w:color="auto"/>
      </w:divBdr>
    </w:div>
    <w:div w:id="2084909965">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 w:id="2116171188">
      <w:bodyDiv w:val="1"/>
      <w:marLeft w:val="0"/>
      <w:marRight w:val="0"/>
      <w:marTop w:val="0"/>
      <w:marBottom w:val="0"/>
      <w:divBdr>
        <w:top w:val="none" w:sz="0" w:space="0" w:color="auto"/>
        <w:left w:val="none" w:sz="0" w:space="0" w:color="auto"/>
        <w:bottom w:val="none" w:sz="0" w:space="0" w:color="auto"/>
        <w:right w:val="none" w:sz="0" w:space="0" w:color="auto"/>
      </w:divBdr>
    </w:div>
    <w:div w:id="2136756648">
      <w:bodyDiv w:val="1"/>
      <w:marLeft w:val="0"/>
      <w:marRight w:val="0"/>
      <w:marTop w:val="0"/>
      <w:marBottom w:val="0"/>
      <w:divBdr>
        <w:top w:val="none" w:sz="0" w:space="0" w:color="auto"/>
        <w:left w:val="none" w:sz="0" w:space="0" w:color="auto"/>
        <w:bottom w:val="none" w:sz="0" w:space="0" w:color="auto"/>
        <w:right w:val="none" w:sz="0" w:space="0" w:color="auto"/>
      </w:divBdr>
    </w:div>
    <w:div w:id="2139714927">
      <w:bodyDiv w:val="1"/>
      <w:marLeft w:val="0"/>
      <w:marRight w:val="0"/>
      <w:marTop w:val="0"/>
      <w:marBottom w:val="0"/>
      <w:divBdr>
        <w:top w:val="none" w:sz="0" w:space="0" w:color="auto"/>
        <w:left w:val="none" w:sz="0" w:space="0" w:color="auto"/>
        <w:bottom w:val="none" w:sz="0" w:space="0" w:color="auto"/>
        <w:right w:val="none" w:sz="0" w:space="0" w:color="auto"/>
      </w:divBdr>
    </w:div>
    <w:div w:id="2142383792">
      <w:bodyDiv w:val="1"/>
      <w:marLeft w:val="0"/>
      <w:marRight w:val="0"/>
      <w:marTop w:val="0"/>
      <w:marBottom w:val="0"/>
      <w:divBdr>
        <w:top w:val="none" w:sz="0" w:space="0" w:color="auto"/>
        <w:left w:val="none" w:sz="0" w:space="0" w:color="auto"/>
        <w:bottom w:val="none" w:sz="0" w:space="0" w:color="auto"/>
        <w:right w:val="none" w:sz="0" w:space="0" w:color="auto"/>
      </w:divBdr>
    </w:div>
    <w:div w:id="214480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mk.utb.cz/aktuality-akce/atelier-prumyslovy-design-ziskal-2-oceneni-na-veletrhu-mobitex-2024/" TargetMode="External"/><Relationship Id="rId21" Type="http://schemas.openxmlformats.org/officeDocument/2006/relationships/hyperlink" Target="https://fmk.utb.cz/aktuality-akce/udrzitelna-obuv-ze-zlina-v-usa/" TargetMode="External"/><Relationship Id="rId34" Type="http://schemas.openxmlformats.org/officeDocument/2006/relationships/hyperlink" Target="https://fmk.utb.cz/aktuality-akce/vystava-design-x-hobby-na-lodz-design-festivalu/" TargetMode="External"/><Relationship Id="rId42" Type="http://schemas.openxmlformats.org/officeDocument/2006/relationships/hyperlink" Target="https://fmk.utb.cz/aktuality-akce/diky-designerum-z-fmk-utb-lze-zazit-leteckou-bitvu-nad-bilymi-karpaty-ve-virtualni-realit/" TargetMode="External"/><Relationship Id="rId47" Type="http://schemas.openxmlformats.org/officeDocument/2006/relationships/hyperlink" Target="https://fmk.utb.cz/aktuality-akce/atelier-prumyslovy-design-ziskal-3-oceneni-v-mezinarodni-soutezi-big-see-design-awards-2024/" TargetMode="External"/><Relationship Id="rId50" Type="http://schemas.openxmlformats.org/officeDocument/2006/relationships/hyperlink" Target="https://fmk.utb.cz/aktuality-akce/ideathon-utb-2024/" TargetMode="External"/><Relationship Id="rId55" Type="http://schemas.openxmlformats.org/officeDocument/2006/relationships/image" Target="media/image6.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s://fmk.utb.cz/aktuality-akce/cesty-franze-kafky/" TargetMode="External"/><Relationship Id="rId11" Type="http://schemas.openxmlformats.org/officeDocument/2006/relationships/footer" Target="footer1.xml"/><Relationship Id="rId24" Type="http://schemas.openxmlformats.org/officeDocument/2006/relationships/hyperlink" Target="https://fmk.utb.cz/aktuality-akce/uspechy-fmk-na-young-lions/" TargetMode="External"/><Relationship Id="rId32" Type="http://schemas.openxmlformats.org/officeDocument/2006/relationships/hyperlink" Target="https://fmk.utb.cz/aktuality-akce/vystava-beyond/" TargetMode="External"/><Relationship Id="rId37" Type="http://schemas.openxmlformats.org/officeDocument/2006/relationships/hyperlink" Target="https://fmk.utb.cz/aktuality-akce/prestizni-oceneni-if-design-student-award-2024-miri-do-zlina/" TargetMode="External"/><Relationship Id="rId40" Type="http://schemas.openxmlformats.org/officeDocument/2006/relationships/hyperlink" Target="https://fmk.utb.cz/aktuality-akce/panta-rhei-2024/" TargetMode="External"/><Relationship Id="rId45" Type="http://schemas.openxmlformats.org/officeDocument/2006/relationships/hyperlink" Target="https://fmk.utb.cz/aktuality-akce/nova-rodinna-hra-nezapomen-na-nohy-doplnuje-knihu-autoru-z-fmk/" TargetMode="External"/><Relationship Id="rId53" Type="http://schemas.openxmlformats.org/officeDocument/2006/relationships/hyperlink" Target="https://fmk.utb.cz/aktuality-akce/uspech-v-soutezi-kruhy-na-vode/" TargetMode="External"/><Relationship Id="rId58" Type="http://schemas.openxmlformats.org/officeDocument/2006/relationships/hyperlink" Target="http://www.svtp.cz/" TargetMode="External"/><Relationship Id="rId5" Type="http://schemas.openxmlformats.org/officeDocument/2006/relationships/settings" Target="settings.xml"/><Relationship Id="rId61" Type="http://schemas.openxmlformats.org/officeDocument/2006/relationships/hyperlink" Target="https://www.studyin.cz/" TargetMode="External"/><Relationship Id="rId19" Type="http://schemas.openxmlformats.org/officeDocument/2006/relationships/hyperlink" Target="https://fmk.utb.cz/aktuality-akce/studentky-z-atelieru-sklo-navrhly-nejlepsi-vylohu-roku/" TargetMode="External"/><Relationship Id="rId14" Type="http://schemas.openxmlformats.org/officeDocument/2006/relationships/chart" Target="charts/chart1.xml"/><Relationship Id="rId22" Type="http://schemas.openxmlformats.org/officeDocument/2006/relationships/hyperlink" Target="https://fmk.utb.cz/aktuality-akce/atelier-prumyslovy-design-ziskal-10-oceneni-v-soutezi-european-product-design-award-2023/" TargetMode="External"/><Relationship Id="rId27" Type="http://schemas.openxmlformats.org/officeDocument/2006/relationships/hyperlink" Target="https://fmk.utb.cz/aktuality-akce/ado-na-mercedes-benz-prague-fashion-week-2024/" TargetMode="External"/><Relationship Id="rId30" Type="http://schemas.openxmlformats.org/officeDocument/2006/relationships/hyperlink" Target="https://fmk.utb.cz/aktuality-akce/panta-rhei-v-bratislave/" TargetMode="External"/><Relationship Id="rId35" Type="http://schemas.openxmlformats.org/officeDocument/2006/relationships/hyperlink" Target="https://fmk.utb.cz/aktuality-akce/film-vezeni-dejin/" TargetMode="External"/><Relationship Id="rId43" Type="http://schemas.openxmlformats.org/officeDocument/2006/relationships/hyperlink" Target="https://fmk.utb.cz/aktuality-akce/by-light-by-place/" TargetMode="External"/><Relationship Id="rId48" Type="http://schemas.openxmlformats.org/officeDocument/2006/relationships/hyperlink" Target="https://fmk.utb.cz/aktuality-akce/vystava-boty-odraz-tradice/" TargetMode="External"/><Relationship Id="rId56" Type="http://schemas.openxmlformats.org/officeDocument/2006/relationships/hyperlink" Target="https://starfos.tacr.cz/cs/project/LTE219003?query_code=7szqaaclzkqa" TargetMode="External"/><Relationship Id="rId64"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yperlink" Target="https://fmk.utb.cz/aktuality-akce/atelier-fotografie-ziskal-prestizni-cenu-v4-na-off-festivalu-v-bratislave/"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fmk.utb.cz/aktuality-akce/atelier-sklo-vystavuje-v-nemeckem-coburgu/" TargetMode="External"/><Relationship Id="rId33" Type="http://schemas.openxmlformats.org/officeDocument/2006/relationships/hyperlink" Target="https://fmk.utb.cz/aktuality-akce/uspech-umk-v-soutezi-coca-cola-management-challenge-2024/" TargetMode="External"/><Relationship Id="rId38" Type="http://schemas.openxmlformats.org/officeDocument/2006/relationships/hyperlink" Target="https://fmk.utb.cz/aktuality-akce/archiv-aktualit/galerie-g18-na-konferenci-v-rize/" TargetMode="External"/><Relationship Id="rId46" Type="http://schemas.openxmlformats.org/officeDocument/2006/relationships/hyperlink" Target="https://fmk.utb.cz/aktuality-akce/fmk-podepsala-memorandum-pro-udrzitelny-audiovizualni-prumysl/" TargetMode="External"/><Relationship Id="rId59" Type="http://schemas.openxmlformats.org/officeDocument/2006/relationships/hyperlink" Target="https://www.utb.cz/aktuality-akce/transparentni-folie-pro-antimikrobialni-ochranu-dotykovych-displeju-postoupily-do-finale-transfera-technology-day-2024/" TargetMode="External"/><Relationship Id="rId20" Type="http://schemas.openxmlformats.org/officeDocument/2006/relationships/hyperlink" Target="https://fmk.utb.cz/aktuality-akce/laborator-jaroslava-kucery/" TargetMode="External"/><Relationship Id="rId41" Type="http://schemas.openxmlformats.org/officeDocument/2006/relationships/hyperlink" Target="https://fmk.utb.cz/aktuality-akce/plakat-z-g18-na-mexickem-bienale-plakatu/" TargetMode="External"/><Relationship Id="rId54" Type="http://schemas.openxmlformats.org/officeDocument/2006/relationships/image" Target="media/image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fmk.utb.cz/aktuality-akce/ado-na-slow-fashion-show-ve-stockholmu/" TargetMode="External"/><Relationship Id="rId28" Type="http://schemas.openxmlformats.org/officeDocument/2006/relationships/hyperlink" Target="https://fmk.utb.cz/aktuality-akce/fashion-revolution-week-v-g18-2/" TargetMode="External"/><Relationship Id="rId36" Type="http://schemas.openxmlformats.org/officeDocument/2006/relationships/hyperlink" Target="https://fmk.utb.cz/aktuality-akce/typozone-5-human-touch/" TargetMode="External"/><Relationship Id="rId49" Type="http://schemas.openxmlformats.org/officeDocument/2006/relationships/hyperlink" Target="https://fmk.utb.cz/aktuality-akce/robota-se-stava-oficialnim-skolicim-centrem-3d-tiskaren-prusa-research/" TargetMode="External"/><Relationship Id="rId57" Type="http://schemas.openxmlformats.org/officeDocument/2006/relationships/hyperlink" Target="https://www.utb.cz/mdocs-posts/plan-realizace-strategickeho-zameru-utb-ve-zline-na-obdobi-21-pro-rok-2024/" TargetMode="External"/><Relationship Id="rId10" Type="http://schemas.openxmlformats.org/officeDocument/2006/relationships/header" Target="header1.xml"/><Relationship Id="rId31" Type="http://schemas.openxmlformats.org/officeDocument/2006/relationships/hyperlink" Target="https://fmk.utb.cz/aktuality-akce/vystava-identita-miri-z-milana-na-zlin-design-week/" TargetMode="External"/><Relationship Id="rId44" Type="http://schemas.openxmlformats.org/officeDocument/2006/relationships/hyperlink" Target="https://fmk.utb.cz/aktuality-akce/design-x-hobby-v-galerii-g18/" TargetMode="External"/><Relationship Id="rId52" Type="http://schemas.openxmlformats.org/officeDocument/2006/relationships/hyperlink" Target="https://fmk.utb.cz/aktuality-akce/atelier-graficky-design-na-prehlidce-pokoje-2024/" TargetMode="External"/><Relationship Id="rId60" Type="http://schemas.openxmlformats.org/officeDocument/2006/relationships/hyperlink" Target="https://www.utb.cz/aktuality-akce/hlavni-cenu-inovace-roku-2024-ziskala-vrhaci-zidle-pro-handicapovane-sportovce/"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hyperlink" Target="https://fmk.utb.cz/aktuality-akce/film-vezeni-dejin-ziskal-cenu-rektora-ut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i="0" baseline="0"/>
              <a:t>UTB - Počty výsledků v M1 dle dosažených stupňů H19-H23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Stupeň 1</c:v>
                </c:pt>
                <c:pt idx="1">
                  <c:v>Stupeň 2</c:v>
                </c:pt>
                <c:pt idx="2">
                  <c:v>Stupeň 3</c:v>
                </c:pt>
                <c:pt idx="3">
                  <c:v>Stupeň 4</c:v>
                </c:pt>
                <c:pt idx="4">
                  <c:v>Stupeň 5</c:v>
                </c:pt>
              </c:strCache>
            </c:strRef>
          </c:cat>
          <c:val>
            <c:numRef>
              <c:f>List1!$B$2:$B$6</c:f>
              <c:numCache>
                <c:formatCode>General</c:formatCode>
                <c:ptCount val="5"/>
                <c:pt idx="0">
                  <c:v>2</c:v>
                </c:pt>
                <c:pt idx="1">
                  <c:v>24</c:v>
                </c:pt>
                <c:pt idx="2">
                  <c:v>36</c:v>
                </c:pt>
                <c:pt idx="3">
                  <c:v>36</c:v>
                </c:pt>
                <c:pt idx="4">
                  <c:v>26</c:v>
                </c:pt>
              </c:numCache>
            </c:numRef>
          </c:val>
          <c:extLst>
            <c:ext xmlns:c16="http://schemas.microsoft.com/office/drawing/2014/chart" uri="{C3380CC4-5D6E-409C-BE32-E72D297353CC}">
              <c16:uniqueId val="{00000000-80C5-4AA0-8934-70EB40578AD2}"/>
            </c:ext>
          </c:extLst>
        </c:ser>
        <c:dLbls>
          <c:showLegendKey val="0"/>
          <c:showVal val="0"/>
          <c:showCatName val="0"/>
          <c:showSerName val="0"/>
          <c:showPercent val="0"/>
          <c:showBubbleSize val="0"/>
        </c:dLbls>
        <c:gapWidth val="219"/>
        <c:overlap val="-27"/>
        <c:axId val="976508543"/>
        <c:axId val="1067656543"/>
      </c:barChart>
      <c:catAx>
        <c:axId val="97650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67656543"/>
        <c:crosses val="autoZero"/>
        <c:auto val="1"/>
        <c:lblAlgn val="ctr"/>
        <c:lblOffset val="100"/>
        <c:noMultiLvlLbl val="0"/>
      </c:catAx>
      <c:valAx>
        <c:axId val="1067656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765085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b="1"/>
              <a:t>Počet záznamů UTB ve Zlíně na WoS</a:t>
            </a:r>
            <a:r>
              <a:rPr lang="sk-SK" b="1" baseline="0"/>
              <a:t> 2001-2024</a:t>
            </a:r>
            <a:r>
              <a:rPr lang="sk-SK" b="1"/>
              <a:t> </a:t>
            </a:r>
            <a:r>
              <a:rPr lang="sk-SK" b="1" baseline="0"/>
              <a:t> </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3331902572951862"/>
          <c:y val="0.13401987353206865"/>
          <c:w val="0.72216489513396465"/>
          <c:h val="0.66623875267624078"/>
        </c:manualLayout>
      </c:layout>
      <c:scatterChart>
        <c:scatterStyle val="lineMarker"/>
        <c:varyColors val="0"/>
        <c:ser>
          <c:idx val="0"/>
          <c:order val="0"/>
          <c:tx>
            <c:strRef>
              <c:f>'[Graf v aplikaci Microsoft Word]List1'!$B$1</c:f>
              <c:strCache>
                <c:ptCount val="1"/>
                <c:pt idx="0">
                  <c:v>Počet publikací</c:v>
                </c:pt>
              </c:strCache>
            </c:strRef>
          </c:tx>
          <c:spPr>
            <a:ln w="25400" cap="rnd">
              <a:noFill/>
              <a:round/>
            </a:ln>
            <a:effectLst/>
          </c:spPr>
          <c:marker>
            <c:symbol val="circle"/>
            <c:size val="5"/>
            <c:spPr>
              <a:solidFill>
                <a:schemeClr val="accent1"/>
              </a:solidFill>
              <a:ln w="9525">
                <a:solidFill>
                  <a:schemeClr val="accent1"/>
                </a:solidFill>
              </a:ln>
              <a:effectLst/>
            </c:spPr>
          </c:marker>
          <c:xVal>
            <c:numRef>
              <c:f>'[Graf v aplikaci Microsoft Word]List1'!$A$2:$A$24</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'[Graf v aplikaci Microsoft Word]List1'!$B$2:$B$24</c:f>
              <c:numCache>
                <c:formatCode>General</c:formatCode>
                <c:ptCount val="23"/>
                <c:pt idx="0">
                  <c:v>118</c:v>
                </c:pt>
                <c:pt idx="1">
                  <c:v>153</c:v>
                </c:pt>
                <c:pt idx="2">
                  <c:v>202</c:v>
                </c:pt>
                <c:pt idx="3">
                  <c:v>257</c:v>
                </c:pt>
                <c:pt idx="4">
                  <c:v>316</c:v>
                </c:pt>
                <c:pt idx="5">
                  <c:v>413</c:v>
                </c:pt>
                <c:pt idx="6">
                  <c:v>516</c:v>
                </c:pt>
                <c:pt idx="7">
                  <c:v>656</c:v>
                </c:pt>
                <c:pt idx="8">
                  <c:v>829</c:v>
                </c:pt>
                <c:pt idx="9">
                  <c:v>1048</c:v>
                </c:pt>
                <c:pt idx="10">
                  <c:v>1336</c:v>
                </c:pt>
                <c:pt idx="11">
                  <c:v>1586</c:v>
                </c:pt>
                <c:pt idx="12">
                  <c:v>1871</c:v>
                </c:pt>
                <c:pt idx="13">
                  <c:v>2173</c:v>
                </c:pt>
                <c:pt idx="14">
                  <c:v>2662</c:v>
                </c:pt>
                <c:pt idx="15">
                  <c:v>3201</c:v>
                </c:pt>
                <c:pt idx="16">
                  <c:v>3735</c:v>
                </c:pt>
                <c:pt idx="17">
                  <c:v>4257</c:v>
                </c:pt>
                <c:pt idx="18">
                  <c:v>4681</c:v>
                </c:pt>
                <c:pt idx="19">
                  <c:v>5012</c:v>
                </c:pt>
                <c:pt idx="20">
                  <c:v>5509</c:v>
                </c:pt>
                <c:pt idx="21">
                  <c:v>6049</c:v>
                </c:pt>
                <c:pt idx="22">
                  <c:v>6356</c:v>
                </c:pt>
              </c:numCache>
            </c:numRef>
          </c:yVal>
          <c:smooth val="0"/>
          <c:extLst>
            <c:ext xmlns:c16="http://schemas.microsoft.com/office/drawing/2014/chart" uri="{C3380CC4-5D6E-409C-BE32-E72D297353CC}">
              <c16:uniqueId val="{00000000-424A-4EDF-9D3A-AD74B2B00252}"/>
            </c:ext>
          </c:extLst>
        </c:ser>
        <c:dLbls>
          <c:showLegendKey val="0"/>
          <c:showVal val="0"/>
          <c:showCatName val="0"/>
          <c:showSerName val="0"/>
          <c:showPercent val="0"/>
          <c:showBubbleSize val="0"/>
        </c:dLbls>
        <c:axId val="2029607935"/>
        <c:axId val="2029609375"/>
      </c:scatterChart>
      <c:scatterChart>
        <c:scatterStyle val="lineMarker"/>
        <c:varyColors val="0"/>
        <c:ser>
          <c:idx val="1"/>
          <c:order val="1"/>
          <c:tx>
            <c:strRef>
              <c:f>'[Graf v aplikaci Microsoft Word]List1'!$C$1</c:f>
              <c:strCache>
                <c:ptCount val="1"/>
                <c:pt idx="0">
                  <c:v>Počet citací</c:v>
                </c:pt>
              </c:strCache>
            </c:strRef>
          </c:tx>
          <c:spPr>
            <a:ln w="25400" cap="rnd">
              <a:noFill/>
              <a:round/>
            </a:ln>
            <a:effectLst/>
          </c:spPr>
          <c:marker>
            <c:symbol val="circle"/>
            <c:size val="5"/>
            <c:spPr>
              <a:solidFill>
                <a:schemeClr val="accent2"/>
              </a:solidFill>
              <a:ln w="9525">
                <a:solidFill>
                  <a:schemeClr val="accent2"/>
                </a:solidFill>
              </a:ln>
              <a:effectLst/>
            </c:spPr>
          </c:marker>
          <c:xVal>
            <c:numRef>
              <c:f>'[Graf v aplikaci Microsoft Word]List1'!$A$2:$A$24</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'[Graf v aplikaci Microsoft Word]List1'!$C$2:$C$24</c:f>
              <c:numCache>
                <c:formatCode>General</c:formatCode>
                <c:ptCount val="23"/>
                <c:pt idx="0">
                  <c:v>1675</c:v>
                </c:pt>
                <c:pt idx="1">
                  <c:v>2006</c:v>
                </c:pt>
                <c:pt idx="2">
                  <c:v>3084</c:v>
                </c:pt>
                <c:pt idx="3">
                  <c:v>3822</c:v>
                </c:pt>
                <c:pt idx="4">
                  <c:v>4703</c:v>
                </c:pt>
                <c:pt idx="5">
                  <c:v>6309</c:v>
                </c:pt>
                <c:pt idx="6">
                  <c:v>7249</c:v>
                </c:pt>
                <c:pt idx="7">
                  <c:v>8797</c:v>
                </c:pt>
                <c:pt idx="8">
                  <c:v>10303</c:v>
                </c:pt>
                <c:pt idx="9">
                  <c:v>12397</c:v>
                </c:pt>
                <c:pt idx="10">
                  <c:v>14239</c:v>
                </c:pt>
                <c:pt idx="11">
                  <c:v>16131</c:v>
                </c:pt>
                <c:pt idx="12">
                  <c:v>17891</c:v>
                </c:pt>
                <c:pt idx="13">
                  <c:v>19237</c:v>
                </c:pt>
                <c:pt idx="14">
                  <c:v>22192</c:v>
                </c:pt>
                <c:pt idx="15">
                  <c:v>24045</c:v>
                </c:pt>
                <c:pt idx="16">
                  <c:v>25665</c:v>
                </c:pt>
                <c:pt idx="17">
                  <c:v>26678</c:v>
                </c:pt>
                <c:pt idx="18">
                  <c:v>27248</c:v>
                </c:pt>
                <c:pt idx="19">
                  <c:v>26894</c:v>
                </c:pt>
                <c:pt idx="20">
                  <c:v>32769</c:v>
                </c:pt>
                <c:pt idx="21">
                  <c:v>43140</c:v>
                </c:pt>
                <c:pt idx="22">
                  <c:v>50836</c:v>
                </c:pt>
              </c:numCache>
            </c:numRef>
          </c:yVal>
          <c:smooth val="0"/>
          <c:extLst>
            <c:ext xmlns:c16="http://schemas.microsoft.com/office/drawing/2014/chart" uri="{C3380CC4-5D6E-409C-BE32-E72D297353CC}">
              <c16:uniqueId val="{00000001-424A-4EDF-9D3A-AD74B2B00252}"/>
            </c:ext>
          </c:extLst>
        </c:ser>
        <c:dLbls>
          <c:showLegendKey val="0"/>
          <c:showVal val="0"/>
          <c:showCatName val="0"/>
          <c:showSerName val="0"/>
          <c:showPercent val="0"/>
          <c:showBubbleSize val="0"/>
        </c:dLbls>
        <c:axId val="52324959"/>
        <c:axId val="52332639"/>
      </c:scatterChart>
      <c:valAx>
        <c:axId val="2029607935"/>
        <c:scaling>
          <c:orientation val="minMax"/>
          <c:min val="2001"/>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b="1"/>
                  <a:t>Rok</a:t>
                </a:r>
                <a:endParaRPr lang="en-U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29609375"/>
        <c:crosses val="autoZero"/>
        <c:crossBetween val="midCat"/>
        <c:majorUnit val="3"/>
      </c:valAx>
      <c:valAx>
        <c:axId val="2029609375"/>
        <c:scaling>
          <c:orientation val="minMax"/>
          <c:max val="7000"/>
          <c:min val="0"/>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b="1"/>
                  <a:t>Počet publikací</a:t>
                </a:r>
                <a:endParaRPr lang="en-US"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29607935"/>
        <c:crosses val="autoZero"/>
        <c:crossBetween val="midCat"/>
      </c:valAx>
      <c:valAx>
        <c:axId val="52332639"/>
        <c:scaling>
          <c:orientation val="minMax"/>
          <c:min val="5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b="1"/>
                  <a:t>Počet citací</a:t>
                </a:r>
                <a:endParaRPr lang="en-US"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2324959"/>
        <c:crosses val="max"/>
        <c:crossBetween val="midCat"/>
      </c:valAx>
      <c:valAx>
        <c:axId val="52324959"/>
        <c:scaling>
          <c:orientation val="minMax"/>
        </c:scaling>
        <c:delete val="1"/>
        <c:axPos val="t"/>
        <c:numFmt formatCode="General" sourceLinked="1"/>
        <c:majorTickMark val="out"/>
        <c:minorTickMark val="none"/>
        <c:tickLblPos val="nextTo"/>
        <c:crossAx val="52332639"/>
        <c:crosses val="max"/>
        <c:crossBetween val="midCat"/>
      </c:valAx>
      <c:spPr>
        <a:solidFill>
          <a:sysClr val="window" lastClr="FFFFFF"/>
        </a:solidFill>
        <a:ln>
          <a:noFill/>
        </a:ln>
        <a:effectLst/>
      </c:spPr>
    </c:plotArea>
    <c:legend>
      <c:legendPos val="b"/>
      <c:layout>
        <c:manualLayout>
          <c:xMode val="edge"/>
          <c:yMode val="edge"/>
          <c:x val="0.73540020204656742"/>
          <c:y val="0.88767712978967062"/>
          <c:w val="0.20691579298444049"/>
          <c:h val="9.63128596796173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k-SK" b="1"/>
              <a:t>Počet záznamů UTB ve Zlíně</a:t>
            </a:r>
            <a:r>
              <a:rPr lang="sk-SK" b="1" baseline="0"/>
              <a:t> na Scopus 2001 - 2024</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3597537149961517"/>
          <c:y val="0.16187667704049091"/>
          <c:w val="0.71126829167949079"/>
          <c:h val="0.64085799865836757"/>
        </c:manualLayout>
      </c:layout>
      <c:scatterChart>
        <c:scatterStyle val="lineMarker"/>
        <c:varyColors val="0"/>
        <c:ser>
          <c:idx val="0"/>
          <c:order val="0"/>
          <c:tx>
            <c:strRef>
              <c:f>'[Graf v aplikaci Microsoft Word]List1'!$B$1</c:f>
              <c:strCache>
                <c:ptCount val="1"/>
                <c:pt idx="0">
                  <c:v>Počet publikací</c:v>
                </c:pt>
              </c:strCache>
            </c:strRef>
          </c:tx>
          <c:spPr>
            <a:ln w="25400" cap="rnd">
              <a:noFill/>
              <a:round/>
            </a:ln>
            <a:effectLst/>
          </c:spPr>
          <c:marker>
            <c:symbol val="circle"/>
            <c:size val="5"/>
            <c:spPr>
              <a:solidFill>
                <a:schemeClr val="accent1"/>
              </a:solidFill>
              <a:ln w="9525">
                <a:solidFill>
                  <a:schemeClr val="accent1"/>
                </a:solidFill>
              </a:ln>
              <a:effectLst/>
            </c:spPr>
          </c:marker>
          <c:xVal>
            <c:numRef>
              <c:f>'[Graf v aplikaci Microsoft Word]List1'!$A$2:$A$25</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xVal>
          <c:yVal>
            <c:numRef>
              <c:f>'[Graf v aplikaci Microsoft Word]List1'!$B$2:$B$25</c:f>
              <c:numCache>
                <c:formatCode>General</c:formatCode>
                <c:ptCount val="24"/>
                <c:pt idx="0">
                  <c:v>24</c:v>
                </c:pt>
                <c:pt idx="1">
                  <c:v>58</c:v>
                </c:pt>
                <c:pt idx="2">
                  <c:v>133</c:v>
                </c:pt>
                <c:pt idx="3">
                  <c:v>208</c:v>
                </c:pt>
                <c:pt idx="4">
                  <c:v>324</c:v>
                </c:pt>
                <c:pt idx="5">
                  <c:v>453</c:v>
                </c:pt>
                <c:pt idx="6">
                  <c:v>594</c:v>
                </c:pt>
                <c:pt idx="7">
                  <c:v>748</c:v>
                </c:pt>
                <c:pt idx="8">
                  <c:v>969</c:v>
                </c:pt>
                <c:pt idx="9">
                  <c:v>1252</c:v>
                </c:pt>
                <c:pt idx="10">
                  <c:v>1730</c:v>
                </c:pt>
                <c:pt idx="11">
                  <c:v>2058</c:v>
                </c:pt>
                <c:pt idx="12">
                  <c:v>2456</c:v>
                </c:pt>
                <c:pt idx="13">
                  <c:v>2884</c:v>
                </c:pt>
                <c:pt idx="14">
                  <c:v>3373</c:v>
                </c:pt>
                <c:pt idx="15">
                  <c:v>3945</c:v>
                </c:pt>
                <c:pt idx="16">
                  <c:v>4526</c:v>
                </c:pt>
                <c:pt idx="17">
                  <c:v>5077</c:v>
                </c:pt>
                <c:pt idx="18">
                  <c:v>5599</c:v>
                </c:pt>
                <c:pt idx="19">
                  <c:v>6092</c:v>
                </c:pt>
                <c:pt idx="20">
                  <c:v>6645</c:v>
                </c:pt>
                <c:pt idx="21">
                  <c:v>7206</c:v>
                </c:pt>
                <c:pt idx="22">
                  <c:v>7265</c:v>
                </c:pt>
                <c:pt idx="23">
                  <c:v>8241</c:v>
                </c:pt>
              </c:numCache>
            </c:numRef>
          </c:yVal>
          <c:smooth val="0"/>
          <c:extLst>
            <c:ext xmlns:c16="http://schemas.microsoft.com/office/drawing/2014/chart" uri="{C3380CC4-5D6E-409C-BE32-E72D297353CC}">
              <c16:uniqueId val="{00000000-2D46-4A6C-A10D-F6E66CF9154D}"/>
            </c:ext>
          </c:extLst>
        </c:ser>
        <c:dLbls>
          <c:showLegendKey val="0"/>
          <c:showVal val="0"/>
          <c:showCatName val="0"/>
          <c:showSerName val="0"/>
          <c:showPercent val="0"/>
          <c:showBubbleSize val="0"/>
        </c:dLbls>
        <c:axId val="1734082992"/>
        <c:axId val="1734084432"/>
      </c:scatterChart>
      <c:scatterChart>
        <c:scatterStyle val="lineMarker"/>
        <c:varyColors val="0"/>
        <c:ser>
          <c:idx val="1"/>
          <c:order val="1"/>
          <c:tx>
            <c:strRef>
              <c:f>'[Graf v aplikaci Microsoft Word]List1'!$C$1</c:f>
              <c:strCache>
                <c:ptCount val="1"/>
                <c:pt idx="0">
                  <c:v>Počet citací</c:v>
                </c:pt>
              </c:strCache>
            </c:strRef>
          </c:tx>
          <c:spPr>
            <a:ln w="25400" cap="rnd">
              <a:noFill/>
              <a:round/>
            </a:ln>
            <a:effectLst/>
          </c:spPr>
          <c:marker>
            <c:symbol val="circle"/>
            <c:size val="5"/>
            <c:spPr>
              <a:solidFill>
                <a:schemeClr val="accent2"/>
              </a:solidFill>
              <a:ln w="9525">
                <a:solidFill>
                  <a:schemeClr val="accent2"/>
                </a:solidFill>
              </a:ln>
              <a:effectLst/>
            </c:spPr>
          </c:marker>
          <c:xVal>
            <c:numRef>
              <c:f>'[Graf v aplikaci Microsoft Word]List1'!$A$2:$A$25</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xVal>
          <c:yVal>
            <c:numRef>
              <c:f>'[Graf v aplikaci Microsoft Word]List1'!$C$2:$C$25</c:f>
              <c:numCache>
                <c:formatCode>General</c:formatCode>
                <c:ptCount val="24"/>
                <c:pt idx="0">
                  <c:v>251</c:v>
                </c:pt>
                <c:pt idx="1">
                  <c:v>782</c:v>
                </c:pt>
                <c:pt idx="2">
                  <c:v>2037</c:v>
                </c:pt>
                <c:pt idx="3">
                  <c:v>2980</c:v>
                </c:pt>
                <c:pt idx="4">
                  <c:v>4252</c:v>
                </c:pt>
                <c:pt idx="5">
                  <c:v>6165</c:v>
                </c:pt>
                <c:pt idx="6">
                  <c:v>7568</c:v>
                </c:pt>
                <c:pt idx="7">
                  <c:v>9608</c:v>
                </c:pt>
                <c:pt idx="8">
                  <c:v>11961</c:v>
                </c:pt>
                <c:pt idx="9">
                  <c:v>14930</c:v>
                </c:pt>
                <c:pt idx="10">
                  <c:v>18792</c:v>
                </c:pt>
                <c:pt idx="11">
                  <c:v>21702</c:v>
                </c:pt>
                <c:pt idx="12">
                  <c:v>24743</c:v>
                </c:pt>
                <c:pt idx="13">
                  <c:v>27318</c:v>
                </c:pt>
                <c:pt idx="14">
                  <c:v>31269</c:v>
                </c:pt>
                <c:pt idx="15">
                  <c:v>34326</c:v>
                </c:pt>
                <c:pt idx="16">
                  <c:v>37258</c:v>
                </c:pt>
                <c:pt idx="17">
                  <c:v>39441</c:v>
                </c:pt>
                <c:pt idx="18">
                  <c:v>41157</c:v>
                </c:pt>
                <c:pt idx="19">
                  <c:v>41686</c:v>
                </c:pt>
                <c:pt idx="20">
                  <c:v>50557</c:v>
                </c:pt>
                <c:pt idx="21">
                  <c:v>64096</c:v>
                </c:pt>
                <c:pt idx="22">
                  <c:v>72456</c:v>
                </c:pt>
                <c:pt idx="23">
                  <c:v>92363</c:v>
                </c:pt>
              </c:numCache>
            </c:numRef>
          </c:yVal>
          <c:smooth val="0"/>
          <c:extLst>
            <c:ext xmlns:c16="http://schemas.microsoft.com/office/drawing/2014/chart" uri="{C3380CC4-5D6E-409C-BE32-E72D297353CC}">
              <c16:uniqueId val="{00000001-2D46-4A6C-A10D-F6E66CF9154D}"/>
            </c:ext>
          </c:extLst>
        </c:ser>
        <c:dLbls>
          <c:showLegendKey val="0"/>
          <c:showVal val="0"/>
          <c:showCatName val="0"/>
          <c:showSerName val="0"/>
          <c:showPercent val="0"/>
          <c:showBubbleSize val="0"/>
        </c:dLbls>
        <c:axId val="1730489840"/>
        <c:axId val="1730480720"/>
      </c:scatterChart>
      <c:valAx>
        <c:axId val="1734082992"/>
        <c:scaling>
          <c:orientation val="minMax"/>
          <c:max val="2025"/>
          <c:min val="200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k-SK" b="1"/>
                  <a:t>Rok</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34084432"/>
        <c:crosses val="autoZero"/>
        <c:crossBetween val="midCat"/>
        <c:majorUnit val="3"/>
        <c:minorUnit val="1"/>
      </c:valAx>
      <c:valAx>
        <c:axId val="17340844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k-SK" b="1"/>
                  <a:t>Počet publikací</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34082992"/>
        <c:crosses val="autoZero"/>
        <c:crossBetween val="midCat"/>
      </c:valAx>
      <c:valAx>
        <c:axId val="1730480720"/>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k-SK" b="1"/>
                  <a:t>Počet citací</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30489840"/>
        <c:crosses val="max"/>
        <c:crossBetween val="midCat"/>
      </c:valAx>
      <c:valAx>
        <c:axId val="1730489840"/>
        <c:scaling>
          <c:orientation val="minMax"/>
        </c:scaling>
        <c:delete val="1"/>
        <c:axPos val="b"/>
        <c:numFmt formatCode="General" sourceLinked="1"/>
        <c:majorTickMark val="out"/>
        <c:minorTickMark val="none"/>
        <c:tickLblPos val="nextTo"/>
        <c:crossAx val="1730480720"/>
        <c:crosses val="autoZero"/>
        <c:crossBetween val="midCat"/>
      </c:valAx>
      <c:spPr>
        <a:solidFill>
          <a:schemeClr val="bg1"/>
        </a:solidFill>
        <a:ln>
          <a:noFill/>
        </a:ln>
        <a:effectLst/>
      </c:spPr>
    </c:plotArea>
    <c:legend>
      <c:legendPos val="b"/>
      <c:layout>
        <c:manualLayout>
          <c:xMode val="edge"/>
          <c:yMode val="edge"/>
          <c:x val="0.73496214052380149"/>
          <c:y val="0.87110435247726736"/>
          <c:w val="0.21051664594557259"/>
          <c:h val="0.112930119647216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2288"/>
    <w:rsid w:val="00013B2F"/>
    <w:rsid w:val="00014C42"/>
    <w:rsid w:val="00041B88"/>
    <w:rsid w:val="000511E5"/>
    <w:rsid w:val="00057BFD"/>
    <w:rsid w:val="00057C68"/>
    <w:rsid w:val="00061A61"/>
    <w:rsid w:val="000653AD"/>
    <w:rsid w:val="00066E98"/>
    <w:rsid w:val="000705BD"/>
    <w:rsid w:val="00081999"/>
    <w:rsid w:val="0008202A"/>
    <w:rsid w:val="00086396"/>
    <w:rsid w:val="00093736"/>
    <w:rsid w:val="000A5E40"/>
    <w:rsid w:val="000D0A54"/>
    <w:rsid w:val="000D573B"/>
    <w:rsid w:val="00112B95"/>
    <w:rsid w:val="001155D2"/>
    <w:rsid w:val="00130B2B"/>
    <w:rsid w:val="00136AEA"/>
    <w:rsid w:val="00141DB5"/>
    <w:rsid w:val="00142871"/>
    <w:rsid w:val="0014334C"/>
    <w:rsid w:val="00151032"/>
    <w:rsid w:val="00153DCB"/>
    <w:rsid w:val="00157B22"/>
    <w:rsid w:val="00174D3A"/>
    <w:rsid w:val="00175CAD"/>
    <w:rsid w:val="0017717B"/>
    <w:rsid w:val="0018298F"/>
    <w:rsid w:val="00182D61"/>
    <w:rsid w:val="00192E2E"/>
    <w:rsid w:val="00195A86"/>
    <w:rsid w:val="001A6892"/>
    <w:rsid w:val="001A7546"/>
    <w:rsid w:val="001B2EED"/>
    <w:rsid w:val="001C0333"/>
    <w:rsid w:val="001C237F"/>
    <w:rsid w:val="001C3D49"/>
    <w:rsid w:val="001C5C11"/>
    <w:rsid w:val="001D12FB"/>
    <w:rsid w:val="001D5E0F"/>
    <w:rsid w:val="001D6634"/>
    <w:rsid w:val="001F0181"/>
    <w:rsid w:val="00212BE2"/>
    <w:rsid w:val="00225531"/>
    <w:rsid w:val="0022634F"/>
    <w:rsid w:val="00231EB7"/>
    <w:rsid w:val="002409DE"/>
    <w:rsid w:val="00257847"/>
    <w:rsid w:val="00267D80"/>
    <w:rsid w:val="00272622"/>
    <w:rsid w:val="00273DA7"/>
    <w:rsid w:val="002803C3"/>
    <w:rsid w:val="00291995"/>
    <w:rsid w:val="002926C4"/>
    <w:rsid w:val="002930AB"/>
    <w:rsid w:val="00297119"/>
    <w:rsid w:val="002B0504"/>
    <w:rsid w:val="002C3ECC"/>
    <w:rsid w:val="002C6D03"/>
    <w:rsid w:val="002D166D"/>
    <w:rsid w:val="002D187E"/>
    <w:rsid w:val="002D598A"/>
    <w:rsid w:val="002D657E"/>
    <w:rsid w:val="002E1261"/>
    <w:rsid w:val="002E5638"/>
    <w:rsid w:val="002F75B8"/>
    <w:rsid w:val="00312EC6"/>
    <w:rsid w:val="00313410"/>
    <w:rsid w:val="00317133"/>
    <w:rsid w:val="003203BC"/>
    <w:rsid w:val="003224B3"/>
    <w:rsid w:val="003268A4"/>
    <w:rsid w:val="00327B43"/>
    <w:rsid w:val="00332D9E"/>
    <w:rsid w:val="00335BA7"/>
    <w:rsid w:val="00337319"/>
    <w:rsid w:val="00341CED"/>
    <w:rsid w:val="00347189"/>
    <w:rsid w:val="003565AF"/>
    <w:rsid w:val="00366F04"/>
    <w:rsid w:val="00371172"/>
    <w:rsid w:val="00372FAF"/>
    <w:rsid w:val="0038019A"/>
    <w:rsid w:val="00380F8E"/>
    <w:rsid w:val="00391F94"/>
    <w:rsid w:val="003A3FDE"/>
    <w:rsid w:val="003A5C47"/>
    <w:rsid w:val="003A7D45"/>
    <w:rsid w:val="003B1B0E"/>
    <w:rsid w:val="003B5FE2"/>
    <w:rsid w:val="003B6485"/>
    <w:rsid w:val="003D2D47"/>
    <w:rsid w:val="003D6889"/>
    <w:rsid w:val="003E00CA"/>
    <w:rsid w:val="003E0CEA"/>
    <w:rsid w:val="0040704C"/>
    <w:rsid w:val="00421274"/>
    <w:rsid w:val="0043297D"/>
    <w:rsid w:val="00435CAB"/>
    <w:rsid w:val="004454D2"/>
    <w:rsid w:val="00446ED7"/>
    <w:rsid w:val="0046311E"/>
    <w:rsid w:val="00465756"/>
    <w:rsid w:val="00481FF2"/>
    <w:rsid w:val="00482A54"/>
    <w:rsid w:val="0048377A"/>
    <w:rsid w:val="004A22D4"/>
    <w:rsid w:val="004A23F1"/>
    <w:rsid w:val="004B046D"/>
    <w:rsid w:val="004C5581"/>
    <w:rsid w:val="004D36E4"/>
    <w:rsid w:val="004D3C97"/>
    <w:rsid w:val="004E01D8"/>
    <w:rsid w:val="004E7FDB"/>
    <w:rsid w:val="004F7211"/>
    <w:rsid w:val="00510119"/>
    <w:rsid w:val="00510730"/>
    <w:rsid w:val="00510D3B"/>
    <w:rsid w:val="005175B6"/>
    <w:rsid w:val="0052005E"/>
    <w:rsid w:val="005241C8"/>
    <w:rsid w:val="0052625A"/>
    <w:rsid w:val="00533EDB"/>
    <w:rsid w:val="00546EF8"/>
    <w:rsid w:val="005515B8"/>
    <w:rsid w:val="005545F6"/>
    <w:rsid w:val="00560BCB"/>
    <w:rsid w:val="005613CC"/>
    <w:rsid w:val="005655A0"/>
    <w:rsid w:val="00565AB6"/>
    <w:rsid w:val="005715CA"/>
    <w:rsid w:val="00594084"/>
    <w:rsid w:val="005A4955"/>
    <w:rsid w:val="005A536A"/>
    <w:rsid w:val="005C052B"/>
    <w:rsid w:val="005C7907"/>
    <w:rsid w:val="005D59A0"/>
    <w:rsid w:val="005E246E"/>
    <w:rsid w:val="005E551C"/>
    <w:rsid w:val="005F150C"/>
    <w:rsid w:val="005F3F64"/>
    <w:rsid w:val="005F7A42"/>
    <w:rsid w:val="006073CD"/>
    <w:rsid w:val="00607DEC"/>
    <w:rsid w:val="00611B27"/>
    <w:rsid w:val="0061373C"/>
    <w:rsid w:val="00614BC9"/>
    <w:rsid w:val="00622740"/>
    <w:rsid w:val="00624033"/>
    <w:rsid w:val="00637E50"/>
    <w:rsid w:val="006527CE"/>
    <w:rsid w:val="0065374D"/>
    <w:rsid w:val="006548B4"/>
    <w:rsid w:val="00664CFC"/>
    <w:rsid w:val="00680F98"/>
    <w:rsid w:val="00691A26"/>
    <w:rsid w:val="006A0DAD"/>
    <w:rsid w:val="006B182B"/>
    <w:rsid w:val="006E2995"/>
    <w:rsid w:val="006E3F4E"/>
    <w:rsid w:val="006E5FA8"/>
    <w:rsid w:val="006F72F5"/>
    <w:rsid w:val="007032FE"/>
    <w:rsid w:val="00706786"/>
    <w:rsid w:val="00707504"/>
    <w:rsid w:val="00711113"/>
    <w:rsid w:val="00716592"/>
    <w:rsid w:val="00723FCE"/>
    <w:rsid w:val="007250ED"/>
    <w:rsid w:val="00741301"/>
    <w:rsid w:val="00746146"/>
    <w:rsid w:val="007525B6"/>
    <w:rsid w:val="0075277F"/>
    <w:rsid w:val="007536D8"/>
    <w:rsid w:val="00757CF4"/>
    <w:rsid w:val="007621B7"/>
    <w:rsid w:val="00765757"/>
    <w:rsid w:val="0077639E"/>
    <w:rsid w:val="00784059"/>
    <w:rsid w:val="00784E3F"/>
    <w:rsid w:val="00790B0F"/>
    <w:rsid w:val="007924FA"/>
    <w:rsid w:val="00797BB5"/>
    <w:rsid w:val="007A1F33"/>
    <w:rsid w:val="007B1DF8"/>
    <w:rsid w:val="007B225D"/>
    <w:rsid w:val="007E39DE"/>
    <w:rsid w:val="007F365E"/>
    <w:rsid w:val="00810691"/>
    <w:rsid w:val="00830BE5"/>
    <w:rsid w:val="00832F51"/>
    <w:rsid w:val="00843A21"/>
    <w:rsid w:val="0084759C"/>
    <w:rsid w:val="00847FC1"/>
    <w:rsid w:val="00863689"/>
    <w:rsid w:val="00863AF1"/>
    <w:rsid w:val="00865764"/>
    <w:rsid w:val="00866944"/>
    <w:rsid w:val="0086788D"/>
    <w:rsid w:val="008702A8"/>
    <w:rsid w:val="008710B3"/>
    <w:rsid w:val="008730F7"/>
    <w:rsid w:val="00873E01"/>
    <w:rsid w:val="0087719F"/>
    <w:rsid w:val="00880F76"/>
    <w:rsid w:val="008814F8"/>
    <w:rsid w:val="00890CFC"/>
    <w:rsid w:val="008934B0"/>
    <w:rsid w:val="008A119C"/>
    <w:rsid w:val="008A644F"/>
    <w:rsid w:val="008A70CB"/>
    <w:rsid w:val="008A7CA2"/>
    <w:rsid w:val="008B103E"/>
    <w:rsid w:val="008C08B3"/>
    <w:rsid w:val="008C38EC"/>
    <w:rsid w:val="008E3923"/>
    <w:rsid w:val="008F2F1F"/>
    <w:rsid w:val="0090361A"/>
    <w:rsid w:val="0091491C"/>
    <w:rsid w:val="009160F4"/>
    <w:rsid w:val="009176DD"/>
    <w:rsid w:val="00936165"/>
    <w:rsid w:val="00943325"/>
    <w:rsid w:val="009441AC"/>
    <w:rsid w:val="009555FE"/>
    <w:rsid w:val="0096170F"/>
    <w:rsid w:val="009617AE"/>
    <w:rsid w:val="00962FA2"/>
    <w:rsid w:val="00966E8D"/>
    <w:rsid w:val="00967307"/>
    <w:rsid w:val="009726C6"/>
    <w:rsid w:val="0099100D"/>
    <w:rsid w:val="00994847"/>
    <w:rsid w:val="009A5AF2"/>
    <w:rsid w:val="009B0DF6"/>
    <w:rsid w:val="009C2A67"/>
    <w:rsid w:val="009C4081"/>
    <w:rsid w:val="009C57EB"/>
    <w:rsid w:val="009C72C8"/>
    <w:rsid w:val="009D2425"/>
    <w:rsid w:val="009E0B52"/>
    <w:rsid w:val="009E5EE6"/>
    <w:rsid w:val="009E753B"/>
    <w:rsid w:val="009F5E05"/>
    <w:rsid w:val="009F7D1B"/>
    <w:rsid w:val="00A05F0C"/>
    <w:rsid w:val="00A12DCE"/>
    <w:rsid w:val="00A23A27"/>
    <w:rsid w:val="00A24500"/>
    <w:rsid w:val="00A261AF"/>
    <w:rsid w:val="00A307DA"/>
    <w:rsid w:val="00A327BA"/>
    <w:rsid w:val="00A46412"/>
    <w:rsid w:val="00A476E8"/>
    <w:rsid w:val="00A519A7"/>
    <w:rsid w:val="00A538E9"/>
    <w:rsid w:val="00A53AFA"/>
    <w:rsid w:val="00A55980"/>
    <w:rsid w:val="00A56FD7"/>
    <w:rsid w:val="00A578D1"/>
    <w:rsid w:val="00A676E1"/>
    <w:rsid w:val="00A71533"/>
    <w:rsid w:val="00A7370C"/>
    <w:rsid w:val="00A81061"/>
    <w:rsid w:val="00A93784"/>
    <w:rsid w:val="00A952D1"/>
    <w:rsid w:val="00A95B9C"/>
    <w:rsid w:val="00A9635B"/>
    <w:rsid w:val="00AA0EC4"/>
    <w:rsid w:val="00AA31D1"/>
    <w:rsid w:val="00AB15E1"/>
    <w:rsid w:val="00AB397F"/>
    <w:rsid w:val="00AD3076"/>
    <w:rsid w:val="00AD79DD"/>
    <w:rsid w:val="00AE0BC3"/>
    <w:rsid w:val="00AE10DC"/>
    <w:rsid w:val="00AE1D02"/>
    <w:rsid w:val="00AE5729"/>
    <w:rsid w:val="00AE6CE8"/>
    <w:rsid w:val="00AE788B"/>
    <w:rsid w:val="00AF7740"/>
    <w:rsid w:val="00B02521"/>
    <w:rsid w:val="00B121E7"/>
    <w:rsid w:val="00B12F89"/>
    <w:rsid w:val="00B17C0E"/>
    <w:rsid w:val="00B21711"/>
    <w:rsid w:val="00B224FB"/>
    <w:rsid w:val="00B27899"/>
    <w:rsid w:val="00B30741"/>
    <w:rsid w:val="00B35E9A"/>
    <w:rsid w:val="00B37755"/>
    <w:rsid w:val="00B436D3"/>
    <w:rsid w:val="00B47887"/>
    <w:rsid w:val="00B61DB3"/>
    <w:rsid w:val="00B63974"/>
    <w:rsid w:val="00B6411C"/>
    <w:rsid w:val="00B65A66"/>
    <w:rsid w:val="00B66A2D"/>
    <w:rsid w:val="00B677A6"/>
    <w:rsid w:val="00B8146E"/>
    <w:rsid w:val="00B86833"/>
    <w:rsid w:val="00B870EB"/>
    <w:rsid w:val="00B920D2"/>
    <w:rsid w:val="00B97F85"/>
    <w:rsid w:val="00BA11AE"/>
    <w:rsid w:val="00BB0218"/>
    <w:rsid w:val="00BC16C6"/>
    <w:rsid w:val="00BC403D"/>
    <w:rsid w:val="00BC4A70"/>
    <w:rsid w:val="00BC5979"/>
    <w:rsid w:val="00BD26D0"/>
    <w:rsid w:val="00BD4762"/>
    <w:rsid w:val="00BF0E30"/>
    <w:rsid w:val="00BF3B60"/>
    <w:rsid w:val="00BF72AB"/>
    <w:rsid w:val="00C133B9"/>
    <w:rsid w:val="00C231D2"/>
    <w:rsid w:val="00C305C4"/>
    <w:rsid w:val="00C34728"/>
    <w:rsid w:val="00C36271"/>
    <w:rsid w:val="00C50578"/>
    <w:rsid w:val="00C521BC"/>
    <w:rsid w:val="00C61402"/>
    <w:rsid w:val="00C758F8"/>
    <w:rsid w:val="00C8198C"/>
    <w:rsid w:val="00C919CA"/>
    <w:rsid w:val="00CB18C0"/>
    <w:rsid w:val="00CC0148"/>
    <w:rsid w:val="00CC028E"/>
    <w:rsid w:val="00CC1409"/>
    <w:rsid w:val="00CC715E"/>
    <w:rsid w:val="00CD6F97"/>
    <w:rsid w:val="00CD6FC9"/>
    <w:rsid w:val="00CE76DD"/>
    <w:rsid w:val="00D023D0"/>
    <w:rsid w:val="00D02888"/>
    <w:rsid w:val="00D04D01"/>
    <w:rsid w:val="00D07935"/>
    <w:rsid w:val="00D132C9"/>
    <w:rsid w:val="00D17BA7"/>
    <w:rsid w:val="00D237B2"/>
    <w:rsid w:val="00D3659D"/>
    <w:rsid w:val="00D40481"/>
    <w:rsid w:val="00D42272"/>
    <w:rsid w:val="00D426B1"/>
    <w:rsid w:val="00D47DBA"/>
    <w:rsid w:val="00D52E13"/>
    <w:rsid w:val="00D65C5E"/>
    <w:rsid w:val="00D72AA2"/>
    <w:rsid w:val="00D7724E"/>
    <w:rsid w:val="00D802F9"/>
    <w:rsid w:val="00D80A8A"/>
    <w:rsid w:val="00D93456"/>
    <w:rsid w:val="00DA646E"/>
    <w:rsid w:val="00DA7DC7"/>
    <w:rsid w:val="00DC2AB8"/>
    <w:rsid w:val="00DC402D"/>
    <w:rsid w:val="00DC4D02"/>
    <w:rsid w:val="00DE06E0"/>
    <w:rsid w:val="00DE4FB1"/>
    <w:rsid w:val="00DF0A38"/>
    <w:rsid w:val="00E07037"/>
    <w:rsid w:val="00E07D75"/>
    <w:rsid w:val="00E10A80"/>
    <w:rsid w:val="00E143D3"/>
    <w:rsid w:val="00E203FE"/>
    <w:rsid w:val="00E41C87"/>
    <w:rsid w:val="00E464CC"/>
    <w:rsid w:val="00E54728"/>
    <w:rsid w:val="00E56C9C"/>
    <w:rsid w:val="00E607DC"/>
    <w:rsid w:val="00E60F3D"/>
    <w:rsid w:val="00E63505"/>
    <w:rsid w:val="00E768EC"/>
    <w:rsid w:val="00E83ADC"/>
    <w:rsid w:val="00E8653E"/>
    <w:rsid w:val="00EA0C2F"/>
    <w:rsid w:val="00EA3065"/>
    <w:rsid w:val="00EA66A5"/>
    <w:rsid w:val="00EC0DC6"/>
    <w:rsid w:val="00ED319D"/>
    <w:rsid w:val="00ED42F4"/>
    <w:rsid w:val="00EE10DE"/>
    <w:rsid w:val="00EE14FB"/>
    <w:rsid w:val="00EE7838"/>
    <w:rsid w:val="00EF3B46"/>
    <w:rsid w:val="00F159F0"/>
    <w:rsid w:val="00F276BA"/>
    <w:rsid w:val="00F300A2"/>
    <w:rsid w:val="00F324A4"/>
    <w:rsid w:val="00F458B3"/>
    <w:rsid w:val="00F5377F"/>
    <w:rsid w:val="00F623C9"/>
    <w:rsid w:val="00F76D6B"/>
    <w:rsid w:val="00F84CAA"/>
    <w:rsid w:val="00F954A6"/>
    <w:rsid w:val="00FA21B2"/>
    <w:rsid w:val="00FA2CBE"/>
    <w:rsid w:val="00FA3899"/>
    <w:rsid w:val="00FB327B"/>
    <w:rsid w:val="00FB6007"/>
    <w:rsid w:val="00FB6681"/>
    <w:rsid w:val="00FC4886"/>
    <w:rsid w:val="00FD46EE"/>
    <w:rsid w:val="00FD4B19"/>
    <w:rsid w:val="00FE5DBB"/>
    <w:rsid w:val="00FF0625"/>
    <w:rsid w:val="00FF2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CF089799-245C-4681-BF19-B93CEEB0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47</TotalTime>
  <Pages>98</Pages>
  <Words>25970</Words>
  <Characters>150977</Characters>
  <Application>Microsoft Office Word</Application>
  <DocSecurity>0</DocSecurity>
  <Lines>1258</Lines>
  <Paragraphs>353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 - 2025</vt:lpstr>
      <vt:lpstr>Šablona -- Diplomová práce (uni)</vt:lpstr>
    </vt:vector>
  </TitlesOfParts>
  <Company>FHS UTB ve Zlíně</Company>
  <LinksUpToDate>false</LinksUpToDate>
  <CharactersWithSpaces>176594</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 - 2025</dc:title>
  <dc:subject/>
  <dc:creator>Kalenda Jan</dc:creator>
  <cp:keywords/>
  <dc:description/>
  <cp:lastModifiedBy>Lenka Drábková</cp:lastModifiedBy>
  <cp:revision>8</cp:revision>
  <cp:lastPrinted>2025-06-02T11:54:00Z</cp:lastPrinted>
  <dcterms:created xsi:type="dcterms:W3CDTF">2025-05-30T08:44:00Z</dcterms:created>
  <dcterms:modified xsi:type="dcterms:W3CDTF">2025-06-30T14:13:00Z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