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2C01" w14:textId="77777777" w:rsidR="00E42867" w:rsidRPr="006E36CD" w:rsidRDefault="00E42867" w:rsidP="00A95911"/>
    <w:p w14:paraId="114DECC5" w14:textId="77777777" w:rsidR="00E42867" w:rsidRPr="006E36CD" w:rsidRDefault="00E42867">
      <w:pPr>
        <w:rPr>
          <w:rFonts w:asciiTheme="minorHAnsi" w:hAnsiTheme="minorHAnsi"/>
          <w:color w:val="FFFFFF" w:themeColor="background1"/>
        </w:rPr>
      </w:pPr>
    </w:p>
    <w:p w14:paraId="4C8DB315" w14:textId="62964036" w:rsidR="000654C9" w:rsidRPr="00E355E0" w:rsidRDefault="00052E45" w:rsidP="00F335DB">
      <w:pPr>
        <w:jc w:val="center"/>
        <w:rPr>
          <w:rFonts w:ascii="Arial" w:hAnsi="Arial" w:cs="Arial"/>
          <w:b/>
          <w:sz w:val="48"/>
          <w:szCs w:val="48"/>
        </w:rPr>
      </w:pPr>
      <w:r>
        <w:rPr>
          <w:rFonts w:ascii="Arial" w:hAnsi="Arial" w:cs="Arial"/>
          <w:b/>
          <w:sz w:val="48"/>
          <w:szCs w:val="48"/>
        </w:rPr>
        <w:t>Z</w:t>
      </w:r>
      <w:r w:rsidR="006750EA" w:rsidRPr="00E355E0">
        <w:rPr>
          <w:rFonts w:ascii="Arial" w:hAnsi="Arial" w:cs="Arial"/>
          <w:b/>
          <w:sz w:val="48"/>
          <w:szCs w:val="48"/>
        </w:rPr>
        <w:t>práv</w:t>
      </w:r>
      <w:r>
        <w:rPr>
          <w:rFonts w:ascii="Arial" w:hAnsi="Arial" w:cs="Arial"/>
          <w:b/>
          <w:sz w:val="48"/>
          <w:szCs w:val="48"/>
        </w:rPr>
        <w:t>a</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00E355E0" w:rsidRPr="00E355E0">
        <w:rPr>
          <w:rFonts w:ascii="Arial" w:hAnsi="Arial" w:cs="Arial"/>
          <w:b/>
          <w:sz w:val="48"/>
          <w:szCs w:val="48"/>
        </w:rPr>
        <w:t>kvality vzdělávací, tvůrčí a s</w:t>
      </w:r>
      <w:r w:rsidR="00F335DB">
        <w:rPr>
          <w:rFonts w:ascii="Arial" w:hAnsi="Arial" w:cs="Arial"/>
          <w:b/>
          <w:sz w:val="48"/>
          <w:szCs w:val="48"/>
        </w:rPr>
        <w:t> </w:t>
      </w:r>
      <w:r w:rsidR="00E355E0" w:rsidRPr="00E355E0">
        <w:rPr>
          <w:rFonts w:ascii="Arial" w:hAnsi="Arial" w:cs="Arial"/>
          <w:b/>
          <w:sz w:val="48"/>
          <w:szCs w:val="48"/>
        </w:rPr>
        <w:t>nimi</w:t>
      </w:r>
      <w:r w:rsidR="00F335DB">
        <w:rPr>
          <w:rFonts w:ascii="Arial" w:hAnsi="Arial" w:cs="Arial"/>
          <w:b/>
          <w:sz w:val="48"/>
          <w:szCs w:val="48"/>
        </w:rPr>
        <w:t xml:space="preserve"> </w:t>
      </w:r>
      <w:r w:rsidR="004454B0">
        <w:rPr>
          <w:rFonts w:ascii="Arial" w:hAnsi="Arial" w:cs="Arial"/>
          <w:b/>
          <w:sz w:val="48"/>
          <w:szCs w:val="48"/>
        </w:rPr>
        <w:t>souvisejících</w:t>
      </w:r>
      <w:r w:rsidR="004454B0" w:rsidRPr="00E355E0">
        <w:rPr>
          <w:rFonts w:ascii="Arial" w:hAnsi="Arial" w:cs="Arial"/>
          <w:b/>
          <w:sz w:val="48"/>
          <w:szCs w:val="48"/>
        </w:rPr>
        <w:t xml:space="preserve"> </w:t>
      </w:r>
      <w:r w:rsidR="00E355E0" w:rsidRPr="00E355E0">
        <w:rPr>
          <w:rFonts w:ascii="Arial" w:hAnsi="Arial" w:cs="Arial"/>
          <w:b/>
          <w:sz w:val="48"/>
          <w:szCs w:val="48"/>
        </w:rPr>
        <w:t>činností</w:t>
      </w:r>
      <w:r w:rsidR="00C90311">
        <w:rPr>
          <w:rFonts w:ascii="Arial" w:hAnsi="Arial" w:cs="Arial"/>
          <w:b/>
          <w:sz w:val="48"/>
          <w:szCs w:val="48"/>
        </w:rPr>
        <w:t xml:space="preserve"> </w:t>
      </w:r>
      <w:r w:rsidR="00E355E0" w:rsidRPr="00E355E0">
        <w:rPr>
          <w:rFonts w:ascii="Arial" w:hAnsi="Arial" w:cs="Arial"/>
          <w:b/>
          <w:sz w:val="48"/>
          <w:szCs w:val="48"/>
        </w:rPr>
        <w:t>Univerzity</w:t>
      </w:r>
      <w:r w:rsidR="00C90311">
        <w:rPr>
          <w:rFonts w:ascii="Arial" w:hAnsi="Arial" w:cs="Arial"/>
          <w:b/>
          <w:sz w:val="48"/>
          <w:szCs w:val="48"/>
        </w:rPr>
        <w:t xml:space="preserve"> </w:t>
      </w:r>
      <w:r w:rsidR="00E355E0" w:rsidRPr="00E355E0">
        <w:rPr>
          <w:rFonts w:ascii="Arial" w:hAnsi="Arial" w:cs="Arial"/>
          <w:b/>
          <w:sz w:val="48"/>
          <w:szCs w:val="48"/>
        </w:rPr>
        <w:t>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7A1F6D" w:rsidRPr="00521D81" w:rsidRDefault="007A1F6D" w:rsidP="00521D81">
                            <w:pPr>
                              <w:jc w:val="center"/>
                              <w:rPr>
                                <w:rFonts w:ascii="Arial" w:hAnsi="Arial" w:cs="Arial"/>
                                <w:b/>
                                <w:sz w:val="40"/>
                                <w:szCs w:val="40"/>
                              </w:rPr>
                            </w:pPr>
                            <w:r w:rsidRPr="00521D81">
                              <w:rPr>
                                <w:rFonts w:ascii="Arial" w:hAnsi="Arial" w:cs="Arial"/>
                                <w:b/>
                                <w:sz w:val="40"/>
                                <w:szCs w:val="40"/>
                              </w:rPr>
                              <w:t>Zlín</w:t>
                            </w:r>
                          </w:p>
                          <w:p w14:paraId="663DDEC0" w14:textId="162EAC00" w:rsidR="007A1F6D" w:rsidRPr="00521D81" w:rsidRDefault="007A1F6D" w:rsidP="00521D81">
                            <w:pPr>
                              <w:jc w:val="center"/>
                              <w:rPr>
                                <w:rFonts w:ascii="Arial" w:hAnsi="Arial" w:cs="Arial"/>
                                <w:b/>
                                <w:sz w:val="40"/>
                                <w:szCs w:val="40"/>
                              </w:rPr>
                            </w:pPr>
                            <w:r>
                              <w:rPr>
                                <w:rFonts w:ascii="Arial" w:hAnsi="Arial" w:cs="Arial"/>
                                <w:b/>
                                <w:sz w:val="40"/>
                                <w:szCs w:val="40"/>
                              </w:rPr>
                              <w:t>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" stroked="f">
                <v:textbox style="mso-fit-shape-to-text:t">
                  <w:txbxContent>
                    <w:p w14:paraId="2D0FD904" w14:textId="77777777" w:rsidR="007A1F6D" w:rsidRPr="00521D81" w:rsidRDefault="007A1F6D" w:rsidP="00521D81">
                      <w:pPr>
                        <w:jc w:val="center"/>
                        <w:rPr>
                          <w:rFonts w:ascii="Arial" w:hAnsi="Arial" w:cs="Arial"/>
                          <w:b/>
                          <w:sz w:val="40"/>
                          <w:szCs w:val="40"/>
                        </w:rPr>
                      </w:pPr>
                      <w:r w:rsidRPr="00521D81">
                        <w:rPr>
                          <w:rFonts w:ascii="Arial" w:hAnsi="Arial" w:cs="Arial"/>
                          <w:b/>
                          <w:sz w:val="40"/>
                          <w:szCs w:val="40"/>
                        </w:rPr>
                        <w:t>Zlín</w:t>
                      </w:r>
                    </w:p>
                    <w:p w14:paraId="663DDEC0" w14:textId="162EAC00" w:rsidR="007A1F6D" w:rsidRPr="00521D81" w:rsidRDefault="007A1F6D" w:rsidP="00521D81">
                      <w:pPr>
                        <w:jc w:val="center"/>
                        <w:rPr>
                          <w:rFonts w:ascii="Arial" w:hAnsi="Arial" w:cs="Arial"/>
                          <w:b/>
                          <w:sz w:val="40"/>
                          <w:szCs w:val="40"/>
                        </w:rPr>
                      </w:pPr>
                      <w:r>
                        <w:rPr>
                          <w:rFonts w:ascii="Arial" w:hAnsi="Arial" w:cs="Arial"/>
                          <w:b/>
                          <w:sz w:val="40"/>
                          <w:szCs w:val="40"/>
                        </w:rPr>
                        <w:t>2026</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03F8ED73"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6053D8">
        <w:rPr>
          <w:rFonts w:asciiTheme="minorHAnsi" w:hAnsiTheme="minorHAnsi"/>
          <w:sz w:val="22"/>
          <w:szCs w:val="22"/>
        </w:rPr>
        <w:t>19</w:t>
      </w:r>
      <w:r w:rsidR="003A6296" w:rsidRPr="00E42F86">
        <w:rPr>
          <w:rFonts w:asciiTheme="minorHAnsi" w:hAnsiTheme="minorHAnsi"/>
          <w:sz w:val="22"/>
          <w:szCs w:val="22"/>
        </w:rPr>
        <w:t xml:space="preserve">. </w:t>
      </w:r>
      <w:r w:rsidR="006053D8">
        <w:rPr>
          <w:rFonts w:asciiTheme="minorHAnsi" w:hAnsiTheme="minorHAnsi"/>
          <w:sz w:val="22"/>
          <w:szCs w:val="22"/>
        </w:rPr>
        <w:t>05.</w:t>
      </w:r>
      <w:r w:rsidR="00E84302" w:rsidRPr="00E42F86">
        <w:rPr>
          <w:rFonts w:asciiTheme="minorHAnsi" w:hAnsiTheme="minorHAnsi"/>
          <w:sz w:val="22"/>
          <w:szCs w:val="22"/>
        </w:rPr>
        <w:t xml:space="preserve"> </w:t>
      </w:r>
      <w:r w:rsidR="00F62E3F">
        <w:rPr>
          <w:rFonts w:asciiTheme="minorHAnsi" w:hAnsiTheme="minorHAnsi"/>
          <w:sz w:val="22"/>
          <w:szCs w:val="22"/>
        </w:rPr>
        <w:t>202</w:t>
      </w:r>
      <w:r w:rsidR="00A00EA2">
        <w:rPr>
          <w:rFonts w:asciiTheme="minorHAnsi" w:hAnsiTheme="minorHAnsi"/>
          <w:sz w:val="22"/>
          <w:szCs w:val="22"/>
        </w:rPr>
        <w:t>6</w:t>
      </w:r>
    </w:p>
    <w:p w14:paraId="15D63713" w14:textId="16CBF04A"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proofErr w:type="spellStart"/>
      <w:r w:rsidR="00A00EA2">
        <w:rPr>
          <w:rFonts w:asciiTheme="minorHAnsi" w:hAnsiTheme="minorHAnsi"/>
          <w:sz w:val="22"/>
          <w:szCs w:val="22"/>
        </w:rPr>
        <w:t>xx</w:t>
      </w:r>
      <w:proofErr w:type="spellEnd"/>
      <w:r w:rsidR="00083772">
        <w:rPr>
          <w:rFonts w:asciiTheme="minorHAnsi" w:hAnsiTheme="minorHAnsi"/>
          <w:sz w:val="22"/>
          <w:szCs w:val="22"/>
        </w:rPr>
        <w:t xml:space="preserve">. </w:t>
      </w:r>
      <w:proofErr w:type="spellStart"/>
      <w:r w:rsidR="00A00EA2">
        <w:rPr>
          <w:rFonts w:asciiTheme="minorHAnsi" w:hAnsiTheme="minorHAnsi"/>
          <w:sz w:val="22"/>
          <w:szCs w:val="22"/>
        </w:rPr>
        <w:t>xx</w:t>
      </w:r>
      <w:proofErr w:type="spellEnd"/>
      <w:r w:rsidR="003A6296" w:rsidRPr="00C00D74">
        <w:rPr>
          <w:rFonts w:asciiTheme="minorHAnsi" w:hAnsiTheme="minorHAnsi"/>
          <w:sz w:val="22"/>
          <w:szCs w:val="22"/>
        </w:rPr>
        <w:t>. 202</w:t>
      </w:r>
      <w:r w:rsidR="00A00EA2">
        <w:rPr>
          <w:rFonts w:asciiTheme="minorHAnsi" w:hAnsiTheme="minorHAnsi"/>
          <w:sz w:val="22"/>
          <w:szCs w:val="22"/>
        </w:rPr>
        <w:t>6</w:t>
      </w:r>
    </w:p>
    <w:p w14:paraId="6A975FFA" w14:textId="3830C428"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proofErr w:type="spellStart"/>
      <w:r w:rsidR="00A00EA2">
        <w:rPr>
          <w:rFonts w:asciiTheme="minorHAnsi" w:hAnsiTheme="minorHAnsi"/>
          <w:sz w:val="22"/>
          <w:szCs w:val="22"/>
        </w:rPr>
        <w:t>xx</w:t>
      </w:r>
      <w:proofErr w:type="spellEnd"/>
      <w:r w:rsidR="00E65A97">
        <w:rPr>
          <w:rFonts w:asciiTheme="minorHAnsi" w:hAnsiTheme="minorHAnsi"/>
          <w:sz w:val="22"/>
          <w:szCs w:val="22"/>
        </w:rPr>
        <w:t xml:space="preserve">. </w:t>
      </w:r>
      <w:proofErr w:type="spellStart"/>
      <w:r w:rsidR="00A00EA2">
        <w:rPr>
          <w:rFonts w:asciiTheme="minorHAnsi" w:hAnsiTheme="minorHAnsi"/>
          <w:sz w:val="22"/>
          <w:szCs w:val="22"/>
        </w:rPr>
        <w:t>xx</w:t>
      </w:r>
      <w:proofErr w:type="spellEnd"/>
      <w:r w:rsidR="003A6296" w:rsidRPr="0090695F">
        <w:rPr>
          <w:rFonts w:asciiTheme="minorHAnsi" w:hAnsiTheme="minorHAnsi"/>
          <w:sz w:val="22"/>
          <w:szCs w:val="22"/>
        </w:rPr>
        <w:t>. 202</w:t>
      </w:r>
      <w:r w:rsidR="00A00EA2">
        <w:rPr>
          <w:rFonts w:asciiTheme="minorHAnsi" w:hAnsiTheme="minorHAnsi"/>
          <w:sz w:val="22"/>
          <w:szCs w:val="22"/>
        </w:rPr>
        <w:t>6</w:t>
      </w:r>
    </w:p>
    <w:p w14:paraId="47F9242D" w14:textId="25D7212C"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proofErr w:type="spellStart"/>
      <w:r w:rsidR="00A00EA2">
        <w:rPr>
          <w:rFonts w:asciiTheme="minorHAnsi" w:hAnsiTheme="minorHAnsi"/>
          <w:sz w:val="22"/>
          <w:szCs w:val="22"/>
        </w:rPr>
        <w:t>xx</w:t>
      </w:r>
      <w:proofErr w:type="spellEnd"/>
      <w:r w:rsidR="00CD3251">
        <w:rPr>
          <w:rFonts w:asciiTheme="minorHAnsi" w:hAnsiTheme="minorHAnsi"/>
          <w:sz w:val="22"/>
          <w:szCs w:val="22"/>
        </w:rPr>
        <w:t xml:space="preserve">. </w:t>
      </w:r>
      <w:proofErr w:type="spellStart"/>
      <w:r w:rsidR="00A00EA2">
        <w:rPr>
          <w:rFonts w:asciiTheme="minorHAnsi" w:hAnsiTheme="minorHAnsi"/>
          <w:sz w:val="22"/>
          <w:szCs w:val="22"/>
        </w:rPr>
        <w:t>xx</w:t>
      </w:r>
      <w:proofErr w:type="spellEnd"/>
      <w:r w:rsidR="003A6296" w:rsidRPr="009A2725">
        <w:rPr>
          <w:rFonts w:asciiTheme="minorHAnsi" w:hAnsiTheme="minorHAnsi"/>
          <w:sz w:val="22"/>
          <w:szCs w:val="22"/>
        </w:rPr>
        <w:t>. 202</w:t>
      </w:r>
      <w:r w:rsidR="00A00EA2">
        <w:rPr>
          <w:rFonts w:asciiTheme="minorHAnsi" w:hAnsiTheme="minorHAnsi"/>
          <w:sz w:val="22"/>
          <w:szCs w:val="22"/>
        </w:rPr>
        <w:t>6</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2FFE226A" w:rsidR="00D530FE" w:rsidRDefault="00D530FE" w:rsidP="00B301EB">
      <w:pPr>
        <w:autoSpaceDE w:val="0"/>
        <w:autoSpaceDN w:val="0"/>
        <w:adjustRightInd w:val="0"/>
        <w:spacing w:after="0" w:line="240" w:lineRule="auto"/>
        <w:rPr>
          <w:rFonts w:ascii="Calibri" w:hAnsi="Calibri" w:cs="Calibri"/>
          <w:sz w:val="22"/>
          <w:szCs w:val="22"/>
        </w:rPr>
      </w:pPr>
    </w:p>
    <w:p w14:paraId="437B0989" w14:textId="1AD85878" w:rsidR="00D530FE" w:rsidRDefault="00D530FE" w:rsidP="00D530FE">
      <w:pPr>
        <w:tabs>
          <w:tab w:val="left" w:pos="3165"/>
        </w:tab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FE0319">
      <w:pPr>
        <w:tabs>
          <w:tab w:val="left" w:pos="2910"/>
          <w:tab w:val="left" w:pos="3165"/>
        </w:tabs>
        <w:rPr>
          <w:rFonts w:ascii="Calibri" w:hAnsi="Calibri" w:cs="Calibri"/>
          <w:sz w:val="22"/>
          <w:szCs w:val="22"/>
        </w:rPr>
        <w:sectPr w:rsidR="00B301EB" w:rsidRPr="00D530FE" w:rsidSect="005074A2">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6B5D48">
      <w:pPr>
        <w:pStyle w:val="Nadpis"/>
        <w:spacing w:after="1800" w:line="240" w:lineRule="auto"/>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621582B0" w14:textId="2B0E7E03" w:rsidR="00C62917" w:rsidRDefault="004C70B8" w:rsidP="006B5D48">
      <w:pPr>
        <w:pStyle w:val="Obsah2"/>
        <w:spacing w:line="240" w:lineRule="auto"/>
      </w:pPr>
      <w:r>
        <w:t>Zpráva</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w:t>
      </w:r>
      <w:r w:rsidR="00C6417C">
        <w:t xml:space="preserve"> </w:t>
      </w:r>
      <w:r w:rsidR="004454B0">
        <w:t xml:space="preserve">2026 </w:t>
      </w:r>
      <w:r w:rsidR="008439AF">
        <w:t>(dále je</w:t>
      </w:r>
      <w:r w:rsidR="00EC7626">
        <w:t>n „</w:t>
      </w:r>
      <w:r>
        <w:t>ZVH UTB 2</w:t>
      </w:r>
      <w:r w:rsidR="006053D8">
        <w:t>026</w:t>
      </w:r>
      <w:r w:rsidR="003A6296">
        <w:t xml:space="preserve">“) </w:t>
      </w:r>
      <w:r w:rsidR="004454B0">
        <w:t> shrnuje vývoj kvality</w:t>
      </w:r>
      <w:r w:rsidR="00D93745">
        <w:t xml:space="preserve"> </w:t>
      </w:r>
      <w:r w:rsidR="00EC7626">
        <w:t xml:space="preserve">klíčových činností Univerzity Tomáše Bati ve Zlíně (dále jen „UTB ve Zlíně“) </w:t>
      </w:r>
      <w:r w:rsidR="004454B0">
        <w:t xml:space="preserve">za období </w:t>
      </w:r>
      <w:r w:rsidR="00F33D90">
        <w:t>2021–2025</w:t>
      </w:r>
      <w:r w:rsidR="004A7EC1">
        <w:t xml:space="preserve">. </w:t>
      </w:r>
      <w:r w:rsidR="004454B0">
        <w:t xml:space="preserve">Zároveň </w:t>
      </w:r>
      <w:r w:rsidR="004A7EC1">
        <w:t xml:space="preserve">vymezuje </w:t>
      </w:r>
      <w:r w:rsidR="00C6417C">
        <w:t xml:space="preserve">cíle a opatření </w:t>
      </w:r>
      <w:r w:rsidR="00F33D90">
        <w:t xml:space="preserve">jednotlivých součástí UTB ve Zlíně </w:t>
      </w:r>
      <w:r w:rsidR="00C6417C">
        <w:t xml:space="preserve">pro následující </w:t>
      </w:r>
      <w:r w:rsidR="004454B0">
        <w:t>pětileté období</w:t>
      </w:r>
      <w:r w:rsidR="004A7EC1">
        <w:t xml:space="preserve"> 202</w:t>
      </w:r>
      <w:r w:rsidR="002E5EED">
        <w:t>6</w:t>
      </w:r>
      <w:r w:rsidR="004A7EC1">
        <w:t>–20</w:t>
      </w:r>
      <w:r w:rsidR="002E5EED">
        <w:t>30</w:t>
      </w:r>
      <w:r w:rsidR="00EC7626">
        <w:t>.</w:t>
      </w:r>
      <w:r w:rsidR="00AF5AF5">
        <w:t xml:space="preserve"> </w:t>
      </w:r>
    </w:p>
    <w:p w14:paraId="2BCABEBB" w14:textId="4D938F87" w:rsidR="00D46012" w:rsidRDefault="00C6417C" w:rsidP="003F6A38">
      <w:pPr>
        <w:pStyle w:val="Obsah2"/>
        <w:spacing w:line="240" w:lineRule="auto"/>
      </w:pPr>
      <w:r>
        <w:t xml:space="preserve">ZVH UTB </w:t>
      </w:r>
      <w:r w:rsidR="00D46012">
        <w:t>2026</w:t>
      </w:r>
      <w:r>
        <w:t xml:space="preserve"> </w:t>
      </w:r>
      <w:r w:rsidR="00F33D90">
        <w:t xml:space="preserve">je </w:t>
      </w:r>
      <w:r w:rsidR="000316F3">
        <w:t>vypracován</w:t>
      </w:r>
      <w:r w:rsidR="004C70B8">
        <w:t>a</w:t>
      </w:r>
      <w:r w:rsidR="005B001C">
        <w:t xml:space="preserve"> podle </w:t>
      </w:r>
      <w:r w:rsidR="00AF5AF5">
        <w:t>§ 77b</w:t>
      </w:r>
      <w:r w:rsidR="008749CC">
        <w:t xml:space="preserve"> </w:t>
      </w:r>
      <w:r w:rsidR="00AF5AF5">
        <w:t>odst. 3 písm. b) zákona</w:t>
      </w:r>
      <w:r w:rsidR="009C4BBF">
        <w:t xml:space="preserve"> </w:t>
      </w:r>
      <w:r w:rsidR="005B001C" w:rsidRPr="003F6A38">
        <w:rPr>
          <w:iCs/>
        </w:rPr>
        <w:t>č. 111/1998 Sb., o vysokých školách a o změně</w:t>
      </w:r>
      <w:r w:rsidR="008749CC" w:rsidRPr="003F6A38">
        <w:rPr>
          <w:iCs/>
        </w:rPr>
        <w:t xml:space="preserve"> </w:t>
      </w:r>
      <w:r w:rsidR="005B001C" w:rsidRPr="003F6A38">
        <w:rPr>
          <w:iCs/>
        </w:rPr>
        <w:t>a doplnění dalších zákonů (zákon o vysokých školách), ve znění pozdějších předpisů,</w:t>
      </w:r>
      <w:r w:rsidR="005B001C">
        <w:rPr>
          <w:i/>
        </w:rPr>
        <w:t xml:space="preserve"> </w:t>
      </w:r>
      <w:r w:rsidR="005B001C" w:rsidRPr="003F6A38">
        <w:rPr>
          <w:iCs/>
        </w:rPr>
        <w:t xml:space="preserve">(dále jen </w:t>
      </w:r>
      <w:r w:rsidR="00933841" w:rsidRPr="003F6A38">
        <w:rPr>
          <w:iCs/>
        </w:rPr>
        <w:t>„</w:t>
      </w:r>
      <w:r w:rsidR="005B001C" w:rsidRPr="003F6A38">
        <w:rPr>
          <w:iCs/>
        </w:rPr>
        <w:t xml:space="preserve">zákon </w:t>
      </w:r>
      <w:r w:rsidR="00AF5AF5" w:rsidRPr="003F6A38">
        <w:rPr>
          <w:iCs/>
        </w:rPr>
        <w:t>o vysokých školách</w:t>
      </w:r>
      <w:r w:rsidR="005B001C" w:rsidRPr="0053707C">
        <w:rPr>
          <w:iCs/>
        </w:rPr>
        <w:t>“</w:t>
      </w:r>
      <w:r w:rsidR="005B001C">
        <w:t>)</w:t>
      </w:r>
      <w:r w:rsidR="00AF5AF5">
        <w:t xml:space="preserve">. </w:t>
      </w:r>
      <w:r w:rsidR="008F63A8">
        <w:t>Zpráva shrnuje</w:t>
      </w:r>
      <w:r w:rsidR="004C70B8">
        <w:t xml:space="preserve"> stěžejní </w:t>
      </w:r>
      <w:r w:rsidR="008F63A8">
        <w:t xml:space="preserve">výsledky </w:t>
      </w:r>
      <w:r w:rsidR="004C70B8">
        <w:t xml:space="preserve">monitoringu </w:t>
      </w:r>
      <w:r w:rsidR="00AA4CB7">
        <w:br/>
      </w:r>
      <w:r w:rsidR="004C70B8">
        <w:t xml:space="preserve">a hodnocení kvality vzdělávací, tvůrčí a s nimi souvisejících činností a </w:t>
      </w:r>
      <w:r w:rsidR="008F63A8">
        <w:t xml:space="preserve">vymezuje cíle </w:t>
      </w:r>
      <w:r w:rsidR="004A7EC1">
        <w:t xml:space="preserve">a </w:t>
      </w:r>
      <w:r w:rsidR="00D46012">
        <w:t xml:space="preserve">opatření </w:t>
      </w:r>
      <w:r w:rsidR="008F63A8">
        <w:t xml:space="preserve">přijatá </w:t>
      </w:r>
      <w:r w:rsidR="00D46012">
        <w:t>k jejich naplnění</w:t>
      </w:r>
      <w:r w:rsidR="008F63A8">
        <w:t xml:space="preserve"> ve sledovaném období</w:t>
      </w:r>
      <w:r w:rsidR="004C70B8">
        <w:t>.</w:t>
      </w:r>
    </w:p>
    <w:p w14:paraId="55326C1D" w14:textId="54DD8F72" w:rsidR="004C70B8" w:rsidRDefault="002E5568" w:rsidP="006B5D48">
      <w:pPr>
        <w:pStyle w:val="Obsah2"/>
        <w:spacing w:line="240" w:lineRule="auto"/>
      </w:pPr>
      <w:r>
        <w:t xml:space="preserve">ZVH UTB 2026 </w:t>
      </w:r>
      <w:r w:rsidR="004C70B8">
        <w:t xml:space="preserve">nejprve vymezuje základní východiska </w:t>
      </w:r>
      <w:r w:rsidR="00C62917">
        <w:t xml:space="preserve">systému </w:t>
      </w:r>
      <w:r w:rsidR="004C70B8">
        <w:t xml:space="preserve">řízení kvality činností </w:t>
      </w:r>
      <w:r w:rsidR="00AF3991">
        <w:br/>
      </w:r>
      <w:r w:rsidR="004C70B8">
        <w:t>na UTB ve Zlíně</w:t>
      </w:r>
      <w:r w:rsidR="00C62917">
        <w:t xml:space="preserve">, včetně způsobu </w:t>
      </w:r>
      <w:r w:rsidR="004C70B8">
        <w:t xml:space="preserve">jeho </w:t>
      </w:r>
      <w:r w:rsidR="00C62917">
        <w:t>organizace</w:t>
      </w:r>
      <w:r w:rsidR="004C70B8">
        <w:t xml:space="preserve">. Následně </w:t>
      </w:r>
      <w:r w:rsidR="00D46012">
        <w:t xml:space="preserve">popisuje </w:t>
      </w:r>
      <w:r w:rsidR="004C70B8">
        <w:t>celkovou strukturu</w:t>
      </w:r>
      <w:r w:rsidR="00C62917">
        <w:t xml:space="preserve"> systému</w:t>
      </w:r>
      <w:r w:rsidR="004A7EC1">
        <w:t xml:space="preserve"> </w:t>
      </w:r>
      <w:r w:rsidR="00D46012">
        <w:t>členěnou do</w:t>
      </w:r>
      <w:r w:rsidR="004C70B8">
        <w:t xml:space="preserve"> </w:t>
      </w:r>
      <w:r w:rsidR="00D46012">
        <w:t xml:space="preserve">jednotlivých modulů </w:t>
      </w:r>
      <w:r w:rsidR="004C70B8">
        <w:t xml:space="preserve">hodnocení s dílčími indikátory, </w:t>
      </w:r>
      <w:r w:rsidR="00D46012">
        <w:t>jejichž</w:t>
      </w:r>
      <w:r w:rsidR="004C70B8">
        <w:t xml:space="preserve"> </w:t>
      </w:r>
      <w:r w:rsidR="00D46012">
        <w:t xml:space="preserve">prostřednictvím </w:t>
      </w:r>
      <w:r w:rsidR="004C70B8">
        <w:t>jsou</w:t>
      </w:r>
      <w:r w:rsidR="00C62917">
        <w:t xml:space="preserve"> sledovány</w:t>
      </w:r>
      <w:r w:rsidR="004C70B8">
        <w:t xml:space="preserve"> jednotlivé </w:t>
      </w:r>
      <w:r w:rsidR="00C62917">
        <w:t>oblasti</w:t>
      </w:r>
      <w:r w:rsidR="004C70B8">
        <w:t xml:space="preserve"> řízení kvality. V</w:t>
      </w:r>
      <w:r w:rsidR="009672D9">
        <w:t>  další</w:t>
      </w:r>
      <w:r w:rsidR="004C70B8">
        <w:t xml:space="preserve"> části pak popisuje vývoj jednotlivých indikátorů </w:t>
      </w:r>
      <w:r w:rsidR="00861427">
        <w:t xml:space="preserve">na základě dat </w:t>
      </w:r>
      <w:r w:rsidR="00C62917">
        <w:t xml:space="preserve">z vnitřních infromačních systémů </w:t>
      </w:r>
      <w:r w:rsidR="004C70B8">
        <w:t xml:space="preserve">a seznamuje s nejnovějšími výsledky šetření zpětné vazby na kvalitu činností </w:t>
      </w:r>
      <w:r w:rsidR="00C6417C">
        <w:t>vysoké školy</w:t>
      </w:r>
      <w:r w:rsidR="004C70B8">
        <w:t xml:space="preserve">. </w:t>
      </w:r>
      <w:r w:rsidR="00861427">
        <w:t xml:space="preserve">V závěru jsou pro jednotlivé oblasti </w:t>
      </w:r>
      <w:r w:rsidR="00C62917">
        <w:t xml:space="preserve">formulovány </w:t>
      </w:r>
      <w:r w:rsidR="00C6417C">
        <w:t xml:space="preserve">stěžejní cíle a </w:t>
      </w:r>
      <w:r w:rsidR="004C70B8">
        <w:t>opatření</w:t>
      </w:r>
      <w:r w:rsidR="004A7EC1">
        <w:t xml:space="preserve"> na úrovni </w:t>
      </w:r>
      <w:r w:rsidR="00C62917">
        <w:t>součástí univerzity</w:t>
      </w:r>
      <w:r w:rsidR="004C70B8">
        <w:t xml:space="preserve">, </w:t>
      </w:r>
      <w:r w:rsidR="00861427">
        <w:t>které povedou</w:t>
      </w:r>
      <w:r w:rsidR="004C70B8">
        <w:t xml:space="preserve"> k jejich dosažení.</w:t>
      </w:r>
    </w:p>
    <w:p w14:paraId="0DF33B61" w14:textId="77777777" w:rsidR="006F39C2" w:rsidRDefault="006F39C2" w:rsidP="006B5D48">
      <w:pPr>
        <w:spacing w:after="0" w:line="240" w:lineRule="auto"/>
        <w:jc w:val="left"/>
        <w:rPr>
          <w:b/>
          <w:smallCaps/>
          <w:sz w:val="32"/>
          <w:szCs w:val="32"/>
        </w:rPr>
      </w:pPr>
      <w:r>
        <w:rPr>
          <w:b/>
          <w:smallCaps/>
          <w:sz w:val="32"/>
          <w:szCs w:val="32"/>
        </w:rPr>
        <w:br w:type="page"/>
      </w:r>
    </w:p>
    <w:p w14:paraId="4739BF32" w14:textId="79314D1F" w:rsidR="00771404" w:rsidRPr="00521D81" w:rsidRDefault="00771404" w:rsidP="006B5D48">
      <w:pPr>
        <w:spacing w:after="1800" w:line="240" w:lineRule="auto"/>
        <w:rPr>
          <w:rFonts w:ascii="Arial" w:hAnsi="Arial" w:cs="Arial"/>
          <w:b/>
          <w:caps/>
          <w:sz w:val="32"/>
          <w:szCs w:val="32"/>
        </w:rPr>
      </w:pPr>
      <w:r w:rsidRPr="00521D81">
        <w:rPr>
          <w:rFonts w:ascii="Arial" w:hAnsi="Arial" w:cs="Arial"/>
          <w:b/>
          <w:caps/>
          <w:sz w:val="32"/>
          <w:szCs w:val="32"/>
        </w:rPr>
        <w:lastRenderedPageBreak/>
        <w:t xml:space="preserve">východiska </w:t>
      </w:r>
      <w:r w:rsidR="00835F03">
        <w:rPr>
          <w:rFonts w:ascii="Arial" w:hAnsi="Arial" w:cs="Arial"/>
          <w:b/>
          <w:caps/>
          <w:sz w:val="32"/>
          <w:szCs w:val="32"/>
        </w:rPr>
        <w:t xml:space="preserve">zpracování </w:t>
      </w:r>
      <w:r w:rsidR="00E355E0">
        <w:rPr>
          <w:rFonts w:ascii="Arial" w:hAnsi="Arial" w:cs="Arial"/>
          <w:b/>
          <w:caps/>
          <w:sz w:val="32"/>
          <w:szCs w:val="32"/>
        </w:rPr>
        <w:t xml:space="preserve"> </w:t>
      </w:r>
    </w:p>
    <w:p w14:paraId="3FE8D1C8" w14:textId="0BE38A12" w:rsidR="002E5EED" w:rsidRDefault="004C70B8" w:rsidP="002E5EED">
      <w:pPr>
        <w:suppressAutoHyphens/>
        <w:spacing w:line="240" w:lineRule="auto"/>
        <w:rPr>
          <w:rFonts w:asciiTheme="minorHAnsi" w:hAnsiTheme="minorHAnsi"/>
          <w:spacing w:val="-3"/>
          <w:sz w:val="22"/>
          <w:szCs w:val="22"/>
        </w:rPr>
      </w:pPr>
      <w:r w:rsidRPr="00C460A6">
        <w:rPr>
          <w:rFonts w:asciiTheme="minorHAnsi" w:hAnsiTheme="minorHAnsi" w:cstheme="minorHAnsi"/>
          <w:sz w:val="22"/>
          <w:szCs w:val="22"/>
        </w:rPr>
        <w:t>ZVH UTB 202</w:t>
      </w:r>
      <w:r w:rsidR="006053D8">
        <w:rPr>
          <w:rFonts w:asciiTheme="minorHAnsi" w:hAnsiTheme="minorHAnsi" w:cstheme="minorHAnsi"/>
          <w:sz w:val="22"/>
          <w:szCs w:val="22"/>
        </w:rPr>
        <w:t>6</w:t>
      </w:r>
      <w:r w:rsidR="00771404" w:rsidRPr="00C460A6">
        <w:rPr>
          <w:rFonts w:asciiTheme="minorHAnsi" w:hAnsiTheme="minorHAnsi"/>
          <w:sz w:val="22"/>
          <w:szCs w:val="22"/>
        </w:rPr>
        <w:t xml:space="preserve"> </w:t>
      </w:r>
      <w:r w:rsidR="002E5EED" w:rsidRPr="009F0607">
        <w:rPr>
          <w:rFonts w:asciiTheme="minorHAnsi" w:hAnsiTheme="minorHAnsi"/>
          <w:sz w:val="22"/>
          <w:szCs w:val="22"/>
        </w:rPr>
        <w:t xml:space="preserve">vychází primárně ze </w:t>
      </w:r>
      <w:r w:rsidR="00921388">
        <w:rPr>
          <w:rFonts w:asciiTheme="minorHAnsi" w:hAnsiTheme="minorHAnsi"/>
          <w:sz w:val="22"/>
          <w:szCs w:val="22"/>
        </w:rPr>
        <w:t>zákona o vysokých školách</w:t>
      </w:r>
      <w:r w:rsidR="002E5EED">
        <w:rPr>
          <w:rFonts w:asciiTheme="minorHAnsi" w:hAnsiTheme="minorHAnsi"/>
          <w:sz w:val="22"/>
          <w:szCs w:val="22"/>
        </w:rPr>
        <w:t xml:space="preserve"> </w:t>
      </w:r>
      <w:r w:rsidR="002E5EED" w:rsidRPr="009F0607">
        <w:rPr>
          <w:rFonts w:asciiTheme="minorHAnsi" w:hAnsiTheme="minorHAnsi"/>
          <w:sz w:val="22"/>
          <w:szCs w:val="22"/>
        </w:rPr>
        <w:t xml:space="preserve">a nařízení vlády č. 274/2016 Sb., </w:t>
      </w:r>
      <w:r w:rsidR="00AF3991">
        <w:rPr>
          <w:rFonts w:asciiTheme="minorHAnsi" w:hAnsiTheme="minorHAnsi"/>
          <w:sz w:val="22"/>
          <w:szCs w:val="22"/>
        </w:rPr>
        <w:br/>
      </w:r>
      <w:r w:rsidR="002E5EED" w:rsidRPr="009F0607">
        <w:rPr>
          <w:rFonts w:asciiTheme="minorHAnsi" w:hAnsiTheme="minorHAnsi"/>
          <w:sz w:val="22"/>
          <w:szCs w:val="22"/>
        </w:rPr>
        <w:t>o standardech pro akreditace ve vysokém školství (dále jen „Nařízení vlády č</w:t>
      </w:r>
      <w:r w:rsidR="002E5EED">
        <w:rPr>
          <w:rFonts w:asciiTheme="minorHAnsi" w:hAnsiTheme="minorHAnsi"/>
          <w:sz w:val="22"/>
          <w:szCs w:val="22"/>
        </w:rPr>
        <w:t>.</w:t>
      </w:r>
      <w:r w:rsidR="002E5EED" w:rsidRPr="009F0607">
        <w:rPr>
          <w:rFonts w:asciiTheme="minorHAnsi" w:hAnsiTheme="minorHAnsi"/>
          <w:sz w:val="22"/>
          <w:szCs w:val="22"/>
        </w:rPr>
        <w:t xml:space="preserve"> 274/2016 Sb.“)</w:t>
      </w:r>
      <w:r w:rsidR="009B55D8">
        <w:rPr>
          <w:rFonts w:asciiTheme="minorHAnsi" w:hAnsiTheme="minorHAnsi"/>
          <w:sz w:val="22"/>
          <w:szCs w:val="22"/>
        </w:rPr>
        <w:t>. Dále se opírá o</w:t>
      </w:r>
      <w:r w:rsidR="002E5EED" w:rsidRPr="009F0607">
        <w:rPr>
          <w:rFonts w:asciiTheme="minorHAnsi" w:hAnsiTheme="minorHAnsi"/>
          <w:sz w:val="22"/>
          <w:szCs w:val="22"/>
        </w:rPr>
        <w:t xml:space="preserve"> </w:t>
      </w:r>
      <w:r w:rsidR="009B55D8" w:rsidRPr="009F0607">
        <w:rPr>
          <w:rFonts w:asciiTheme="minorHAnsi" w:hAnsiTheme="minorHAnsi"/>
          <w:sz w:val="22"/>
          <w:szCs w:val="22"/>
        </w:rPr>
        <w:t>standard</w:t>
      </w:r>
      <w:r w:rsidR="009B55D8">
        <w:rPr>
          <w:rFonts w:asciiTheme="minorHAnsi" w:hAnsiTheme="minorHAnsi"/>
          <w:sz w:val="22"/>
          <w:szCs w:val="22"/>
        </w:rPr>
        <w:t>y</w:t>
      </w:r>
      <w:r w:rsidR="009B55D8" w:rsidRPr="009F0607">
        <w:rPr>
          <w:rFonts w:asciiTheme="minorHAnsi" w:hAnsiTheme="minorHAnsi"/>
          <w:sz w:val="22"/>
          <w:szCs w:val="22"/>
        </w:rPr>
        <w:t xml:space="preserve"> </w:t>
      </w:r>
      <w:r w:rsidR="002E5EED" w:rsidRPr="009F0607">
        <w:rPr>
          <w:rFonts w:asciiTheme="minorHAnsi" w:hAnsiTheme="minorHAnsi"/>
          <w:sz w:val="22"/>
          <w:szCs w:val="22"/>
        </w:rPr>
        <w:t xml:space="preserve">a </w:t>
      </w:r>
      <w:r w:rsidR="009B55D8">
        <w:rPr>
          <w:rFonts w:asciiTheme="minorHAnsi" w:hAnsiTheme="minorHAnsi"/>
          <w:sz w:val="22"/>
          <w:szCs w:val="22"/>
        </w:rPr>
        <w:t>směrnice</w:t>
      </w:r>
      <w:r w:rsidR="009B55D8" w:rsidRPr="009F0607">
        <w:rPr>
          <w:rFonts w:asciiTheme="minorHAnsi" w:hAnsiTheme="minorHAnsi"/>
          <w:sz w:val="22"/>
          <w:szCs w:val="22"/>
        </w:rPr>
        <w:t xml:space="preserve"> </w:t>
      </w:r>
      <w:r w:rsidR="009B55D8">
        <w:rPr>
          <w:rFonts w:asciiTheme="minorHAnsi" w:hAnsiTheme="minorHAnsi"/>
          <w:sz w:val="22"/>
          <w:szCs w:val="22"/>
        </w:rPr>
        <w:t>pro zajišťování kvality</w:t>
      </w:r>
      <w:r w:rsidR="002E5EED" w:rsidRPr="009F0607">
        <w:rPr>
          <w:rFonts w:asciiTheme="minorHAnsi" w:hAnsiTheme="minorHAnsi"/>
          <w:sz w:val="22"/>
          <w:szCs w:val="22"/>
        </w:rPr>
        <w:t xml:space="preserve"> v Evropském </w:t>
      </w:r>
      <w:r w:rsidR="009B55D8">
        <w:rPr>
          <w:rFonts w:asciiTheme="minorHAnsi" w:hAnsiTheme="minorHAnsi"/>
          <w:sz w:val="22"/>
          <w:szCs w:val="22"/>
        </w:rPr>
        <w:t>prostoru vysokoškolského vzdělávání formulované</w:t>
      </w:r>
      <w:r w:rsidR="002E5EED" w:rsidRPr="009F0607">
        <w:rPr>
          <w:rFonts w:asciiTheme="minorHAnsi" w:hAnsiTheme="minorHAnsi"/>
          <w:sz w:val="22"/>
          <w:szCs w:val="22"/>
        </w:rPr>
        <w:t xml:space="preserve"> </w:t>
      </w:r>
      <w:r w:rsidR="009B55D8" w:rsidRPr="009F0607">
        <w:rPr>
          <w:rFonts w:asciiTheme="minorHAnsi" w:hAnsiTheme="minorHAnsi"/>
          <w:sz w:val="22"/>
          <w:szCs w:val="22"/>
        </w:rPr>
        <w:t>Evropsk</w:t>
      </w:r>
      <w:r w:rsidR="009B55D8">
        <w:rPr>
          <w:rFonts w:asciiTheme="minorHAnsi" w:hAnsiTheme="minorHAnsi"/>
          <w:sz w:val="22"/>
          <w:szCs w:val="22"/>
        </w:rPr>
        <w:t>ou</w:t>
      </w:r>
      <w:r w:rsidR="009B55D8" w:rsidRPr="009F0607">
        <w:rPr>
          <w:rFonts w:asciiTheme="minorHAnsi" w:hAnsiTheme="minorHAnsi"/>
          <w:sz w:val="22"/>
          <w:szCs w:val="22"/>
        </w:rPr>
        <w:t xml:space="preserve"> </w:t>
      </w:r>
      <w:r w:rsidR="00506A04" w:rsidRPr="009F0607">
        <w:rPr>
          <w:rFonts w:asciiTheme="minorHAnsi" w:hAnsiTheme="minorHAnsi"/>
          <w:sz w:val="22"/>
          <w:szCs w:val="22"/>
        </w:rPr>
        <w:t>asociac</w:t>
      </w:r>
      <w:r w:rsidR="00506A04">
        <w:rPr>
          <w:rFonts w:asciiTheme="minorHAnsi" w:hAnsiTheme="minorHAnsi"/>
          <w:sz w:val="22"/>
          <w:szCs w:val="22"/>
        </w:rPr>
        <w:t>í</w:t>
      </w:r>
      <w:r w:rsidR="00506A04" w:rsidRPr="009F0607">
        <w:rPr>
          <w:rFonts w:asciiTheme="minorHAnsi" w:hAnsiTheme="minorHAnsi"/>
          <w:sz w:val="22"/>
          <w:szCs w:val="22"/>
        </w:rPr>
        <w:t xml:space="preserve"> </w:t>
      </w:r>
      <w:r w:rsidR="00506A04">
        <w:rPr>
          <w:rFonts w:asciiTheme="minorHAnsi" w:hAnsiTheme="minorHAnsi"/>
          <w:sz w:val="22"/>
          <w:szCs w:val="22"/>
        </w:rPr>
        <w:t>pro zajišťování kvality</w:t>
      </w:r>
      <w:r w:rsidR="002E5EED" w:rsidRPr="009F0607">
        <w:rPr>
          <w:rFonts w:asciiTheme="minorHAnsi" w:hAnsiTheme="minorHAnsi"/>
          <w:sz w:val="22"/>
          <w:szCs w:val="22"/>
        </w:rPr>
        <w:t xml:space="preserve"> </w:t>
      </w:r>
      <w:r w:rsidR="00506A04">
        <w:rPr>
          <w:rFonts w:asciiTheme="minorHAnsi" w:hAnsiTheme="minorHAnsi"/>
          <w:sz w:val="22"/>
          <w:szCs w:val="22"/>
        </w:rPr>
        <w:t>ve vysokém školství</w:t>
      </w:r>
      <w:r w:rsidR="002E5EED" w:rsidRPr="009F0607">
        <w:rPr>
          <w:rFonts w:asciiTheme="minorHAnsi" w:hAnsiTheme="minorHAnsi"/>
          <w:sz w:val="22"/>
          <w:szCs w:val="22"/>
        </w:rPr>
        <w:t xml:space="preserve"> (ENQA).</w:t>
      </w:r>
      <w:r w:rsidR="002E5EED" w:rsidRPr="009F0607">
        <w:rPr>
          <w:rStyle w:val="Znakapoznpodarou"/>
          <w:rFonts w:asciiTheme="minorHAnsi" w:hAnsiTheme="minorHAnsi"/>
          <w:sz w:val="22"/>
          <w:szCs w:val="22"/>
        </w:rPr>
        <w:footnoteReference w:id="2"/>
      </w:r>
      <w:r w:rsidR="002E5EED" w:rsidRPr="009F0607">
        <w:rPr>
          <w:rFonts w:asciiTheme="minorHAnsi" w:hAnsiTheme="minorHAnsi"/>
          <w:sz w:val="22"/>
          <w:szCs w:val="22"/>
        </w:rPr>
        <w:t xml:space="preserve"> </w:t>
      </w:r>
      <w:r w:rsidR="00AF3991">
        <w:rPr>
          <w:rFonts w:asciiTheme="minorHAnsi" w:hAnsiTheme="minorHAnsi"/>
          <w:sz w:val="22"/>
          <w:szCs w:val="22"/>
        </w:rPr>
        <w:br/>
      </w:r>
      <w:r w:rsidR="002E5EED" w:rsidRPr="009F0607">
        <w:rPr>
          <w:rFonts w:asciiTheme="minorHAnsi" w:hAnsiTheme="minorHAnsi"/>
          <w:sz w:val="22"/>
          <w:szCs w:val="22"/>
        </w:rPr>
        <w:t>Na UTB ve Zlíně je systém řízení kvality legislativně upraven ve „</w:t>
      </w:r>
      <w:r w:rsidR="002E5EED" w:rsidRPr="0053707C">
        <w:rPr>
          <w:rFonts w:asciiTheme="minorHAnsi" w:hAnsiTheme="minorHAnsi"/>
          <w:i/>
          <w:spacing w:val="-3"/>
          <w:sz w:val="22"/>
          <w:szCs w:val="22"/>
        </w:rPr>
        <w:t>Statutu UTB ve Zlíně</w:t>
      </w:r>
      <w:r w:rsidR="002E5EED" w:rsidRPr="009F0607">
        <w:rPr>
          <w:rFonts w:asciiTheme="minorHAnsi" w:hAnsiTheme="minorHAnsi"/>
          <w:spacing w:val="-3"/>
          <w:sz w:val="22"/>
          <w:szCs w:val="22"/>
        </w:rPr>
        <w:t>“</w:t>
      </w:r>
      <w:r w:rsidR="0053707C">
        <w:rPr>
          <w:rFonts w:asciiTheme="minorHAnsi" w:hAnsiTheme="minorHAnsi"/>
          <w:spacing w:val="-3"/>
          <w:sz w:val="22"/>
          <w:szCs w:val="22"/>
        </w:rPr>
        <w:t>,</w:t>
      </w:r>
      <w:r w:rsidR="002E5EED" w:rsidRPr="009F0607">
        <w:rPr>
          <w:rFonts w:asciiTheme="minorHAnsi" w:hAnsiTheme="minorHAnsi"/>
          <w:spacing w:val="-3"/>
          <w:sz w:val="22"/>
          <w:szCs w:val="22"/>
        </w:rPr>
        <w:t xml:space="preserve"> který v části šesté vymezuje základní principy zajišťování kvality. </w:t>
      </w:r>
    </w:p>
    <w:p w14:paraId="61C4C1F7" w14:textId="401C612E" w:rsidR="002E5EED" w:rsidRPr="009F0607" w:rsidRDefault="002E5EED" w:rsidP="002E5EED">
      <w:pPr>
        <w:suppressAutoHyphens/>
        <w:spacing w:line="240" w:lineRule="auto"/>
        <w:rPr>
          <w:rFonts w:asciiTheme="minorHAnsi" w:hAnsiTheme="minorHAnsi"/>
          <w:spacing w:val="-3"/>
          <w:sz w:val="22"/>
          <w:szCs w:val="22"/>
        </w:rPr>
      </w:pPr>
      <w:r>
        <w:rPr>
          <w:rFonts w:asciiTheme="minorHAnsi" w:hAnsiTheme="minorHAnsi"/>
          <w:spacing w:val="-3"/>
          <w:sz w:val="22"/>
          <w:szCs w:val="22"/>
        </w:rPr>
        <w:t>S</w:t>
      </w:r>
      <w:r w:rsidRPr="009F0607">
        <w:rPr>
          <w:rFonts w:asciiTheme="minorHAnsi" w:hAnsiTheme="minorHAnsi"/>
          <w:spacing w:val="-3"/>
          <w:sz w:val="22"/>
          <w:szCs w:val="22"/>
        </w:rPr>
        <w:t xml:space="preserve">ystém zajišťování kvality </w:t>
      </w:r>
      <w:r>
        <w:rPr>
          <w:rFonts w:asciiTheme="minorHAnsi" w:hAnsiTheme="minorHAnsi"/>
          <w:spacing w:val="-3"/>
          <w:sz w:val="22"/>
          <w:szCs w:val="22"/>
        </w:rPr>
        <w:t xml:space="preserve">je </w:t>
      </w:r>
      <w:r w:rsidRPr="009F0607">
        <w:rPr>
          <w:rFonts w:asciiTheme="minorHAnsi" w:hAnsiTheme="minorHAnsi"/>
          <w:spacing w:val="-3"/>
          <w:sz w:val="22"/>
          <w:szCs w:val="22"/>
        </w:rPr>
        <w:t xml:space="preserve">podrobně popsán </w:t>
      </w:r>
      <w:r>
        <w:rPr>
          <w:rFonts w:asciiTheme="minorHAnsi" w:hAnsiTheme="minorHAnsi"/>
          <w:spacing w:val="-3"/>
          <w:sz w:val="22"/>
          <w:szCs w:val="22"/>
        </w:rPr>
        <w:t xml:space="preserve">také </w:t>
      </w:r>
      <w:r w:rsidRPr="009F0607">
        <w:rPr>
          <w:rFonts w:asciiTheme="minorHAnsi" w:hAnsiTheme="minorHAnsi"/>
          <w:spacing w:val="-3"/>
          <w:sz w:val="22"/>
          <w:szCs w:val="22"/>
        </w:rPr>
        <w:t>ve vnitřním předpisu UTB ve Zlíně „</w:t>
      </w:r>
      <w:r w:rsidRPr="00E042F7">
        <w:rPr>
          <w:rFonts w:asciiTheme="minorHAnsi" w:hAnsiTheme="minorHAnsi"/>
          <w:i/>
          <w:spacing w:val="-3"/>
          <w:sz w:val="22"/>
          <w:szCs w:val="22"/>
        </w:rPr>
        <w:t>Pravidla systému zajišťování kvality vzdělávací, tvůrčí a s nimi souvisejících činností a vnitřního hodnocení kvality vzdělávací, tvůrčí a s nimi souvisejících činností.</w:t>
      </w:r>
      <w:r w:rsidRPr="009F0607">
        <w:rPr>
          <w:rFonts w:asciiTheme="minorHAnsi" w:hAnsiTheme="minorHAnsi"/>
          <w:spacing w:val="-3"/>
          <w:sz w:val="22"/>
          <w:szCs w:val="22"/>
        </w:rPr>
        <w:t xml:space="preserve">“ </w:t>
      </w:r>
      <w:r w:rsidR="0053707C">
        <w:rPr>
          <w:rFonts w:asciiTheme="minorHAnsi" w:hAnsiTheme="minorHAnsi"/>
          <w:spacing w:val="-3"/>
          <w:sz w:val="22"/>
          <w:szCs w:val="22"/>
        </w:rPr>
        <w:t>Tento předpis vymezuje</w:t>
      </w:r>
      <w:r w:rsidRPr="009F0607">
        <w:rPr>
          <w:rFonts w:asciiTheme="minorHAnsi" w:hAnsiTheme="minorHAnsi"/>
          <w:spacing w:val="-3"/>
          <w:sz w:val="22"/>
          <w:szCs w:val="22"/>
        </w:rPr>
        <w:t xml:space="preserve"> principy zajišťování kvality, podklady </w:t>
      </w:r>
      <w:r w:rsidR="0053707C">
        <w:rPr>
          <w:rFonts w:asciiTheme="minorHAnsi" w:hAnsiTheme="minorHAnsi"/>
          <w:spacing w:val="-3"/>
          <w:sz w:val="22"/>
          <w:szCs w:val="22"/>
        </w:rPr>
        <w:t xml:space="preserve">pro </w:t>
      </w:r>
      <w:r w:rsidRPr="009F0607">
        <w:rPr>
          <w:rFonts w:asciiTheme="minorHAnsi" w:hAnsiTheme="minorHAnsi"/>
          <w:spacing w:val="-3"/>
          <w:sz w:val="22"/>
          <w:szCs w:val="22"/>
        </w:rPr>
        <w:t xml:space="preserve">hodnocení činností UTB ve Zlíně, včetně postupů hodnocení studijních programů </w:t>
      </w:r>
      <w:r w:rsidR="00AF3991">
        <w:rPr>
          <w:rFonts w:asciiTheme="minorHAnsi" w:hAnsiTheme="minorHAnsi"/>
          <w:spacing w:val="-3"/>
          <w:sz w:val="22"/>
          <w:szCs w:val="22"/>
        </w:rPr>
        <w:br/>
      </w:r>
      <w:r w:rsidRPr="009F0607">
        <w:rPr>
          <w:rFonts w:asciiTheme="minorHAnsi" w:hAnsiTheme="minorHAnsi"/>
          <w:spacing w:val="-3"/>
          <w:sz w:val="22"/>
          <w:szCs w:val="22"/>
        </w:rPr>
        <w:t xml:space="preserve">a </w:t>
      </w:r>
      <w:r w:rsidR="00181925">
        <w:rPr>
          <w:rFonts w:asciiTheme="minorHAnsi" w:hAnsiTheme="minorHAnsi"/>
          <w:spacing w:val="-3"/>
          <w:sz w:val="22"/>
          <w:szCs w:val="22"/>
        </w:rPr>
        <w:t xml:space="preserve">upravuje </w:t>
      </w:r>
      <w:r w:rsidRPr="009F0607">
        <w:rPr>
          <w:rFonts w:asciiTheme="minorHAnsi" w:hAnsiTheme="minorHAnsi"/>
          <w:spacing w:val="-3"/>
          <w:sz w:val="22"/>
          <w:szCs w:val="22"/>
        </w:rPr>
        <w:t xml:space="preserve">zabezpečení systému hodnocení kvality. </w:t>
      </w:r>
    </w:p>
    <w:p w14:paraId="5452188A" w14:textId="273D89A0" w:rsidR="002E5EED" w:rsidRDefault="002E5EED" w:rsidP="002E5EED">
      <w:pPr>
        <w:suppressAutoHyphens/>
        <w:spacing w:line="240" w:lineRule="auto"/>
        <w:rPr>
          <w:rFonts w:asciiTheme="minorHAnsi" w:hAnsiTheme="minorHAnsi"/>
          <w:spacing w:val="-2"/>
          <w:sz w:val="22"/>
          <w:szCs w:val="22"/>
        </w:rPr>
      </w:pPr>
      <w:r>
        <w:rPr>
          <w:rFonts w:asciiTheme="minorHAnsi" w:hAnsiTheme="minorHAnsi"/>
          <w:spacing w:val="-3"/>
          <w:sz w:val="22"/>
          <w:szCs w:val="22"/>
        </w:rPr>
        <w:t>Vedle</w:t>
      </w:r>
      <w:r w:rsidRPr="009F0607">
        <w:rPr>
          <w:rFonts w:asciiTheme="minorHAnsi" w:hAnsiTheme="minorHAnsi"/>
          <w:spacing w:val="-3"/>
          <w:sz w:val="22"/>
          <w:szCs w:val="22"/>
        </w:rPr>
        <w:t xml:space="preserve"> těchto dvou stěžejních vnitřních předpisů jsou specifické postupy hodnocení kvality </w:t>
      </w:r>
      <w:r w:rsidR="00181925">
        <w:rPr>
          <w:rFonts w:asciiTheme="minorHAnsi" w:hAnsiTheme="minorHAnsi"/>
          <w:spacing w:val="-3"/>
          <w:sz w:val="22"/>
          <w:szCs w:val="22"/>
        </w:rPr>
        <w:t>upraveny</w:t>
      </w:r>
      <w:r w:rsidR="00181925" w:rsidRPr="009F0607">
        <w:rPr>
          <w:rFonts w:asciiTheme="minorHAnsi" w:hAnsiTheme="minorHAnsi"/>
          <w:spacing w:val="-3"/>
          <w:sz w:val="22"/>
          <w:szCs w:val="22"/>
        </w:rPr>
        <w:t xml:space="preserve"> </w:t>
      </w:r>
      <w:r w:rsidR="00181925">
        <w:rPr>
          <w:rFonts w:asciiTheme="minorHAnsi" w:hAnsiTheme="minorHAnsi"/>
          <w:spacing w:val="-3"/>
          <w:sz w:val="22"/>
          <w:szCs w:val="22"/>
        </w:rPr>
        <w:t>také</w:t>
      </w:r>
      <w:r w:rsidR="00181925" w:rsidRPr="009F0607">
        <w:rPr>
          <w:rFonts w:asciiTheme="minorHAnsi" w:hAnsiTheme="minorHAnsi"/>
          <w:spacing w:val="-3"/>
          <w:sz w:val="22"/>
          <w:szCs w:val="22"/>
        </w:rPr>
        <w:t xml:space="preserve"> </w:t>
      </w:r>
      <w:r w:rsidRPr="009F0607">
        <w:rPr>
          <w:rFonts w:asciiTheme="minorHAnsi" w:hAnsiTheme="minorHAnsi"/>
          <w:spacing w:val="-3"/>
          <w:sz w:val="22"/>
          <w:szCs w:val="22"/>
        </w:rPr>
        <w:t>ve směrnici rektora „</w:t>
      </w:r>
      <w:r w:rsidRPr="004B1643">
        <w:rPr>
          <w:rFonts w:asciiTheme="minorHAnsi" w:hAnsiTheme="minorHAnsi"/>
          <w:i/>
          <w:spacing w:val="-3"/>
          <w:sz w:val="22"/>
          <w:szCs w:val="22"/>
        </w:rPr>
        <w:t>Jednací řád Rady pro vnitřní hodnocení</w:t>
      </w:r>
      <w:r>
        <w:rPr>
          <w:rFonts w:asciiTheme="minorHAnsi" w:hAnsiTheme="minorHAnsi"/>
          <w:i/>
          <w:spacing w:val="-3"/>
          <w:sz w:val="22"/>
          <w:szCs w:val="22"/>
        </w:rPr>
        <w:t xml:space="preserve"> UTB</w:t>
      </w:r>
      <w:r w:rsidRPr="009F0607">
        <w:rPr>
          <w:rFonts w:asciiTheme="minorHAnsi" w:hAnsiTheme="minorHAnsi"/>
          <w:spacing w:val="-3"/>
          <w:sz w:val="22"/>
          <w:szCs w:val="22"/>
        </w:rPr>
        <w:t xml:space="preserve">,“ která vymezuje kompetence Rady pro vnitřní hodnocení UTB ve Zlíně </w:t>
      </w:r>
      <w:r>
        <w:rPr>
          <w:rFonts w:asciiTheme="minorHAnsi" w:hAnsiTheme="minorHAnsi"/>
          <w:spacing w:val="-3"/>
          <w:sz w:val="22"/>
          <w:szCs w:val="22"/>
        </w:rPr>
        <w:t xml:space="preserve">(dále jen „RVH UTB“) </w:t>
      </w:r>
      <w:r w:rsidRPr="009F0607">
        <w:rPr>
          <w:rFonts w:asciiTheme="minorHAnsi" w:hAnsiTheme="minorHAnsi"/>
          <w:spacing w:val="-3"/>
          <w:sz w:val="22"/>
          <w:szCs w:val="22"/>
        </w:rPr>
        <w:t>a její odpovědnost za systematické řízení a vyhodnocování kvality činností vysoké školy</w:t>
      </w:r>
      <w:r w:rsidR="00181925">
        <w:rPr>
          <w:rFonts w:asciiTheme="minorHAnsi" w:hAnsiTheme="minorHAnsi"/>
          <w:spacing w:val="-3"/>
          <w:sz w:val="22"/>
          <w:szCs w:val="22"/>
        </w:rPr>
        <w:t>. Dále jsou tyto postupy rozpracovány</w:t>
      </w:r>
      <w:r w:rsidRPr="009F0607">
        <w:rPr>
          <w:rFonts w:asciiTheme="minorHAnsi" w:hAnsiTheme="minorHAnsi"/>
          <w:spacing w:val="-3"/>
          <w:sz w:val="22"/>
          <w:szCs w:val="22"/>
        </w:rPr>
        <w:t xml:space="preserve"> ve směrnicích rektora „</w:t>
      </w:r>
      <w:r>
        <w:rPr>
          <w:rFonts w:asciiTheme="minorHAnsi" w:hAnsiTheme="minorHAnsi"/>
          <w:i/>
          <w:spacing w:val="-3"/>
          <w:sz w:val="22"/>
          <w:szCs w:val="22"/>
        </w:rPr>
        <w:t xml:space="preserve">Organizace a průběh </w:t>
      </w:r>
      <w:r w:rsidRPr="004B1643">
        <w:rPr>
          <w:rFonts w:asciiTheme="minorHAnsi" w:hAnsiTheme="minorHAnsi"/>
          <w:i/>
          <w:spacing w:val="-3"/>
          <w:sz w:val="22"/>
          <w:szCs w:val="22"/>
        </w:rPr>
        <w:t>hodnocení studijních programů</w:t>
      </w:r>
      <w:r w:rsidRPr="009F0607">
        <w:rPr>
          <w:rFonts w:asciiTheme="minorHAnsi" w:hAnsiTheme="minorHAnsi"/>
          <w:spacing w:val="-3"/>
          <w:sz w:val="22"/>
          <w:szCs w:val="22"/>
        </w:rPr>
        <w:t>“ a „</w:t>
      </w:r>
      <w:r w:rsidRPr="004B1643">
        <w:rPr>
          <w:rFonts w:asciiTheme="minorHAnsi" w:hAnsiTheme="minorHAnsi"/>
          <w:i/>
          <w:spacing w:val="-3"/>
          <w:sz w:val="22"/>
          <w:szCs w:val="22"/>
        </w:rPr>
        <w:t>Pravidla pro hodnocení vzdělávací činnosti</w:t>
      </w:r>
      <w:r w:rsidRPr="009F0607">
        <w:rPr>
          <w:rFonts w:asciiTheme="minorHAnsi" w:hAnsiTheme="minorHAnsi"/>
          <w:spacing w:val="-3"/>
          <w:sz w:val="22"/>
          <w:szCs w:val="22"/>
        </w:rPr>
        <w:t xml:space="preserve">“. </w:t>
      </w:r>
      <w:r w:rsidR="00181925">
        <w:rPr>
          <w:rFonts w:asciiTheme="minorHAnsi" w:hAnsiTheme="minorHAnsi"/>
          <w:spacing w:val="-3"/>
          <w:sz w:val="22"/>
          <w:szCs w:val="22"/>
        </w:rPr>
        <w:t>P</w:t>
      </w:r>
      <w:r w:rsidRPr="009F0607">
        <w:rPr>
          <w:rFonts w:asciiTheme="minorHAnsi" w:hAnsiTheme="minorHAnsi"/>
          <w:spacing w:val="-3"/>
          <w:sz w:val="22"/>
          <w:szCs w:val="22"/>
        </w:rPr>
        <w:t xml:space="preserve">roblematiku řízení kvality </w:t>
      </w:r>
      <w:r w:rsidR="00181925">
        <w:rPr>
          <w:rFonts w:asciiTheme="minorHAnsi" w:hAnsiTheme="minorHAnsi"/>
          <w:spacing w:val="-3"/>
          <w:sz w:val="22"/>
          <w:szCs w:val="22"/>
        </w:rPr>
        <w:t xml:space="preserve">rovněž </w:t>
      </w:r>
      <w:r w:rsidRPr="009F0607">
        <w:rPr>
          <w:rFonts w:asciiTheme="minorHAnsi" w:hAnsiTheme="minorHAnsi"/>
          <w:spacing w:val="-3"/>
          <w:sz w:val="22"/>
          <w:szCs w:val="22"/>
        </w:rPr>
        <w:t>upravuje vnitřní předpis UTB ve Zlíně „</w:t>
      </w:r>
      <w:r w:rsidRPr="004B1643">
        <w:rPr>
          <w:rFonts w:asciiTheme="minorHAnsi" w:hAnsiTheme="minorHAnsi"/>
          <w:i/>
          <w:spacing w:val="-2"/>
          <w:sz w:val="22"/>
          <w:szCs w:val="22"/>
        </w:rPr>
        <w:t>Řád pro tvorbu, schvalování, uskutečňování a změny studijních programů UTB ve Zlíně</w:t>
      </w:r>
      <w:r w:rsidRPr="009F0607">
        <w:rPr>
          <w:rFonts w:asciiTheme="minorHAnsi" w:hAnsiTheme="minorHAnsi"/>
          <w:spacing w:val="-2"/>
          <w:sz w:val="22"/>
          <w:szCs w:val="22"/>
        </w:rPr>
        <w:t xml:space="preserve">,“ který </w:t>
      </w:r>
      <w:r w:rsidR="00181925">
        <w:rPr>
          <w:rFonts w:asciiTheme="minorHAnsi" w:hAnsiTheme="minorHAnsi"/>
          <w:spacing w:val="-2"/>
          <w:sz w:val="22"/>
          <w:szCs w:val="22"/>
        </w:rPr>
        <w:t>blíže specifikuje</w:t>
      </w:r>
      <w:r w:rsidR="00181925" w:rsidRPr="009F0607">
        <w:rPr>
          <w:rFonts w:asciiTheme="minorHAnsi" w:hAnsiTheme="minorHAnsi"/>
          <w:spacing w:val="-2"/>
          <w:sz w:val="22"/>
          <w:szCs w:val="22"/>
        </w:rPr>
        <w:t xml:space="preserve"> </w:t>
      </w:r>
      <w:r w:rsidRPr="009F0607">
        <w:rPr>
          <w:rFonts w:asciiTheme="minorHAnsi" w:hAnsiTheme="minorHAnsi"/>
          <w:spacing w:val="-2"/>
          <w:sz w:val="22"/>
          <w:szCs w:val="22"/>
        </w:rPr>
        <w:t>kompetence a odpovědnost rad studijních programů a garantů studijních programů za zajišťování kvality studijních programů.</w:t>
      </w:r>
    </w:p>
    <w:p w14:paraId="59E274E6" w14:textId="06EEB246" w:rsidR="001435D2" w:rsidRPr="003F6A38" w:rsidRDefault="004C70B8" w:rsidP="00AA4CB7">
      <w:pPr>
        <w:suppressAutoHyphens/>
        <w:spacing w:line="240" w:lineRule="auto"/>
        <w:rPr>
          <w:rFonts w:asciiTheme="minorHAnsi" w:hAnsiTheme="minorHAnsi" w:cstheme="minorHAnsi"/>
          <w:sz w:val="22"/>
          <w:szCs w:val="22"/>
        </w:rPr>
      </w:pPr>
      <w:r w:rsidRPr="00F21547">
        <w:rPr>
          <w:rFonts w:asciiTheme="minorHAnsi" w:hAnsiTheme="minorHAnsi" w:cstheme="minorHAnsi"/>
          <w:sz w:val="22"/>
          <w:szCs w:val="22"/>
        </w:rPr>
        <w:t>ZVH UTB 202</w:t>
      </w:r>
      <w:r w:rsidR="006053D8">
        <w:rPr>
          <w:rFonts w:asciiTheme="minorHAnsi" w:hAnsiTheme="minorHAnsi" w:cstheme="minorHAnsi"/>
          <w:sz w:val="22"/>
          <w:szCs w:val="22"/>
        </w:rPr>
        <w:t>6</w:t>
      </w:r>
      <w:r w:rsidRPr="00C62917">
        <w:rPr>
          <w:rFonts w:asciiTheme="minorHAnsi" w:hAnsiTheme="minorHAnsi"/>
          <w:sz w:val="22"/>
          <w:szCs w:val="22"/>
        </w:rPr>
        <w:t xml:space="preserve"> </w:t>
      </w:r>
      <w:r w:rsidR="00181925">
        <w:rPr>
          <w:rFonts w:asciiTheme="minorHAnsi" w:hAnsiTheme="minorHAnsi"/>
          <w:spacing w:val="-2"/>
          <w:sz w:val="22"/>
          <w:szCs w:val="22"/>
        </w:rPr>
        <w:t>plní</w:t>
      </w:r>
      <w:r w:rsidR="00181925" w:rsidRPr="00C62917">
        <w:rPr>
          <w:rFonts w:asciiTheme="minorHAnsi" w:hAnsiTheme="minorHAnsi"/>
          <w:spacing w:val="-2"/>
          <w:sz w:val="22"/>
          <w:szCs w:val="22"/>
        </w:rPr>
        <w:t xml:space="preserve"> </w:t>
      </w:r>
      <w:r w:rsidR="008678B7" w:rsidRPr="00C62917">
        <w:rPr>
          <w:rFonts w:asciiTheme="minorHAnsi" w:hAnsiTheme="minorHAnsi"/>
          <w:sz w:val="22"/>
          <w:szCs w:val="22"/>
        </w:rPr>
        <w:t xml:space="preserve">roli </w:t>
      </w:r>
      <w:r w:rsidR="008439AF" w:rsidRPr="00C62917">
        <w:rPr>
          <w:rFonts w:asciiTheme="minorHAnsi" w:hAnsiTheme="minorHAnsi" w:cstheme="minorHAnsi"/>
          <w:sz w:val="22"/>
          <w:szCs w:val="22"/>
        </w:rPr>
        <w:t>nástroj</w:t>
      </w:r>
      <w:r w:rsidR="008678B7" w:rsidRPr="00C62917">
        <w:rPr>
          <w:rFonts w:asciiTheme="minorHAnsi" w:hAnsiTheme="minorHAnsi" w:cstheme="minorHAnsi"/>
          <w:sz w:val="22"/>
          <w:szCs w:val="22"/>
        </w:rPr>
        <w:t>e</w:t>
      </w:r>
      <w:r w:rsidR="008439AF" w:rsidRPr="00C62917">
        <w:rPr>
          <w:rFonts w:asciiTheme="minorHAnsi" w:hAnsiTheme="minorHAnsi" w:cstheme="minorHAnsi"/>
          <w:sz w:val="22"/>
          <w:szCs w:val="22"/>
        </w:rPr>
        <w:t xml:space="preserve"> </w:t>
      </w:r>
      <w:r w:rsidRPr="00C62917">
        <w:rPr>
          <w:rFonts w:asciiTheme="minorHAnsi" w:hAnsiTheme="minorHAnsi" w:cstheme="minorHAnsi"/>
          <w:sz w:val="22"/>
          <w:szCs w:val="22"/>
        </w:rPr>
        <w:t>pro</w:t>
      </w:r>
      <w:r w:rsidR="00E355E0"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pravideln</w:t>
      </w:r>
      <w:r w:rsidR="00C62917">
        <w:rPr>
          <w:rFonts w:asciiTheme="minorHAnsi" w:hAnsiTheme="minorHAnsi" w:cstheme="minorHAnsi"/>
          <w:sz w:val="22"/>
          <w:szCs w:val="22"/>
        </w:rPr>
        <w:t>é</w:t>
      </w:r>
      <w:r w:rsidR="008439AF" w:rsidRPr="00C62917">
        <w:rPr>
          <w:rFonts w:asciiTheme="minorHAnsi" w:hAnsiTheme="minorHAnsi" w:cstheme="minorHAnsi"/>
          <w:sz w:val="22"/>
          <w:szCs w:val="22"/>
        </w:rPr>
        <w:t xml:space="preserve"> a systematick</w:t>
      </w:r>
      <w:r w:rsidR="00C62917">
        <w:rPr>
          <w:rFonts w:asciiTheme="minorHAnsi" w:hAnsiTheme="minorHAnsi" w:cstheme="minorHAnsi"/>
          <w:sz w:val="22"/>
          <w:szCs w:val="22"/>
        </w:rPr>
        <w:t>é</w:t>
      </w:r>
      <w:r w:rsidR="008678B7" w:rsidRPr="00C62917">
        <w:rPr>
          <w:rFonts w:asciiTheme="minorHAnsi" w:hAnsiTheme="minorHAnsi" w:cstheme="minorHAnsi"/>
          <w:sz w:val="22"/>
          <w:szCs w:val="22"/>
        </w:rPr>
        <w:t xml:space="preserve"> </w:t>
      </w:r>
      <w:r w:rsidR="00C62917">
        <w:rPr>
          <w:rFonts w:asciiTheme="minorHAnsi" w:hAnsiTheme="minorHAnsi" w:cstheme="minorHAnsi"/>
          <w:sz w:val="22"/>
          <w:szCs w:val="22"/>
        </w:rPr>
        <w:t>sledování</w:t>
      </w:r>
      <w:r w:rsidR="00E355E0" w:rsidRPr="00C62917">
        <w:rPr>
          <w:rFonts w:asciiTheme="minorHAnsi" w:hAnsiTheme="minorHAnsi" w:cstheme="minorHAnsi"/>
          <w:sz w:val="22"/>
          <w:szCs w:val="22"/>
        </w:rPr>
        <w:t xml:space="preserve">, vyhodnocování, </w:t>
      </w:r>
      <w:r w:rsidR="008678B7" w:rsidRPr="00C62917">
        <w:rPr>
          <w:rFonts w:asciiTheme="minorHAnsi" w:hAnsiTheme="minorHAnsi" w:cstheme="minorHAnsi"/>
          <w:sz w:val="22"/>
          <w:szCs w:val="22"/>
        </w:rPr>
        <w:t>plánování</w:t>
      </w:r>
      <w:r w:rsidR="00E355E0" w:rsidRPr="00C62917">
        <w:rPr>
          <w:rFonts w:asciiTheme="minorHAnsi" w:hAnsiTheme="minorHAnsi" w:cstheme="minorHAnsi"/>
          <w:sz w:val="22"/>
          <w:szCs w:val="22"/>
        </w:rPr>
        <w:t xml:space="preserve"> a</w:t>
      </w:r>
      <w:r w:rsidR="008678B7"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řízen</w:t>
      </w:r>
      <w:r w:rsidR="008678B7" w:rsidRPr="00C62917">
        <w:rPr>
          <w:rFonts w:asciiTheme="minorHAnsi" w:hAnsiTheme="minorHAnsi" w:cstheme="minorHAnsi"/>
          <w:sz w:val="22"/>
          <w:szCs w:val="22"/>
        </w:rPr>
        <w:t>í</w:t>
      </w:r>
      <w:r w:rsidR="008439AF" w:rsidRPr="00C62917">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celkové </w:t>
      </w:r>
      <w:r w:rsidR="008439AF" w:rsidRPr="00C62917">
        <w:rPr>
          <w:rFonts w:asciiTheme="minorHAnsi" w:hAnsiTheme="minorHAnsi" w:cstheme="minorHAnsi"/>
          <w:sz w:val="22"/>
          <w:szCs w:val="22"/>
        </w:rPr>
        <w:t xml:space="preserve">kvality </w:t>
      </w:r>
      <w:r w:rsidR="008678B7" w:rsidRPr="00C62917">
        <w:rPr>
          <w:rFonts w:asciiTheme="minorHAnsi" w:hAnsiTheme="minorHAnsi" w:cstheme="minorHAnsi"/>
          <w:sz w:val="22"/>
          <w:szCs w:val="22"/>
        </w:rPr>
        <w:t>vzdělávací, tvůrčí</w:t>
      </w:r>
      <w:r w:rsidR="004A7EC1">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a s nimi souvisejících </w:t>
      </w:r>
      <w:r w:rsidR="008439AF" w:rsidRPr="00C62917">
        <w:rPr>
          <w:rFonts w:asciiTheme="minorHAnsi" w:hAnsiTheme="minorHAnsi" w:cstheme="minorHAnsi"/>
          <w:sz w:val="22"/>
          <w:szCs w:val="22"/>
        </w:rPr>
        <w:t>činností</w:t>
      </w:r>
      <w:r w:rsidR="008678B7" w:rsidRPr="00C62917">
        <w:rPr>
          <w:rFonts w:asciiTheme="minorHAnsi" w:hAnsiTheme="minorHAnsi" w:cstheme="minorHAnsi"/>
          <w:sz w:val="22"/>
          <w:szCs w:val="22"/>
        </w:rPr>
        <w:t>.</w:t>
      </w:r>
      <w:r w:rsidR="004A7EC1">
        <w:rPr>
          <w:rFonts w:asciiTheme="minorHAnsi" w:hAnsiTheme="minorHAnsi" w:cstheme="minorHAnsi"/>
          <w:sz w:val="22"/>
          <w:szCs w:val="22"/>
        </w:rPr>
        <w:t xml:space="preserve"> </w:t>
      </w:r>
      <w:r w:rsidR="00181925">
        <w:rPr>
          <w:rFonts w:asciiTheme="minorHAnsi" w:hAnsiTheme="minorHAnsi" w:cstheme="minorHAnsi"/>
          <w:sz w:val="22"/>
          <w:szCs w:val="22"/>
        </w:rPr>
        <w:t>Je</w:t>
      </w:r>
      <w:r w:rsidR="00C6417C">
        <w:rPr>
          <w:rFonts w:asciiTheme="minorHAnsi" w:hAnsiTheme="minorHAnsi" w:cstheme="minorHAnsi"/>
          <w:sz w:val="22"/>
          <w:szCs w:val="22"/>
        </w:rPr>
        <w:t xml:space="preserve"> členěna na pět </w:t>
      </w:r>
      <w:r w:rsidR="00704C97" w:rsidRPr="00C26885">
        <w:rPr>
          <w:rFonts w:asciiTheme="minorHAnsi" w:hAnsiTheme="minorHAnsi" w:cstheme="minorHAnsi"/>
          <w:sz w:val="22"/>
          <w:szCs w:val="22"/>
        </w:rPr>
        <w:t xml:space="preserve">pilířů, které </w:t>
      </w:r>
      <w:r w:rsidR="00C62917">
        <w:rPr>
          <w:rFonts w:asciiTheme="minorHAnsi" w:hAnsiTheme="minorHAnsi" w:cstheme="minorHAnsi"/>
          <w:sz w:val="22"/>
          <w:szCs w:val="22"/>
        </w:rPr>
        <w:t xml:space="preserve">na </w:t>
      </w:r>
      <w:r w:rsidR="00181925">
        <w:rPr>
          <w:rFonts w:asciiTheme="minorHAnsi" w:hAnsiTheme="minorHAnsi" w:cstheme="minorHAnsi"/>
          <w:sz w:val="22"/>
          <w:szCs w:val="22"/>
        </w:rPr>
        <w:t xml:space="preserve">obecné </w:t>
      </w:r>
      <w:r w:rsidR="00C62917">
        <w:rPr>
          <w:rFonts w:asciiTheme="minorHAnsi" w:hAnsiTheme="minorHAnsi" w:cstheme="minorHAnsi"/>
          <w:sz w:val="22"/>
          <w:szCs w:val="22"/>
        </w:rPr>
        <w:t xml:space="preserve">úrovni </w:t>
      </w:r>
      <w:r w:rsidR="00181925">
        <w:rPr>
          <w:rFonts w:asciiTheme="minorHAnsi" w:hAnsiTheme="minorHAnsi" w:cstheme="minorHAnsi"/>
          <w:sz w:val="22"/>
          <w:szCs w:val="22"/>
        </w:rPr>
        <w:t>odpovídají</w:t>
      </w:r>
      <w:r w:rsidR="00C62917">
        <w:rPr>
          <w:rFonts w:asciiTheme="minorHAnsi" w:hAnsiTheme="minorHAnsi" w:cstheme="minorHAnsi"/>
          <w:sz w:val="22"/>
          <w:szCs w:val="22"/>
        </w:rPr>
        <w:t xml:space="preserve"> </w:t>
      </w:r>
      <w:r w:rsidR="00704C97" w:rsidRPr="00C26885">
        <w:rPr>
          <w:rFonts w:asciiTheme="minorHAnsi" w:hAnsiTheme="minorHAnsi" w:cstheme="minorHAnsi"/>
          <w:sz w:val="22"/>
          <w:szCs w:val="22"/>
        </w:rPr>
        <w:t>základní</w:t>
      </w:r>
      <w:r w:rsidR="00181925">
        <w:rPr>
          <w:rFonts w:asciiTheme="minorHAnsi" w:hAnsiTheme="minorHAnsi" w:cstheme="minorHAnsi"/>
          <w:sz w:val="22"/>
          <w:szCs w:val="22"/>
        </w:rPr>
        <w:t>m</w:t>
      </w:r>
      <w:r w:rsidR="00704C97" w:rsidRPr="00C26885">
        <w:rPr>
          <w:rFonts w:asciiTheme="minorHAnsi" w:hAnsiTheme="minorHAnsi" w:cstheme="minorHAnsi"/>
          <w:sz w:val="22"/>
          <w:szCs w:val="22"/>
        </w:rPr>
        <w:t xml:space="preserve"> </w:t>
      </w:r>
      <w:r w:rsidR="00181925" w:rsidRPr="00C26885">
        <w:rPr>
          <w:rFonts w:asciiTheme="minorHAnsi" w:hAnsiTheme="minorHAnsi" w:cstheme="minorHAnsi"/>
          <w:sz w:val="22"/>
          <w:szCs w:val="22"/>
        </w:rPr>
        <w:t>rol</w:t>
      </w:r>
      <w:r w:rsidR="00181925">
        <w:rPr>
          <w:rFonts w:asciiTheme="minorHAnsi" w:hAnsiTheme="minorHAnsi" w:cstheme="minorHAnsi"/>
          <w:sz w:val="22"/>
          <w:szCs w:val="22"/>
        </w:rPr>
        <w:t>ím</w:t>
      </w:r>
      <w:r w:rsidR="00181925" w:rsidRPr="00C26885">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veřejné vysoké školy, </w:t>
      </w:r>
      <w:r w:rsidR="00F9773E">
        <w:rPr>
          <w:rFonts w:asciiTheme="minorHAnsi" w:hAnsiTheme="minorHAnsi" w:cstheme="minorHAnsi"/>
          <w:sz w:val="22"/>
          <w:szCs w:val="22"/>
        </w:rPr>
        <w:br/>
      </w:r>
      <w:r w:rsidR="00181925">
        <w:rPr>
          <w:rFonts w:asciiTheme="minorHAnsi" w:hAnsiTheme="minorHAnsi" w:cstheme="minorHAnsi"/>
          <w:sz w:val="22"/>
          <w:szCs w:val="22"/>
        </w:rPr>
        <w:t>tj.</w:t>
      </w:r>
      <w:r w:rsidR="00704C97" w:rsidRPr="00C26885">
        <w:rPr>
          <w:rFonts w:asciiTheme="minorHAnsi" w:hAnsiTheme="minorHAnsi" w:cstheme="minorHAnsi"/>
          <w:sz w:val="22"/>
          <w:szCs w:val="22"/>
        </w:rPr>
        <w:t xml:space="preserve"> vzdělávací</w:t>
      </w:r>
      <w:r w:rsidR="00C62917">
        <w:rPr>
          <w:rFonts w:asciiTheme="minorHAnsi" w:hAnsiTheme="minorHAnsi" w:cstheme="minorHAnsi"/>
          <w:sz w:val="22"/>
          <w:szCs w:val="22"/>
        </w:rPr>
        <w:t xml:space="preserve"> a</w:t>
      </w:r>
      <w:r w:rsidR="00704C97" w:rsidRPr="00C26885">
        <w:rPr>
          <w:rFonts w:asciiTheme="minorHAnsi" w:hAnsiTheme="minorHAnsi" w:cstheme="minorHAnsi"/>
          <w:sz w:val="22"/>
          <w:szCs w:val="22"/>
        </w:rPr>
        <w:t xml:space="preserve"> </w:t>
      </w:r>
      <w:r w:rsidR="00181925" w:rsidRPr="00C26885">
        <w:rPr>
          <w:rFonts w:asciiTheme="minorHAnsi" w:hAnsiTheme="minorHAnsi" w:cstheme="minorHAnsi"/>
          <w:sz w:val="22"/>
          <w:szCs w:val="22"/>
        </w:rPr>
        <w:t>výzkumn</w:t>
      </w:r>
      <w:r w:rsidR="00181925">
        <w:rPr>
          <w:rFonts w:asciiTheme="minorHAnsi" w:hAnsiTheme="minorHAnsi" w:cstheme="minorHAnsi"/>
          <w:sz w:val="22"/>
          <w:szCs w:val="22"/>
        </w:rPr>
        <w:t>é</w:t>
      </w:r>
      <w:r w:rsidR="00181925" w:rsidRPr="00C26885">
        <w:rPr>
          <w:rFonts w:asciiTheme="minorHAnsi" w:hAnsiTheme="minorHAnsi" w:cstheme="minorHAnsi"/>
          <w:sz w:val="22"/>
          <w:szCs w:val="22"/>
        </w:rPr>
        <w:t xml:space="preserve"> </w:t>
      </w:r>
      <w:r w:rsidR="00C62917">
        <w:rPr>
          <w:rFonts w:asciiTheme="minorHAnsi" w:hAnsiTheme="minorHAnsi" w:cstheme="minorHAnsi"/>
          <w:sz w:val="22"/>
          <w:szCs w:val="22"/>
        </w:rPr>
        <w:t>činnost</w:t>
      </w:r>
      <w:r w:rsidR="00181925">
        <w:rPr>
          <w:rFonts w:asciiTheme="minorHAnsi" w:hAnsiTheme="minorHAnsi" w:cstheme="minorHAnsi"/>
          <w:sz w:val="22"/>
          <w:szCs w:val="22"/>
        </w:rPr>
        <w:t>i</w:t>
      </w:r>
      <w:r w:rsidR="00C62917">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a tzv. třetí roli. </w:t>
      </w:r>
      <w:r w:rsidR="001435D2">
        <w:rPr>
          <w:rFonts w:asciiTheme="minorHAnsi" w:hAnsiTheme="minorHAnsi" w:cstheme="minorHAnsi"/>
          <w:sz w:val="22"/>
          <w:szCs w:val="22"/>
        </w:rPr>
        <w:t>Vedle těchto tří funkcí</w:t>
      </w:r>
      <w:r w:rsidR="00C62917">
        <w:rPr>
          <w:rFonts w:asciiTheme="minorHAnsi" w:hAnsiTheme="minorHAnsi" w:cstheme="minorHAnsi"/>
          <w:sz w:val="22"/>
          <w:szCs w:val="22"/>
        </w:rPr>
        <w:t xml:space="preserve"> </w:t>
      </w:r>
      <w:r w:rsidR="00792171">
        <w:rPr>
          <w:rFonts w:asciiTheme="minorHAnsi" w:hAnsiTheme="minorHAnsi" w:cstheme="minorHAnsi"/>
          <w:sz w:val="22"/>
          <w:szCs w:val="22"/>
        </w:rPr>
        <w:t>je</w:t>
      </w:r>
      <w:r w:rsidR="00704C97" w:rsidRPr="00C26885">
        <w:rPr>
          <w:rFonts w:asciiTheme="minorHAnsi" w:hAnsiTheme="minorHAnsi" w:cstheme="minorHAnsi"/>
          <w:sz w:val="22"/>
          <w:szCs w:val="22"/>
        </w:rPr>
        <w:t xml:space="preserve"> </w:t>
      </w:r>
      <w:r w:rsidR="00AC04CD">
        <w:rPr>
          <w:rFonts w:asciiTheme="minorHAnsi" w:hAnsiTheme="minorHAnsi" w:cstheme="minorHAnsi"/>
          <w:sz w:val="22"/>
          <w:szCs w:val="22"/>
        </w:rPr>
        <w:t>j</w:t>
      </w:r>
      <w:r w:rsidR="00704C97" w:rsidRPr="00C26885">
        <w:rPr>
          <w:rFonts w:asciiTheme="minorHAnsi" w:hAnsiTheme="minorHAnsi" w:cstheme="minorHAnsi"/>
          <w:sz w:val="22"/>
          <w:szCs w:val="22"/>
        </w:rPr>
        <w:t xml:space="preserve">ako </w:t>
      </w:r>
      <w:r w:rsidR="00792171" w:rsidRPr="00C26885">
        <w:rPr>
          <w:rFonts w:asciiTheme="minorHAnsi" w:hAnsiTheme="minorHAnsi" w:cstheme="minorHAnsi"/>
          <w:sz w:val="22"/>
          <w:szCs w:val="22"/>
        </w:rPr>
        <w:t>samostatn</w:t>
      </w:r>
      <w:r w:rsidR="00792171">
        <w:rPr>
          <w:rFonts w:asciiTheme="minorHAnsi" w:hAnsiTheme="minorHAnsi" w:cstheme="minorHAnsi"/>
          <w:sz w:val="22"/>
          <w:szCs w:val="22"/>
        </w:rPr>
        <w:t>ý</w:t>
      </w:r>
      <w:r w:rsidR="00792171" w:rsidRPr="00C26885">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pilíř </w:t>
      </w:r>
      <w:r w:rsidR="001435D2">
        <w:rPr>
          <w:rFonts w:asciiTheme="minorHAnsi" w:hAnsiTheme="minorHAnsi" w:cstheme="minorHAnsi"/>
          <w:sz w:val="22"/>
          <w:szCs w:val="22"/>
        </w:rPr>
        <w:t>vymezen</w:t>
      </w:r>
      <w:r w:rsidR="00792171">
        <w:rPr>
          <w:rFonts w:asciiTheme="minorHAnsi" w:hAnsiTheme="minorHAnsi" w:cstheme="minorHAnsi"/>
          <w:sz w:val="22"/>
          <w:szCs w:val="22"/>
        </w:rPr>
        <w:t>a</w:t>
      </w:r>
      <w:r w:rsidR="001435D2" w:rsidRPr="00C26885">
        <w:rPr>
          <w:rFonts w:asciiTheme="minorHAnsi" w:hAnsiTheme="minorHAnsi" w:cstheme="minorHAnsi"/>
          <w:sz w:val="22"/>
          <w:szCs w:val="22"/>
        </w:rPr>
        <w:t xml:space="preserve"> </w:t>
      </w:r>
      <w:r w:rsidR="00704C97" w:rsidRPr="00C26885">
        <w:rPr>
          <w:rFonts w:asciiTheme="minorHAnsi" w:hAnsiTheme="minorHAnsi" w:cstheme="minorHAnsi"/>
          <w:sz w:val="22"/>
          <w:szCs w:val="22"/>
        </w:rPr>
        <w:t>oblast internacionalizace</w:t>
      </w:r>
      <w:r w:rsidR="00792171">
        <w:rPr>
          <w:rFonts w:asciiTheme="minorHAnsi" w:hAnsiTheme="minorHAnsi" w:cstheme="minorHAnsi"/>
          <w:sz w:val="22"/>
          <w:szCs w:val="22"/>
        </w:rPr>
        <w:t>. Pilíř</w:t>
      </w:r>
      <w:r w:rsidR="00704C97" w:rsidRPr="00C26885">
        <w:rPr>
          <w:rFonts w:asciiTheme="minorHAnsi" w:hAnsiTheme="minorHAnsi" w:cstheme="minorHAnsi"/>
          <w:sz w:val="22"/>
          <w:szCs w:val="22"/>
        </w:rPr>
        <w:t xml:space="preserve"> </w:t>
      </w:r>
      <w:r w:rsidR="005A26A8">
        <w:rPr>
          <w:rFonts w:asciiTheme="minorHAnsi" w:hAnsiTheme="minorHAnsi" w:cstheme="minorHAnsi"/>
          <w:sz w:val="22"/>
          <w:szCs w:val="22"/>
        </w:rPr>
        <w:t xml:space="preserve">k </w:t>
      </w:r>
      <w:r w:rsidR="00792171">
        <w:rPr>
          <w:rFonts w:asciiTheme="minorHAnsi" w:hAnsiTheme="minorHAnsi" w:cstheme="minorHAnsi"/>
          <w:sz w:val="22"/>
          <w:szCs w:val="22"/>
        </w:rPr>
        <w:t xml:space="preserve">oblasti </w:t>
      </w:r>
      <w:r w:rsidR="00704C97" w:rsidRPr="00C26885">
        <w:rPr>
          <w:rFonts w:asciiTheme="minorHAnsi" w:hAnsiTheme="minorHAnsi" w:cstheme="minorHAnsi"/>
          <w:sz w:val="22"/>
          <w:szCs w:val="22"/>
        </w:rPr>
        <w:t>strategického řízení univerzity</w:t>
      </w:r>
      <w:r w:rsidR="001435D2">
        <w:rPr>
          <w:rFonts w:asciiTheme="minorHAnsi" w:hAnsiTheme="minorHAnsi" w:cstheme="minorHAnsi"/>
          <w:sz w:val="22"/>
          <w:szCs w:val="22"/>
        </w:rPr>
        <w:t xml:space="preserve"> </w:t>
      </w:r>
      <w:r w:rsidR="002E5EED" w:rsidRPr="003F6A38">
        <w:rPr>
          <w:rFonts w:asciiTheme="minorHAnsi" w:hAnsiTheme="minorHAnsi" w:cstheme="minorHAnsi"/>
          <w:sz w:val="22"/>
          <w:szCs w:val="22"/>
        </w:rPr>
        <w:t>je vyčleněn jako samostatná oblast do dokument</w:t>
      </w:r>
      <w:r w:rsidR="005A26A8" w:rsidRPr="003F6A38">
        <w:rPr>
          <w:rFonts w:asciiTheme="minorHAnsi" w:hAnsiTheme="minorHAnsi" w:cstheme="minorHAnsi"/>
          <w:sz w:val="22"/>
          <w:szCs w:val="22"/>
        </w:rPr>
        <w:t>u</w:t>
      </w:r>
      <w:r w:rsidR="002E5EED" w:rsidRPr="003F6A38">
        <w:rPr>
          <w:rFonts w:asciiTheme="minorHAnsi" w:hAnsiTheme="minorHAnsi" w:cstheme="minorHAnsi"/>
          <w:sz w:val="22"/>
          <w:szCs w:val="22"/>
        </w:rPr>
        <w:t xml:space="preserve"> Strategický záměr Univerzity Tomáše Bati ve Zlíně na období 21+</w:t>
      </w:r>
      <w:r w:rsidR="00792171" w:rsidRPr="003F6A38">
        <w:rPr>
          <w:rFonts w:asciiTheme="minorHAnsi" w:hAnsiTheme="minorHAnsi" w:cstheme="minorHAnsi"/>
          <w:sz w:val="22"/>
          <w:szCs w:val="22"/>
        </w:rPr>
        <w:t xml:space="preserve"> </w:t>
      </w:r>
      <w:r w:rsidR="00792171" w:rsidRPr="003F6A38">
        <w:rPr>
          <w:rFonts w:asciiTheme="minorHAnsi" w:hAnsiTheme="minorHAnsi" w:cstheme="minorHAnsi"/>
          <w:sz w:val="22"/>
          <w:szCs w:val="22"/>
        </w:rPr>
        <w:lastRenderedPageBreak/>
        <w:t xml:space="preserve">a není součástí </w:t>
      </w:r>
      <w:r w:rsidR="00792171" w:rsidRPr="005A26A8">
        <w:rPr>
          <w:rFonts w:asciiTheme="minorHAnsi" w:hAnsiTheme="minorHAnsi" w:cstheme="minorHAnsi"/>
          <w:sz w:val="22"/>
          <w:szCs w:val="22"/>
        </w:rPr>
        <w:t>ZVH UTB 2026</w:t>
      </w:r>
      <w:r w:rsidR="00792171" w:rsidRPr="005A26A8">
        <w:rPr>
          <w:rFonts w:asciiTheme="minorHAnsi" w:hAnsiTheme="minorHAnsi"/>
          <w:sz w:val="22"/>
          <w:szCs w:val="22"/>
        </w:rPr>
        <w:t>.</w:t>
      </w:r>
      <w:r w:rsidR="00792171" w:rsidRPr="003F6A38">
        <w:rPr>
          <w:rFonts w:asciiTheme="minorHAnsi" w:hAnsiTheme="minorHAnsi" w:cstheme="minorHAnsi"/>
          <w:sz w:val="22"/>
          <w:szCs w:val="22"/>
        </w:rPr>
        <w:t xml:space="preserve"> Naplňování pilířů je pravidelně monitorováno a vyhodnocováno</w:t>
      </w:r>
      <w:r w:rsidR="005A26A8" w:rsidRPr="003F6A38">
        <w:rPr>
          <w:rFonts w:asciiTheme="minorHAnsi" w:hAnsiTheme="minorHAnsi" w:cstheme="minorHAnsi"/>
          <w:sz w:val="22"/>
          <w:szCs w:val="22"/>
        </w:rPr>
        <w:t xml:space="preserve"> </w:t>
      </w:r>
      <w:r w:rsidR="007D4868">
        <w:rPr>
          <w:rFonts w:asciiTheme="minorHAnsi" w:hAnsiTheme="minorHAnsi" w:cstheme="minorHAnsi"/>
          <w:sz w:val="22"/>
          <w:szCs w:val="22"/>
        </w:rPr>
        <w:br/>
      </w:r>
      <w:r w:rsidR="002E5EED" w:rsidRPr="003F6A38">
        <w:rPr>
          <w:rFonts w:asciiTheme="minorHAnsi" w:hAnsiTheme="minorHAnsi" w:cstheme="minorHAnsi"/>
          <w:sz w:val="22"/>
          <w:szCs w:val="22"/>
        </w:rPr>
        <w:t>v samostatných hodnoticích zprávách.</w:t>
      </w:r>
    </w:p>
    <w:p w14:paraId="3CF1B356" w14:textId="520834BF" w:rsidR="006B5D48" w:rsidRPr="009A7C66" w:rsidRDefault="00C6417C" w:rsidP="00AA4CB7">
      <w:pPr>
        <w:spacing w:line="240" w:lineRule="auto"/>
        <w:rPr>
          <w:rFonts w:asciiTheme="minorHAnsi" w:hAnsiTheme="minorHAnsi" w:cstheme="minorHAnsi"/>
          <w:sz w:val="22"/>
          <w:szCs w:val="22"/>
        </w:rPr>
      </w:pPr>
      <w:r>
        <w:rPr>
          <w:rFonts w:asciiTheme="minorHAnsi" w:hAnsiTheme="minorHAnsi" w:cstheme="minorHAnsi"/>
          <w:sz w:val="22"/>
          <w:szCs w:val="22"/>
        </w:rPr>
        <w:t xml:space="preserve">Na jednotlivé pilíře navazují dílčí </w:t>
      </w:r>
      <w:r w:rsidRPr="006B5D48">
        <w:rPr>
          <w:rFonts w:asciiTheme="minorHAnsi" w:hAnsiTheme="minorHAnsi" w:cstheme="minorHAnsi"/>
          <w:i/>
          <w:sz w:val="22"/>
          <w:szCs w:val="22"/>
        </w:rPr>
        <w:t xml:space="preserve">moduly </w:t>
      </w:r>
      <w:r>
        <w:rPr>
          <w:rFonts w:asciiTheme="minorHAnsi" w:hAnsiTheme="minorHAnsi" w:cstheme="minorHAnsi"/>
          <w:sz w:val="22"/>
          <w:szCs w:val="22"/>
        </w:rPr>
        <w:t>sledování kvality</w:t>
      </w:r>
      <w:r w:rsidR="003C01C7">
        <w:rPr>
          <w:rFonts w:asciiTheme="minorHAnsi" w:hAnsiTheme="minorHAnsi" w:cstheme="minorHAnsi"/>
          <w:sz w:val="22"/>
          <w:szCs w:val="22"/>
        </w:rPr>
        <w:t>, konkrétně</w:t>
      </w:r>
      <w:r w:rsidR="006B5D48">
        <w:rPr>
          <w:rFonts w:asciiTheme="minorHAnsi" w:hAnsiTheme="minorHAnsi" w:cstheme="minorHAnsi"/>
          <w:sz w:val="22"/>
          <w:szCs w:val="22"/>
        </w:rPr>
        <w:t>:</w:t>
      </w:r>
    </w:p>
    <w:p w14:paraId="1F79CCB3" w14:textId="77777777" w:rsidR="006B5D48" w:rsidRPr="009A7C66" w:rsidRDefault="006B5D48" w:rsidP="00AA4CB7">
      <w:pPr>
        <w:pStyle w:val="Odstavecseseznamem"/>
        <w:numPr>
          <w:ilvl w:val="0"/>
          <w:numId w:val="8"/>
        </w:numPr>
        <w:spacing w:line="240" w:lineRule="auto"/>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p>
    <w:p w14:paraId="1EAEBC6E" w14:textId="77777777" w:rsidR="006B5D48" w:rsidRPr="009A7C66" w:rsidRDefault="006B5D48" w:rsidP="00AA4CB7">
      <w:pPr>
        <w:pStyle w:val="Odstavecseseznamem"/>
        <w:numPr>
          <w:ilvl w:val="0"/>
          <w:numId w:val="8"/>
        </w:numPr>
        <w:spacing w:line="240" w:lineRule="auto"/>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p>
    <w:p w14:paraId="307F93CA" w14:textId="77777777" w:rsidR="006B5D48" w:rsidRPr="009A7C66" w:rsidRDefault="006B5D48" w:rsidP="00AA4CB7">
      <w:pPr>
        <w:pStyle w:val="Odstavecseseznamem"/>
        <w:numPr>
          <w:ilvl w:val="0"/>
          <w:numId w:val="8"/>
        </w:numPr>
        <w:spacing w:line="240" w:lineRule="auto"/>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p>
    <w:p w14:paraId="29557F55" w14:textId="77777777" w:rsidR="006B5D48" w:rsidRPr="009A7C66" w:rsidRDefault="006B5D48" w:rsidP="00AA4CB7">
      <w:pPr>
        <w:pStyle w:val="Odstavecseseznamem"/>
        <w:numPr>
          <w:ilvl w:val="0"/>
          <w:numId w:val="8"/>
        </w:numPr>
        <w:spacing w:line="240" w:lineRule="auto"/>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p>
    <w:p w14:paraId="50029647" w14:textId="77777777" w:rsidR="006B5D48" w:rsidRDefault="006B5D48" w:rsidP="00AA4CB7">
      <w:pPr>
        <w:pStyle w:val="Odstavecseseznamem"/>
        <w:numPr>
          <w:ilvl w:val="0"/>
          <w:numId w:val="8"/>
        </w:numPr>
        <w:spacing w:line="240" w:lineRule="auto"/>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p>
    <w:p w14:paraId="0E4BF6B1" w14:textId="77777777" w:rsidR="006B5D48" w:rsidRDefault="006B5D48" w:rsidP="00AA4CB7">
      <w:pPr>
        <w:pStyle w:val="Odstavecseseznamem"/>
        <w:numPr>
          <w:ilvl w:val="0"/>
          <w:numId w:val="8"/>
        </w:numPr>
        <w:spacing w:line="240" w:lineRule="auto"/>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p>
    <w:p w14:paraId="13439010" w14:textId="77777777" w:rsidR="006B5D48" w:rsidRDefault="006B5D48" w:rsidP="00AA4CB7">
      <w:pPr>
        <w:pStyle w:val="Odstavecseseznamem"/>
        <w:numPr>
          <w:ilvl w:val="0"/>
          <w:numId w:val="8"/>
        </w:numPr>
        <w:spacing w:line="240" w:lineRule="auto"/>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p>
    <w:p w14:paraId="03C9AFD2" w14:textId="45B7FE45" w:rsidR="006B5D48" w:rsidRPr="006B5D48" w:rsidRDefault="006B5D48" w:rsidP="00AA4CB7">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w:t>
      </w:r>
      <w:proofErr w:type="spellStart"/>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proofErr w:type="spellEnd"/>
      <w:r w:rsidRPr="006B5D48">
        <w:rPr>
          <w:rFonts w:asciiTheme="minorHAnsi" w:hAnsiTheme="minorHAnsi" w:cstheme="minorHAnsi"/>
          <w:sz w:val="22"/>
          <w:szCs w:val="22"/>
        </w:rPr>
        <w:t xml:space="preserve">), </w:t>
      </w:r>
      <w:r w:rsidR="00B91F5D">
        <w:rPr>
          <w:rFonts w:asciiTheme="minorHAnsi" w:hAnsiTheme="minorHAnsi" w:cstheme="minorHAnsi"/>
          <w:sz w:val="22"/>
          <w:szCs w:val="22"/>
        </w:rPr>
        <w:br/>
      </w:r>
      <w:r w:rsidRPr="006B5D48">
        <w:rPr>
          <w:rFonts w:asciiTheme="minorHAnsi" w:hAnsiTheme="minorHAnsi" w:cstheme="minorHAnsi"/>
          <w:sz w:val="22"/>
          <w:szCs w:val="22"/>
        </w:rPr>
        <w:t>které představují měřitelné veličiny</w:t>
      </w:r>
      <w:r w:rsidR="001D7B6B">
        <w:rPr>
          <w:rFonts w:asciiTheme="minorHAnsi" w:hAnsiTheme="minorHAnsi" w:cstheme="minorHAnsi"/>
          <w:sz w:val="22"/>
          <w:szCs w:val="22"/>
        </w:rPr>
        <w:t xml:space="preserve"> umožňující jejich</w:t>
      </w:r>
      <w:r w:rsidRPr="006B5D48">
        <w:rPr>
          <w:rFonts w:asciiTheme="minorHAnsi" w:hAnsiTheme="minorHAnsi" w:cstheme="minorHAnsi"/>
          <w:sz w:val="22"/>
          <w:szCs w:val="22"/>
        </w:rPr>
        <w:t xml:space="preserve"> </w:t>
      </w:r>
      <w:r w:rsidRPr="007D4868">
        <w:rPr>
          <w:rFonts w:asciiTheme="minorHAnsi" w:hAnsiTheme="minorHAnsi" w:cstheme="minorHAnsi"/>
          <w:sz w:val="22"/>
          <w:szCs w:val="22"/>
        </w:rPr>
        <w:t xml:space="preserve">průběžně a dlouhodobě </w:t>
      </w:r>
      <w:r w:rsidR="001D7B6B">
        <w:rPr>
          <w:rFonts w:asciiTheme="minorHAnsi" w:hAnsiTheme="minorHAnsi" w:cstheme="minorHAnsi"/>
          <w:sz w:val="22"/>
          <w:szCs w:val="22"/>
        </w:rPr>
        <w:t xml:space="preserve">sledování </w:t>
      </w:r>
      <w:r w:rsidR="00C62917">
        <w:rPr>
          <w:rFonts w:asciiTheme="minorHAnsi" w:hAnsiTheme="minorHAnsi" w:cstheme="minorHAnsi"/>
          <w:sz w:val="22"/>
          <w:szCs w:val="22"/>
        </w:rPr>
        <w:t xml:space="preserve">a </w:t>
      </w:r>
      <w:r w:rsidR="001D7B6B">
        <w:rPr>
          <w:rFonts w:asciiTheme="minorHAnsi" w:hAnsiTheme="minorHAnsi" w:cstheme="minorHAnsi"/>
          <w:sz w:val="22"/>
          <w:szCs w:val="22"/>
        </w:rPr>
        <w:t xml:space="preserve">vyhodnocování. To probíhá na základě </w:t>
      </w:r>
      <w:r w:rsidRPr="006B5D48">
        <w:rPr>
          <w:rFonts w:asciiTheme="minorHAnsi" w:hAnsiTheme="minorHAnsi" w:cstheme="minorHAnsi"/>
          <w:sz w:val="22"/>
          <w:szCs w:val="22"/>
        </w:rPr>
        <w:t>dat z vnitřních a vnějších informačních systémů</w:t>
      </w:r>
      <w:r w:rsidR="001D7B6B">
        <w:rPr>
          <w:rFonts w:asciiTheme="minorHAnsi" w:hAnsiTheme="minorHAnsi" w:cstheme="minorHAnsi"/>
          <w:sz w:val="22"/>
          <w:szCs w:val="22"/>
        </w:rPr>
        <w:t xml:space="preserve"> a rovněž s využitím </w:t>
      </w:r>
      <w:r w:rsidR="004E495E">
        <w:rPr>
          <w:rFonts w:asciiTheme="minorHAnsi" w:hAnsiTheme="minorHAnsi" w:cstheme="minorHAnsi"/>
          <w:sz w:val="22"/>
          <w:szCs w:val="22"/>
        </w:rPr>
        <w:t>poznatků ze</w:t>
      </w:r>
      <w:r w:rsidR="00AC04CD">
        <w:rPr>
          <w:rFonts w:asciiTheme="minorHAnsi" w:hAnsiTheme="minorHAnsi" w:cstheme="minorHAnsi"/>
          <w:sz w:val="22"/>
          <w:szCs w:val="22"/>
        </w:rPr>
        <w:t xml:space="preserve"> šetření </w:t>
      </w:r>
      <w:r w:rsidRPr="006B5D48">
        <w:rPr>
          <w:rFonts w:asciiTheme="minorHAnsi" w:hAnsiTheme="minorHAnsi" w:cstheme="minorHAnsi"/>
          <w:sz w:val="22"/>
          <w:szCs w:val="22"/>
        </w:rPr>
        <w:t>zpětné vazby na činnost UTB ve Zlíně.</w:t>
      </w:r>
    </w:p>
    <w:p w14:paraId="69471343" w14:textId="0FE60958" w:rsidR="001D7B6B" w:rsidRDefault="00C6417C" w:rsidP="00AA4CB7">
      <w:pPr>
        <w:spacing w:line="240" w:lineRule="auto"/>
        <w:rPr>
          <w:rFonts w:asciiTheme="minorHAnsi" w:hAnsiTheme="minorHAnsi" w:cs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Pr="006B5D48">
        <w:rPr>
          <w:rFonts w:asciiTheme="minorHAnsi" w:hAnsiTheme="minorHAnsi" w:cstheme="minorHAnsi"/>
          <w:sz w:val="22"/>
          <w:szCs w:val="22"/>
        </w:rPr>
        <w:t>struktura ZVH UTB 202</w:t>
      </w:r>
      <w:r w:rsidR="006053D8">
        <w:rPr>
          <w:rFonts w:asciiTheme="minorHAnsi" w:hAnsiTheme="minorHAnsi" w:cstheme="minorHAnsi"/>
          <w:sz w:val="22"/>
          <w:szCs w:val="22"/>
        </w:rPr>
        <w:t>6</w:t>
      </w:r>
      <w:r w:rsidRPr="006B5D48">
        <w:rPr>
          <w:rFonts w:asciiTheme="minorHAnsi" w:hAnsiTheme="minorHAnsi" w:cstheme="minorHAnsi"/>
          <w:sz w:val="22"/>
          <w:szCs w:val="22"/>
        </w:rPr>
        <w:t xml:space="preserve"> navazuje na Strategický záměr Univerzity Tomáše Bati ve Zlíně na období 21+, </w:t>
      </w:r>
      <w:r w:rsidR="001D7B6B">
        <w:rPr>
          <w:rFonts w:asciiTheme="minorHAnsi" w:hAnsiTheme="minorHAnsi" w:cstheme="minorHAnsi"/>
          <w:sz w:val="22"/>
          <w:szCs w:val="22"/>
        </w:rPr>
        <w:t>čímž dochází k propojení obou dokumentů do funkčního celku</w:t>
      </w:r>
      <w:r w:rsidR="00C935C4">
        <w:rPr>
          <w:rFonts w:asciiTheme="minorHAnsi" w:hAnsiTheme="minorHAnsi" w:cstheme="minorHAnsi"/>
          <w:sz w:val="22"/>
          <w:szCs w:val="22"/>
        </w:rPr>
        <w:t xml:space="preserve"> </w:t>
      </w:r>
      <w:r w:rsidR="00B91F5D">
        <w:rPr>
          <w:rFonts w:asciiTheme="minorHAnsi" w:hAnsiTheme="minorHAnsi" w:cstheme="minorHAnsi"/>
          <w:sz w:val="22"/>
          <w:szCs w:val="22"/>
        </w:rPr>
        <w:br/>
      </w:r>
      <w:r w:rsidR="00C935C4">
        <w:rPr>
          <w:rFonts w:asciiTheme="minorHAnsi" w:hAnsiTheme="minorHAnsi" w:cstheme="minorHAnsi"/>
          <w:sz w:val="22"/>
          <w:szCs w:val="22"/>
        </w:rPr>
        <w:t xml:space="preserve">podporujícího </w:t>
      </w:r>
      <w:r w:rsidR="00C62917">
        <w:rPr>
          <w:rFonts w:asciiTheme="minorHAnsi" w:hAnsiTheme="minorHAnsi" w:cstheme="minorHAnsi"/>
          <w:sz w:val="22"/>
          <w:szCs w:val="22"/>
        </w:rPr>
        <w:t>manažerské řízení vysoké školy</w:t>
      </w:r>
      <w:r w:rsidR="001D7B6B">
        <w:rPr>
          <w:rFonts w:asciiTheme="minorHAnsi" w:hAnsiTheme="minorHAnsi" w:cstheme="minorHAnsi"/>
          <w:sz w:val="22"/>
          <w:szCs w:val="22"/>
        </w:rPr>
        <w:t>.</w:t>
      </w:r>
    </w:p>
    <w:p w14:paraId="690B4B96" w14:textId="17331C9B" w:rsidR="00D01620" w:rsidRDefault="00704C97" w:rsidP="00AA4CB7">
      <w:pPr>
        <w:suppressAutoHyphens/>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00F82C48">
        <w:rPr>
          <w:rFonts w:asciiTheme="minorHAnsi" w:hAnsiTheme="minorHAnsi"/>
          <w:sz w:val="22"/>
          <w:szCs w:val="22"/>
        </w:rPr>
        <w:t>rámci jednotlivých modulů</w:t>
      </w:r>
      <w:r w:rsidR="006B5D48">
        <w:rPr>
          <w:rFonts w:asciiTheme="minorHAnsi" w:hAnsiTheme="minorHAnsi"/>
          <w:sz w:val="22"/>
          <w:szCs w:val="22"/>
        </w:rPr>
        <w:t xml:space="preserve"> </w:t>
      </w:r>
      <w:r w:rsidRPr="00C26885">
        <w:rPr>
          <w:rFonts w:asciiTheme="minorHAnsi" w:hAnsiTheme="minorHAnsi"/>
          <w:sz w:val="22"/>
          <w:szCs w:val="22"/>
        </w:rPr>
        <w:t xml:space="preserve">jsou formulovány strategické cíle, které se </w:t>
      </w:r>
      <w:r w:rsidR="00F82C48">
        <w:rPr>
          <w:rFonts w:asciiTheme="minorHAnsi" w:hAnsiTheme="minorHAnsi"/>
          <w:sz w:val="22"/>
          <w:szCs w:val="22"/>
        </w:rPr>
        <w:t xml:space="preserve">dále </w:t>
      </w:r>
      <w:r w:rsidRPr="00C26885">
        <w:rPr>
          <w:rFonts w:asciiTheme="minorHAnsi" w:hAnsiTheme="minorHAnsi"/>
          <w:sz w:val="22"/>
          <w:szCs w:val="22"/>
        </w:rPr>
        <w:t xml:space="preserve">člení na konkrétní dílčí cíle s </w:t>
      </w:r>
      <w:r w:rsidR="00F82C48">
        <w:rPr>
          <w:rFonts w:asciiTheme="minorHAnsi" w:hAnsiTheme="minorHAnsi"/>
          <w:sz w:val="22"/>
          <w:szCs w:val="22"/>
        </w:rPr>
        <w:t>jednotně nastaveným systémem</w:t>
      </w:r>
      <w:r w:rsidRPr="00C26885">
        <w:rPr>
          <w:rFonts w:asciiTheme="minorHAnsi" w:hAnsiTheme="minorHAnsi"/>
          <w:sz w:val="22"/>
          <w:szCs w:val="22"/>
        </w:rPr>
        <w:t xml:space="preserve">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7E0032" w:rsidRPr="007E0032">
        <w:rPr>
          <w:rFonts w:asciiTheme="minorHAnsi" w:hAnsiTheme="minorHAnsi" w:cstheme="minorHAnsi"/>
          <w:sz w:val="22"/>
          <w:szCs w:val="22"/>
        </w:rPr>
        <w:t>ZVH UTB 202</w:t>
      </w:r>
      <w:r w:rsidR="006053D8">
        <w:rPr>
          <w:rFonts w:asciiTheme="minorHAnsi" w:hAnsiTheme="minorHAnsi" w:cstheme="minorHAnsi"/>
          <w:sz w:val="22"/>
          <w:szCs w:val="22"/>
        </w:rPr>
        <w:t>6</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00F82C48" w:rsidRPr="00C21B93">
        <w:rPr>
          <w:rFonts w:asciiTheme="minorHAnsi" w:hAnsiTheme="minorHAnsi" w:cstheme="minorHAnsi"/>
          <w:sz w:val="22"/>
          <w:szCs w:val="22"/>
        </w:rPr>
        <w:t>.)</w:t>
      </w:r>
      <w:r w:rsidR="00B91F5D">
        <w:rPr>
          <w:rFonts w:asciiTheme="minorHAnsi" w:hAnsiTheme="minorHAnsi" w:cstheme="minorHAnsi"/>
          <w:sz w:val="22"/>
          <w:szCs w:val="22"/>
        </w:rPr>
        <w:t>.</w:t>
      </w:r>
      <w:r w:rsidR="00F82C48">
        <w:rPr>
          <w:rFonts w:asciiTheme="minorHAnsi" w:hAnsiTheme="minorHAnsi" w:cstheme="minorHAnsi"/>
          <w:sz w:val="22"/>
          <w:szCs w:val="22"/>
        </w:rPr>
        <w:t xml:space="preserve"> Tyto tabulky obsahují nejen</w:t>
      </w:r>
      <w:r w:rsidR="00C62917">
        <w:rPr>
          <w:rFonts w:asciiTheme="minorHAnsi" w:hAnsiTheme="minorHAnsi" w:cstheme="minorHAnsi"/>
          <w:sz w:val="22"/>
          <w:szCs w:val="22"/>
        </w:rPr>
        <w:t xml:space="preserve"> </w:t>
      </w:r>
      <w:r>
        <w:rPr>
          <w:rFonts w:asciiTheme="minorHAnsi" w:hAnsiTheme="minorHAnsi" w:cstheme="minorHAnsi"/>
          <w:sz w:val="22"/>
          <w:szCs w:val="22"/>
        </w:rPr>
        <w:t xml:space="preserve">označení jednotlivých indikátorů, ale také jejich základní </w:t>
      </w:r>
      <w:r w:rsidR="00F82C48">
        <w:rPr>
          <w:rFonts w:asciiTheme="minorHAnsi" w:hAnsiTheme="minorHAnsi" w:cstheme="minorHAnsi"/>
          <w:sz w:val="22"/>
          <w:szCs w:val="22"/>
        </w:rPr>
        <w:t>charakteristiku</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 xml:space="preserve">a </w:t>
      </w:r>
      <w:r w:rsidR="00F82C48">
        <w:rPr>
          <w:rFonts w:asciiTheme="minorHAnsi" w:hAnsiTheme="minorHAnsi" w:cstheme="minorHAnsi"/>
          <w:sz w:val="22"/>
          <w:szCs w:val="22"/>
        </w:rPr>
        <w:t>jejich vazby</w:t>
      </w:r>
      <w:r w:rsidR="00C62917">
        <w:rPr>
          <w:rFonts w:asciiTheme="minorHAnsi" w:hAnsiTheme="minorHAnsi" w:cstheme="minorHAnsi"/>
          <w:sz w:val="22"/>
          <w:szCs w:val="22"/>
        </w:rPr>
        <w:t xml:space="preserve"> na </w:t>
      </w:r>
      <w:r w:rsidR="00F82C48">
        <w:rPr>
          <w:rFonts w:asciiTheme="minorHAnsi" w:hAnsiTheme="minorHAnsi" w:cstheme="minorHAnsi"/>
          <w:sz w:val="22"/>
          <w:szCs w:val="22"/>
        </w:rPr>
        <w:t xml:space="preserve">externí </w:t>
      </w:r>
      <w:r w:rsidR="00C62917">
        <w:rPr>
          <w:rFonts w:asciiTheme="minorHAnsi" w:hAnsiTheme="minorHAnsi" w:cstheme="minorHAnsi"/>
          <w:sz w:val="22"/>
          <w:szCs w:val="22"/>
        </w:rPr>
        <w:t xml:space="preserve">systémy řízení kvality </w:t>
      </w:r>
      <w:r w:rsidR="00F82C48">
        <w:rPr>
          <w:rFonts w:asciiTheme="minorHAnsi" w:hAnsiTheme="minorHAnsi" w:cstheme="minorHAnsi"/>
          <w:sz w:val="22"/>
          <w:szCs w:val="22"/>
        </w:rPr>
        <w:t xml:space="preserve">na </w:t>
      </w:r>
      <w:r w:rsidR="00C62917">
        <w:rPr>
          <w:rFonts w:asciiTheme="minorHAnsi" w:hAnsiTheme="minorHAnsi" w:cstheme="minorHAnsi"/>
          <w:sz w:val="22"/>
          <w:szCs w:val="22"/>
        </w:rPr>
        <w:t xml:space="preserve">národní či mezinárodní </w:t>
      </w:r>
      <w:r w:rsidR="00F82C48">
        <w:rPr>
          <w:rFonts w:asciiTheme="minorHAnsi" w:hAnsiTheme="minorHAnsi" w:cstheme="minorHAnsi"/>
          <w:sz w:val="22"/>
          <w:szCs w:val="22"/>
        </w:rPr>
        <w:t>úrovni</w:t>
      </w:r>
      <w:r>
        <w:rPr>
          <w:rFonts w:asciiTheme="minorHAnsi" w:hAnsiTheme="minorHAnsi" w:cstheme="minorHAnsi"/>
          <w:sz w:val="22"/>
          <w:szCs w:val="22"/>
        </w:rPr>
        <w:t xml:space="preserve">. </w:t>
      </w:r>
      <w:r w:rsidR="00F82C48">
        <w:rPr>
          <w:rFonts w:asciiTheme="minorHAnsi" w:hAnsiTheme="minorHAnsi" w:cstheme="minorHAnsi"/>
          <w:sz w:val="22"/>
          <w:szCs w:val="22"/>
        </w:rPr>
        <w:t xml:space="preserve">Jedná </w:t>
      </w:r>
      <w:r w:rsidR="009D2B7E">
        <w:rPr>
          <w:rFonts w:asciiTheme="minorHAnsi" w:hAnsiTheme="minorHAnsi" w:cstheme="minorHAnsi"/>
          <w:sz w:val="22"/>
          <w:szCs w:val="22"/>
        </w:rPr>
        <w:br/>
      </w:r>
      <w:r w:rsidR="00F82C48">
        <w:rPr>
          <w:rFonts w:asciiTheme="minorHAnsi" w:hAnsiTheme="minorHAnsi" w:cstheme="minorHAnsi"/>
          <w:sz w:val="22"/>
          <w:szCs w:val="22"/>
        </w:rPr>
        <w:t>se zejména o</w:t>
      </w:r>
      <w:r w:rsidR="00D01620">
        <w:rPr>
          <w:rFonts w:asciiTheme="minorHAnsi" w:hAnsiTheme="minorHAnsi" w:cstheme="minorHAnsi"/>
          <w:sz w:val="22"/>
          <w:szCs w:val="22"/>
        </w:rPr>
        <w:t xml:space="preserve"> provázání s indikátory klíčových institucí, jako jsou např. MŠMT nebo RVVI </w:t>
      </w:r>
      <w:r w:rsidR="009D2B7E">
        <w:rPr>
          <w:rFonts w:asciiTheme="minorHAnsi" w:hAnsiTheme="minorHAnsi" w:cstheme="minorHAnsi"/>
          <w:sz w:val="22"/>
          <w:szCs w:val="22"/>
        </w:rPr>
        <w:br/>
      </w:r>
      <w:r w:rsidR="00D01620">
        <w:rPr>
          <w:rFonts w:asciiTheme="minorHAnsi" w:hAnsiTheme="minorHAnsi" w:cstheme="minorHAnsi"/>
          <w:sz w:val="22"/>
          <w:szCs w:val="22"/>
        </w:rPr>
        <w:t xml:space="preserve">či </w:t>
      </w:r>
      <w:r w:rsidR="00F82C48">
        <w:rPr>
          <w:rFonts w:asciiTheme="minorHAnsi" w:hAnsiTheme="minorHAnsi" w:cstheme="minorHAnsi"/>
          <w:sz w:val="22"/>
          <w:szCs w:val="22"/>
        </w:rPr>
        <w:t>s mezinárodními žebříčky</w:t>
      </w:r>
      <w:r w:rsidR="00D01620">
        <w:rPr>
          <w:rFonts w:asciiTheme="minorHAnsi" w:hAnsiTheme="minorHAnsi" w:cstheme="minorHAnsi"/>
          <w:sz w:val="22"/>
          <w:szCs w:val="22"/>
        </w:rPr>
        <w:t xml:space="preserve"> vysokých škol, např. </w:t>
      </w:r>
      <w:r w:rsidR="00F82C48">
        <w:rPr>
          <w:rFonts w:asciiTheme="minorHAnsi" w:hAnsiTheme="minorHAnsi" w:cstheme="minorHAnsi"/>
          <w:sz w:val="22"/>
          <w:szCs w:val="22"/>
        </w:rPr>
        <w:t xml:space="preserve">Times </w:t>
      </w:r>
      <w:proofErr w:type="spellStart"/>
      <w:r w:rsidR="00F82C48">
        <w:rPr>
          <w:rFonts w:asciiTheme="minorHAnsi" w:hAnsiTheme="minorHAnsi" w:cstheme="minorHAnsi"/>
          <w:sz w:val="22"/>
          <w:szCs w:val="22"/>
        </w:rPr>
        <w:t>Higher</w:t>
      </w:r>
      <w:proofErr w:type="spellEnd"/>
      <w:r w:rsidR="00F82C48">
        <w:rPr>
          <w:rFonts w:asciiTheme="minorHAnsi" w:hAnsiTheme="minorHAnsi" w:cstheme="minorHAnsi"/>
          <w:sz w:val="22"/>
          <w:szCs w:val="22"/>
        </w:rPr>
        <w:t xml:space="preserve"> </w:t>
      </w:r>
      <w:proofErr w:type="spellStart"/>
      <w:r w:rsidR="00F82C48">
        <w:rPr>
          <w:rFonts w:asciiTheme="minorHAnsi" w:hAnsiTheme="minorHAnsi" w:cstheme="minorHAnsi"/>
          <w:sz w:val="22"/>
          <w:szCs w:val="22"/>
        </w:rPr>
        <w:t>Education</w:t>
      </w:r>
      <w:proofErr w:type="spellEnd"/>
      <w:r w:rsidR="00F82C48">
        <w:rPr>
          <w:rFonts w:asciiTheme="minorHAnsi" w:hAnsiTheme="minorHAnsi" w:cstheme="minorHAnsi"/>
          <w:sz w:val="22"/>
          <w:szCs w:val="22"/>
        </w:rPr>
        <w:t xml:space="preserve"> </w:t>
      </w:r>
      <w:proofErr w:type="spellStart"/>
      <w:r w:rsidR="00D01620" w:rsidRPr="000C0C26">
        <w:rPr>
          <w:rFonts w:asciiTheme="minorHAnsi" w:hAnsiTheme="minorHAnsi" w:cstheme="minorHAnsi"/>
          <w:sz w:val="22"/>
          <w:szCs w:val="22"/>
        </w:rPr>
        <w:t>World</w:t>
      </w:r>
      <w:proofErr w:type="spellEnd"/>
      <w:r w:rsidR="00D01620" w:rsidRPr="000C0C26">
        <w:rPr>
          <w:rFonts w:asciiTheme="minorHAnsi" w:hAnsiTheme="minorHAnsi" w:cstheme="minorHAnsi"/>
          <w:sz w:val="22"/>
          <w:szCs w:val="22"/>
        </w:rPr>
        <w:t xml:space="preserve"> University </w:t>
      </w:r>
      <w:proofErr w:type="spellStart"/>
      <w:r w:rsidR="00D01620" w:rsidRPr="000C0C26">
        <w:rPr>
          <w:rFonts w:asciiTheme="minorHAnsi" w:hAnsiTheme="minorHAnsi" w:cstheme="minorHAnsi"/>
          <w:sz w:val="22"/>
          <w:szCs w:val="22"/>
        </w:rPr>
        <w:t>Ranking</w:t>
      </w:r>
      <w:r w:rsidR="00F82C48">
        <w:rPr>
          <w:rFonts w:asciiTheme="minorHAnsi" w:hAnsiTheme="minorHAnsi" w:cstheme="minorHAnsi"/>
          <w:sz w:val="22"/>
          <w:szCs w:val="22"/>
        </w:rPr>
        <w:t>s</w:t>
      </w:r>
      <w:proofErr w:type="spellEnd"/>
      <w:r w:rsidR="00EA0E64">
        <w:rPr>
          <w:rFonts w:asciiTheme="minorHAnsi" w:hAnsiTheme="minorHAnsi" w:cstheme="minorHAnsi"/>
          <w:sz w:val="22"/>
          <w:szCs w:val="22"/>
        </w:rPr>
        <w:t xml:space="preserve"> (dále jen „</w:t>
      </w:r>
      <w:proofErr w:type="spellStart"/>
      <w:r w:rsidR="00EA0E64">
        <w:rPr>
          <w:rFonts w:asciiTheme="minorHAnsi" w:hAnsiTheme="minorHAnsi" w:cstheme="minorHAnsi"/>
          <w:sz w:val="22"/>
          <w:szCs w:val="22"/>
        </w:rPr>
        <w:t>ranking</w:t>
      </w:r>
      <w:proofErr w:type="spellEnd"/>
      <w:r w:rsidR="00EA0E64">
        <w:rPr>
          <w:rFonts w:asciiTheme="minorHAnsi" w:hAnsiTheme="minorHAnsi" w:cstheme="minorHAnsi"/>
          <w:sz w:val="22"/>
          <w:szCs w:val="22"/>
        </w:rPr>
        <w:t xml:space="preserve"> THE“)</w:t>
      </w:r>
      <w:r w:rsidR="00D01620" w:rsidRPr="000C0C26">
        <w:rPr>
          <w:rFonts w:asciiTheme="minorHAnsi" w:hAnsiTheme="minorHAnsi" w:cstheme="minorHAnsi"/>
          <w:sz w:val="22"/>
          <w:szCs w:val="22"/>
        </w:rPr>
        <w:t>.</w:t>
      </w:r>
      <w:r w:rsidR="00D01620">
        <w:rPr>
          <w:rFonts w:asciiTheme="minorHAnsi" w:hAnsiTheme="minorHAnsi" w:cstheme="minorHAnsi"/>
          <w:sz w:val="22"/>
          <w:szCs w:val="22"/>
        </w:rPr>
        <w:t xml:space="preserve"> </w:t>
      </w:r>
      <w:r w:rsidR="004F0BB9">
        <w:rPr>
          <w:rFonts w:asciiTheme="minorHAnsi" w:hAnsiTheme="minorHAnsi" w:cstheme="minorHAnsi"/>
          <w:sz w:val="22"/>
          <w:szCs w:val="22"/>
        </w:rPr>
        <w:t>Součástí přehledu je rovněž</w:t>
      </w:r>
      <w:r w:rsidR="00D01620">
        <w:rPr>
          <w:rFonts w:asciiTheme="minorHAnsi" w:hAnsiTheme="minorHAnsi" w:cstheme="minorHAnsi"/>
          <w:sz w:val="22"/>
          <w:szCs w:val="22"/>
        </w:rPr>
        <w:t xml:space="preserve"> tzv. vnitřní vazba indikátoru, která udává, </w:t>
      </w:r>
      <w:r w:rsidR="0013664C">
        <w:rPr>
          <w:rFonts w:asciiTheme="minorHAnsi" w:hAnsiTheme="minorHAnsi" w:cstheme="minorHAnsi"/>
          <w:sz w:val="22"/>
          <w:szCs w:val="22"/>
        </w:rPr>
        <w:br/>
      </w:r>
      <w:r w:rsidR="00D01620">
        <w:rPr>
          <w:rFonts w:asciiTheme="minorHAnsi" w:hAnsiTheme="minorHAnsi" w:cstheme="minorHAnsi"/>
          <w:sz w:val="22"/>
          <w:szCs w:val="22"/>
        </w:rPr>
        <w:t xml:space="preserve">zda se </w:t>
      </w:r>
      <w:r w:rsidR="00762946">
        <w:rPr>
          <w:rFonts w:asciiTheme="minorHAnsi" w:hAnsiTheme="minorHAnsi" w:cstheme="minorHAnsi"/>
          <w:sz w:val="22"/>
          <w:szCs w:val="22"/>
        </w:rPr>
        <w:t xml:space="preserve">daný </w:t>
      </w:r>
      <w:r w:rsidR="00D01620">
        <w:rPr>
          <w:rFonts w:asciiTheme="minorHAnsi" w:hAnsiTheme="minorHAnsi" w:cstheme="minorHAnsi"/>
          <w:sz w:val="22"/>
          <w:szCs w:val="22"/>
        </w:rPr>
        <w:t xml:space="preserve">indikátor </w:t>
      </w:r>
      <w:r w:rsidR="004E495E">
        <w:rPr>
          <w:rFonts w:asciiTheme="minorHAnsi" w:hAnsiTheme="minorHAnsi" w:cstheme="minorHAnsi"/>
          <w:sz w:val="22"/>
          <w:szCs w:val="22"/>
        </w:rPr>
        <w:t>využívá při</w:t>
      </w:r>
      <w:r w:rsidR="00762946">
        <w:rPr>
          <w:rFonts w:asciiTheme="minorHAnsi" w:hAnsiTheme="minorHAnsi" w:cstheme="minorHAnsi"/>
          <w:sz w:val="22"/>
          <w:szCs w:val="22"/>
        </w:rPr>
        <w:t xml:space="preserve"> </w:t>
      </w:r>
      <w:r w:rsidR="00D01620">
        <w:rPr>
          <w:rFonts w:asciiTheme="minorHAnsi" w:hAnsiTheme="minorHAnsi" w:cstheme="minorHAnsi"/>
          <w:sz w:val="22"/>
          <w:szCs w:val="22"/>
        </w:rPr>
        <w:t xml:space="preserve">průběžném hodnocení kvality studijních programů RVH UTB. V neposlední řadě </w:t>
      </w:r>
      <w:r w:rsidR="00762946">
        <w:rPr>
          <w:rFonts w:asciiTheme="minorHAnsi" w:hAnsiTheme="minorHAnsi" w:cstheme="minorHAnsi"/>
          <w:sz w:val="22"/>
          <w:szCs w:val="22"/>
        </w:rPr>
        <w:t xml:space="preserve">je u každého indikátoru uveden </w:t>
      </w:r>
      <w:r w:rsidR="00D01620">
        <w:rPr>
          <w:rFonts w:asciiTheme="minorHAnsi" w:hAnsiTheme="minorHAnsi" w:cstheme="minorHAnsi"/>
          <w:sz w:val="22"/>
          <w:szCs w:val="22"/>
        </w:rPr>
        <w:t xml:space="preserve">i tzv. cyklus monitoringu, který představuje </w:t>
      </w:r>
      <w:r w:rsidR="00A37772">
        <w:rPr>
          <w:rFonts w:asciiTheme="minorHAnsi" w:hAnsiTheme="minorHAnsi" w:cstheme="minorHAnsi"/>
          <w:sz w:val="22"/>
          <w:szCs w:val="22"/>
        </w:rPr>
        <w:t xml:space="preserve">informace </w:t>
      </w:r>
      <w:r w:rsidR="00D01620">
        <w:rPr>
          <w:rFonts w:asciiTheme="minorHAnsi" w:hAnsiTheme="minorHAnsi" w:cstheme="minorHAnsi"/>
          <w:sz w:val="22"/>
          <w:szCs w:val="22"/>
        </w:rPr>
        <w:t xml:space="preserve">o </w:t>
      </w:r>
      <w:r w:rsidR="00A37772">
        <w:rPr>
          <w:rFonts w:asciiTheme="minorHAnsi" w:hAnsiTheme="minorHAnsi" w:cstheme="minorHAnsi"/>
          <w:sz w:val="22"/>
          <w:szCs w:val="22"/>
        </w:rPr>
        <w:t>četnosti sběru a vyhodnocování příslušných dat.</w:t>
      </w:r>
    </w:p>
    <w:p w14:paraId="5E459387" w14:textId="3AB2D0E0" w:rsidR="00EC0F33" w:rsidRDefault="00C40227" w:rsidP="00AA4CB7">
      <w:pPr>
        <w:suppressAutoHyphens/>
        <w:spacing w:line="240" w:lineRule="auto"/>
        <w:rPr>
          <w:rFonts w:asciiTheme="minorHAnsi" w:hAnsiTheme="minorHAnsi" w:cstheme="minorHAnsi"/>
          <w:sz w:val="22"/>
          <w:szCs w:val="22"/>
        </w:rPr>
      </w:pPr>
      <w:r>
        <w:rPr>
          <w:rFonts w:asciiTheme="minorHAnsi" w:hAnsiTheme="minorHAnsi" w:cstheme="minorHAnsi"/>
          <w:sz w:val="22"/>
          <w:szCs w:val="22"/>
        </w:rPr>
        <w:t>Jednotlivé i</w:t>
      </w:r>
      <w:r w:rsidR="006B5D48">
        <w:rPr>
          <w:rFonts w:asciiTheme="minorHAnsi" w:hAnsiTheme="minorHAnsi" w:cstheme="minorHAnsi"/>
          <w:sz w:val="22"/>
          <w:szCs w:val="22"/>
        </w:rPr>
        <w:t xml:space="preserve">ndikátory </w:t>
      </w:r>
      <w:r w:rsidR="00D01620">
        <w:rPr>
          <w:rFonts w:asciiTheme="minorHAnsi" w:hAnsiTheme="minorHAnsi" w:cstheme="minorHAnsi"/>
          <w:sz w:val="22"/>
          <w:szCs w:val="22"/>
        </w:rPr>
        <w:t xml:space="preserve">byly zvoleny s ohledem na tři stěžejní kritéria: (1) </w:t>
      </w:r>
      <w:r w:rsidR="00EC0F33">
        <w:rPr>
          <w:rFonts w:asciiTheme="minorHAnsi" w:hAnsiTheme="minorHAnsi" w:cstheme="minorHAnsi"/>
          <w:sz w:val="22"/>
          <w:szCs w:val="22"/>
        </w:rPr>
        <w:t xml:space="preserve">strategický význam </w:t>
      </w:r>
      <w:r w:rsidR="00D01620">
        <w:rPr>
          <w:rFonts w:asciiTheme="minorHAnsi" w:hAnsiTheme="minorHAnsi" w:cstheme="minorHAnsi"/>
          <w:sz w:val="22"/>
          <w:szCs w:val="22"/>
        </w:rPr>
        <w:t xml:space="preserve">pro řízení kvality činností vysoké školy; (2) co nejvyšší </w:t>
      </w:r>
      <w:r w:rsidR="00EC0F33">
        <w:rPr>
          <w:rFonts w:asciiTheme="minorHAnsi" w:hAnsiTheme="minorHAnsi" w:cstheme="minorHAnsi"/>
          <w:sz w:val="22"/>
          <w:szCs w:val="22"/>
        </w:rPr>
        <w:t xml:space="preserve">míru </w:t>
      </w:r>
      <w:r w:rsidR="004E495E">
        <w:rPr>
          <w:rFonts w:asciiTheme="minorHAnsi" w:hAnsiTheme="minorHAnsi" w:cstheme="minorHAnsi"/>
          <w:sz w:val="22"/>
          <w:szCs w:val="22"/>
        </w:rPr>
        <w:t>komplementarity s</w:t>
      </w:r>
      <w:r w:rsidR="00EC0F33">
        <w:rPr>
          <w:rFonts w:asciiTheme="minorHAnsi" w:hAnsiTheme="minorHAnsi" w:cstheme="minorHAnsi"/>
          <w:sz w:val="22"/>
          <w:szCs w:val="22"/>
        </w:rPr>
        <w:t xml:space="preserve"> </w:t>
      </w:r>
      <w:r w:rsidR="00D01620">
        <w:rPr>
          <w:rFonts w:asciiTheme="minorHAnsi" w:hAnsiTheme="minorHAnsi" w:cstheme="minorHAnsi"/>
          <w:sz w:val="22"/>
          <w:szCs w:val="22"/>
        </w:rPr>
        <w:t>vnějším</w:t>
      </w:r>
      <w:r w:rsidR="00EC0F33">
        <w:rPr>
          <w:rFonts w:asciiTheme="minorHAnsi" w:hAnsiTheme="minorHAnsi" w:cstheme="minorHAnsi"/>
          <w:sz w:val="22"/>
          <w:szCs w:val="22"/>
        </w:rPr>
        <w:t>i</w:t>
      </w:r>
      <w:r w:rsidR="00D01620">
        <w:rPr>
          <w:rFonts w:asciiTheme="minorHAnsi" w:hAnsiTheme="minorHAnsi" w:cstheme="minorHAnsi"/>
          <w:sz w:val="22"/>
          <w:szCs w:val="22"/>
        </w:rPr>
        <w:t xml:space="preserve"> </w:t>
      </w:r>
      <w:r w:rsidR="00EC0F33">
        <w:rPr>
          <w:rFonts w:asciiTheme="minorHAnsi" w:hAnsiTheme="minorHAnsi" w:cstheme="minorHAnsi"/>
          <w:sz w:val="22"/>
          <w:szCs w:val="22"/>
        </w:rPr>
        <w:t xml:space="preserve">indikátory </w:t>
      </w:r>
      <w:r w:rsidR="00D01620">
        <w:rPr>
          <w:rFonts w:asciiTheme="minorHAnsi" w:hAnsiTheme="minorHAnsi" w:cstheme="minorHAnsi"/>
          <w:sz w:val="22"/>
          <w:szCs w:val="22"/>
        </w:rPr>
        <w:t xml:space="preserve">kvality vysokých škol ze strany MŠMT, RVVI a </w:t>
      </w:r>
      <w:r w:rsidR="00EC0F33">
        <w:rPr>
          <w:rFonts w:asciiTheme="minorHAnsi" w:hAnsiTheme="minorHAnsi" w:cstheme="minorHAnsi"/>
          <w:sz w:val="22"/>
          <w:szCs w:val="22"/>
        </w:rPr>
        <w:t>mezinárodního žebříčku</w:t>
      </w:r>
      <w:r w:rsidR="00D01620">
        <w:rPr>
          <w:rFonts w:asciiTheme="minorHAnsi" w:hAnsiTheme="minorHAnsi" w:cstheme="minorHAnsi"/>
          <w:sz w:val="22"/>
          <w:szCs w:val="22"/>
        </w:rPr>
        <w:t xml:space="preserve"> </w:t>
      </w:r>
      <w:r w:rsidR="00EC0F33" w:rsidRPr="00EC0F33">
        <w:rPr>
          <w:rFonts w:asciiTheme="minorHAnsi" w:hAnsiTheme="minorHAnsi" w:cstheme="minorHAnsi"/>
          <w:sz w:val="22"/>
          <w:szCs w:val="22"/>
        </w:rPr>
        <w:t xml:space="preserve">Times </w:t>
      </w:r>
      <w:proofErr w:type="spellStart"/>
      <w:r w:rsidR="00EC0F33" w:rsidRPr="00EC0F33">
        <w:rPr>
          <w:rFonts w:asciiTheme="minorHAnsi" w:hAnsiTheme="minorHAnsi" w:cstheme="minorHAnsi"/>
          <w:sz w:val="22"/>
          <w:szCs w:val="22"/>
        </w:rPr>
        <w:t>Higher</w:t>
      </w:r>
      <w:proofErr w:type="spellEnd"/>
      <w:r w:rsidR="00EC0F33" w:rsidRPr="00EC0F33">
        <w:rPr>
          <w:rFonts w:asciiTheme="minorHAnsi" w:hAnsiTheme="minorHAnsi" w:cstheme="minorHAnsi"/>
          <w:sz w:val="22"/>
          <w:szCs w:val="22"/>
        </w:rPr>
        <w:t xml:space="preserve"> </w:t>
      </w:r>
      <w:proofErr w:type="spellStart"/>
      <w:r w:rsidR="00EC0F33" w:rsidRPr="00EC0F33">
        <w:rPr>
          <w:rFonts w:asciiTheme="minorHAnsi" w:hAnsiTheme="minorHAnsi" w:cstheme="minorHAnsi"/>
          <w:sz w:val="22"/>
          <w:szCs w:val="22"/>
        </w:rPr>
        <w:t>Education</w:t>
      </w:r>
      <w:proofErr w:type="spellEnd"/>
      <w:r w:rsidR="00EC0F33" w:rsidRPr="00EC0F33">
        <w:rPr>
          <w:rFonts w:asciiTheme="minorHAnsi" w:hAnsiTheme="minorHAnsi" w:cstheme="minorHAnsi"/>
          <w:sz w:val="22"/>
          <w:szCs w:val="22"/>
        </w:rPr>
        <w:t xml:space="preserve"> </w:t>
      </w:r>
      <w:proofErr w:type="spellStart"/>
      <w:r w:rsidR="00EC0F33" w:rsidRPr="00EC0F33">
        <w:rPr>
          <w:rFonts w:asciiTheme="minorHAnsi" w:hAnsiTheme="minorHAnsi" w:cstheme="minorHAnsi"/>
          <w:sz w:val="22"/>
          <w:szCs w:val="22"/>
        </w:rPr>
        <w:t>World</w:t>
      </w:r>
      <w:proofErr w:type="spellEnd"/>
      <w:r w:rsidR="00EC0F33" w:rsidRPr="00EC0F33">
        <w:rPr>
          <w:rFonts w:asciiTheme="minorHAnsi" w:hAnsiTheme="minorHAnsi" w:cstheme="minorHAnsi"/>
          <w:sz w:val="22"/>
          <w:szCs w:val="22"/>
        </w:rPr>
        <w:t xml:space="preserve"> University </w:t>
      </w:r>
      <w:proofErr w:type="spellStart"/>
      <w:r w:rsidR="00EC0F33" w:rsidRPr="00EC0F33">
        <w:rPr>
          <w:rFonts w:asciiTheme="minorHAnsi" w:hAnsiTheme="minorHAnsi" w:cstheme="minorHAnsi"/>
          <w:sz w:val="22"/>
          <w:szCs w:val="22"/>
        </w:rPr>
        <w:t>Rankings</w:t>
      </w:r>
      <w:proofErr w:type="spellEnd"/>
      <w:r w:rsidR="00EA0E64">
        <w:rPr>
          <w:rFonts w:asciiTheme="minorHAnsi" w:hAnsiTheme="minorHAnsi" w:cstheme="minorHAnsi"/>
          <w:sz w:val="22"/>
          <w:szCs w:val="22"/>
        </w:rPr>
        <w:t>, který</w:t>
      </w:r>
      <w:r w:rsidR="00D01620">
        <w:rPr>
          <w:rFonts w:asciiTheme="minorHAnsi" w:hAnsiTheme="minorHAnsi" w:cstheme="minorHAnsi"/>
          <w:sz w:val="22"/>
          <w:szCs w:val="22"/>
        </w:rPr>
        <w:t xml:space="preserve"> UTB ve Zlíně </w:t>
      </w:r>
      <w:r w:rsidR="00EA0E64">
        <w:rPr>
          <w:rFonts w:asciiTheme="minorHAnsi" w:hAnsiTheme="minorHAnsi" w:cstheme="minorHAnsi"/>
          <w:sz w:val="22"/>
          <w:szCs w:val="22"/>
        </w:rPr>
        <w:t xml:space="preserve">považuje </w:t>
      </w:r>
      <w:r w:rsidR="00D01620">
        <w:rPr>
          <w:rFonts w:asciiTheme="minorHAnsi" w:hAnsiTheme="minorHAnsi" w:cstheme="minorHAnsi"/>
          <w:sz w:val="22"/>
          <w:szCs w:val="22"/>
        </w:rPr>
        <w:t xml:space="preserve">za stěžejní </w:t>
      </w:r>
      <w:r w:rsidR="00EA0E64">
        <w:rPr>
          <w:rFonts w:asciiTheme="minorHAnsi" w:hAnsiTheme="minorHAnsi" w:cstheme="minorHAnsi"/>
          <w:sz w:val="22"/>
          <w:szCs w:val="22"/>
        </w:rPr>
        <w:t>nástroj mezinárodního</w:t>
      </w:r>
      <w:r w:rsidR="00D01620">
        <w:rPr>
          <w:rFonts w:asciiTheme="minorHAnsi" w:hAnsiTheme="minorHAnsi" w:cstheme="minorHAnsi"/>
          <w:sz w:val="22"/>
          <w:szCs w:val="22"/>
        </w:rPr>
        <w:t xml:space="preserve"> srovnání vysokých škol; (3) možnosti jejich využití k průběžnému hodnocení akreditovaných studijních programů</w:t>
      </w:r>
      <w:r w:rsidR="00B91F5D">
        <w:rPr>
          <w:rFonts w:asciiTheme="minorHAnsi" w:hAnsiTheme="minorHAnsi" w:cstheme="minorHAnsi"/>
          <w:sz w:val="22"/>
          <w:szCs w:val="22"/>
        </w:rPr>
        <w:t>.</w:t>
      </w:r>
    </w:p>
    <w:p w14:paraId="66C4F2B6" w14:textId="77777777" w:rsidR="00554D3A" w:rsidRDefault="00554D3A" w:rsidP="00AA4CB7">
      <w:pPr>
        <w:spacing w:after="0" w:line="240" w:lineRule="auto"/>
        <w:rPr>
          <w:b/>
        </w:rPr>
      </w:pPr>
      <w:r>
        <w:rPr>
          <w:b/>
        </w:rPr>
        <w:br w:type="page"/>
      </w:r>
    </w:p>
    <w:p w14:paraId="2CA00E61" w14:textId="3BC36975" w:rsidR="00712AF5" w:rsidRPr="00521D81" w:rsidRDefault="00931BCB" w:rsidP="006B5D48">
      <w:pPr>
        <w:spacing w:after="1800" w:line="240" w:lineRule="auto"/>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77C3F979" w14:textId="77777777" w:rsidR="00777224" w:rsidRPr="009028B3" w:rsidRDefault="00777224" w:rsidP="00AC0022">
      <w:pPr>
        <w:spacing w:before="240" w:line="240" w:lineRule="auto"/>
        <w:rPr>
          <w:rFonts w:ascii="Calibri" w:hAnsi="Calibri" w:cs="Calibri"/>
          <w:b/>
          <w:sz w:val="22"/>
          <w:szCs w:val="22"/>
          <w:u w:val="single"/>
        </w:rPr>
      </w:pPr>
      <w:r w:rsidRPr="009028B3">
        <w:rPr>
          <w:rFonts w:ascii="Calibri" w:hAnsi="Calibri"/>
          <w:b/>
          <w:sz w:val="22"/>
          <w:szCs w:val="22"/>
          <w:u w:val="single"/>
        </w:rPr>
        <w:t xml:space="preserve">Struktura pilíře </w:t>
      </w:r>
      <w:r w:rsidRPr="009028B3">
        <w:rPr>
          <w:rFonts w:ascii="Calibri" w:hAnsi="Calibri" w:cs="Calibri"/>
          <w:b/>
          <w:sz w:val="22"/>
          <w:szCs w:val="22"/>
          <w:u w:val="single"/>
        </w:rPr>
        <w:t>Vzdělávání</w:t>
      </w:r>
    </w:p>
    <w:p w14:paraId="4E8626A0" w14:textId="103E93BA" w:rsidR="00D01620" w:rsidRPr="009028B3" w:rsidRDefault="00D01620" w:rsidP="00D01620">
      <w:pPr>
        <w:suppressAutoHyphens/>
        <w:spacing w:line="240" w:lineRule="auto"/>
        <w:rPr>
          <w:rFonts w:ascii="Calibri" w:hAnsi="Calibri" w:cs="Calibri"/>
          <w:sz w:val="22"/>
          <w:szCs w:val="22"/>
        </w:rPr>
      </w:pPr>
      <w:r w:rsidRPr="009028B3">
        <w:rPr>
          <w:rFonts w:ascii="Calibri" w:hAnsi="Calibri" w:cs="Calibri"/>
          <w:sz w:val="22"/>
          <w:szCs w:val="22"/>
        </w:rPr>
        <w:t xml:space="preserve">Pilíř Vzdělávání zahrnuje celkem čtyři moduly monitoringu a hodnocení kvality vzdělávací, tvůrčí a s nimi souvisejících činností. Jednotlivé indikátory jsou vždy opatřeny unikátním označením </w:t>
      </w:r>
      <w:r w:rsidRPr="009028B3">
        <w:rPr>
          <w:rFonts w:ascii="Calibri" w:hAnsi="Calibri" w:cs="Calibri"/>
          <w:sz w:val="22"/>
          <w:szCs w:val="22"/>
        </w:rPr>
        <w:br/>
        <w:t>(A</w:t>
      </w:r>
      <w:r w:rsidRPr="009028B3">
        <w:rPr>
          <w:rFonts w:ascii="Calibri" w:hAnsi="Calibri" w:cs="Calibri"/>
          <w:sz w:val="22"/>
          <w:szCs w:val="22"/>
          <w:vertAlign w:val="subscript"/>
        </w:rPr>
        <w:t>1</w:t>
      </w:r>
      <w:r w:rsidRPr="009028B3">
        <w:rPr>
          <w:rFonts w:ascii="Calibri" w:hAnsi="Calibri" w:cs="Calibri"/>
          <w:sz w:val="22"/>
          <w:szCs w:val="22"/>
        </w:rPr>
        <w:t xml:space="preserve"> až D</w:t>
      </w:r>
      <w:r w:rsidRPr="009028B3">
        <w:rPr>
          <w:rFonts w:ascii="Calibri" w:hAnsi="Calibri" w:cs="Calibri"/>
          <w:sz w:val="22"/>
          <w:szCs w:val="22"/>
          <w:vertAlign w:val="subscript"/>
        </w:rPr>
        <w:t>2</w:t>
      </w:r>
      <w:r w:rsidRPr="009028B3">
        <w:rPr>
          <w:rFonts w:ascii="Calibri" w:hAnsi="Calibri" w:cs="Calibri"/>
          <w:sz w:val="22"/>
          <w:szCs w:val="22"/>
        </w:rPr>
        <w:t xml:space="preserve">) a </w:t>
      </w:r>
      <w:r w:rsidR="00247C9E" w:rsidRPr="009028B3">
        <w:rPr>
          <w:rFonts w:ascii="Calibri" w:hAnsi="Calibri" w:cs="Calibri"/>
          <w:sz w:val="22"/>
          <w:szCs w:val="22"/>
        </w:rPr>
        <w:t>doplněny</w:t>
      </w:r>
      <w:r w:rsidRPr="009028B3">
        <w:rPr>
          <w:rFonts w:ascii="Calibri" w:hAnsi="Calibri" w:cs="Calibri"/>
          <w:sz w:val="22"/>
          <w:szCs w:val="22"/>
        </w:rPr>
        <w:t xml:space="preserve"> základním popisem. Prostřednictvím tohoto systému modulů a indikátorů UTB ve Zlíně sleduje a </w:t>
      </w:r>
      <w:r w:rsidR="00247C9E" w:rsidRPr="009028B3">
        <w:rPr>
          <w:rFonts w:ascii="Calibri" w:hAnsi="Calibri" w:cs="Calibri"/>
          <w:sz w:val="22"/>
          <w:szCs w:val="22"/>
        </w:rPr>
        <w:t xml:space="preserve">vyhodnocuje </w:t>
      </w:r>
      <w:r w:rsidRPr="009028B3">
        <w:rPr>
          <w:rFonts w:ascii="Calibri" w:hAnsi="Calibri" w:cs="Calibri"/>
          <w:sz w:val="22"/>
          <w:szCs w:val="22"/>
        </w:rPr>
        <w:t>vývoj svých klíčových činností v</w:t>
      </w:r>
      <w:r w:rsidR="00247C9E" w:rsidRPr="009028B3">
        <w:rPr>
          <w:rFonts w:ascii="Calibri" w:hAnsi="Calibri" w:cs="Calibri"/>
          <w:sz w:val="22"/>
          <w:szCs w:val="22"/>
        </w:rPr>
        <w:t xml:space="preserve"> rámci pilíře </w:t>
      </w:r>
      <w:r w:rsidRPr="009028B3">
        <w:rPr>
          <w:rFonts w:ascii="Calibri" w:hAnsi="Calibri" w:cs="Calibri"/>
          <w:sz w:val="22"/>
          <w:szCs w:val="22"/>
        </w:rPr>
        <w:t>Vzdělávání.</w:t>
      </w:r>
    </w:p>
    <w:p w14:paraId="0B84AD82" w14:textId="330A665F" w:rsidR="00D01620" w:rsidRPr="009028B3" w:rsidRDefault="00D01620" w:rsidP="00D01620">
      <w:pPr>
        <w:suppressAutoHyphens/>
        <w:spacing w:line="240" w:lineRule="auto"/>
        <w:rPr>
          <w:rFonts w:ascii="Calibri" w:hAnsi="Calibri" w:cs="Calibri"/>
          <w:sz w:val="22"/>
          <w:szCs w:val="22"/>
        </w:rPr>
      </w:pPr>
      <w:r w:rsidRPr="009028B3">
        <w:rPr>
          <w:rFonts w:ascii="Calibri" w:hAnsi="Calibri" w:cs="Calibri"/>
          <w:sz w:val="22"/>
          <w:szCs w:val="22"/>
        </w:rPr>
        <w:t xml:space="preserve">První modul pilíře Vzdělávání – </w:t>
      </w:r>
      <w:r w:rsidRPr="009028B3">
        <w:rPr>
          <w:rFonts w:ascii="Calibri" w:hAnsi="Calibri" w:cs="Calibri"/>
          <w:i/>
          <w:iCs/>
          <w:sz w:val="22"/>
          <w:szCs w:val="22"/>
        </w:rPr>
        <w:t>A. Kvantitativní ukazatele vzdělávacích činností</w:t>
      </w:r>
      <w:r w:rsidRPr="009028B3">
        <w:rPr>
          <w:rFonts w:ascii="Calibri" w:hAnsi="Calibri" w:cs="Calibri"/>
          <w:i/>
          <w:sz w:val="22"/>
          <w:szCs w:val="22"/>
        </w:rPr>
        <w:t xml:space="preserve"> </w:t>
      </w:r>
      <w:r w:rsidRPr="009028B3">
        <w:rPr>
          <w:rFonts w:ascii="Calibri" w:hAnsi="Calibri" w:cs="Calibri"/>
          <w:sz w:val="22"/>
          <w:szCs w:val="22"/>
        </w:rPr>
        <w:t>se skládá z dvanácti dílčích indikátorů (A</w:t>
      </w:r>
      <w:r w:rsidRPr="009028B3">
        <w:rPr>
          <w:rFonts w:ascii="Calibri" w:hAnsi="Calibri" w:cs="Calibri"/>
          <w:sz w:val="22"/>
          <w:szCs w:val="22"/>
          <w:vertAlign w:val="subscript"/>
        </w:rPr>
        <w:t>1</w:t>
      </w:r>
      <w:r w:rsidRPr="009028B3">
        <w:rPr>
          <w:rFonts w:ascii="Calibri" w:hAnsi="Calibri" w:cs="Calibri"/>
          <w:sz w:val="22"/>
          <w:szCs w:val="22"/>
        </w:rPr>
        <w:t xml:space="preserve"> až A</w:t>
      </w:r>
      <w:r w:rsidRPr="009028B3">
        <w:rPr>
          <w:rFonts w:ascii="Calibri" w:hAnsi="Calibri" w:cs="Calibri"/>
          <w:sz w:val="22"/>
          <w:szCs w:val="22"/>
          <w:vertAlign w:val="subscript"/>
        </w:rPr>
        <w:t>12</w:t>
      </w:r>
      <w:r w:rsidRPr="009028B3">
        <w:rPr>
          <w:rFonts w:ascii="Calibri" w:hAnsi="Calibri" w:cs="Calibri"/>
          <w:sz w:val="22"/>
          <w:szCs w:val="22"/>
        </w:rPr>
        <w:t xml:space="preserve">), které mapují základní aspekty pedagogické činnosti realizované na UTB ve Zlíně (podrobněji viz Tab. 1.). </w:t>
      </w:r>
      <w:r w:rsidR="005D01C0" w:rsidRPr="009028B3">
        <w:rPr>
          <w:rFonts w:ascii="Calibri" w:hAnsi="Calibri" w:cs="Calibri"/>
          <w:sz w:val="22"/>
          <w:szCs w:val="22"/>
        </w:rPr>
        <w:t>P</w:t>
      </w:r>
      <w:r w:rsidRPr="009028B3">
        <w:rPr>
          <w:rFonts w:ascii="Calibri" w:hAnsi="Calibri" w:cs="Calibri"/>
          <w:sz w:val="22"/>
          <w:szCs w:val="22"/>
        </w:rPr>
        <w:t xml:space="preserve">rostřednictvím </w:t>
      </w:r>
      <w:r w:rsidR="005D01C0" w:rsidRPr="009028B3">
        <w:rPr>
          <w:rFonts w:ascii="Calibri" w:hAnsi="Calibri" w:cs="Calibri"/>
          <w:sz w:val="22"/>
          <w:szCs w:val="22"/>
        </w:rPr>
        <w:t xml:space="preserve">těchto indikátorů </w:t>
      </w:r>
      <w:r w:rsidRPr="009028B3">
        <w:rPr>
          <w:rFonts w:ascii="Calibri" w:hAnsi="Calibri" w:cs="Calibri"/>
          <w:sz w:val="22"/>
          <w:szCs w:val="22"/>
        </w:rPr>
        <w:t xml:space="preserve">dochází k průběžnému monitoringu objemu a struktury vzdělávací činnosti realizované univerzitou, dynamiky příjímacího řízení a studijní (ne)úspěšnosti. Na jejich základě </w:t>
      </w:r>
      <w:r w:rsidR="005D01C0" w:rsidRPr="009028B3">
        <w:rPr>
          <w:rFonts w:ascii="Calibri" w:hAnsi="Calibri" w:cs="Calibri"/>
          <w:sz w:val="22"/>
          <w:szCs w:val="22"/>
        </w:rPr>
        <w:t>lze</w:t>
      </w:r>
      <w:r w:rsidRPr="009028B3">
        <w:rPr>
          <w:rFonts w:ascii="Calibri" w:hAnsi="Calibri" w:cs="Calibri"/>
          <w:sz w:val="22"/>
          <w:szCs w:val="22"/>
        </w:rPr>
        <w:t xml:space="preserve"> dále přijímat strategická opatření střednědobého </w:t>
      </w:r>
      <w:r w:rsidR="005D01C0" w:rsidRPr="009028B3">
        <w:rPr>
          <w:rFonts w:ascii="Calibri" w:hAnsi="Calibri" w:cs="Calibri"/>
          <w:sz w:val="22"/>
          <w:szCs w:val="22"/>
        </w:rPr>
        <w:t xml:space="preserve">i </w:t>
      </w:r>
      <w:r w:rsidRPr="009028B3">
        <w:rPr>
          <w:rFonts w:ascii="Calibri" w:hAnsi="Calibri" w:cs="Calibri"/>
          <w:sz w:val="22"/>
          <w:szCs w:val="22"/>
        </w:rPr>
        <w:t xml:space="preserve">dlouhodobého charakteru, která povedou ke </w:t>
      </w:r>
      <w:r w:rsidR="005D01C0" w:rsidRPr="009028B3">
        <w:rPr>
          <w:rFonts w:ascii="Calibri" w:hAnsi="Calibri" w:cs="Calibri"/>
          <w:sz w:val="22"/>
          <w:szCs w:val="22"/>
        </w:rPr>
        <w:t xml:space="preserve">zlepšování </w:t>
      </w:r>
      <w:r w:rsidRPr="009028B3">
        <w:rPr>
          <w:rFonts w:ascii="Calibri" w:hAnsi="Calibri" w:cs="Calibri"/>
          <w:sz w:val="22"/>
          <w:szCs w:val="22"/>
        </w:rPr>
        <w:t>kvality vzdělávací činnosti na UTB ve Zlíně (podrobněji viz dále).</w:t>
      </w:r>
    </w:p>
    <w:p w14:paraId="7C00FE7C" w14:textId="064ACB82" w:rsidR="00D01620" w:rsidRPr="0096538C" w:rsidRDefault="00D01620" w:rsidP="009028B3">
      <w:pPr>
        <w:suppressAutoHyphens/>
        <w:spacing w:after="0" w:line="240" w:lineRule="auto"/>
        <w:rPr>
          <w:rFonts w:ascii="Calibri" w:hAnsi="Calibri" w:cs="Calibri"/>
          <w:sz w:val="22"/>
          <w:szCs w:val="22"/>
        </w:rPr>
      </w:pPr>
      <w:r w:rsidRPr="009028B3">
        <w:rPr>
          <w:rFonts w:ascii="Calibri" w:hAnsi="Calibri" w:cs="Calibri"/>
          <w:sz w:val="22"/>
          <w:szCs w:val="22"/>
        </w:rPr>
        <w:t xml:space="preserve">Všechny údaje pro </w:t>
      </w:r>
      <w:r w:rsidR="005D01C0" w:rsidRPr="009028B3">
        <w:rPr>
          <w:rFonts w:ascii="Calibri" w:hAnsi="Calibri" w:cs="Calibri"/>
          <w:sz w:val="22"/>
          <w:szCs w:val="22"/>
        </w:rPr>
        <w:t xml:space="preserve">potřeby </w:t>
      </w:r>
      <w:r w:rsidRPr="009028B3">
        <w:rPr>
          <w:rFonts w:ascii="Calibri" w:hAnsi="Calibri" w:cs="Calibri"/>
          <w:sz w:val="22"/>
          <w:szCs w:val="22"/>
        </w:rPr>
        <w:t>modulu A. jsou sbírány každoročně a jsou součástí Zprávy o vnitřním hodnocení</w:t>
      </w:r>
      <w:r w:rsidR="009D6832" w:rsidRPr="009028B3">
        <w:rPr>
          <w:rFonts w:ascii="Calibri" w:hAnsi="Calibri" w:cs="Calibri"/>
          <w:sz w:val="22"/>
          <w:szCs w:val="22"/>
        </w:rPr>
        <w:t xml:space="preserve"> a jejích každoročních dodatků.</w:t>
      </w:r>
    </w:p>
    <w:p w14:paraId="1149612E" w14:textId="77777777" w:rsidR="009028B3" w:rsidRPr="009028B3" w:rsidRDefault="009028B3" w:rsidP="009028B3">
      <w:pPr>
        <w:suppressAutoHyphens/>
        <w:spacing w:after="0" w:line="240" w:lineRule="auto"/>
        <w:rPr>
          <w:rFonts w:ascii="Calibri" w:hAnsi="Calibri" w:cs="Calibri"/>
          <w:sz w:val="22"/>
          <w:szCs w:val="22"/>
        </w:rPr>
      </w:pPr>
    </w:p>
    <w:p w14:paraId="1BF438DB" w14:textId="77777777" w:rsidR="00777224" w:rsidRPr="009028B3" w:rsidRDefault="00777224" w:rsidP="00777224">
      <w:pPr>
        <w:spacing w:line="240" w:lineRule="auto"/>
        <w:rPr>
          <w:rFonts w:ascii="Calibri" w:hAnsi="Calibri"/>
          <w:b/>
          <w:sz w:val="20"/>
          <w:szCs w:val="20"/>
        </w:rPr>
      </w:pPr>
      <w:r w:rsidRPr="009028B3">
        <w:rPr>
          <w:rFonts w:ascii="Calibri" w:hAnsi="Calibri"/>
          <w:b/>
          <w:sz w:val="20"/>
          <w:szCs w:val="20"/>
        </w:rPr>
        <w:t xml:space="preserve">Tab. 1. Struktura pilíře Vzdělávání v modulu A. </w:t>
      </w:r>
      <w:r w:rsidRPr="009028B3">
        <w:rPr>
          <w:rFonts w:ascii="Calibri" w:hAnsi="Calibri" w:cs="Calibri"/>
          <w:b/>
          <w:sz w:val="20"/>
          <w:szCs w:val="20"/>
        </w:rPr>
        <w:t>Kvantitativní ukazatele vzdělávací činnosti</w:t>
      </w:r>
    </w:p>
    <w:tbl>
      <w:tblPr>
        <w:tblStyle w:val="Tabulkasmkou4zvraznn2111"/>
        <w:tblW w:w="0" w:type="auto"/>
        <w:tblLook w:val="04A0" w:firstRow="1" w:lastRow="0" w:firstColumn="1" w:lastColumn="0" w:noHBand="0" w:noVBand="1"/>
      </w:tblPr>
      <w:tblGrid>
        <w:gridCol w:w="1120"/>
        <w:gridCol w:w="1260"/>
        <w:gridCol w:w="1450"/>
        <w:gridCol w:w="1239"/>
        <w:gridCol w:w="1297"/>
        <w:gridCol w:w="1199"/>
        <w:gridCol w:w="1213"/>
      </w:tblGrid>
      <w:tr w:rsidR="00D01620" w:rsidRPr="00777224" w14:paraId="51980875" w14:textId="77777777" w:rsidTr="00D0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64560735"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60" w:type="dxa"/>
          </w:tcPr>
          <w:p w14:paraId="535F678D"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0E146A43"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450" w:type="dxa"/>
          </w:tcPr>
          <w:p w14:paraId="403D3E3E"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074" w:type="dxa"/>
          </w:tcPr>
          <w:p w14:paraId="0889A951"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371" w:type="dxa"/>
          </w:tcPr>
          <w:p w14:paraId="24314545"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21" w:type="dxa"/>
          </w:tcPr>
          <w:p w14:paraId="113B2E6D"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29" w:type="dxa"/>
          </w:tcPr>
          <w:p w14:paraId="2670D494" w14:textId="77777777" w:rsidR="00D01620" w:rsidRPr="003923FF"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D01620" w:rsidRPr="00777224" w14:paraId="00C5315B"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50895069"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60" w:type="dxa"/>
          </w:tcPr>
          <w:p w14:paraId="3EDEB92A"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450" w:type="dxa"/>
          </w:tcPr>
          <w:p w14:paraId="0172651E"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074" w:type="dxa"/>
          </w:tcPr>
          <w:p w14:paraId="1C9DCFBF"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371" w:type="dxa"/>
          </w:tcPr>
          <w:p w14:paraId="6D378D6E" w14:textId="77777777" w:rsidR="00D01620" w:rsidRPr="00134B7C"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07399F66"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48A4D39C"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7656F36A"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290180A5"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28032FAD"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60" w:type="dxa"/>
          </w:tcPr>
          <w:p w14:paraId="1D48BB7F"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450" w:type="dxa"/>
          </w:tcPr>
          <w:p w14:paraId="0A4DA63C"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w:t>
            </w:r>
            <w:r>
              <w:rPr>
                <w:rFonts w:asciiTheme="minorHAnsi" w:hAnsiTheme="minorHAnsi" w:cstheme="minorHAnsi"/>
                <w:sz w:val="18"/>
                <w:szCs w:val="18"/>
              </w:rPr>
              <w:t>3</w:t>
            </w:r>
            <w:r w:rsidRPr="003923FF">
              <w:rPr>
                <w:rFonts w:asciiTheme="minorHAnsi" w:hAnsiTheme="minorHAnsi" w:cstheme="minorHAnsi"/>
                <w:sz w:val="18"/>
                <w:szCs w:val="18"/>
              </w:rPr>
              <w:t>a UTB ve Zlíně</w:t>
            </w:r>
          </w:p>
        </w:tc>
        <w:tc>
          <w:tcPr>
            <w:tcW w:w="1074" w:type="dxa"/>
          </w:tcPr>
          <w:p w14:paraId="5FEEF24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6CD1388A"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3172E4D8"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694A8A">
              <w:rPr>
                <w:rFonts w:asciiTheme="minorHAnsi" w:hAnsiTheme="minorHAnsi" w:cstheme="minorHAnsi"/>
                <w:sz w:val="18"/>
                <w:szCs w:val="18"/>
              </w:rPr>
              <w:t>Ranking</w:t>
            </w:r>
            <w:proofErr w:type="spellEnd"/>
            <w:r w:rsidRPr="00694A8A">
              <w:rPr>
                <w:rFonts w:asciiTheme="minorHAnsi" w:hAnsiTheme="minorHAnsi" w:cstheme="minorHAnsi"/>
                <w:sz w:val="18"/>
                <w:szCs w:val="18"/>
              </w:rPr>
              <w:t xml:space="preserve"> THE </w:t>
            </w:r>
            <w:r w:rsidRPr="00134B7C">
              <w:rPr>
                <w:rFonts w:asciiTheme="minorHAnsi" w:hAnsiTheme="minorHAnsi" w:cstheme="minorHAnsi"/>
                <w:sz w:val="18"/>
                <w:szCs w:val="18"/>
              </w:rPr>
              <w:t>Metodika 17+</w:t>
            </w:r>
          </w:p>
        </w:tc>
        <w:tc>
          <w:tcPr>
            <w:tcW w:w="1221" w:type="dxa"/>
          </w:tcPr>
          <w:p w14:paraId="1FC1FCBA"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r w:rsidRPr="003923FF">
              <w:rPr>
                <w:rFonts w:asciiTheme="minorHAnsi" w:hAnsiTheme="minorHAnsi" w:cstheme="minorHAnsi"/>
                <w:sz w:val="18"/>
                <w:szCs w:val="18"/>
                <w:vertAlign w:val="superscript"/>
              </w:rPr>
              <w:footnoteReference w:id="3"/>
            </w:r>
          </w:p>
        </w:tc>
        <w:tc>
          <w:tcPr>
            <w:tcW w:w="1229" w:type="dxa"/>
          </w:tcPr>
          <w:p w14:paraId="70091F4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09F33B73"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39B1070B"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60" w:type="dxa"/>
          </w:tcPr>
          <w:p w14:paraId="57680750"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450" w:type="dxa"/>
          </w:tcPr>
          <w:p w14:paraId="4CED6B7E"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074" w:type="dxa"/>
          </w:tcPr>
          <w:p w14:paraId="4B419C09"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2F0BE840" w14:textId="77777777" w:rsid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 část K). </w:t>
            </w:r>
            <w:proofErr w:type="spellStart"/>
            <w:r w:rsidRPr="00694A8A">
              <w:rPr>
                <w:rFonts w:asciiTheme="minorHAnsi" w:hAnsiTheme="minorHAnsi" w:cstheme="minorHAnsi"/>
                <w:sz w:val="18"/>
                <w:szCs w:val="18"/>
              </w:rPr>
              <w:t>Ranking</w:t>
            </w:r>
            <w:proofErr w:type="spellEnd"/>
            <w:r w:rsidRPr="00694A8A">
              <w:rPr>
                <w:rFonts w:asciiTheme="minorHAnsi" w:hAnsiTheme="minorHAnsi" w:cstheme="minorHAnsi"/>
                <w:sz w:val="18"/>
                <w:szCs w:val="18"/>
              </w:rPr>
              <w:t xml:space="preserve"> THE – váha 2.5 %</w:t>
            </w:r>
          </w:p>
          <w:p w14:paraId="76D9B710"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lastRenderedPageBreak/>
              <w:t>Metodika 17+</w:t>
            </w:r>
          </w:p>
        </w:tc>
        <w:tc>
          <w:tcPr>
            <w:tcW w:w="1221" w:type="dxa"/>
          </w:tcPr>
          <w:p w14:paraId="1950DC86"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4E28AFF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0ADBAEE7"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533C5E67"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60" w:type="dxa"/>
          </w:tcPr>
          <w:p w14:paraId="4DFE7507"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450" w:type="dxa"/>
          </w:tcPr>
          <w:p w14:paraId="35DC5EB1"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074" w:type="dxa"/>
          </w:tcPr>
          <w:p w14:paraId="62297B46"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6C6B1780" w14:textId="77777777" w:rsidR="00D01620" w:rsidRPr="00134B7C"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637178FE"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33B8CE8"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6E99519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10B6ED9E"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8D18B71"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60" w:type="dxa"/>
          </w:tcPr>
          <w:p w14:paraId="09DF3862"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450" w:type="dxa"/>
          </w:tcPr>
          <w:p w14:paraId="5382C24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074" w:type="dxa"/>
          </w:tcPr>
          <w:p w14:paraId="5A63B38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DEAE91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77FC9674"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024D973"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38337EE4"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54C67BE5"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60" w:type="dxa"/>
          </w:tcPr>
          <w:p w14:paraId="5D8BF48E"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450" w:type="dxa"/>
          </w:tcPr>
          <w:p w14:paraId="5D31C8CC"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59F11273"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105DA58A"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73A457DA"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02CB334C"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487B89B4"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465EA6D8"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164F0620"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A97C32D"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60" w:type="dxa"/>
          </w:tcPr>
          <w:p w14:paraId="1B2760BA"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450" w:type="dxa"/>
          </w:tcPr>
          <w:p w14:paraId="50B68F12"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074" w:type="dxa"/>
          </w:tcPr>
          <w:p w14:paraId="069B74AB"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14D77068"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280006AC"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240CB380"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485FBBFD"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70AABE2F"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60" w:type="dxa"/>
          </w:tcPr>
          <w:p w14:paraId="614EF2A1"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450" w:type="dxa"/>
          </w:tcPr>
          <w:p w14:paraId="2CBEF783"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352A1B1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2B5DBAD7"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371" w:type="dxa"/>
          </w:tcPr>
          <w:p w14:paraId="45D58526"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21" w:type="dxa"/>
          </w:tcPr>
          <w:p w14:paraId="2B61E1BE"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651DEED1"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6E1F5E35"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1BBBC09D"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60" w:type="dxa"/>
          </w:tcPr>
          <w:p w14:paraId="0CD90980"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3923FF">
              <w:rPr>
                <w:rFonts w:asciiTheme="minorHAnsi" w:hAnsiTheme="minorHAnsi" w:cstheme="minorHAnsi"/>
                <w:sz w:val="18"/>
                <w:szCs w:val="18"/>
              </w:rPr>
              <w:t>Graduation</w:t>
            </w:r>
            <w:proofErr w:type="spellEnd"/>
            <w:r w:rsidRPr="003923FF">
              <w:rPr>
                <w:rFonts w:asciiTheme="minorHAnsi" w:hAnsiTheme="minorHAnsi" w:cstheme="minorHAnsi"/>
                <w:sz w:val="18"/>
                <w:szCs w:val="18"/>
              </w:rPr>
              <w:t xml:space="preserve"> </w:t>
            </w:r>
            <w:proofErr w:type="spellStart"/>
            <w:r w:rsidRPr="003923FF">
              <w:rPr>
                <w:rFonts w:asciiTheme="minorHAnsi" w:hAnsiTheme="minorHAnsi" w:cstheme="minorHAnsi"/>
                <w:sz w:val="18"/>
                <w:szCs w:val="18"/>
              </w:rPr>
              <w:t>rate</w:t>
            </w:r>
            <w:proofErr w:type="spellEnd"/>
          </w:p>
        </w:tc>
        <w:tc>
          <w:tcPr>
            <w:tcW w:w="1450" w:type="dxa"/>
          </w:tcPr>
          <w:p w14:paraId="7D4E2B6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074" w:type="dxa"/>
          </w:tcPr>
          <w:p w14:paraId="3AE3AEDD"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371" w:type="dxa"/>
          </w:tcPr>
          <w:p w14:paraId="4BB820C9"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21" w:type="dxa"/>
          </w:tcPr>
          <w:p w14:paraId="71CEAA50"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2068C377"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0EBDE865"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446DF703"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60" w:type="dxa"/>
          </w:tcPr>
          <w:p w14:paraId="49AA0D53"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450" w:type="dxa"/>
          </w:tcPr>
          <w:p w14:paraId="1BCDFDD3"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074" w:type="dxa"/>
          </w:tcPr>
          <w:p w14:paraId="488F44DE"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371" w:type="dxa"/>
          </w:tcPr>
          <w:p w14:paraId="3B51E1D9"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4F521C92"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C1EE59B"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29" w:type="dxa"/>
          </w:tcPr>
          <w:p w14:paraId="685B399B"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7CB29922"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689328D"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60" w:type="dxa"/>
          </w:tcPr>
          <w:p w14:paraId="7865061D"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450" w:type="dxa"/>
          </w:tcPr>
          <w:p w14:paraId="56A87DE5"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SP</w:t>
            </w:r>
          </w:p>
        </w:tc>
        <w:tc>
          <w:tcPr>
            <w:tcW w:w="1074" w:type="dxa"/>
          </w:tcPr>
          <w:p w14:paraId="18F2A1AC"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2F30F10B"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21" w:type="dxa"/>
          </w:tcPr>
          <w:p w14:paraId="039BF743" w14:textId="77777777" w:rsidR="00D01620" w:rsidRPr="00134B7C"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116964AA" w14:textId="77777777" w:rsidR="00D01620" w:rsidRPr="00466117"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13477E64"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38C87162" w14:textId="77777777" w:rsidR="00D01620" w:rsidRPr="003923FF"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D01620" w:rsidRPr="00777224" w14:paraId="68CD8A85" w14:textId="77777777" w:rsidTr="00D01620">
        <w:tc>
          <w:tcPr>
            <w:cnfStyle w:val="001000000000" w:firstRow="0" w:lastRow="0" w:firstColumn="1" w:lastColumn="0" w:oddVBand="0" w:evenVBand="0" w:oddHBand="0" w:evenHBand="0" w:firstRowFirstColumn="0" w:firstRowLastColumn="0" w:lastRowFirstColumn="0" w:lastRowLastColumn="0"/>
            <w:tcW w:w="1173" w:type="dxa"/>
          </w:tcPr>
          <w:p w14:paraId="6AA9BA11" w14:textId="77777777" w:rsidR="00D01620" w:rsidRPr="003923FF" w:rsidRDefault="00D01620" w:rsidP="00D01620">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60" w:type="dxa"/>
          </w:tcPr>
          <w:p w14:paraId="0C53FCD0"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450" w:type="dxa"/>
          </w:tcPr>
          <w:p w14:paraId="0D167ADA"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074" w:type="dxa"/>
          </w:tcPr>
          <w:p w14:paraId="3273B50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371" w:type="dxa"/>
          </w:tcPr>
          <w:p w14:paraId="1BF440A8"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04613D95"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21843AB9" w14:textId="77777777" w:rsidR="00D01620" w:rsidRPr="003923FF"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777224">
      <w:pPr>
        <w:spacing w:after="0" w:line="276" w:lineRule="auto"/>
        <w:rPr>
          <w:rFonts w:ascii="Calibri" w:hAnsi="Calibri"/>
          <w:sz w:val="22"/>
          <w:szCs w:val="22"/>
        </w:rPr>
      </w:pPr>
    </w:p>
    <w:p w14:paraId="1F9E0F96" w14:textId="6D67B381" w:rsidR="00777224" w:rsidRDefault="00777224" w:rsidP="006B5D48">
      <w:pPr>
        <w:spacing w:after="0" w:line="240" w:lineRule="auto"/>
        <w:rPr>
          <w:rFonts w:ascii="Calibri" w:hAnsi="Calibri"/>
          <w:sz w:val="22"/>
          <w:szCs w:val="22"/>
        </w:rPr>
      </w:pPr>
      <w:r w:rsidRPr="00777224">
        <w:rPr>
          <w:rFonts w:ascii="Calibri" w:hAnsi="Calibri"/>
          <w:sz w:val="22"/>
          <w:szCs w:val="22"/>
        </w:rPr>
        <w:t xml:space="preserve">Druhý modul pilíře Vzdělávání </w:t>
      </w:r>
      <w:r w:rsidR="00706418" w:rsidRPr="00C70DF8">
        <w:rPr>
          <w:rFonts w:ascii="Calibri" w:hAnsi="Calibri"/>
          <w:sz w:val="22"/>
          <w:szCs w:val="22"/>
        </w:rPr>
        <w:t>–</w:t>
      </w:r>
      <w:r w:rsidR="00706418" w:rsidRPr="00C70DF8">
        <w:rPr>
          <w:rFonts w:ascii="Calibri" w:hAnsi="Calibri"/>
          <w:i/>
          <w:sz w:val="22"/>
          <w:szCs w:val="22"/>
        </w:rPr>
        <w:t xml:space="preserve"> </w:t>
      </w:r>
      <w:r w:rsidR="00706418">
        <w:rPr>
          <w:rFonts w:ascii="Calibri" w:hAnsi="Calibri"/>
          <w:i/>
          <w:sz w:val="22"/>
          <w:szCs w:val="22"/>
        </w:rPr>
        <w:t>B</w:t>
      </w:r>
      <w:r w:rsidR="00706418" w:rsidRPr="00C70DF8">
        <w:rPr>
          <w:rFonts w:ascii="Calibri" w:hAnsi="Calibri"/>
          <w:i/>
          <w:sz w:val="22"/>
          <w:szCs w:val="22"/>
        </w:rPr>
        <w:t xml:space="preserve">. </w:t>
      </w:r>
      <w:r w:rsidR="00706418" w:rsidRPr="00632979">
        <w:rPr>
          <w:rFonts w:ascii="Calibri" w:hAnsi="Calibri"/>
          <w:i/>
          <w:iCs/>
          <w:sz w:val="22"/>
          <w:szCs w:val="22"/>
        </w:rPr>
        <w:t>A</w:t>
      </w:r>
      <w:r w:rsidRPr="00632979">
        <w:rPr>
          <w:rFonts w:ascii="Calibri" w:hAnsi="Calibri"/>
          <w:i/>
          <w:iCs/>
          <w:sz w:val="22"/>
          <w:szCs w:val="22"/>
        </w:rPr>
        <w:t>gregovan</w:t>
      </w:r>
      <w:r w:rsidR="00706418" w:rsidRPr="00632979">
        <w:rPr>
          <w:rFonts w:ascii="Calibri" w:hAnsi="Calibri"/>
          <w:i/>
          <w:iCs/>
          <w:sz w:val="22"/>
          <w:szCs w:val="22"/>
        </w:rPr>
        <w:t>é</w:t>
      </w:r>
      <w:r w:rsidRPr="00632979">
        <w:rPr>
          <w:rFonts w:ascii="Calibri" w:hAnsi="Calibri"/>
          <w:i/>
          <w:iCs/>
          <w:sz w:val="22"/>
          <w:szCs w:val="22"/>
        </w:rPr>
        <w:t xml:space="preserve"> </w:t>
      </w:r>
      <w:r w:rsidR="00706418" w:rsidRPr="00632979">
        <w:rPr>
          <w:rFonts w:ascii="Calibri" w:hAnsi="Calibri"/>
          <w:i/>
          <w:iCs/>
          <w:sz w:val="22"/>
          <w:szCs w:val="22"/>
        </w:rPr>
        <w:t xml:space="preserve">ukazatele </w:t>
      </w:r>
      <w:r w:rsidRPr="00632979">
        <w:rPr>
          <w:rFonts w:ascii="Calibri" w:hAnsi="Calibri"/>
          <w:i/>
          <w:iCs/>
          <w:sz w:val="22"/>
          <w:szCs w:val="22"/>
        </w:rPr>
        <w:t>vzdělávací činnosti</w:t>
      </w:r>
      <w:r w:rsidRPr="00777224">
        <w:rPr>
          <w:rFonts w:ascii="Calibri" w:hAnsi="Calibri"/>
          <w:sz w:val="22"/>
          <w:szCs w:val="22"/>
        </w:rPr>
        <w:t xml:space="preserve"> </w:t>
      </w:r>
      <w:r w:rsidR="00706418">
        <w:rPr>
          <w:rFonts w:ascii="Calibri" w:hAnsi="Calibri"/>
          <w:sz w:val="22"/>
          <w:szCs w:val="22"/>
        </w:rPr>
        <w:t>představuje</w:t>
      </w:r>
      <w:r w:rsidRPr="00777224">
        <w:rPr>
          <w:rFonts w:ascii="Calibri" w:hAnsi="Calibri"/>
          <w:sz w:val="22"/>
          <w:szCs w:val="22"/>
        </w:rPr>
        <w:t xml:space="preserve"> indexové ukazatele vybraných parametrů vzdělávací činnosti (podrobněji viz Tab. 2.). Indexové ukazatele </w:t>
      </w:r>
      <w:r w:rsidR="00AA4CB7">
        <w:rPr>
          <w:rFonts w:ascii="Calibri" w:hAnsi="Calibri"/>
          <w:sz w:val="22"/>
          <w:szCs w:val="22"/>
        </w:rPr>
        <w:br/>
      </w:r>
      <w:r w:rsidRPr="00777224">
        <w:rPr>
          <w:rFonts w:ascii="Calibri" w:hAnsi="Calibri"/>
          <w:sz w:val="22"/>
          <w:szCs w:val="22"/>
        </w:rPr>
        <w:t>(B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xml:space="preserve">) umožnují detailnější vhled do dynamiky vývoje vzdělávací činnosti na UTB ve Zlíně, </w:t>
      </w:r>
      <w:r w:rsidR="00C9568F">
        <w:rPr>
          <w:rFonts w:ascii="Calibri" w:hAnsi="Calibri"/>
          <w:sz w:val="22"/>
          <w:szCs w:val="22"/>
        </w:rPr>
        <w:br/>
      </w:r>
      <w:r w:rsidR="0061107A" w:rsidRPr="0061107A">
        <w:rPr>
          <w:rFonts w:ascii="Calibri" w:hAnsi="Calibri"/>
          <w:sz w:val="22"/>
          <w:szCs w:val="22"/>
        </w:rPr>
        <w:t xml:space="preserve">na jehož základě </w:t>
      </w:r>
      <w:r w:rsidRPr="00777224">
        <w:rPr>
          <w:rFonts w:ascii="Calibri" w:hAnsi="Calibri"/>
          <w:sz w:val="22"/>
          <w:szCs w:val="22"/>
        </w:rPr>
        <w:t xml:space="preserve">lze optimalizovat </w:t>
      </w:r>
      <w:r w:rsidR="00D31E95">
        <w:rPr>
          <w:rFonts w:ascii="Calibri" w:hAnsi="Calibri"/>
          <w:sz w:val="22"/>
          <w:szCs w:val="22"/>
        </w:rPr>
        <w:t xml:space="preserve">její </w:t>
      </w:r>
      <w:r w:rsidRPr="00777224">
        <w:rPr>
          <w:rFonts w:ascii="Calibri" w:hAnsi="Calibri"/>
          <w:sz w:val="22"/>
          <w:szCs w:val="22"/>
        </w:rPr>
        <w:t>pedagogické aktivity</w:t>
      </w:r>
      <w:r w:rsidR="00D31E95">
        <w:rPr>
          <w:rFonts w:ascii="Calibri" w:hAnsi="Calibri"/>
          <w:sz w:val="22"/>
          <w:szCs w:val="22"/>
        </w:rPr>
        <w:t>.</w:t>
      </w:r>
      <w:r w:rsidRPr="00777224">
        <w:rPr>
          <w:rFonts w:ascii="Calibri" w:hAnsi="Calibri"/>
          <w:sz w:val="22"/>
          <w:szCs w:val="22"/>
        </w:rPr>
        <w:t xml:space="preserve"> </w:t>
      </w:r>
    </w:p>
    <w:p w14:paraId="0DC8A637" w14:textId="2A435345" w:rsidR="00777224" w:rsidRDefault="00777224" w:rsidP="00777224">
      <w:pPr>
        <w:spacing w:after="0" w:line="276" w:lineRule="auto"/>
        <w:rPr>
          <w:rFonts w:ascii="Calibri" w:hAnsi="Calibri"/>
          <w:sz w:val="20"/>
          <w:szCs w:val="20"/>
        </w:rPr>
      </w:pPr>
    </w:p>
    <w:p w14:paraId="78A63C82"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9028B3" w:rsidRDefault="00777224" w:rsidP="009028B3">
      <w:pPr>
        <w:spacing w:line="240" w:lineRule="auto"/>
        <w:rPr>
          <w:rFonts w:ascii="Calibri" w:hAnsi="Calibri"/>
          <w:b/>
          <w:sz w:val="20"/>
          <w:szCs w:val="20"/>
        </w:rPr>
      </w:pPr>
      <w:r w:rsidRPr="009028B3">
        <w:rPr>
          <w:rFonts w:ascii="Calibri" w:hAnsi="Calibri"/>
          <w:b/>
          <w:sz w:val="20"/>
          <w:szCs w:val="20"/>
        </w:rPr>
        <w:lastRenderedPageBreak/>
        <w:t xml:space="preserve">Tab. 2. Struktura pilíře Vzdělávání v modulu B. </w:t>
      </w:r>
      <w:r w:rsidRPr="009028B3">
        <w:rPr>
          <w:rFonts w:ascii="Calibri" w:hAnsi="Calibri" w:cs="Calibri"/>
          <w:b/>
          <w:sz w:val="20"/>
          <w:szCs w:val="20"/>
        </w:rPr>
        <w:t>Agregované ukazatele vzdělávací činnosti</w:t>
      </w:r>
    </w:p>
    <w:tbl>
      <w:tblPr>
        <w:tblStyle w:val="Tabulkasmkou4zvraznn2111"/>
        <w:tblW w:w="0" w:type="auto"/>
        <w:tblLook w:val="04A0" w:firstRow="1" w:lastRow="0" w:firstColumn="1" w:lastColumn="0" w:noHBand="0" w:noVBand="1"/>
      </w:tblPr>
      <w:tblGrid>
        <w:gridCol w:w="1232"/>
        <w:gridCol w:w="1243"/>
        <w:gridCol w:w="1342"/>
        <w:gridCol w:w="1231"/>
        <w:gridCol w:w="1238"/>
        <w:gridCol w:w="1245"/>
        <w:gridCol w:w="1247"/>
      </w:tblGrid>
      <w:tr w:rsidR="00D01620" w:rsidRPr="00777224" w14:paraId="20E56279" w14:textId="77777777" w:rsidTr="00D0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B68DC97"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60E36B1D"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0F9124B5"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4E3A002E"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225C90B"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E9E66CB"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DDA2B46"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75BAF8BD"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D01620" w:rsidRPr="00777224" w14:paraId="50092B23"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AFF8085"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56F22982"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32F4D19"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68AD8EFF"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 a Výroční zprávy UTB ve Zlíně</w:t>
            </w:r>
          </w:p>
        </w:tc>
        <w:tc>
          <w:tcPr>
            <w:tcW w:w="1254" w:type="dxa"/>
          </w:tcPr>
          <w:p w14:paraId="6553C173" w14:textId="77777777" w:rsid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roofErr w:type="spellStart"/>
            <w:r w:rsidRPr="003C624E">
              <w:rPr>
                <w:rFonts w:ascii="Calibri" w:hAnsi="Calibri"/>
                <w:sz w:val="18"/>
                <w:szCs w:val="20"/>
              </w:rPr>
              <w:t>Ranking</w:t>
            </w:r>
            <w:proofErr w:type="spellEnd"/>
            <w:r w:rsidRPr="003C624E">
              <w:rPr>
                <w:rFonts w:ascii="Calibri" w:hAnsi="Calibri"/>
                <w:sz w:val="18"/>
                <w:szCs w:val="20"/>
              </w:rPr>
              <w:t xml:space="preserve"> THE – váha 4.5 %</w:t>
            </w:r>
          </w:p>
          <w:p w14:paraId="5931396F"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50753D4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3CBD94F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D01620" w:rsidRPr="00777224" w14:paraId="1DAED737"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0AC8C246"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52D1A1C3"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4F37A7BB"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52A8E5F"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6CA49964"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DD7310">
              <w:rPr>
                <w:rFonts w:ascii="Calibri" w:hAnsi="Calibri"/>
                <w:sz w:val="18"/>
                <w:szCs w:val="20"/>
              </w:rPr>
              <w:t>Ranking</w:t>
            </w:r>
            <w:proofErr w:type="spellEnd"/>
            <w:r w:rsidRPr="00DD7310">
              <w:rPr>
                <w:rFonts w:ascii="Calibri" w:hAnsi="Calibri"/>
                <w:sz w:val="18"/>
                <w:szCs w:val="20"/>
              </w:rPr>
              <w:t xml:space="preserve"> THE – váha 2.0 %</w:t>
            </w:r>
          </w:p>
          <w:p w14:paraId="019D8B17"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13EDAB47"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FD085EF"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D01620" w:rsidRPr="00777224" w14:paraId="2C7D375A"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7830958"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590A6B8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7FCC8B4F"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65095167"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3184D86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506F98A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6440FED6"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D01620" w:rsidRPr="00777224" w14:paraId="265AC991"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5AC148D7"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44145571"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5B1EBB1F"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44FD83C1"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4CB467BE"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DD7310">
              <w:rPr>
                <w:rFonts w:ascii="Calibri" w:hAnsi="Calibri"/>
                <w:sz w:val="18"/>
                <w:szCs w:val="20"/>
              </w:rPr>
              <w:t>Ranking</w:t>
            </w:r>
            <w:proofErr w:type="spellEnd"/>
            <w:r w:rsidRPr="00DD7310">
              <w:rPr>
                <w:rFonts w:ascii="Calibri" w:hAnsi="Calibri"/>
                <w:sz w:val="18"/>
                <w:szCs w:val="20"/>
              </w:rPr>
              <w:t xml:space="preserve"> THE – váha 5</w:t>
            </w:r>
            <w:r>
              <w:rPr>
                <w:rFonts w:ascii="Calibri" w:hAnsi="Calibri"/>
                <w:sz w:val="18"/>
                <w:szCs w:val="20"/>
              </w:rPr>
              <w:t>.</w:t>
            </w:r>
            <w:r w:rsidRPr="00DD7310">
              <w:rPr>
                <w:rFonts w:ascii="Calibri" w:hAnsi="Calibri"/>
                <w:sz w:val="18"/>
                <w:szCs w:val="20"/>
              </w:rPr>
              <w:t>5 %</w:t>
            </w:r>
          </w:p>
        </w:tc>
        <w:tc>
          <w:tcPr>
            <w:tcW w:w="1254" w:type="dxa"/>
          </w:tcPr>
          <w:p w14:paraId="3FFCBBB1"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5DB93CB5"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D01620" w:rsidRPr="00777224" w14:paraId="1E5C18BF"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3F3830A" w14:textId="77777777" w:rsidR="00D01620" w:rsidRPr="008F3B44" w:rsidRDefault="00D01620" w:rsidP="00D01620">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2FF6D56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2B667251"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143C5E5A"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6AFC5CC3"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6E7F9C46"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309B17F3"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48F29C1E"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9028B3">
      <w:pPr>
        <w:spacing w:after="0" w:line="276" w:lineRule="auto"/>
        <w:jc w:val="left"/>
        <w:rPr>
          <w:color w:val="ED7D31"/>
        </w:rPr>
      </w:pPr>
    </w:p>
    <w:p w14:paraId="060BA16F" w14:textId="7CC9FBFE" w:rsidR="00D01620" w:rsidRPr="003F6A38" w:rsidRDefault="00D01620" w:rsidP="00AA4CB7">
      <w:pPr>
        <w:suppressAutoHyphens/>
        <w:spacing w:after="0" w:line="240" w:lineRule="auto"/>
        <w:rPr>
          <w:rFonts w:ascii="Calibri" w:hAnsi="Calibri"/>
          <w:b/>
          <w:sz w:val="22"/>
          <w:szCs w:val="22"/>
        </w:rPr>
      </w:pPr>
      <w:r w:rsidRPr="00C70DF8">
        <w:rPr>
          <w:rFonts w:ascii="Calibri" w:hAnsi="Calibri"/>
          <w:sz w:val="22"/>
          <w:szCs w:val="22"/>
        </w:rPr>
        <w:t>Třetí modul pilíře Vzdělávání –</w:t>
      </w:r>
      <w:r w:rsidRPr="00C70DF8">
        <w:rPr>
          <w:rFonts w:ascii="Calibri" w:hAnsi="Calibri"/>
          <w:i/>
          <w:sz w:val="22"/>
          <w:szCs w:val="22"/>
        </w:rPr>
        <w:t xml:space="preserve"> C. Ukazatele kvality vzdělávací činnosti z pohledu vnitřních zákazníků </w:t>
      </w:r>
      <w:r w:rsidRPr="00C70DF8">
        <w:rPr>
          <w:rFonts w:ascii="Calibri" w:hAnsi="Calibri"/>
          <w:sz w:val="22"/>
          <w:szCs w:val="22"/>
        </w:rPr>
        <w:t>se skládá ze dvou indikátorů (C</w:t>
      </w:r>
      <w:r w:rsidRPr="00C70DF8">
        <w:rPr>
          <w:rFonts w:ascii="Calibri" w:hAnsi="Calibri"/>
          <w:sz w:val="22"/>
          <w:szCs w:val="22"/>
          <w:vertAlign w:val="subscript"/>
        </w:rPr>
        <w:t>1</w:t>
      </w:r>
      <w:r w:rsidRPr="00C70DF8">
        <w:rPr>
          <w:rFonts w:ascii="Calibri" w:hAnsi="Calibri"/>
          <w:sz w:val="22"/>
          <w:szCs w:val="22"/>
        </w:rPr>
        <w:t xml:space="preserve"> a C</w:t>
      </w:r>
      <w:r w:rsidRPr="00C70DF8">
        <w:rPr>
          <w:rFonts w:ascii="Calibri" w:hAnsi="Calibri"/>
          <w:sz w:val="22"/>
          <w:szCs w:val="22"/>
          <w:vertAlign w:val="subscript"/>
        </w:rPr>
        <w:t>2</w:t>
      </w:r>
      <w:r w:rsidRPr="00C70DF8">
        <w:rPr>
          <w:rFonts w:ascii="Calibri" w:hAnsi="Calibri"/>
          <w:sz w:val="22"/>
          <w:szCs w:val="22"/>
        </w:rPr>
        <w:t xml:space="preserve">), které </w:t>
      </w:r>
      <w:r w:rsidR="00520126">
        <w:rPr>
          <w:rFonts w:ascii="Calibri" w:hAnsi="Calibri"/>
          <w:sz w:val="22"/>
          <w:szCs w:val="22"/>
        </w:rPr>
        <w:t>vycházejí z</w:t>
      </w:r>
      <w:r w:rsidR="00520126" w:rsidRPr="00C70DF8">
        <w:rPr>
          <w:rFonts w:ascii="Calibri" w:hAnsi="Calibri"/>
          <w:sz w:val="22"/>
          <w:szCs w:val="22"/>
        </w:rPr>
        <w:t xml:space="preserve"> </w:t>
      </w:r>
      <w:r w:rsidRPr="00C70DF8">
        <w:rPr>
          <w:rFonts w:ascii="Calibri" w:hAnsi="Calibri"/>
          <w:sz w:val="22"/>
          <w:szCs w:val="22"/>
        </w:rPr>
        <w:t xml:space="preserve">dat </w:t>
      </w:r>
      <w:r w:rsidR="00520126">
        <w:rPr>
          <w:rFonts w:ascii="Calibri" w:hAnsi="Calibri"/>
          <w:sz w:val="22"/>
          <w:szCs w:val="22"/>
        </w:rPr>
        <w:t>získaných prostřednictvím</w:t>
      </w:r>
      <w:r w:rsidRPr="00C70DF8">
        <w:rPr>
          <w:rFonts w:ascii="Calibri" w:hAnsi="Calibri"/>
          <w:sz w:val="22"/>
          <w:szCs w:val="22"/>
        </w:rPr>
        <w:t xml:space="preserve"> </w:t>
      </w:r>
      <w:r w:rsidR="00520126">
        <w:rPr>
          <w:rFonts w:ascii="Calibri" w:hAnsi="Calibri"/>
          <w:sz w:val="22"/>
          <w:szCs w:val="22"/>
        </w:rPr>
        <w:t xml:space="preserve">šetření </w:t>
      </w:r>
      <w:r w:rsidRPr="00C70DF8">
        <w:rPr>
          <w:rFonts w:ascii="Calibri" w:hAnsi="Calibri"/>
          <w:sz w:val="22"/>
          <w:szCs w:val="22"/>
        </w:rPr>
        <w:t xml:space="preserve">zpětné vazby na kvalitu vzdělávací činnosti </w:t>
      </w:r>
      <w:r w:rsidR="00520126">
        <w:rPr>
          <w:rFonts w:ascii="Calibri" w:hAnsi="Calibri"/>
          <w:sz w:val="22"/>
          <w:szCs w:val="22"/>
        </w:rPr>
        <w:t>mezi</w:t>
      </w:r>
      <w:r w:rsidR="00520126" w:rsidRPr="00C70DF8">
        <w:rPr>
          <w:rFonts w:ascii="Calibri" w:hAnsi="Calibri"/>
          <w:sz w:val="22"/>
          <w:szCs w:val="22"/>
        </w:rPr>
        <w:t xml:space="preserve"> vnitřní</w:t>
      </w:r>
      <w:r w:rsidR="00520126">
        <w:rPr>
          <w:rFonts w:ascii="Calibri" w:hAnsi="Calibri"/>
          <w:sz w:val="22"/>
          <w:szCs w:val="22"/>
        </w:rPr>
        <w:t>mi</w:t>
      </w:r>
      <w:r w:rsidR="00520126" w:rsidRPr="00C70DF8">
        <w:rPr>
          <w:rFonts w:ascii="Calibri" w:hAnsi="Calibri"/>
          <w:sz w:val="22"/>
          <w:szCs w:val="22"/>
        </w:rPr>
        <w:t xml:space="preserve"> zákazník</w:t>
      </w:r>
      <w:r w:rsidR="00520126">
        <w:rPr>
          <w:rFonts w:ascii="Calibri" w:hAnsi="Calibri"/>
          <w:sz w:val="22"/>
          <w:szCs w:val="22"/>
        </w:rPr>
        <w:t>y</w:t>
      </w:r>
      <w:r w:rsidR="00520126" w:rsidRPr="00C70DF8">
        <w:rPr>
          <w:rFonts w:ascii="Calibri" w:hAnsi="Calibri"/>
          <w:sz w:val="22"/>
          <w:szCs w:val="22"/>
        </w:rPr>
        <w:t xml:space="preserve"> </w:t>
      </w:r>
      <w:r w:rsidRPr="00C70DF8">
        <w:rPr>
          <w:rFonts w:ascii="Calibri" w:hAnsi="Calibri"/>
          <w:sz w:val="22"/>
          <w:szCs w:val="22"/>
        </w:rPr>
        <w:t xml:space="preserve">UTB ve Zlíně, tj. </w:t>
      </w:r>
      <w:r w:rsidR="00520126">
        <w:rPr>
          <w:rFonts w:ascii="Calibri" w:hAnsi="Calibri"/>
          <w:sz w:val="22"/>
          <w:szCs w:val="22"/>
        </w:rPr>
        <w:t>studenty</w:t>
      </w:r>
      <w:r w:rsidRPr="00C70DF8">
        <w:rPr>
          <w:rFonts w:ascii="Calibri" w:hAnsi="Calibri"/>
          <w:sz w:val="22"/>
          <w:szCs w:val="22"/>
        </w:rPr>
        <w:t xml:space="preserve"> UTB ve Zlíně. V tomto ohledu jsou sbírány jak údaje o hodnocení výuky, tak i o hodnocení studijních programů </w:t>
      </w:r>
      <w:r w:rsidR="00F73373">
        <w:rPr>
          <w:rFonts w:ascii="Calibri" w:hAnsi="Calibri"/>
          <w:sz w:val="22"/>
          <w:szCs w:val="22"/>
        </w:rPr>
        <w:br/>
      </w:r>
      <w:r w:rsidRPr="00C70DF8">
        <w:rPr>
          <w:rFonts w:ascii="Calibri" w:hAnsi="Calibri"/>
          <w:sz w:val="22"/>
          <w:szCs w:val="22"/>
        </w:rPr>
        <w:t xml:space="preserve">ze strany studentů (viz též Tab. </w:t>
      </w:r>
      <w:r w:rsidRPr="00520126">
        <w:rPr>
          <w:rFonts w:ascii="Calibri" w:hAnsi="Calibri"/>
          <w:sz w:val="22"/>
          <w:szCs w:val="22"/>
        </w:rPr>
        <w:t>3.). Vzhledem k delšímu cyklu monitoringu indikátoru C</w:t>
      </w:r>
      <w:r w:rsidRPr="00520126">
        <w:rPr>
          <w:rFonts w:ascii="Calibri" w:hAnsi="Calibri"/>
          <w:sz w:val="22"/>
          <w:szCs w:val="22"/>
          <w:vertAlign w:val="subscript"/>
        </w:rPr>
        <w:t xml:space="preserve">2 </w:t>
      </w:r>
      <w:r w:rsidRPr="00520126">
        <w:rPr>
          <w:rFonts w:ascii="Calibri" w:hAnsi="Calibri"/>
          <w:sz w:val="22"/>
          <w:szCs w:val="22"/>
        </w:rPr>
        <w:t xml:space="preserve">nejsou údaje z tohoto šetření předmětem </w:t>
      </w:r>
      <w:r w:rsidR="00520126" w:rsidRPr="00520126">
        <w:rPr>
          <w:rFonts w:asciiTheme="minorHAnsi" w:hAnsiTheme="minorHAnsi" w:cstheme="minorHAnsi"/>
          <w:sz w:val="22"/>
          <w:szCs w:val="22"/>
        </w:rPr>
        <w:t>ZVH UTB 2026</w:t>
      </w:r>
      <w:r w:rsidRPr="003F6A38">
        <w:rPr>
          <w:rFonts w:ascii="Calibri" w:hAnsi="Calibri"/>
          <w:sz w:val="22"/>
          <w:szCs w:val="22"/>
        </w:rPr>
        <w:t xml:space="preserve">. Podrobné údaje </w:t>
      </w:r>
      <w:r w:rsidR="00520126" w:rsidRPr="003F6A38">
        <w:rPr>
          <w:rFonts w:ascii="Calibri" w:hAnsi="Calibri"/>
          <w:sz w:val="22"/>
          <w:szCs w:val="22"/>
        </w:rPr>
        <w:t xml:space="preserve">k </w:t>
      </w:r>
      <w:r w:rsidRPr="003F6A38">
        <w:rPr>
          <w:rFonts w:ascii="Calibri" w:hAnsi="Calibri"/>
          <w:sz w:val="22"/>
          <w:szCs w:val="22"/>
        </w:rPr>
        <w:t>indikátoru C</w:t>
      </w:r>
      <w:r w:rsidRPr="003F6A38">
        <w:rPr>
          <w:rFonts w:ascii="Calibri" w:hAnsi="Calibri"/>
          <w:sz w:val="22"/>
          <w:szCs w:val="22"/>
          <w:vertAlign w:val="subscript"/>
        </w:rPr>
        <w:t>2</w:t>
      </w:r>
      <w:r w:rsidRPr="003F6A38">
        <w:rPr>
          <w:rFonts w:ascii="Calibri" w:hAnsi="Calibri"/>
          <w:sz w:val="22"/>
          <w:szCs w:val="22"/>
        </w:rPr>
        <w:t xml:space="preserve"> jsou </w:t>
      </w:r>
      <w:r w:rsidR="00520126" w:rsidRPr="003F6A38">
        <w:rPr>
          <w:rFonts w:ascii="Calibri" w:hAnsi="Calibri"/>
          <w:sz w:val="22"/>
          <w:szCs w:val="22"/>
        </w:rPr>
        <w:t xml:space="preserve">uvedeny </w:t>
      </w:r>
      <w:r w:rsidR="00F73373">
        <w:rPr>
          <w:rFonts w:ascii="Calibri" w:hAnsi="Calibri"/>
          <w:sz w:val="22"/>
          <w:szCs w:val="22"/>
        </w:rPr>
        <w:br/>
      </w:r>
      <w:r w:rsidR="00520126" w:rsidRPr="003F6A38">
        <w:rPr>
          <w:rFonts w:ascii="Calibri" w:hAnsi="Calibri"/>
          <w:sz w:val="22"/>
          <w:szCs w:val="22"/>
        </w:rPr>
        <w:t xml:space="preserve">v </w:t>
      </w:r>
      <w:r w:rsidRPr="003F6A38">
        <w:rPr>
          <w:rFonts w:ascii="Calibri" w:hAnsi="Calibri"/>
          <w:sz w:val="22"/>
          <w:szCs w:val="22"/>
        </w:rPr>
        <w:t xml:space="preserve">Dodatku Zprávy </w:t>
      </w:r>
      <w:r w:rsidR="00196CB8" w:rsidRPr="003F6A38">
        <w:rPr>
          <w:rFonts w:ascii="Calibri" w:hAnsi="Calibri"/>
          <w:sz w:val="22"/>
          <w:szCs w:val="22"/>
        </w:rPr>
        <w:t>o vnitřním hodnocení 202</w:t>
      </w:r>
      <w:r w:rsidR="00196CB8">
        <w:rPr>
          <w:rFonts w:ascii="Calibri" w:hAnsi="Calibri"/>
          <w:sz w:val="22"/>
          <w:szCs w:val="22"/>
        </w:rPr>
        <w:t xml:space="preserve">5. </w:t>
      </w:r>
    </w:p>
    <w:p w14:paraId="287DB646" w14:textId="77777777" w:rsidR="00520126" w:rsidRPr="00520126" w:rsidRDefault="00520126" w:rsidP="00AA4CB7">
      <w:pPr>
        <w:spacing w:after="0" w:line="240" w:lineRule="auto"/>
        <w:rPr>
          <w:rFonts w:ascii="Calibri" w:hAnsi="Calibri"/>
          <w:b/>
          <w:sz w:val="22"/>
          <w:szCs w:val="22"/>
        </w:rPr>
      </w:pPr>
    </w:p>
    <w:p w14:paraId="3BAE21B0" w14:textId="794D608B"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9028B3" w:rsidRDefault="00777224" w:rsidP="00777224">
      <w:pPr>
        <w:spacing w:line="276" w:lineRule="auto"/>
        <w:jc w:val="left"/>
        <w:rPr>
          <w:rFonts w:ascii="Calibri" w:hAnsi="Calibri" w:cs="Calibri"/>
          <w:b/>
          <w:sz w:val="20"/>
          <w:szCs w:val="20"/>
        </w:rPr>
      </w:pPr>
      <w:r w:rsidRPr="009028B3">
        <w:rPr>
          <w:rFonts w:ascii="Calibri" w:hAnsi="Calibri"/>
          <w:b/>
          <w:sz w:val="20"/>
          <w:szCs w:val="20"/>
        </w:rPr>
        <w:lastRenderedPageBreak/>
        <w:t xml:space="preserve">Tab. 3. Struktura pilíře Vzdělávání v modulu C. </w:t>
      </w:r>
      <w:r w:rsidRPr="009028B3">
        <w:rPr>
          <w:rFonts w:ascii="Calibri" w:hAnsi="Calibri" w:cs="Calibri"/>
          <w:b/>
          <w:sz w:val="20"/>
          <w:szCs w:val="20"/>
        </w:rPr>
        <w:t>Ukazatele kvality vzdělávací činnosti z pohledu vnitřních zákazníků</w:t>
      </w:r>
    </w:p>
    <w:tbl>
      <w:tblPr>
        <w:tblStyle w:val="Tabulkasmkou4zvraznn21111"/>
        <w:tblW w:w="0" w:type="auto"/>
        <w:tblLook w:val="04A0" w:firstRow="1" w:lastRow="0" w:firstColumn="1" w:lastColumn="0" w:noHBand="0" w:noVBand="1"/>
      </w:tblPr>
      <w:tblGrid>
        <w:gridCol w:w="1254"/>
        <w:gridCol w:w="1254"/>
        <w:gridCol w:w="1254"/>
        <w:gridCol w:w="1254"/>
        <w:gridCol w:w="1254"/>
        <w:gridCol w:w="1254"/>
        <w:gridCol w:w="1254"/>
      </w:tblGrid>
      <w:tr w:rsidR="00D01620" w:rsidRPr="00D01620" w14:paraId="56CF467C" w14:textId="77777777" w:rsidTr="00D0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80B8EC0" w14:textId="77777777" w:rsidR="00D01620" w:rsidRPr="00D01620" w:rsidRDefault="00D01620" w:rsidP="00D01620">
            <w:pPr>
              <w:suppressAutoHyphens/>
              <w:spacing w:after="0" w:line="240" w:lineRule="auto"/>
              <w:jc w:val="left"/>
              <w:rPr>
                <w:rFonts w:ascii="Calibri" w:hAnsi="Calibri"/>
                <w:sz w:val="18"/>
                <w:szCs w:val="20"/>
              </w:rPr>
            </w:pPr>
            <w:r w:rsidRPr="00D01620">
              <w:rPr>
                <w:rFonts w:ascii="Calibri" w:hAnsi="Calibri"/>
                <w:sz w:val="18"/>
                <w:szCs w:val="20"/>
              </w:rPr>
              <w:t>Indikátor</w:t>
            </w:r>
          </w:p>
        </w:tc>
        <w:tc>
          <w:tcPr>
            <w:tcW w:w="1254" w:type="dxa"/>
          </w:tcPr>
          <w:p w14:paraId="3E701E70"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Název</w:t>
            </w:r>
          </w:p>
          <w:p w14:paraId="6E4C7B7D"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indikátoru</w:t>
            </w:r>
          </w:p>
        </w:tc>
        <w:tc>
          <w:tcPr>
            <w:tcW w:w="1254" w:type="dxa"/>
          </w:tcPr>
          <w:p w14:paraId="072A4B39"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Popis indikátoru</w:t>
            </w:r>
          </w:p>
        </w:tc>
        <w:tc>
          <w:tcPr>
            <w:tcW w:w="1254" w:type="dxa"/>
          </w:tcPr>
          <w:p w14:paraId="7C9470E4"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Datová základna</w:t>
            </w:r>
          </w:p>
        </w:tc>
        <w:tc>
          <w:tcPr>
            <w:tcW w:w="1254" w:type="dxa"/>
          </w:tcPr>
          <w:p w14:paraId="65BBDAF4"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Vnější vazby indikátoru</w:t>
            </w:r>
          </w:p>
        </w:tc>
        <w:tc>
          <w:tcPr>
            <w:tcW w:w="1254" w:type="dxa"/>
          </w:tcPr>
          <w:p w14:paraId="72CBB3DB"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Vnitřní vazby indikátoru</w:t>
            </w:r>
          </w:p>
        </w:tc>
        <w:tc>
          <w:tcPr>
            <w:tcW w:w="1254" w:type="dxa"/>
          </w:tcPr>
          <w:p w14:paraId="0BBFC402" w14:textId="77777777" w:rsidR="00D01620" w:rsidRPr="00D01620"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Cyklus monitoringu</w:t>
            </w:r>
          </w:p>
        </w:tc>
      </w:tr>
      <w:tr w:rsidR="00D01620" w:rsidRPr="00D01620" w14:paraId="3F049611"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68CFE101" w14:textId="77777777" w:rsidR="00D01620" w:rsidRPr="00D01620" w:rsidRDefault="00D01620" w:rsidP="00D01620">
            <w:pPr>
              <w:suppressAutoHyphens/>
              <w:spacing w:after="0" w:line="240" w:lineRule="auto"/>
              <w:jc w:val="left"/>
              <w:rPr>
                <w:rFonts w:ascii="Calibri" w:hAnsi="Calibri"/>
                <w:sz w:val="18"/>
                <w:szCs w:val="20"/>
              </w:rPr>
            </w:pPr>
            <w:r w:rsidRPr="00D01620">
              <w:rPr>
                <w:rFonts w:ascii="Calibri" w:hAnsi="Calibri"/>
                <w:sz w:val="18"/>
                <w:szCs w:val="20"/>
              </w:rPr>
              <w:t>C</w:t>
            </w:r>
            <w:r w:rsidRPr="00D01620">
              <w:rPr>
                <w:rFonts w:ascii="Calibri" w:hAnsi="Calibri"/>
                <w:sz w:val="18"/>
                <w:szCs w:val="20"/>
                <w:vertAlign w:val="subscript"/>
              </w:rPr>
              <w:t>1</w:t>
            </w:r>
          </w:p>
        </w:tc>
        <w:tc>
          <w:tcPr>
            <w:tcW w:w="1254" w:type="dxa"/>
          </w:tcPr>
          <w:p w14:paraId="09F7DB07"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 xml:space="preserve">Kvalita výuky </w:t>
            </w:r>
          </w:p>
        </w:tc>
        <w:tc>
          <w:tcPr>
            <w:tcW w:w="1254" w:type="dxa"/>
          </w:tcPr>
          <w:p w14:paraId="049A5218"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Hodnocení kvality výuky v jednotlivých studijních předmětech skrze jednotný dotazník v IS/STAG</w:t>
            </w:r>
          </w:p>
          <w:p w14:paraId="2F4C1F30"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16553E52"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IS/STAG</w:t>
            </w:r>
          </w:p>
        </w:tc>
        <w:tc>
          <w:tcPr>
            <w:tcW w:w="1254" w:type="dxa"/>
          </w:tcPr>
          <w:p w14:paraId="5F448702"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NAŘÍZENÍ VLÁDY č. 274/2016 Sb. (Standard 1.7) a metodiky Rady NAÚ</w:t>
            </w:r>
          </w:p>
        </w:tc>
        <w:tc>
          <w:tcPr>
            <w:tcW w:w="1254" w:type="dxa"/>
          </w:tcPr>
          <w:p w14:paraId="62FC52E8"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Hodnocení SP</w:t>
            </w:r>
          </w:p>
        </w:tc>
        <w:tc>
          <w:tcPr>
            <w:tcW w:w="1254" w:type="dxa"/>
          </w:tcPr>
          <w:p w14:paraId="05057FCD" w14:textId="77777777" w:rsidR="00D01620" w:rsidRP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D01620">
              <w:rPr>
                <w:rFonts w:ascii="Calibri" w:hAnsi="Calibri"/>
                <w:sz w:val="18"/>
                <w:szCs w:val="20"/>
              </w:rPr>
              <w:t>Jednou za rok</w:t>
            </w:r>
          </w:p>
        </w:tc>
      </w:tr>
      <w:tr w:rsidR="00D01620" w:rsidRPr="00D01620" w14:paraId="4446AF8C"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2DFDE5AA" w14:textId="77777777" w:rsidR="00D01620" w:rsidRPr="00D01620" w:rsidRDefault="00D01620" w:rsidP="00D01620">
            <w:pPr>
              <w:suppressAutoHyphens/>
              <w:spacing w:after="0" w:line="240" w:lineRule="auto"/>
              <w:jc w:val="left"/>
              <w:rPr>
                <w:rFonts w:ascii="Calibri" w:hAnsi="Calibri"/>
                <w:sz w:val="18"/>
                <w:szCs w:val="20"/>
              </w:rPr>
            </w:pPr>
            <w:r w:rsidRPr="00D01620">
              <w:rPr>
                <w:rFonts w:ascii="Calibri" w:hAnsi="Calibri"/>
                <w:sz w:val="18"/>
                <w:szCs w:val="20"/>
              </w:rPr>
              <w:t>C</w:t>
            </w:r>
            <w:r w:rsidRPr="00D01620">
              <w:rPr>
                <w:rFonts w:ascii="Calibri" w:hAnsi="Calibri"/>
                <w:sz w:val="18"/>
                <w:szCs w:val="20"/>
                <w:vertAlign w:val="subscript"/>
              </w:rPr>
              <w:t>2</w:t>
            </w:r>
          </w:p>
        </w:tc>
        <w:tc>
          <w:tcPr>
            <w:tcW w:w="1254" w:type="dxa"/>
          </w:tcPr>
          <w:p w14:paraId="00607C49"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Kvalita studia ve studijním programu</w:t>
            </w:r>
          </w:p>
        </w:tc>
        <w:tc>
          <w:tcPr>
            <w:tcW w:w="1254" w:type="dxa"/>
          </w:tcPr>
          <w:p w14:paraId="108CA19D"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 xml:space="preserve">Hodnocení kvality studia v jednotlivých SP </w:t>
            </w:r>
          </w:p>
          <w:p w14:paraId="7E20B423"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u studentů v posledním roce studia</w:t>
            </w:r>
          </w:p>
        </w:tc>
        <w:tc>
          <w:tcPr>
            <w:tcW w:w="1254" w:type="dxa"/>
          </w:tcPr>
          <w:p w14:paraId="47ABA273"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Elektronické dotazníkové šetření</w:t>
            </w:r>
          </w:p>
        </w:tc>
        <w:tc>
          <w:tcPr>
            <w:tcW w:w="1254" w:type="dxa"/>
          </w:tcPr>
          <w:p w14:paraId="1E83EBDF"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NAŘÍZENÍ VLÁDY č. 274/2016 Sb. (Standard 1.8) a metodiky Rady NAÚ</w:t>
            </w:r>
          </w:p>
        </w:tc>
        <w:tc>
          <w:tcPr>
            <w:tcW w:w="1254" w:type="dxa"/>
          </w:tcPr>
          <w:p w14:paraId="45FC9889"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Hodnocení SP</w:t>
            </w:r>
          </w:p>
        </w:tc>
        <w:tc>
          <w:tcPr>
            <w:tcW w:w="1254" w:type="dxa"/>
          </w:tcPr>
          <w:p w14:paraId="0674A766" w14:textId="77777777" w:rsidR="00D01620" w:rsidRP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01620">
              <w:rPr>
                <w:rFonts w:ascii="Calibri" w:hAnsi="Calibri"/>
                <w:sz w:val="18"/>
                <w:szCs w:val="20"/>
              </w:rPr>
              <w:t>Jednou za tři roky</w:t>
            </w:r>
          </w:p>
        </w:tc>
      </w:tr>
    </w:tbl>
    <w:p w14:paraId="41934C8A" w14:textId="77777777" w:rsidR="00777224" w:rsidRPr="00777224" w:rsidRDefault="00777224" w:rsidP="00777224">
      <w:pPr>
        <w:spacing w:after="0" w:line="276" w:lineRule="auto"/>
        <w:rPr>
          <w:rFonts w:ascii="Calibri" w:hAnsi="Calibri"/>
          <w:sz w:val="22"/>
          <w:szCs w:val="22"/>
        </w:rPr>
      </w:pPr>
    </w:p>
    <w:p w14:paraId="58E3C0F4" w14:textId="1690FC8D" w:rsidR="00D01620" w:rsidRPr="003F6A38" w:rsidRDefault="00D01620" w:rsidP="009028B3">
      <w:pPr>
        <w:suppressAutoHyphens/>
        <w:spacing w:after="0" w:line="240" w:lineRule="auto"/>
        <w:rPr>
          <w:rFonts w:ascii="Calibri" w:hAnsi="Calibri"/>
          <w:sz w:val="22"/>
          <w:szCs w:val="22"/>
        </w:rPr>
      </w:pPr>
      <w:r w:rsidRPr="00C70DF8">
        <w:rPr>
          <w:rFonts w:ascii="Calibri" w:hAnsi="Calibri"/>
          <w:sz w:val="22"/>
          <w:szCs w:val="22"/>
        </w:rPr>
        <w:t xml:space="preserve">Podobně jako </w:t>
      </w:r>
      <w:r w:rsidR="00264FFB">
        <w:rPr>
          <w:rFonts w:ascii="Calibri" w:hAnsi="Calibri"/>
          <w:sz w:val="22"/>
          <w:szCs w:val="22"/>
        </w:rPr>
        <w:t>předchozí</w:t>
      </w:r>
      <w:r w:rsidR="00264FFB" w:rsidRPr="00C70DF8">
        <w:rPr>
          <w:rFonts w:ascii="Calibri" w:hAnsi="Calibri"/>
          <w:sz w:val="22"/>
          <w:szCs w:val="22"/>
        </w:rPr>
        <w:t xml:space="preserve"> </w:t>
      </w:r>
      <w:r w:rsidRPr="00C70DF8">
        <w:rPr>
          <w:rFonts w:ascii="Calibri" w:hAnsi="Calibri"/>
          <w:sz w:val="22"/>
          <w:szCs w:val="22"/>
        </w:rPr>
        <w:t xml:space="preserve">modul je i </w:t>
      </w:r>
      <w:r w:rsidR="00A40EBB">
        <w:rPr>
          <w:rFonts w:ascii="Calibri" w:hAnsi="Calibri"/>
          <w:sz w:val="22"/>
          <w:szCs w:val="22"/>
        </w:rPr>
        <w:t>čtvrtý</w:t>
      </w:r>
      <w:r w:rsidR="00A40EBB" w:rsidRPr="00C70DF8">
        <w:rPr>
          <w:rFonts w:ascii="Calibri" w:hAnsi="Calibri"/>
          <w:sz w:val="22"/>
          <w:szCs w:val="22"/>
        </w:rPr>
        <w:t xml:space="preserve"> </w:t>
      </w:r>
      <w:r w:rsidRPr="00C70DF8">
        <w:rPr>
          <w:rFonts w:ascii="Calibri" w:hAnsi="Calibri"/>
          <w:sz w:val="22"/>
          <w:szCs w:val="22"/>
        </w:rPr>
        <w:t>modul pilíře Vzdělávání – modul D. zaměřen</w:t>
      </w:r>
      <w:r w:rsidR="005A0093">
        <w:rPr>
          <w:rFonts w:ascii="Calibri" w:hAnsi="Calibri"/>
          <w:sz w:val="22"/>
          <w:szCs w:val="22"/>
        </w:rPr>
        <w:t>ý</w:t>
      </w:r>
      <w:r w:rsidRPr="00C70DF8">
        <w:rPr>
          <w:rFonts w:ascii="Calibri" w:hAnsi="Calibri"/>
          <w:sz w:val="22"/>
          <w:szCs w:val="22"/>
        </w:rPr>
        <w:t xml:space="preserve"> </w:t>
      </w:r>
      <w:r>
        <w:rPr>
          <w:rFonts w:ascii="Calibri" w:hAnsi="Calibri"/>
          <w:sz w:val="22"/>
          <w:szCs w:val="22"/>
        </w:rPr>
        <w:br/>
      </w:r>
      <w:r w:rsidRPr="00623F4A">
        <w:rPr>
          <w:rFonts w:ascii="Calibri" w:hAnsi="Calibri"/>
          <w:sz w:val="22"/>
          <w:szCs w:val="22"/>
        </w:rPr>
        <w:t>na</w:t>
      </w:r>
      <w:r w:rsidRPr="00C70DF8">
        <w:rPr>
          <w:rFonts w:ascii="Calibri" w:hAnsi="Calibri"/>
          <w:sz w:val="22"/>
          <w:szCs w:val="22"/>
        </w:rPr>
        <w:t xml:space="preserve"> získávání pravidelné zpětné vazby (viz Tab. 4).  </w:t>
      </w:r>
      <w:r w:rsidR="00264FFB">
        <w:rPr>
          <w:rFonts w:ascii="Calibri" w:hAnsi="Calibri"/>
          <w:sz w:val="22"/>
          <w:szCs w:val="22"/>
        </w:rPr>
        <w:t>Jeho</w:t>
      </w:r>
      <w:r w:rsidR="00264FFB" w:rsidRPr="00C70DF8">
        <w:rPr>
          <w:rFonts w:ascii="Calibri" w:hAnsi="Calibri"/>
          <w:sz w:val="22"/>
          <w:szCs w:val="22"/>
        </w:rPr>
        <w:t xml:space="preserve"> </w:t>
      </w:r>
      <w:r w:rsidRPr="00C70DF8">
        <w:rPr>
          <w:rFonts w:ascii="Calibri" w:hAnsi="Calibri"/>
          <w:sz w:val="22"/>
          <w:szCs w:val="22"/>
        </w:rPr>
        <w:t xml:space="preserve">zdrojem však nejsou vnitřní, ale </w:t>
      </w:r>
      <w:r w:rsidRPr="003F6A38">
        <w:rPr>
          <w:rFonts w:ascii="Calibri" w:hAnsi="Calibri"/>
          <w:iCs/>
          <w:sz w:val="22"/>
          <w:szCs w:val="22"/>
        </w:rPr>
        <w:t>vnější zákazníci</w:t>
      </w:r>
      <w:r w:rsidRPr="00264FFB">
        <w:rPr>
          <w:rFonts w:ascii="Calibri" w:hAnsi="Calibri"/>
          <w:iCs/>
          <w:sz w:val="22"/>
          <w:szCs w:val="22"/>
        </w:rPr>
        <w:t xml:space="preserve">. </w:t>
      </w:r>
      <w:r w:rsidRPr="00C70DF8">
        <w:rPr>
          <w:rFonts w:ascii="Calibri" w:hAnsi="Calibri"/>
          <w:sz w:val="22"/>
          <w:szCs w:val="22"/>
        </w:rPr>
        <w:t xml:space="preserve">V tomto </w:t>
      </w:r>
      <w:r w:rsidR="00264FFB">
        <w:rPr>
          <w:rFonts w:ascii="Calibri" w:hAnsi="Calibri"/>
          <w:sz w:val="22"/>
          <w:szCs w:val="22"/>
        </w:rPr>
        <w:t>kontextu</w:t>
      </w:r>
      <w:r w:rsidR="00264FFB" w:rsidRPr="00C70DF8">
        <w:rPr>
          <w:rFonts w:ascii="Calibri" w:hAnsi="Calibri"/>
          <w:sz w:val="22"/>
          <w:szCs w:val="22"/>
        </w:rPr>
        <w:t xml:space="preserve"> </w:t>
      </w:r>
      <w:r w:rsidRPr="00C70DF8">
        <w:rPr>
          <w:rFonts w:ascii="Calibri" w:hAnsi="Calibri"/>
          <w:sz w:val="22"/>
          <w:szCs w:val="22"/>
        </w:rPr>
        <w:t>jednotlivé indikátory (D</w:t>
      </w:r>
      <w:r w:rsidRPr="00C70DF8">
        <w:rPr>
          <w:rFonts w:ascii="Calibri" w:hAnsi="Calibri"/>
          <w:sz w:val="22"/>
          <w:szCs w:val="22"/>
          <w:vertAlign w:val="subscript"/>
        </w:rPr>
        <w:t xml:space="preserve">1 </w:t>
      </w:r>
      <w:r w:rsidRPr="00C70DF8">
        <w:rPr>
          <w:rFonts w:ascii="Calibri" w:hAnsi="Calibri"/>
          <w:sz w:val="22"/>
          <w:szCs w:val="22"/>
        </w:rPr>
        <w:t>a D</w:t>
      </w:r>
      <w:r w:rsidRPr="00C70DF8">
        <w:rPr>
          <w:rFonts w:ascii="Calibri" w:hAnsi="Calibri"/>
          <w:sz w:val="22"/>
          <w:szCs w:val="22"/>
          <w:vertAlign w:val="subscript"/>
        </w:rPr>
        <w:t>2</w:t>
      </w:r>
      <w:r w:rsidRPr="00C70DF8">
        <w:rPr>
          <w:rFonts w:ascii="Calibri" w:hAnsi="Calibri"/>
          <w:sz w:val="22"/>
          <w:szCs w:val="22"/>
        </w:rPr>
        <w:t xml:space="preserve">) popisují hodnocení kvality studijních programů ze strany absolventů </w:t>
      </w:r>
      <w:r w:rsidR="00264FFB">
        <w:rPr>
          <w:rFonts w:ascii="Calibri" w:hAnsi="Calibri"/>
          <w:sz w:val="22"/>
          <w:szCs w:val="22"/>
        </w:rPr>
        <w:t>a ze strany</w:t>
      </w:r>
      <w:r w:rsidRPr="00C70DF8">
        <w:rPr>
          <w:rFonts w:ascii="Calibri" w:hAnsi="Calibri"/>
          <w:sz w:val="22"/>
          <w:szCs w:val="22"/>
        </w:rPr>
        <w:t xml:space="preserve"> hlavních zaměstnavatelů</w:t>
      </w:r>
      <w:r w:rsidR="00A40EBB">
        <w:rPr>
          <w:rFonts w:ascii="Calibri" w:hAnsi="Calibri"/>
          <w:sz w:val="22"/>
          <w:szCs w:val="22"/>
        </w:rPr>
        <w:t xml:space="preserve"> absolventů</w:t>
      </w:r>
      <w:r w:rsidR="00A40EBB" w:rsidRPr="00A40EBB">
        <w:rPr>
          <w:rFonts w:ascii="Calibri" w:hAnsi="Calibri"/>
          <w:sz w:val="22"/>
          <w:szCs w:val="22"/>
        </w:rPr>
        <w:t xml:space="preserve"> </w:t>
      </w:r>
      <w:r w:rsidR="00A40EBB" w:rsidRPr="00C70DF8">
        <w:rPr>
          <w:rFonts w:ascii="Calibri" w:hAnsi="Calibri"/>
          <w:sz w:val="22"/>
          <w:szCs w:val="22"/>
        </w:rPr>
        <w:t>UTB ve Zlíně</w:t>
      </w:r>
      <w:r w:rsidRPr="00C70DF8">
        <w:rPr>
          <w:rFonts w:ascii="Calibri" w:hAnsi="Calibri"/>
          <w:sz w:val="22"/>
          <w:szCs w:val="22"/>
        </w:rPr>
        <w:t xml:space="preserve">. </w:t>
      </w:r>
      <w:r w:rsidRPr="003F6A38">
        <w:rPr>
          <w:rFonts w:ascii="Calibri" w:hAnsi="Calibri"/>
          <w:sz w:val="22"/>
          <w:szCs w:val="22"/>
        </w:rPr>
        <w:t xml:space="preserve">Vzhledem k delšímu cyklu monitoringu </w:t>
      </w:r>
      <w:r w:rsidR="00264FFB" w:rsidRPr="00FC4019">
        <w:rPr>
          <w:rFonts w:ascii="Calibri" w:hAnsi="Calibri"/>
          <w:sz w:val="22"/>
          <w:szCs w:val="22"/>
        </w:rPr>
        <w:t>indikátorů D</w:t>
      </w:r>
      <w:r w:rsidR="00264FFB" w:rsidRPr="00FC4019">
        <w:rPr>
          <w:rFonts w:ascii="Calibri" w:hAnsi="Calibri"/>
          <w:sz w:val="22"/>
          <w:szCs w:val="22"/>
          <w:vertAlign w:val="subscript"/>
        </w:rPr>
        <w:t xml:space="preserve">1 </w:t>
      </w:r>
      <w:r w:rsidR="00264FFB" w:rsidRPr="00FC4019">
        <w:rPr>
          <w:rFonts w:ascii="Calibri" w:hAnsi="Calibri"/>
          <w:sz w:val="22"/>
          <w:szCs w:val="22"/>
        </w:rPr>
        <w:t>a D</w:t>
      </w:r>
      <w:r w:rsidR="00264FFB" w:rsidRPr="00FC4019">
        <w:rPr>
          <w:rFonts w:ascii="Calibri" w:hAnsi="Calibri"/>
          <w:sz w:val="22"/>
          <w:szCs w:val="22"/>
          <w:vertAlign w:val="subscript"/>
        </w:rPr>
        <w:t>2</w:t>
      </w:r>
      <w:r w:rsidR="00264FFB" w:rsidRPr="00FC4019">
        <w:rPr>
          <w:rFonts w:ascii="Calibri" w:hAnsi="Calibri"/>
          <w:sz w:val="22"/>
          <w:szCs w:val="22"/>
        </w:rPr>
        <w:t xml:space="preserve"> </w:t>
      </w:r>
      <w:r w:rsidRPr="003F6A38">
        <w:rPr>
          <w:rFonts w:ascii="Calibri" w:hAnsi="Calibri"/>
          <w:sz w:val="22"/>
          <w:szCs w:val="22"/>
        </w:rPr>
        <w:t xml:space="preserve">nejsou údaje z těchto šetření předmětem </w:t>
      </w:r>
      <w:r w:rsidR="00264FFB" w:rsidRPr="00FC4019">
        <w:rPr>
          <w:rFonts w:asciiTheme="minorHAnsi" w:hAnsiTheme="minorHAnsi" w:cstheme="minorHAnsi"/>
          <w:sz w:val="22"/>
          <w:szCs w:val="22"/>
        </w:rPr>
        <w:t>ZVH UTB 2026</w:t>
      </w:r>
      <w:r w:rsidRPr="003F6A38">
        <w:rPr>
          <w:rFonts w:ascii="Calibri" w:hAnsi="Calibri"/>
          <w:sz w:val="22"/>
          <w:szCs w:val="22"/>
        </w:rPr>
        <w:t xml:space="preserve">. Podrobné údaje </w:t>
      </w:r>
      <w:r w:rsidR="00264FFB" w:rsidRPr="003F6A38">
        <w:rPr>
          <w:rFonts w:ascii="Calibri" w:hAnsi="Calibri"/>
          <w:sz w:val="22"/>
          <w:szCs w:val="22"/>
        </w:rPr>
        <w:t xml:space="preserve">k indikátorům </w:t>
      </w:r>
      <w:r w:rsidRPr="003F6A38">
        <w:rPr>
          <w:rFonts w:ascii="Calibri" w:hAnsi="Calibri"/>
          <w:sz w:val="22"/>
          <w:szCs w:val="22"/>
        </w:rPr>
        <w:t>D</w:t>
      </w:r>
      <w:r w:rsidRPr="003F6A38">
        <w:rPr>
          <w:rFonts w:ascii="Calibri" w:hAnsi="Calibri"/>
          <w:sz w:val="22"/>
          <w:szCs w:val="22"/>
          <w:vertAlign w:val="subscript"/>
        </w:rPr>
        <w:t>1</w:t>
      </w:r>
      <w:r w:rsidRPr="003F6A38">
        <w:rPr>
          <w:rFonts w:ascii="Calibri" w:hAnsi="Calibri"/>
          <w:sz w:val="22"/>
          <w:szCs w:val="22"/>
        </w:rPr>
        <w:t xml:space="preserve"> a D</w:t>
      </w:r>
      <w:r w:rsidRPr="003F6A38">
        <w:rPr>
          <w:rFonts w:ascii="Calibri" w:hAnsi="Calibri"/>
          <w:sz w:val="22"/>
          <w:szCs w:val="22"/>
          <w:vertAlign w:val="subscript"/>
        </w:rPr>
        <w:t>2</w:t>
      </w:r>
      <w:r w:rsidRPr="003F6A38">
        <w:rPr>
          <w:rFonts w:ascii="Calibri" w:hAnsi="Calibri"/>
          <w:sz w:val="22"/>
          <w:szCs w:val="22"/>
        </w:rPr>
        <w:t xml:space="preserve"> jsou </w:t>
      </w:r>
      <w:r w:rsidR="00264FFB" w:rsidRPr="003F6A38">
        <w:rPr>
          <w:rFonts w:ascii="Calibri" w:hAnsi="Calibri"/>
          <w:sz w:val="22"/>
          <w:szCs w:val="22"/>
        </w:rPr>
        <w:t xml:space="preserve">uvedeny v </w:t>
      </w:r>
      <w:r w:rsidRPr="003F6A38">
        <w:rPr>
          <w:rFonts w:ascii="Calibri" w:hAnsi="Calibri"/>
          <w:sz w:val="22"/>
          <w:szCs w:val="22"/>
        </w:rPr>
        <w:t>Dodatku Zprávy o vnitřním hodnocení 202</w:t>
      </w:r>
      <w:r w:rsidR="003F6A38">
        <w:rPr>
          <w:rFonts w:ascii="Calibri" w:hAnsi="Calibri"/>
          <w:sz w:val="22"/>
          <w:szCs w:val="22"/>
        </w:rPr>
        <w:t>5</w:t>
      </w:r>
      <w:r w:rsidRPr="003F6A38">
        <w:rPr>
          <w:rFonts w:ascii="Calibri" w:hAnsi="Calibri"/>
          <w:sz w:val="22"/>
          <w:szCs w:val="22"/>
        </w:rPr>
        <w:t>.</w:t>
      </w:r>
    </w:p>
    <w:p w14:paraId="678CB514" w14:textId="216A27F0" w:rsidR="00264FFB" w:rsidRPr="00777224" w:rsidRDefault="00264FFB" w:rsidP="009028B3">
      <w:pPr>
        <w:spacing w:after="0" w:line="240" w:lineRule="auto"/>
        <w:rPr>
          <w:rFonts w:ascii="Calibri" w:hAnsi="Calibri"/>
          <w:sz w:val="22"/>
          <w:szCs w:val="22"/>
        </w:rPr>
      </w:pPr>
    </w:p>
    <w:p w14:paraId="2C3D4063" w14:textId="77777777" w:rsidR="00777224" w:rsidRPr="009028B3" w:rsidRDefault="00777224" w:rsidP="00777224">
      <w:pPr>
        <w:spacing w:line="276" w:lineRule="auto"/>
        <w:jc w:val="left"/>
        <w:rPr>
          <w:rFonts w:ascii="Calibri" w:hAnsi="Calibri" w:cs="Calibri"/>
          <w:b/>
          <w:sz w:val="20"/>
          <w:szCs w:val="20"/>
        </w:rPr>
      </w:pPr>
      <w:r w:rsidRPr="009028B3">
        <w:rPr>
          <w:rFonts w:ascii="Calibri" w:hAnsi="Calibri"/>
          <w:b/>
          <w:sz w:val="20"/>
          <w:szCs w:val="20"/>
        </w:rPr>
        <w:t xml:space="preserve">Tab. 4. Struktura pilíře Vzdělávání v modulu D. </w:t>
      </w:r>
      <w:r w:rsidRPr="009028B3">
        <w:rPr>
          <w:rFonts w:ascii="Calibri" w:hAnsi="Calibri" w:cs="Calibri"/>
          <w:b/>
          <w:sz w:val="20"/>
          <w:szCs w:val="20"/>
        </w:rPr>
        <w:t>Ukazatele kvality vzdělávací činnosti z pohledu vnějších zákazníků</w:t>
      </w:r>
    </w:p>
    <w:tbl>
      <w:tblPr>
        <w:tblStyle w:val="Tabulkasmkou4zvraznn2111"/>
        <w:tblW w:w="0" w:type="auto"/>
        <w:tblLook w:val="04A0" w:firstRow="1" w:lastRow="0" w:firstColumn="1" w:lastColumn="0" w:noHBand="0" w:noVBand="1"/>
      </w:tblPr>
      <w:tblGrid>
        <w:gridCol w:w="1173"/>
        <w:gridCol w:w="1367"/>
        <w:gridCol w:w="1372"/>
        <w:gridCol w:w="1223"/>
        <w:gridCol w:w="1216"/>
        <w:gridCol w:w="1198"/>
        <w:gridCol w:w="1229"/>
      </w:tblGrid>
      <w:tr w:rsidR="00D01620" w:rsidRPr="00C70DF8" w14:paraId="59FE94D8" w14:textId="77777777" w:rsidTr="00D0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BD36215" w14:textId="77777777" w:rsidR="00D01620" w:rsidRPr="00C70DF8" w:rsidRDefault="00D01620" w:rsidP="00D01620">
            <w:pPr>
              <w:suppressAutoHyphens/>
              <w:spacing w:after="0" w:line="240" w:lineRule="auto"/>
              <w:jc w:val="left"/>
              <w:rPr>
                <w:rFonts w:ascii="Calibri" w:hAnsi="Calibri"/>
                <w:sz w:val="18"/>
                <w:szCs w:val="20"/>
              </w:rPr>
            </w:pPr>
            <w:r w:rsidRPr="00C70DF8">
              <w:rPr>
                <w:rFonts w:ascii="Calibri" w:hAnsi="Calibri"/>
                <w:sz w:val="18"/>
                <w:szCs w:val="20"/>
              </w:rPr>
              <w:t>Indikátor</w:t>
            </w:r>
          </w:p>
        </w:tc>
        <w:tc>
          <w:tcPr>
            <w:tcW w:w="1254" w:type="dxa"/>
          </w:tcPr>
          <w:p w14:paraId="3766907A"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Název</w:t>
            </w:r>
          </w:p>
          <w:p w14:paraId="74C171C8"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indikátoru</w:t>
            </w:r>
          </w:p>
        </w:tc>
        <w:tc>
          <w:tcPr>
            <w:tcW w:w="1254" w:type="dxa"/>
          </w:tcPr>
          <w:p w14:paraId="3C370137"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Popis indikátoru</w:t>
            </w:r>
          </w:p>
        </w:tc>
        <w:tc>
          <w:tcPr>
            <w:tcW w:w="1254" w:type="dxa"/>
          </w:tcPr>
          <w:p w14:paraId="253662B0"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Datová základna</w:t>
            </w:r>
          </w:p>
        </w:tc>
        <w:tc>
          <w:tcPr>
            <w:tcW w:w="1254" w:type="dxa"/>
          </w:tcPr>
          <w:p w14:paraId="3274CD42"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Vnější vazby indikátoru</w:t>
            </w:r>
          </w:p>
        </w:tc>
        <w:tc>
          <w:tcPr>
            <w:tcW w:w="1254" w:type="dxa"/>
          </w:tcPr>
          <w:p w14:paraId="45F33637"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Vnitřní vazby indikátoru</w:t>
            </w:r>
          </w:p>
        </w:tc>
        <w:tc>
          <w:tcPr>
            <w:tcW w:w="1254" w:type="dxa"/>
          </w:tcPr>
          <w:p w14:paraId="1E73C2A2" w14:textId="77777777" w:rsidR="00D01620" w:rsidRPr="00C70DF8"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Cyklus monitoringu</w:t>
            </w:r>
          </w:p>
        </w:tc>
      </w:tr>
      <w:tr w:rsidR="00D01620" w:rsidRPr="00C70DF8" w14:paraId="23EA6183"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6A11410" w14:textId="77777777" w:rsidR="00D01620" w:rsidRPr="00C70DF8" w:rsidRDefault="00D01620" w:rsidP="00D01620">
            <w:pPr>
              <w:suppressAutoHyphens/>
              <w:spacing w:after="0" w:line="240" w:lineRule="auto"/>
              <w:jc w:val="left"/>
              <w:rPr>
                <w:rFonts w:ascii="Calibri" w:hAnsi="Calibri"/>
                <w:sz w:val="18"/>
                <w:szCs w:val="20"/>
              </w:rPr>
            </w:pPr>
            <w:r w:rsidRPr="00C70DF8">
              <w:rPr>
                <w:rFonts w:ascii="Calibri" w:hAnsi="Calibri"/>
                <w:sz w:val="18"/>
                <w:szCs w:val="20"/>
              </w:rPr>
              <w:t>D</w:t>
            </w:r>
            <w:r w:rsidRPr="00C70DF8">
              <w:rPr>
                <w:rFonts w:ascii="Calibri" w:hAnsi="Calibri"/>
                <w:sz w:val="18"/>
                <w:szCs w:val="20"/>
                <w:vertAlign w:val="subscript"/>
              </w:rPr>
              <w:t>1</w:t>
            </w:r>
          </w:p>
        </w:tc>
        <w:tc>
          <w:tcPr>
            <w:tcW w:w="1254" w:type="dxa"/>
          </w:tcPr>
          <w:p w14:paraId="3C8B6B60"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Kvalita studia ve studijním programu – absolventi</w:t>
            </w:r>
          </w:p>
        </w:tc>
        <w:tc>
          <w:tcPr>
            <w:tcW w:w="1254" w:type="dxa"/>
          </w:tcPr>
          <w:p w14:paraId="4BA3193E"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Hodnocení kvality studia v jednotlivých SP od absolventů, kteří mají 3-6 let po absolutoriu.</w:t>
            </w:r>
          </w:p>
        </w:tc>
        <w:tc>
          <w:tcPr>
            <w:tcW w:w="1254" w:type="dxa"/>
          </w:tcPr>
          <w:p w14:paraId="4B0C316B"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Elektronické dotazníkové šetření</w:t>
            </w:r>
          </w:p>
        </w:tc>
        <w:tc>
          <w:tcPr>
            <w:tcW w:w="1254" w:type="dxa"/>
          </w:tcPr>
          <w:p w14:paraId="2DD0C42B"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NAŘÍZENÍ VLÁDY č. 274/2016 Sb. (Standard 1.7) a metodiky Rady NAÚ</w:t>
            </w:r>
          </w:p>
        </w:tc>
        <w:tc>
          <w:tcPr>
            <w:tcW w:w="1254" w:type="dxa"/>
          </w:tcPr>
          <w:p w14:paraId="3D02677C"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Hodnocení SP</w:t>
            </w:r>
          </w:p>
        </w:tc>
        <w:tc>
          <w:tcPr>
            <w:tcW w:w="1254" w:type="dxa"/>
          </w:tcPr>
          <w:p w14:paraId="2048CCED" w14:textId="77777777" w:rsidR="00D01620" w:rsidRPr="00C70DF8"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C70DF8">
              <w:rPr>
                <w:rFonts w:ascii="Calibri" w:hAnsi="Calibri"/>
                <w:sz w:val="18"/>
                <w:szCs w:val="20"/>
              </w:rPr>
              <w:t>Jednou za tři roky</w:t>
            </w:r>
          </w:p>
        </w:tc>
      </w:tr>
      <w:tr w:rsidR="00D01620" w:rsidRPr="00777224" w14:paraId="11ED952E"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71ABA804" w14:textId="77777777" w:rsidR="00D01620" w:rsidRPr="00C70DF8" w:rsidRDefault="00D01620" w:rsidP="00D01620">
            <w:pPr>
              <w:suppressAutoHyphens/>
              <w:spacing w:after="0" w:line="240" w:lineRule="auto"/>
              <w:jc w:val="left"/>
              <w:rPr>
                <w:rFonts w:ascii="Calibri" w:hAnsi="Calibri"/>
                <w:sz w:val="18"/>
                <w:szCs w:val="20"/>
              </w:rPr>
            </w:pPr>
            <w:r w:rsidRPr="00C70DF8">
              <w:rPr>
                <w:rFonts w:ascii="Calibri" w:hAnsi="Calibri"/>
                <w:sz w:val="18"/>
                <w:szCs w:val="20"/>
              </w:rPr>
              <w:t>D</w:t>
            </w:r>
            <w:r w:rsidRPr="00C70DF8">
              <w:rPr>
                <w:rFonts w:ascii="Calibri" w:hAnsi="Calibri"/>
                <w:sz w:val="18"/>
                <w:szCs w:val="20"/>
                <w:vertAlign w:val="subscript"/>
              </w:rPr>
              <w:t>2</w:t>
            </w:r>
          </w:p>
        </w:tc>
        <w:tc>
          <w:tcPr>
            <w:tcW w:w="1254" w:type="dxa"/>
          </w:tcPr>
          <w:p w14:paraId="6159A1F4" w14:textId="77777777" w:rsidR="00D01620" w:rsidRPr="00C70DF8"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Kvalita studia ve studijním programu – zaměstnavatelé</w:t>
            </w:r>
          </w:p>
        </w:tc>
        <w:tc>
          <w:tcPr>
            <w:tcW w:w="1254" w:type="dxa"/>
          </w:tcPr>
          <w:p w14:paraId="46A6FB43" w14:textId="77777777" w:rsidR="00D01620" w:rsidRPr="00C70DF8"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Hodnocení kvality SP ze strany klíčových zaměstnavatelů absolventů UTB ve Zlíně.</w:t>
            </w:r>
          </w:p>
        </w:tc>
        <w:tc>
          <w:tcPr>
            <w:tcW w:w="1254" w:type="dxa"/>
          </w:tcPr>
          <w:p w14:paraId="0F020937" w14:textId="77777777" w:rsidR="00D01620" w:rsidRPr="00C70DF8"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Elektronické dotazníkové šetření</w:t>
            </w:r>
          </w:p>
        </w:tc>
        <w:tc>
          <w:tcPr>
            <w:tcW w:w="1254" w:type="dxa"/>
          </w:tcPr>
          <w:p w14:paraId="5C284E95" w14:textId="77777777" w:rsidR="00D01620" w:rsidRPr="00C70DF8"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NAŘÍZENÍ VLÁDY č. 274/2016 Sb. (Standard 1.7) a metodiky Rady NAÚ</w:t>
            </w:r>
          </w:p>
        </w:tc>
        <w:tc>
          <w:tcPr>
            <w:tcW w:w="1254" w:type="dxa"/>
          </w:tcPr>
          <w:p w14:paraId="115B8E89" w14:textId="77777777" w:rsidR="00D01620" w:rsidRPr="00C70DF8"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Hodnocení SP</w:t>
            </w:r>
          </w:p>
        </w:tc>
        <w:tc>
          <w:tcPr>
            <w:tcW w:w="1254" w:type="dxa"/>
          </w:tcPr>
          <w:p w14:paraId="0077E089"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C70DF8">
              <w:rPr>
                <w:rFonts w:ascii="Calibri" w:hAnsi="Calibri"/>
                <w:sz w:val="18"/>
                <w:szCs w:val="20"/>
              </w:rPr>
              <w:t>Jednou za tři roky</w:t>
            </w:r>
          </w:p>
        </w:tc>
      </w:tr>
    </w:tbl>
    <w:p w14:paraId="1CA7E271" w14:textId="19651C3E" w:rsidR="00777224" w:rsidRDefault="00777224" w:rsidP="00777224">
      <w:pPr>
        <w:spacing w:line="276" w:lineRule="auto"/>
        <w:jc w:val="left"/>
        <w:rPr>
          <w:color w:val="ED7D31"/>
        </w:rPr>
      </w:pPr>
    </w:p>
    <w:p w14:paraId="5E967ED1" w14:textId="77777777" w:rsidR="006B5D48" w:rsidRDefault="006B5D48">
      <w:pPr>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Default="006B5D48" w:rsidP="00AC0022">
      <w:pPr>
        <w:spacing w:after="0"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47DF01C1" w14:textId="77777777" w:rsidR="00AC0022" w:rsidRPr="00AC0022" w:rsidRDefault="00AC0022" w:rsidP="00AC0022">
      <w:pPr>
        <w:spacing w:line="240" w:lineRule="auto"/>
        <w:rPr>
          <w:rFonts w:ascii="Calibri" w:hAnsi="Calibri" w:cs="Calibri"/>
          <w:b/>
          <w:sz w:val="22"/>
          <w:szCs w:val="22"/>
          <w:u w:val="single"/>
        </w:rPr>
      </w:pPr>
    </w:p>
    <w:p w14:paraId="5DDCC75C" w14:textId="49BB3023" w:rsidR="00777224" w:rsidRDefault="00777224" w:rsidP="00AC0022">
      <w:pPr>
        <w:spacing w:after="0" w:line="240" w:lineRule="auto"/>
        <w:rPr>
          <w:rFonts w:ascii="Calibri" w:hAnsi="Calibri"/>
          <w:sz w:val="22"/>
          <w:szCs w:val="22"/>
        </w:rPr>
      </w:pPr>
      <w:r w:rsidRPr="00777224">
        <w:rPr>
          <w:rFonts w:ascii="Calibri" w:hAnsi="Calibri"/>
          <w:sz w:val="22"/>
          <w:szCs w:val="22"/>
        </w:rPr>
        <w:t xml:space="preserve">Pilíř Výzkum a tvůrčí činnosti </w:t>
      </w:r>
      <w:r w:rsidR="00A40EBB">
        <w:rPr>
          <w:rFonts w:ascii="Calibri" w:hAnsi="Calibri"/>
          <w:sz w:val="22"/>
          <w:szCs w:val="22"/>
        </w:rPr>
        <w:t>je zastoupen</w:t>
      </w:r>
      <w:r w:rsidR="00A40EBB" w:rsidRPr="00777224">
        <w:rPr>
          <w:rFonts w:ascii="Calibri" w:hAnsi="Calibri"/>
          <w:sz w:val="22"/>
          <w:szCs w:val="22"/>
        </w:rPr>
        <w:t xml:space="preserve"> </w:t>
      </w:r>
      <w:r w:rsidRPr="00777224">
        <w:rPr>
          <w:rFonts w:ascii="Calibri" w:hAnsi="Calibri"/>
          <w:sz w:val="22"/>
          <w:szCs w:val="22"/>
        </w:rPr>
        <w:t>Modul</w:t>
      </w:r>
      <w:r w:rsidR="009F0B4B">
        <w:rPr>
          <w:rFonts w:ascii="Calibri" w:hAnsi="Calibri"/>
          <w:sz w:val="22"/>
          <w:szCs w:val="22"/>
        </w:rPr>
        <w:t>em</w:t>
      </w:r>
      <w:r w:rsidRPr="00777224">
        <w:rPr>
          <w:rFonts w:ascii="Calibri" w:hAnsi="Calibri"/>
          <w:sz w:val="22"/>
          <w:szCs w:val="22"/>
        </w:rPr>
        <w:t xml:space="preserve"> E. </w:t>
      </w:r>
      <w:r w:rsidR="00A40EBB">
        <w:rPr>
          <w:rFonts w:ascii="Calibri" w:hAnsi="Calibri"/>
          <w:sz w:val="22"/>
          <w:szCs w:val="22"/>
        </w:rPr>
        <w:t>a zahr</w:t>
      </w:r>
      <w:r w:rsidR="003D436B">
        <w:rPr>
          <w:rFonts w:ascii="Calibri" w:hAnsi="Calibri"/>
          <w:sz w:val="22"/>
          <w:szCs w:val="22"/>
        </w:rPr>
        <w:t>n</w:t>
      </w:r>
      <w:r w:rsidR="00A40EBB">
        <w:rPr>
          <w:rFonts w:ascii="Calibri" w:hAnsi="Calibri"/>
          <w:sz w:val="22"/>
          <w:szCs w:val="22"/>
        </w:rPr>
        <w:t>uje</w:t>
      </w:r>
      <w:r w:rsidR="00A40EBB" w:rsidRPr="00777224">
        <w:rPr>
          <w:rFonts w:ascii="Calibri" w:hAnsi="Calibri"/>
          <w:sz w:val="22"/>
          <w:szCs w:val="22"/>
        </w:rPr>
        <w:t xml:space="preserve"> </w:t>
      </w:r>
      <w:r w:rsidRPr="00777224">
        <w:rPr>
          <w:rFonts w:ascii="Calibri" w:hAnsi="Calibri"/>
          <w:sz w:val="22"/>
          <w:szCs w:val="22"/>
        </w:rPr>
        <w:t xml:space="preserve">oblasti monitoringu </w:t>
      </w:r>
      <w:r w:rsidR="00927DE8">
        <w:rPr>
          <w:rFonts w:ascii="Calibri" w:hAnsi="Calibri"/>
          <w:sz w:val="22"/>
          <w:szCs w:val="22"/>
        </w:rPr>
        <w:t xml:space="preserve">a </w:t>
      </w:r>
      <w:r w:rsidRPr="00777224">
        <w:rPr>
          <w:rFonts w:ascii="Calibri" w:hAnsi="Calibri"/>
          <w:sz w:val="22"/>
          <w:szCs w:val="22"/>
        </w:rPr>
        <w:t>hodnocení tvůrčí činnosti, do níž spadají výsledky výzkumu a vývoje, umělecké a projektové činnosti, stejně jako transfer znalostí a technologií (viz Tab. 5.).</w:t>
      </w:r>
      <w:r w:rsidR="00C40227">
        <w:rPr>
          <w:rFonts w:ascii="Calibri" w:hAnsi="Calibri"/>
          <w:sz w:val="22"/>
          <w:szCs w:val="22"/>
        </w:rPr>
        <w:t xml:space="preserve"> Jednotlivé indikátory pilíře E. navazují jak na strategické cíle UTB ve Zlíně v oblasti tvůrčí činnosti, tak i </w:t>
      </w:r>
      <w:r w:rsidR="00A40EBB">
        <w:rPr>
          <w:rFonts w:ascii="Calibri" w:hAnsi="Calibri"/>
          <w:sz w:val="22"/>
          <w:szCs w:val="22"/>
        </w:rPr>
        <w:t xml:space="preserve">na </w:t>
      </w:r>
      <w:r w:rsidR="00C40227">
        <w:rPr>
          <w:rFonts w:ascii="Calibri" w:hAnsi="Calibri"/>
          <w:sz w:val="22"/>
          <w:szCs w:val="22"/>
        </w:rPr>
        <w:t xml:space="preserve">Metodiku 17+, </w:t>
      </w:r>
      <w:r w:rsidR="00F73373">
        <w:rPr>
          <w:rFonts w:ascii="Calibri" w:hAnsi="Calibri"/>
          <w:sz w:val="22"/>
          <w:szCs w:val="22"/>
        </w:rPr>
        <w:br/>
      </w:r>
      <w:r w:rsidR="00C40227">
        <w:rPr>
          <w:rFonts w:ascii="Calibri" w:hAnsi="Calibri"/>
          <w:sz w:val="22"/>
          <w:szCs w:val="22"/>
        </w:rPr>
        <w:t>která stanovuje pravidla hodnocení vědecké činnosti výzkumných organizací.</w:t>
      </w:r>
    </w:p>
    <w:p w14:paraId="538C52DE" w14:textId="77777777" w:rsidR="00AC0022" w:rsidRPr="00777224" w:rsidRDefault="00AC0022" w:rsidP="00AC0022">
      <w:pPr>
        <w:spacing w:after="0" w:line="240" w:lineRule="auto"/>
        <w:rPr>
          <w:rFonts w:ascii="Calibri" w:hAnsi="Calibri"/>
          <w:sz w:val="22"/>
          <w:szCs w:val="22"/>
        </w:rPr>
      </w:pPr>
    </w:p>
    <w:p w14:paraId="164CC312" w14:textId="17885FF3" w:rsidR="00777224" w:rsidRPr="00AC0022" w:rsidRDefault="00777224" w:rsidP="00AC0022">
      <w:pPr>
        <w:spacing w:line="240" w:lineRule="auto"/>
        <w:rPr>
          <w:rFonts w:ascii="Calibri" w:hAnsi="Calibri"/>
          <w:b/>
          <w:sz w:val="20"/>
          <w:szCs w:val="20"/>
        </w:rPr>
      </w:pPr>
      <w:r w:rsidRPr="00AC0022">
        <w:rPr>
          <w:rFonts w:ascii="Calibri" w:hAnsi="Calibri"/>
          <w:b/>
          <w:sz w:val="20"/>
          <w:szCs w:val="20"/>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979"/>
        <w:gridCol w:w="1316"/>
        <w:gridCol w:w="2078"/>
        <w:gridCol w:w="980"/>
        <w:gridCol w:w="1179"/>
        <w:gridCol w:w="1076"/>
        <w:gridCol w:w="1170"/>
      </w:tblGrid>
      <w:tr w:rsidR="00D01620" w:rsidRPr="00777224" w14:paraId="54E67574" w14:textId="77777777" w:rsidTr="00D016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2B2592F"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1F145078"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95FD0C0"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Indikátoru</w:t>
            </w:r>
          </w:p>
        </w:tc>
        <w:tc>
          <w:tcPr>
            <w:tcW w:w="1254" w:type="dxa"/>
          </w:tcPr>
          <w:p w14:paraId="1BD848B1"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53697A34"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1081F6CF"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64E61579"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69D2BE96" w14:textId="77777777" w:rsidR="00D01620" w:rsidRPr="008F3B44" w:rsidRDefault="00D01620" w:rsidP="00D01620">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D01620" w:rsidRPr="00777224" w14:paraId="2E3D3321"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34D1BD"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0D5EF709"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Pr="008F3B44">
              <w:rPr>
                <w:rFonts w:asciiTheme="minorHAnsi" w:hAnsiTheme="minorHAnsi" w:cstheme="minorHAnsi"/>
                <w:sz w:val="18"/>
                <w:szCs w:val="18"/>
              </w:rPr>
              <w:t xml:space="preserve"> publikačních výstupů</w:t>
            </w:r>
          </w:p>
          <w:p w14:paraId="0F37D0AA"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B4CCCA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za posledních pět let</w:t>
            </w:r>
          </w:p>
        </w:tc>
        <w:tc>
          <w:tcPr>
            <w:tcW w:w="1254" w:type="dxa"/>
          </w:tcPr>
          <w:p w14:paraId="7C549DD3"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5537A275" w14:textId="77777777" w:rsidR="00D01620"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8E642F">
              <w:rPr>
                <w:rFonts w:asciiTheme="minorHAnsi" w:hAnsiTheme="minorHAnsi" w:cstheme="minorHAnsi"/>
                <w:sz w:val="18"/>
                <w:szCs w:val="18"/>
              </w:rPr>
              <w:t>Ranking</w:t>
            </w:r>
            <w:proofErr w:type="spellEnd"/>
            <w:r w:rsidRPr="008E642F">
              <w:rPr>
                <w:rFonts w:asciiTheme="minorHAnsi" w:hAnsiTheme="minorHAnsi" w:cstheme="minorHAnsi"/>
                <w:sz w:val="18"/>
                <w:szCs w:val="18"/>
              </w:rPr>
              <w:t xml:space="preserve"> THE – váha 30 %</w:t>
            </w:r>
          </w:p>
          <w:p w14:paraId="5260579E"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550E1E91"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Pr="00466117">
              <w:rPr>
                <w:rFonts w:asciiTheme="minorHAnsi" w:hAnsiTheme="minorHAnsi" w:cstheme="minorHAnsi"/>
                <w:sz w:val="18"/>
                <w:szCs w:val="18"/>
              </w:rPr>
              <w:t xml:space="preserve"> </w:t>
            </w:r>
          </w:p>
        </w:tc>
        <w:tc>
          <w:tcPr>
            <w:tcW w:w="1254" w:type="dxa"/>
          </w:tcPr>
          <w:p w14:paraId="19B7762C"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3D868922"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7CDF34DA"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19FB946C"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6379A536"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4CC3E860" w14:textId="77777777" w:rsidR="00D01620" w:rsidRPr="008F3B44" w:rsidRDefault="00D01620" w:rsidP="00D01620">
            <w:pPr>
              <w:suppressAutoHyphens/>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a výstupů v rámci Q1 a Q2</w:t>
            </w:r>
          </w:p>
        </w:tc>
        <w:tc>
          <w:tcPr>
            <w:tcW w:w="1254" w:type="dxa"/>
          </w:tcPr>
          <w:p w14:paraId="12B689F6"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7FD76919"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 xml:space="preserve">Metodika 17+ (Modul 2- </w:t>
            </w:r>
            <w:proofErr w:type="spellStart"/>
            <w:r>
              <w:rPr>
                <w:rFonts w:asciiTheme="minorHAnsi" w:hAnsiTheme="minorHAnsi" w:cstheme="minorHAnsi"/>
                <w:sz w:val="18"/>
                <w:szCs w:val="18"/>
              </w:rPr>
              <w:t>bibliometrie</w:t>
            </w:r>
            <w:proofErr w:type="spellEnd"/>
            <w:r>
              <w:rPr>
                <w:rFonts w:asciiTheme="minorHAnsi" w:hAnsiTheme="minorHAnsi" w:cstheme="minorHAnsi"/>
                <w:sz w:val="18"/>
                <w:szCs w:val="18"/>
              </w:rPr>
              <w:t>, databáze</w:t>
            </w:r>
            <w:r w:rsidRPr="008F3B44">
              <w:rPr>
                <w:rFonts w:asciiTheme="minorHAnsi" w:hAnsiTheme="minorHAnsi" w:cstheme="minorHAnsi"/>
                <w:sz w:val="18"/>
                <w:szCs w:val="18"/>
              </w:rPr>
              <w:t>).</w:t>
            </w:r>
          </w:p>
          <w:p w14:paraId="05E7CFE8"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E642F">
              <w:rPr>
                <w:rFonts w:asciiTheme="minorHAnsi" w:hAnsiTheme="minorHAnsi" w:cstheme="minorHAnsi"/>
                <w:sz w:val="18"/>
                <w:szCs w:val="18"/>
              </w:rPr>
              <w:t>Ranking</w:t>
            </w:r>
            <w:proofErr w:type="spellEnd"/>
            <w:r w:rsidRPr="008E642F">
              <w:rPr>
                <w:rFonts w:asciiTheme="minorHAnsi" w:hAnsiTheme="minorHAnsi" w:cstheme="minorHAnsi"/>
                <w:sz w:val="18"/>
                <w:szCs w:val="18"/>
              </w:rPr>
              <w:t xml:space="preserve"> THE – 5.5 %</w:t>
            </w:r>
          </w:p>
          <w:p w14:paraId="291FB972"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411A0CCD"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F69EBC4"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0B4FB6F6"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6D47A96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13ABC44"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7555739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w:t>
            </w:r>
            <w:r>
              <w:rPr>
                <w:rFonts w:asciiTheme="minorHAnsi" w:hAnsiTheme="minorHAnsi" w:cstheme="minorHAnsi"/>
                <w:sz w:val="18"/>
                <w:szCs w:val="18"/>
              </w:rPr>
              <w:t>c</w:t>
            </w:r>
            <w:r w:rsidRPr="008F3B44">
              <w:rPr>
                <w:rFonts w:asciiTheme="minorHAnsi" w:hAnsiTheme="minorHAnsi" w:cstheme="minorHAnsi"/>
                <w:sz w:val="18"/>
                <w:szCs w:val="18"/>
              </w:rPr>
              <w:t>h výstupů v rámci Metodiky 17+</w:t>
            </w:r>
          </w:p>
        </w:tc>
        <w:tc>
          <w:tcPr>
            <w:tcW w:w="1254" w:type="dxa"/>
          </w:tcPr>
          <w:p w14:paraId="6A413210"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22A7C88"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 (Modul 1 - vybrané výsledky</w:t>
            </w:r>
            <w:r>
              <w:rPr>
                <w:rFonts w:asciiTheme="minorHAnsi" w:hAnsiTheme="minorHAnsi" w:cstheme="minorHAnsi"/>
                <w:sz w:val="18"/>
                <w:szCs w:val="18"/>
              </w:rPr>
              <w:t xml:space="preserve"> zaslané do systému SKV</w:t>
            </w:r>
            <w:r w:rsidRPr="00CF715B">
              <w:rPr>
                <w:rFonts w:asciiTheme="minorHAnsi" w:hAnsiTheme="minorHAnsi" w:cstheme="minorHAnsi"/>
                <w:sz w:val="18"/>
                <w:szCs w:val="18"/>
              </w:rPr>
              <w:t>)</w:t>
            </w:r>
            <w:r>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12F85CC1"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5D0B0871"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Jednou za rok</w:t>
            </w:r>
          </w:p>
        </w:tc>
      </w:tr>
      <w:tr w:rsidR="00D01620" w:rsidRPr="00777224" w14:paraId="69B316B6"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0C2AC20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5F624508"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57FF307A"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3F399B9"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635D5381"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0E595B1A"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508A2C1"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7588355"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0BDE3137"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67B4539"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121B4DEA"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w:t>
            </w:r>
            <w:r>
              <w:rPr>
                <w:rFonts w:asciiTheme="minorHAnsi" w:hAnsiTheme="minorHAnsi" w:cstheme="minorHAnsi"/>
                <w:sz w:val="18"/>
                <w:szCs w:val="18"/>
              </w:rPr>
              <w:t>LY</w:t>
            </w:r>
          </w:p>
        </w:tc>
        <w:tc>
          <w:tcPr>
            <w:tcW w:w="1254" w:type="dxa"/>
          </w:tcPr>
          <w:p w14:paraId="3C88B1F2"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w:t>
            </w:r>
            <w:r>
              <w:rPr>
                <w:rFonts w:asciiTheme="minorHAnsi" w:hAnsiTheme="minorHAnsi" w:cstheme="minorHAnsi"/>
                <w:sz w:val="18"/>
                <w:szCs w:val="18"/>
              </w:rPr>
              <w:t>LY</w:t>
            </w:r>
          </w:p>
        </w:tc>
        <w:tc>
          <w:tcPr>
            <w:tcW w:w="1254" w:type="dxa"/>
          </w:tcPr>
          <w:p w14:paraId="631F63A2"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463E2C12"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5A2D8FC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20F2561C"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3C3021B0"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6612B191"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7632F66B"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1C24528C"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387F7916"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0D550BA0" w14:textId="77777777" w:rsidR="00D01620"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w:t>
            </w:r>
          </w:p>
          <w:p w14:paraId="12ABA94F"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5E8AE74E"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1D8909A"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0C98E36A"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D892A31"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E</w:t>
            </w:r>
            <w:r w:rsidRPr="008F3B44">
              <w:rPr>
                <w:rFonts w:asciiTheme="minorHAnsi" w:hAnsiTheme="minorHAnsi" w:cstheme="minorHAnsi"/>
                <w:sz w:val="18"/>
                <w:szCs w:val="18"/>
                <w:vertAlign w:val="subscript"/>
              </w:rPr>
              <w:t>7</w:t>
            </w:r>
          </w:p>
        </w:tc>
        <w:tc>
          <w:tcPr>
            <w:tcW w:w="1254" w:type="dxa"/>
          </w:tcPr>
          <w:p w14:paraId="322457B1"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3744FC7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C97236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7D36C22B"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38C3E707"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E82D7AD"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4F25D976"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60590BA2"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5320338C"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156658B4"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1265B8E0"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637227CA"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D6D55FD"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56888A13"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05F68DD3" w14:textId="77777777" w:rsidTr="00D01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A14668B"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7BAEEB29"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00809017"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5F247023"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13EEC7E2"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76EDE3"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F90ED90" w14:textId="77777777" w:rsidR="00D01620" w:rsidRPr="008F3B44" w:rsidRDefault="00D01620" w:rsidP="00D0162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67E6B787" w14:textId="77777777" w:rsidTr="00D01620">
        <w:tc>
          <w:tcPr>
            <w:cnfStyle w:val="001000000000" w:firstRow="0" w:lastRow="0" w:firstColumn="1" w:lastColumn="0" w:oddVBand="0" w:evenVBand="0" w:oddHBand="0" w:evenHBand="0" w:firstRowFirstColumn="0" w:firstRowLastColumn="0" w:lastRowFirstColumn="0" w:lastRowLastColumn="0"/>
            <w:tcW w:w="1254" w:type="dxa"/>
          </w:tcPr>
          <w:p w14:paraId="5EAB8954"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75C045C3"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6C413968"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D443675"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5CE9DABA"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2790291"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76424DB" w14:textId="77777777" w:rsidR="00D01620" w:rsidRPr="008F3B44" w:rsidRDefault="00D01620" w:rsidP="00D0162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65D5B5F5" w14:textId="77777777" w:rsidR="00D01620" w:rsidRPr="00777224" w:rsidRDefault="00D01620" w:rsidP="00777224">
      <w:pPr>
        <w:rPr>
          <w:rFonts w:ascii="Calibri" w:hAnsi="Calibri"/>
          <w:b/>
          <w:sz w:val="22"/>
          <w:szCs w:val="22"/>
        </w:rPr>
      </w:pPr>
    </w:p>
    <w:p w14:paraId="55BD09DA" w14:textId="1D5251B3" w:rsidR="00777224" w:rsidRPr="00AC0022" w:rsidRDefault="00777224" w:rsidP="00AC0022">
      <w:pPr>
        <w:spacing w:line="240" w:lineRule="auto"/>
        <w:rPr>
          <w:rFonts w:ascii="Calibri" w:hAnsi="Calibri"/>
          <w:sz w:val="20"/>
          <w:szCs w:val="20"/>
        </w:rPr>
      </w:pPr>
      <w:r w:rsidRPr="00777224">
        <w:rPr>
          <w:rFonts w:ascii="Calibri" w:hAnsi="Calibri"/>
          <w:b/>
          <w:szCs w:val="22"/>
          <w:u w:val="single"/>
        </w:rPr>
        <w:t xml:space="preserve">Struktura pilíře </w:t>
      </w:r>
      <w:r w:rsidRPr="00777224">
        <w:rPr>
          <w:rFonts w:ascii="Calibri" w:hAnsi="Calibri" w:cs="Calibri"/>
          <w:b/>
          <w:szCs w:val="22"/>
          <w:u w:val="single"/>
        </w:rPr>
        <w:t>Internacionalizace</w:t>
      </w:r>
    </w:p>
    <w:p w14:paraId="502FCD2E" w14:textId="30967FCB" w:rsidR="00777224" w:rsidRDefault="00777224" w:rsidP="00AC0022">
      <w:pPr>
        <w:spacing w:before="240" w:after="0" w:line="240" w:lineRule="auto"/>
        <w:rPr>
          <w:rFonts w:ascii="Calibri" w:hAnsi="Calibri"/>
          <w:sz w:val="22"/>
          <w:szCs w:val="22"/>
        </w:rPr>
      </w:pPr>
      <w:r w:rsidRPr="00777224">
        <w:rPr>
          <w:rFonts w:ascii="Calibri" w:hAnsi="Calibri"/>
          <w:sz w:val="22"/>
          <w:szCs w:val="22"/>
        </w:rPr>
        <w:t>Pilíř Internacionalizace zahrnuje Modul F.</w:t>
      </w:r>
      <w:r w:rsidR="00A32778">
        <w:rPr>
          <w:rFonts w:ascii="Calibri" w:hAnsi="Calibri"/>
          <w:sz w:val="22"/>
          <w:szCs w:val="22"/>
        </w:rPr>
        <w:t>, který</w:t>
      </w:r>
      <w:r w:rsidRPr="00777224">
        <w:rPr>
          <w:rFonts w:ascii="Calibri" w:hAnsi="Calibri"/>
          <w:sz w:val="22"/>
          <w:szCs w:val="22"/>
        </w:rPr>
        <w:t xml:space="preserve"> mapuje naplňování strategie </w:t>
      </w:r>
      <w:r w:rsidR="00A32778">
        <w:rPr>
          <w:rFonts w:ascii="Calibri" w:hAnsi="Calibri"/>
          <w:sz w:val="22"/>
          <w:szCs w:val="22"/>
        </w:rPr>
        <w:t>rozvoje</w:t>
      </w:r>
      <w:r w:rsidRPr="00777224">
        <w:rPr>
          <w:rFonts w:ascii="Calibri" w:hAnsi="Calibri"/>
          <w:sz w:val="22"/>
          <w:szCs w:val="22"/>
        </w:rPr>
        <w:t xml:space="preserve"> mezinárodního prostředí, včetně hodnocení mobilit studentů a akademických i neakademických zaměstnanců UTB a </w:t>
      </w:r>
      <w:r w:rsidR="00A32778">
        <w:rPr>
          <w:rFonts w:ascii="Calibri" w:hAnsi="Calibri"/>
          <w:sz w:val="22"/>
          <w:szCs w:val="22"/>
        </w:rPr>
        <w:t xml:space="preserve">zároveň </w:t>
      </w:r>
      <w:r w:rsidRPr="00777224">
        <w:rPr>
          <w:rFonts w:ascii="Calibri" w:hAnsi="Calibri"/>
          <w:sz w:val="22"/>
          <w:szCs w:val="22"/>
        </w:rPr>
        <w:t xml:space="preserve">monitoruje mezinárodní spolupráci ve všech </w:t>
      </w:r>
      <w:r w:rsidR="005D7E80">
        <w:rPr>
          <w:rFonts w:ascii="Calibri" w:hAnsi="Calibri"/>
          <w:sz w:val="22"/>
          <w:szCs w:val="22"/>
        </w:rPr>
        <w:t>oblastech činnosti</w:t>
      </w:r>
      <w:r w:rsidR="005D7E80" w:rsidRPr="00777224">
        <w:rPr>
          <w:rFonts w:ascii="Calibri" w:hAnsi="Calibri"/>
          <w:sz w:val="22"/>
          <w:szCs w:val="22"/>
        </w:rPr>
        <w:t xml:space="preserve"> </w:t>
      </w:r>
      <w:r w:rsidRPr="00777224">
        <w:rPr>
          <w:rFonts w:ascii="Calibri" w:hAnsi="Calibri"/>
          <w:sz w:val="22"/>
          <w:szCs w:val="22"/>
        </w:rPr>
        <w:t>(viz Tab. 6.).</w:t>
      </w:r>
    </w:p>
    <w:p w14:paraId="35ADFC98" w14:textId="77777777" w:rsidR="004E495E" w:rsidRPr="00777224" w:rsidRDefault="004E495E" w:rsidP="00AC0022">
      <w:pPr>
        <w:spacing w:after="0" w:line="240" w:lineRule="auto"/>
        <w:rPr>
          <w:rFonts w:ascii="Calibri" w:hAnsi="Calibri"/>
          <w:sz w:val="22"/>
          <w:szCs w:val="22"/>
        </w:rPr>
      </w:pPr>
    </w:p>
    <w:p w14:paraId="14C7325A" w14:textId="77777777" w:rsidR="00777224" w:rsidRPr="00AC0022" w:rsidRDefault="00777224" w:rsidP="00AC0022">
      <w:pPr>
        <w:spacing w:line="240" w:lineRule="auto"/>
        <w:rPr>
          <w:rFonts w:ascii="Calibri" w:hAnsi="Calibri"/>
          <w:b/>
          <w:sz w:val="20"/>
          <w:szCs w:val="20"/>
        </w:rPr>
      </w:pPr>
      <w:r w:rsidRPr="00AC0022">
        <w:rPr>
          <w:rFonts w:ascii="Calibri" w:hAnsi="Calibri"/>
          <w:b/>
          <w:sz w:val="20"/>
          <w:szCs w:val="20"/>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456"/>
        <w:gridCol w:w="1052"/>
        <w:gridCol w:w="1254"/>
        <w:gridCol w:w="1254"/>
        <w:gridCol w:w="1254"/>
      </w:tblGrid>
      <w:tr w:rsidR="00D01620" w:rsidRPr="00777224" w14:paraId="7DA76AEB" w14:textId="77777777" w:rsidTr="00D01620">
        <w:tc>
          <w:tcPr>
            <w:tcW w:w="1254" w:type="dxa"/>
            <w:shd w:val="clear" w:color="auto" w:fill="ED7D31"/>
          </w:tcPr>
          <w:p w14:paraId="0F51C124"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4E6B3CBF"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03064DD9"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456" w:type="dxa"/>
            <w:shd w:val="clear" w:color="auto" w:fill="ED7D31"/>
          </w:tcPr>
          <w:p w14:paraId="23E524DF"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052" w:type="dxa"/>
            <w:shd w:val="clear" w:color="auto" w:fill="ED7D31"/>
          </w:tcPr>
          <w:p w14:paraId="28C44AD8"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D78040F"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504060C8"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50CDAE60" w14:textId="77777777" w:rsidR="00D01620" w:rsidRPr="008F3B44" w:rsidRDefault="00D01620" w:rsidP="00D01620">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D01620" w:rsidRPr="00777224" w14:paraId="40BBCE3F" w14:textId="77777777" w:rsidTr="00D01620">
        <w:tc>
          <w:tcPr>
            <w:tcW w:w="1254" w:type="dxa"/>
            <w:shd w:val="clear" w:color="auto" w:fill="FBE4D5"/>
          </w:tcPr>
          <w:p w14:paraId="1ABDB59B" w14:textId="77777777" w:rsidR="00D01620" w:rsidRPr="008F3B44" w:rsidRDefault="00D01620" w:rsidP="00D01620">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7AECB513"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456" w:type="dxa"/>
            <w:shd w:val="clear" w:color="auto" w:fill="FBE4D5"/>
          </w:tcPr>
          <w:p w14:paraId="65EB9BD3" w14:textId="77777777" w:rsidR="00D01620" w:rsidRPr="008F3B44" w:rsidRDefault="00D01620" w:rsidP="00D01620">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052" w:type="dxa"/>
            <w:shd w:val="clear" w:color="auto" w:fill="FBE4D5"/>
          </w:tcPr>
          <w:p w14:paraId="1AC5ECA9"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3614BE4D" w14:textId="77777777" w:rsidR="00D01620" w:rsidRPr="008D5658"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54D55E92"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1899F5A3"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65712596"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7E0EB661" w14:textId="77777777" w:rsidTr="00D01620">
        <w:tc>
          <w:tcPr>
            <w:tcW w:w="1254" w:type="dxa"/>
          </w:tcPr>
          <w:p w14:paraId="7FE43028" w14:textId="77777777" w:rsidR="00D01620" w:rsidRPr="008F3B44" w:rsidRDefault="00D01620" w:rsidP="00D01620">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2</w:t>
            </w:r>
          </w:p>
        </w:tc>
        <w:tc>
          <w:tcPr>
            <w:tcW w:w="1254" w:type="dxa"/>
          </w:tcPr>
          <w:p w14:paraId="70187699"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SP</w:t>
            </w:r>
          </w:p>
        </w:tc>
        <w:tc>
          <w:tcPr>
            <w:tcW w:w="1456" w:type="dxa"/>
          </w:tcPr>
          <w:p w14:paraId="758AC663" w14:textId="77777777" w:rsidR="00D01620" w:rsidRPr="008F3B44" w:rsidRDefault="00D01620" w:rsidP="00D01620">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052" w:type="dxa"/>
          </w:tcPr>
          <w:p w14:paraId="67E9B913"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tcPr>
          <w:p w14:paraId="0C6E0A83" w14:textId="77777777" w:rsidR="00D01620" w:rsidRDefault="00D01620" w:rsidP="00D01620">
            <w:pPr>
              <w:suppressAutoHyphens/>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Ranking</w:t>
            </w:r>
            <w:proofErr w:type="spellEnd"/>
            <w:r w:rsidRPr="008D5658">
              <w:rPr>
                <w:rFonts w:asciiTheme="minorHAnsi" w:hAnsiTheme="minorHAnsi" w:cstheme="minorHAnsi"/>
                <w:sz w:val="18"/>
                <w:szCs w:val="18"/>
              </w:rPr>
              <w:t xml:space="preserve"> THE</w:t>
            </w:r>
          </w:p>
          <w:p w14:paraId="7495F9AF" w14:textId="77777777" w:rsidR="00D01620" w:rsidRPr="008D5658"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898B452" w14:textId="77777777" w:rsidR="00D01620" w:rsidRPr="008F3B44" w:rsidRDefault="00D01620" w:rsidP="00D01620">
            <w:pPr>
              <w:suppressAutoHyphens/>
              <w:spacing w:after="0" w:line="240" w:lineRule="auto"/>
              <w:jc w:val="left"/>
              <w:rPr>
                <w:rFonts w:asciiTheme="minorHAnsi" w:hAnsiTheme="minorHAnsi" w:cstheme="minorHAnsi"/>
                <w:sz w:val="18"/>
                <w:szCs w:val="18"/>
              </w:rPr>
            </w:pPr>
          </w:p>
        </w:tc>
        <w:tc>
          <w:tcPr>
            <w:tcW w:w="1254" w:type="dxa"/>
          </w:tcPr>
          <w:p w14:paraId="554A9078"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tcPr>
          <w:p w14:paraId="28952DE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11AA7D47" w14:textId="77777777" w:rsidTr="00D01620">
        <w:tc>
          <w:tcPr>
            <w:tcW w:w="1254" w:type="dxa"/>
            <w:shd w:val="clear" w:color="auto" w:fill="FBE4D5"/>
          </w:tcPr>
          <w:p w14:paraId="1577A1AD" w14:textId="77777777" w:rsidR="00D01620" w:rsidRPr="008F3B44" w:rsidRDefault="00D01620" w:rsidP="00D01620">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298215D5"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SP</w:t>
            </w:r>
          </w:p>
        </w:tc>
        <w:tc>
          <w:tcPr>
            <w:tcW w:w="1456" w:type="dxa"/>
            <w:shd w:val="clear" w:color="auto" w:fill="FBE4D5"/>
          </w:tcPr>
          <w:p w14:paraId="7E8C57C1"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052" w:type="dxa"/>
            <w:shd w:val="clear" w:color="auto" w:fill="FBE4D5"/>
          </w:tcPr>
          <w:p w14:paraId="690F7CF9"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23A5206" w14:textId="77777777" w:rsidR="00D01620" w:rsidRPr="008D5658"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6269636E" w14:textId="77777777" w:rsidR="00D01620" w:rsidRPr="008F3B44" w:rsidRDefault="00D01620" w:rsidP="00D01620">
            <w:pPr>
              <w:suppressAutoHyphens/>
              <w:spacing w:after="0" w:line="240" w:lineRule="auto"/>
              <w:jc w:val="left"/>
              <w:rPr>
                <w:rFonts w:asciiTheme="minorHAnsi" w:hAnsiTheme="minorHAnsi" w:cstheme="minorHAnsi"/>
                <w:sz w:val="18"/>
                <w:szCs w:val="18"/>
              </w:rPr>
            </w:pPr>
          </w:p>
        </w:tc>
        <w:tc>
          <w:tcPr>
            <w:tcW w:w="1254" w:type="dxa"/>
            <w:shd w:val="clear" w:color="auto" w:fill="FBE4D5"/>
          </w:tcPr>
          <w:p w14:paraId="00185618"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 xml:space="preserve">Strategie internacionalizace </w:t>
            </w:r>
            <w:r w:rsidRPr="008C75D6">
              <w:rPr>
                <w:rFonts w:asciiTheme="minorHAnsi" w:hAnsiTheme="minorHAnsi" w:cstheme="minorHAnsi"/>
                <w:sz w:val="18"/>
                <w:szCs w:val="18"/>
              </w:rPr>
              <w:lastRenderedPageBreak/>
              <w:t>Univerzity Tomáše Bati ve Zlíně na období 21+</w:t>
            </w:r>
          </w:p>
        </w:tc>
        <w:tc>
          <w:tcPr>
            <w:tcW w:w="1254" w:type="dxa"/>
            <w:shd w:val="clear" w:color="auto" w:fill="FBE4D5"/>
          </w:tcPr>
          <w:p w14:paraId="40AB961C"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D01620" w:rsidRPr="00777224" w14:paraId="2DCC1687" w14:textId="77777777" w:rsidTr="00D01620">
        <w:tc>
          <w:tcPr>
            <w:tcW w:w="1254" w:type="dxa"/>
          </w:tcPr>
          <w:p w14:paraId="5494CA62" w14:textId="77777777" w:rsidR="00D01620" w:rsidRPr="008F3B44" w:rsidRDefault="00D01620" w:rsidP="00D01620">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tcPr>
          <w:p w14:paraId="6B24F74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456" w:type="dxa"/>
          </w:tcPr>
          <w:p w14:paraId="042F4B4B"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052" w:type="dxa"/>
          </w:tcPr>
          <w:p w14:paraId="25683053" w14:textId="77777777" w:rsidR="00D01620" w:rsidRPr="008F3B44" w:rsidRDefault="00D01620" w:rsidP="00D01620">
            <w:pPr>
              <w:suppressAutoHyphens/>
              <w:spacing w:after="0" w:line="240" w:lineRule="auto"/>
              <w:jc w:val="left"/>
              <w:rPr>
                <w:rFonts w:asciiTheme="minorHAnsi" w:hAnsiTheme="minorHAnsi" w:cstheme="minorHAnsi"/>
                <w:sz w:val="18"/>
                <w:szCs w:val="18"/>
              </w:rPr>
            </w:pPr>
          </w:p>
        </w:tc>
        <w:tc>
          <w:tcPr>
            <w:tcW w:w="1254" w:type="dxa"/>
          </w:tcPr>
          <w:p w14:paraId="29129CD9" w14:textId="77777777" w:rsidR="00D01620" w:rsidRPr="008D5658"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4A17E941"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tcPr>
          <w:p w14:paraId="125C33D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tcPr>
          <w:p w14:paraId="763D6EAF"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66F40A30" w14:textId="77777777" w:rsidTr="00D01620">
        <w:tc>
          <w:tcPr>
            <w:tcW w:w="1254" w:type="dxa"/>
            <w:shd w:val="clear" w:color="auto" w:fill="FBE4D5" w:themeFill="accent2" w:themeFillTint="33"/>
          </w:tcPr>
          <w:p w14:paraId="098902B3" w14:textId="77777777" w:rsidR="00D01620" w:rsidRPr="008F3B44" w:rsidRDefault="00D01620" w:rsidP="00D01620">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683955B5"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456" w:type="dxa"/>
            <w:shd w:val="clear" w:color="auto" w:fill="FBE4D5" w:themeFill="accent2" w:themeFillTint="33"/>
          </w:tcPr>
          <w:p w14:paraId="7A99E1EF"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052" w:type="dxa"/>
            <w:shd w:val="clear" w:color="auto" w:fill="FBE4D5" w:themeFill="accent2" w:themeFillTint="33"/>
          </w:tcPr>
          <w:p w14:paraId="7C7D7E3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755FEF80" w14:textId="77777777" w:rsidR="00D01620" w:rsidRPr="00D57732"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7C73F483"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07783EE7"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B11DA64"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61B72266" w14:textId="77777777" w:rsidTr="00D01620">
        <w:tc>
          <w:tcPr>
            <w:tcW w:w="1254" w:type="dxa"/>
          </w:tcPr>
          <w:p w14:paraId="3B37C7CD" w14:textId="77777777" w:rsidR="00D01620" w:rsidRPr="008F3B44" w:rsidRDefault="00D01620" w:rsidP="00D01620">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tcPr>
          <w:p w14:paraId="65F8E0AE"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Zaměstnanci se studiem/pracovní stáží v zahraničí</w:t>
            </w:r>
          </w:p>
        </w:tc>
        <w:tc>
          <w:tcPr>
            <w:tcW w:w="1456" w:type="dxa"/>
          </w:tcPr>
          <w:p w14:paraId="17D071EB"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052" w:type="dxa"/>
          </w:tcPr>
          <w:p w14:paraId="32AEFDC4"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7E4A2749" w14:textId="77777777" w:rsidR="00D01620" w:rsidRPr="00D57732"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7DD2089D" w14:textId="77777777" w:rsidR="00D01620" w:rsidRPr="00D57732"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7DA15ADB" w14:textId="77777777" w:rsidR="00D01620" w:rsidRPr="008F3B44" w:rsidRDefault="00D01620" w:rsidP="00D01620">
            <w:pPr>
              <w:suppressAutoHyphens/>
              <w:spacing w:after="0" w:line="240" w:lineRule="auto"/>
              <w:jc w:val="left"/>
              <w:rPr>
                <w:rFonts w:asciiTheme="minorHAnsi" w:hAnsiTheme="minorHAnsi" w:cstheme="minorHAnsi"/>
                <w:sz w:val="18"/>
                <w:szCs w:val="18"/>
              </w:rPr>
            </w:pPr>
          </w:p>
        </w:tc>
        <w:tc>
          <w:tcPr>
            <w:tcW w:w="1254" w:type="dxa"/>
          </w:tcPr>
          <w:p w14:paraId="32276C16"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tcPr>
          <w:p w14:paraId="2D6A4A74"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536C6330" w14:textId="77777777" w:rsidTr="00D01620">
        <w:tc>
          <w:tcPr>
            <w:tcW w:w="1254" w:type="dxa"/>
            <w:shd w:val="clear" w:color="auto" w:fill="FBE4D5" w:themeFill="accent2" w:themeFillTint="33"/>
          </w:tcPr>
          <w:p w14:paraId="49AF903A" w14:textId="77777777" w:rsidR="00D01620" w:rsidRPr="008F3B44" w:rsidRDefault="00D01620" w:rsidP="00D01620">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F3CCD7F"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degree</w:t>
            </w:r>
            <w:proofErr w:type="spellEnd"/>
            <w:r w:rsidRPr="008F3B44">
              <w:rPr>
                <w:rFonts w:asciiTheme="minorHAnsi" w:hAnsiTheme="minorHAnsi" w:cstheme="minorHAnsi"/>
                <w:sz w:val="18"/>
                <w:szCs w:val="18"/>
              </w:rPr>
              <w:t xml:space="preserve"> studijní programy</w:t>
            </w:r>
          </w:p>
        </w:tc>
        <w:tc>
          <w:tcPr>
            <w:tcW w:w="1456" w:type="dxa"/>
            <w:shd w:val="clear" w:color="auto" w:fill="FBE4D5" w:themeFill="accent2" w:themeFillTint="33"/>
          </w:tcPr>
          <w:p w14:paraId="0AA46578"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degree</w:t>
            </w:r>
            <w:proofErr w:type="spellEnd"/>
            <w:r w:rsidRPr="008F3B44">
              <w:rPr>
                <w:rFonts w:asciiTheme="minorHAnsi" w:hAnsiTheme="minorHAnsi" w:cstheme="minorHAnsi"/>
                <w:sz w:val="18"/>
                <w:szCs w:val="18"/>
              </w:rPr>
              <w:t xml:space="preserve"> studijních programů</w:t>
            </w:r>
          </w:p>
        </w:tc>
        <w:tc>
          <w:tcPr>
            <w:tcW w:w="1052" w:type="dxa"/>
            <w:shd w:val="clear" w:color="auto" w:fill="FBE4D5" w:themeFill="accent2" w:themeFillTint="33"/>
          </w:tcPr>
          <w:p w14:paraId="5FD56876"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191555BB" w14:textId="77777777" w:rsidR="00D01620" w:rsidRPr="00D57732"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628698C2"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609F42A9"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58CD34B8"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07F009CE" w14:textId="77777777" w:rsidTr="00D01620">
        <w:tc>
          <w:tcPr>
            <w:tcW w:w="1254" w:type="dxa"/>
          </w:tcPr>
          <w:p w14:paraId="00261B4F" w14:textId="77777777" w:rsidR="00D01620" w:rsidRPr="008F3B44" w:rsidRDefault="00D01620" w:rsidP="00D01620">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tcPr>
          <w:p w14:paraId="50F24445"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456" w:type="dxa"/>
          </w:tcPr>
          <w:p w14:paraId="7931E91A"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052" w:type="dxa"/>
          </w:tcPr>
          <w:p w14:paraId="0AC8711A"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6A7A03A"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tcPr>
          <w:p w14:paraId="27BAAA3D"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tcPr>
          <w:p w14:paraId="3F219F7B" w14:textId="77777777" w:rsidR="00D01620" w:rsidRPr="008F3B44" w:rsidRDefault="00D01620" w:rsidP="00D01620">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D01620" w:rsidRPr="00777224" w14:paraId="3F696AC8" w14:textId="77777777" w:rsidTr="00D01620">
        <w:tc>
          <w:tcPr>
            <w:tcW w:w="1254" w:type="dxa"/>
            <w:shd w:val="clear" w:color="auto" w:fill="FBE4D5" w:themeFill="accent2" w:themeFillTint="33"/>
          </w:tcPr>
          <w:p w14:paraId="1EB4C854" w14:textId="77777777" w:rsidR="00D01620" w:rsidRPr="008F3B44" w:rsidRDefault="00D01620" w:rsidP="00D01620">
            <w:pPr>
              <w:suppressAutoHyphens/>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1876039A" w14:textId="77777777" w:rsidR="00D01620" w:rsidRPr="008F3B44" w:rsidRDefault="00D01620" w:rsidP="00D01620">
            <w:pPr>
              <w:suppressAutoHyphens/>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456" w:type="dxa"/>
            <w:shd w:val="clear" w:color="auto" w:fill="FBE4D5" w:themeFill="accent2" w:themeFillTint="33"/>
          </w:tcPr>
          <w:p w14:paraId="0274F08F" w14:textId="77777777" w:rsidR="00D01620" w:rsidRPr="008F3B44" w:rsidRDefault="00D01620" w:rsidP="00D01620">
            <w:pPr>
              <w:suppressAutoHyphens/>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052" w:type="dxa"/>
            <w:shd w:val="clear" w:color="auto" w:fill="FBE4D5" w:themeFill="accent2" w:themeFillTint="33"/>
          </w:tcPr>
          <w:p w14:paraId="5B3D479C" w14:textId="77777777" w:rsidR="00D01620" w:rsidRPr="008F3B44" w:rsidRDefault="00D01620" w:rsidP="00D01620">
            <w:pPr>
              <w:suppressAutoHyphens/>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58F10536" w14:textId="77777777" w:rsidR="00D01620" w:rsidRPr="008F3B44" w:rsidRDefault="00D01620" w:rsidP="00D01620">
            <w:pPr>
              <w:suppressAutoHyphens/>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161DBC8" w14:textId="77777777" w:rsidR="00D01620" w:rsidRPr="008F3B44" w:rsidRDefault="00D01620" w:rsidP="00D01620">
            <w:pPr>
              <w:suppressAutoHyphens/>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12396877" w14:textId="77777777" w:rsidR="00D01620" w:rsidRPr="008F3B44" w:rsidRDefault="00D01620" w:rsidP="00D01620">
            <w:pPr>
              <w:suppressAutoHyphens/>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777224"/>
    <w:p w14:paraId="18205AD8" w14:textId="77777777" w:rsidR="00777224" w:rsidRDefault="00777224" w:rsidP="00777224">
      <w:pPr>
        <w:spacing w:line="240" w:lineRule="auto"/>
        <w:rPr>
          <w:rFonts w:ascii="Calibri" w:hAnsi="Calibri"/>
          <w:b/>
          <w:szCs w:val="22"/>
          <w:u w:val="single"/>
        </w:rPr>
      </w:pPr>
    </w:p>
    <w:p w14:paraId="2FD32899" w14:textId="77777777" w:rsidR="00C92FBF" w:rsidRDefault="00C92FBF" w:rsidP="00777224">
      <w:pPr>
        <w:spacing w:line="240" w:lineRule="auto"/>
        <w:rPr>
          <w:rFonts w:ascii="Calibri" w:hAnsi="Calibri"/>
          <w:b/>
          <w:szCs w:val="22"/>
          <w:u w:val="single"/>
        </w:rPr>
      </w:pPr>
    </w:p>
    <w:p w14:paraId="17353A2B" w14:textId="77777777" w:rsidR="00AC0022" w:rsidRDefault="00AC0022" w:rsidP="00777224">
      <w:pPr>
        <w:spacing w:line="240" w:lineRule="auto"/>
        <w:rPr>
          <w:rFonts w:ascii="Calibri" w:hAnsi="Calibri"/>
          <w:b/>
          <w:szCs w:val="22"/>
          <w:u w:val="single"/>
        </w:rPr>
      </w:pPr>
    </w:p>
    <w:p w14:paraId="2A817038" w14:textId="77777777" w:rsidR="00AC0022" w:rsidRDefault="00AC0022" w:rsidP="00777224">
      <w:pPr>
        <w:spacing w:line="240" w:lineRule="auto"/>
        <w:rPr>
          <w:rFonts w:ascii="Calibri" w:hAnsi="Calibri"/>
          <w:b/>
          <w:szCs w:val="22"/>
          <w:u w:val="single"/>
        </w:rPr>
      </w:pPr>
    </w:p>
    <w:p w14:paraId="6012CC2A" w14:textId="77777777" w:rsidR="00AC0022" w:rsidRDefault="00AC0022" w:rsidP="00777224">
      <w:pPr>
        <w:spacing w:line="240" w:lineRule="auto"/>
        <w:rPr>
          <w:rFonts w:ascii="Calibri" w:hAnsi="Calibri"/>
          <w:b/>
          <w:szCs w:val="22"/>
          <w:u w:val="single"/>
        </w:rPr>
      </w:pPr>
    </w:p>
    <w:p w14:paraId="5F8D3DED" w14:textId="77777777" w:rsidR="002A4C13" w:rsidRDefault="002A4C13" w:rsidP="00777224">
      <w:pPr>
        <w:spacing w:line="240" w:lineRule="auto"/>
        <w:rPr>
          <w:rFonts w:ascii="Calibri" w:hAnsi="Calibri"/>
          <w:b/>
          <w:szCs w:val="22"/>
          <w:u w:val="single"/>
        </w:rPr>
      </w:pPr>
    </w:p>
    <w:p w14:paraId="16320BE4" w14:textId="77E40C72"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AC0022">
      <w:pPr>
        <w:spacing w:after="0" w:line="276" w:lineRule="auto"/>
        <w:rPr>
          <w:rFonts w:ascii="Calibri" w:hAnsi="Calibri"/>
          <w:sz w:val="22"/>
          <w:szCs w:val="22"/>
        </w:rPr>
      </w:pPr>
    </w:p>
    <w:p w14:paraId="07DB2437" w14:textId="6C41B28A" w:rsidR="00777224" w:rsidRPr="00777224" w:rsidRDefault="00777224" w:rsidP="001015EF">
      <w:pPr>
        <w:spacing w:after="0" w:line="240" w:lineRule="auto"/>
        <w:rPr>
          <w:rFonts w:ascii="Calibri" w:hAnsi="Calibri"/>
          <w:sz w:val="22"/>
          <w:szCs w:val="22"/>
        </w:rPr>
      </w:pPr>
      <w:r w:rsidRPr="00777224">
        <w:rPr>
          <w:rFonts w:ascii="Calibri" w:hAnsi="Calibri"/>
          <w:sz w:val="22"/>
          <w:szCs w:val="22"/>
        </w:rPr>
        <w:t xml:space="preserve">Modul G. se zabývá hodnocením vybraných aktivit v rámci naplňování pilíře Třetí role univerzity, které mají </w:t>
      </w:r>
      <w:r w:rsidR="00443749">
        <w:rPr>
          <w:rFonts w:ascii="Calibri" w:hAnsi="Calibri"/>
          <w:sz w:val="22"/>
          <w:szCs w:val="22"/>
        </w:rPr>
        <w:t xml:space="preserve">zároveň </w:t>
      </w:r>
      <w:r w:rsidRPr="00777224">
        <w:rPr>
          <w:rFonts w:ascii="Calibri" w:hAnsi="Calibri"/>
          <w:sz w:val="22"/>
          <w:szCs w:val="22"/>
        </w:rPr>
        <w:t>klíčové dopady na kvalitu vzdělávacích</w:t>
      </w:r>
      <w:r w:rsidR="00443749">
        <w:rPr>
          <w:rFonts w:ascii="Calibri" w:hAnsi="Calibri"/>
          <w:sz w:val="22"/>
          <w:szCs w:val="22"/>
        </w:rPr>
        <w:t>,</w:t>
      </w:r>
      <w:r w:rsidRPr="00777224">
        <w:rPr>
          <w:rFonts w:ascii="Calibri" w:hAnsi="Calibri"/>
          <w:sz w:val="22"/>
          <w:szCs w:val="22"/>
        </w:rPr>
        <w:t xml:space="preserve"> výzkumných a vývojových aktivit na UTB</w:t>
      </w:r>
      <w:r w:rsidR="009F0B4B">
        <w:rPr>
          <w:rFonts w:ascii="Calibri" w:hAnsi="Calibri"/>
          <w:sz w:val="22"/>
          <w:szCs w:val="22"/>
        </w:rPr>
        <w:t xml:space="preserve"> ve Zlíně</w:t>
      </w:r>
      <w:r w:rsidR="00443749">
        <w:rPr>
          <w:rFonts w:ascii="Calibri" w:hAnsi="Calibri"/>
          <w:sz w:val="22"/>
          <w:szCs w:val="22"/>
        </w:rPr>
        <w:t>. Tyto aktivity</w:t>
      </w:r>
      <w:r w:rsidRPr="00777224">
        <w:rPr>
          <w:rFonts w:ascii="Calibri" w:hAnsi="Calibri"/>
          <w:sz w:val="22"/>
          <w:szCs w:val="22"/>
        </w:rPr>
        <w:t xml:space="preserve"> jsou </w:t>
      </w:r>
      <w:r w:rsidR="00443749">
        <w:rPr>
          <w:rFonts w:ascii="Calibri" w:hAnsi="Calibri"/>
          <w:sz w:val="22"/>
          <w:szCs w:val="22"/>
        </w:rPr>
        <w:t xml:space="preserve">rovněž </w:t>
      </w:r>
      <w:r w:rsidRPr="00777224">
        <w:rPr>
          <w:rFonts w:ascii="Calibri" w:hAnsi="Calibri"/>
          <w:sz w:val="22"/>
          <w:szCs w:val="22"/>
        </w:rPr>
        <w:t>v souladu s</w:t>
      </w:r>
      <w:r w:rsidR="00443749">
        <w:rPr>
          <w:rFonts w:ascii="Calibri" w:hAnsi="Calibri"/>
          <w:sz w:val="22"/>
          <w:szCs w:val="22"/>
        </w:rPr>
        <w:t xml:space="preserve"> posilováním role </w:t>
      </w:r>
      <w:r w:rsidR="00F73373">
        <w:rPr>
          <w:rFonts w:ascii="Calibri" w:hAnsi="Calibri"/>
          <w:sz w:val="22"/>
          <w:szCs w:val="22"/>
        </w:rPr>
        <w:t xml:space="preserve">UTB ve Zlíně </w:t>
      </w:r>
      <w:r w:rsidR="00443749">
        <w:rPr>
          <w:rFonts w:ascii="Calibri" w:hAnsi="Calibri"/>
          <w:sz w:val="22"/>
          <w:szCs w:val="22"/>
        </w:rPr>
        <w:t xml:space="preserve">jako dominantní vzdělávací </w:t>
      </w:r>
      <w:r w:rsidR="003F6A38">
        <w:rPr>
          <w:rFonts w:ascii="Calibri" w:hAnsi="Calibri"/>
          <w:sz w:val="22"/>
          <w:szCs w:val="22"/>
        </w:rPr>
        <w:t xml:space="preserve">instituce </w:t>
      </w:r>
      <w:r w:rsidR="003F6A38" w:rsidRPr="00777224">
        <w:rPr>
          <w:rFonts w:ascii="Calibri" w:hAnsi="Calibri"/>
          <w:sz w:val="22"/>
          <w:szCs w:val="22"/>
        </w:rPr>
        <w:t>v</w:t>
      </w:r>
      <w:r w:rsidRPr="00777224">
        <w:rPr>
          <w:rFonts w:ascii="Calibri" w:hAnsi="Calibri"/>
          <w:sz w:val="22"/>
          <w:szCs w:val="22"/>
        </w:rPr>
        <w:t xml:space="preserve"> regionu (viz Tab. 7.).</w:t>
      </w:r>
    </w:p>
    <w:p w14:paraId="7D08FC50" w14:textId="77777777" w:rsidR="00777224" w:rsidRPr="00777224" w:rsidRDefault="00777224" w:rsidP="00AC0022">
      <w:pPr>
        <w:spacing w:after="0" w:line="276" w:lineRule="auto"/>
        <w:rPr>
          <w:rFonts w:ascii="Calibri" w:hAnsi="Calibri"/>
          <w:sz w:val="22"/>
          <w:szCs w:val="22"/>
        </w:rPr>
      </w:pPr>
    </w:p>
    <w:p w14:paraId="5CC47AF4" w14:textId="77777777" w:rsidR="00777224" w:rsidRPr="00AC0022" w:rsidRDefault="00777224" w:rsidP="00AC0022">
      <w:pPr>
        <w:spacing w:line="240" w:lineRule="auto"/>
        <w:rPr>
          <w:rFonts w:ascii="Calibri" w:hAnsi="Calibri"/>
          <w:b/>
          <w:sz w:val="20"/>
          <w:szCs w:val="20"/>
        </w:rPr>
      </w:pPr>
      <w:r w:rsidRPr="00AC0022">
        <w:rPr>
          <w:rFonts w:ascii="Calibri" w:hAnsi="Calibri"/>
          <w:b/>
          <w:sz w:val="20"/>
          <w:szCs w:val="20"/>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26"/>
        <w:gridCol w:w="1250"/>
        <w:gridCol w:w="1342"/>
        <w:gridCol w:w="1224"/>
        <w:gridCol w:w="1241"/>
        <w:gridCol w:w="1249"/>
        <w:gridCol w:w="1246"/>
      </w:tblGrid>
      <w:tr w:rsidR="00D01620" w:rsidRPr="00097556" w14:paraId="28FE6CA7" w14:textId="77777777" w:rsidTr="00D01620">
        <w:tc>
          <w:tcPr>
            <w:tcW w:w="1226" w:type="dxa"/>
            <w:shd w:val="clear" w:color="auto" w:fill="ED7D31"/>
          </w:tcPr>
          <w:p w14:paraId="07FA2A34"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0" w:type="dxa"/>
            <w:shd w:val="clear" w:color="auto" w:fill="ED7D31"/>
          </w:tcPr>
          <w:p w14:paraId="2331B61A"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4523D98A"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342" w:type="dxa"/>
            <w:shd w:val="clear" w:color="auto" w:fill="ED7D31"/>
          </w:tcPr>
          <w:p w14:paraId="0B5D51A9"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24" w:type="dxa"/>
            <w:shd w:val="clear" w:color="auto" w:fill="ED7D31"/>
          </w:tcPr>
          <w:p w14:paraId="161281A9"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41" w:type="dxa"/>
            <w:shd w:val="clear" w:color="auto" w:fill="ED7D31"/>
          </w:tcPr>
          <w:p w14:paraId="5F04EBE3"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49" w:type="dxa"/>
            <w:shd w:val="clear" w:color="auto" w:fill="ED7D31"/>
          </w:tcPr>
          <w:p w14:paraId="5ADA45D8"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46" w:type="dxa"/>
            <w:shd w:val="clear" w:color="auto" w:fill="ED7D31"/>
          </w:tcPr>
          <w:p w14:paraId="02B65C45" w14:textId="77777777" w:rsidR="00D01620" w:rsidRPr="00097556" w:rsidRDefault="00D01620" w:rsidP="00D01620">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D01620" w:rsidRPr="00097556" w14:paraId="0F6AE728" w14:textId="77777777" w:rsidTr="00D01620">
        <w:tc>
          <w:tcPr>
            <w:tcW w:w="1226" w:type="dxa"/>
            <w:shd w:val="clear" w:color="auto" w:fill="FBE4D5" w:themeFill="accent2" w:themeFillTint="33"/>
          </w:tcPr>
          <w:p w14:paraId="439B153E" w14:textId="77777777" w:rsidR="00D01620" w:rsidRPr="00097556" w:rsidRDefault="00D01620" w:rsidP="00D01620">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0" w:type="dxa"/>
            <w:shd w:val="clear" w:color="auto" w:fill="FBE4D5" w:themeFill="accent2" w:themeFillTint="33"/>
          </w:tcPr>
          <w:p w14:paraId="2F8ABC73"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342" w:type="dxa"/>
            <w:shd w:val="clear" w:color="auto" w:fill="FBE4D5" w:themeFill="accent2" w:themeFillTint="33"/>
          </w:tcPr>
          <w:p w14:paraId="786C41D8"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24" w:type="dxa"/>
            <w:shd w:val="clear" w:color="auto" w:fill="FBE4D5" w:themeFill="accent2" w:themeFillTint="33"/>
          </w:tcPr>
          <w:p w14:paraId="6C26F2E7"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2D417670"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41" w:type="dxa"/>
            <w:shd w:val="clear" w:color="auto" w:fill="FBE4D5" w:themeFill="accent2" w:themeFillTint="33"/>
          </w:tcPr>
          <w:p w14:paraId="43697D88"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49" w:type="dxa"/>
            <w:shd w:val="clear" w:color="auto" w:fill="FBE4D5" w:themeFill="accent2" w:themeFillTint="33"/>
          </w:tcPr>
          <w:p w14:paraId="410191E3" w14:textId="77777777" w:rsidR="00D01620" w:rsidRPr="00466117" w:rsidRDefault="00D01620" w:rsidP="00D01620">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446963E" w14:textId="77777777" w:rsidR="00D01620" w:rsidRPr="00097556" w:rsidRDefault="00D01620" w:rsidP="00D01620">
            <w:pPr>
              <w:suppressAutoHyphens/>
              <w:spacing w:after="0" w:line="240" w:lineRule="auto"/>
              <w:jc w:val="left"/>
              <w:rPr>
                <w:rFonts w:asciiTheme="minorHAnsi" w:hAnsiTheme="minorHAnsi" w:cstheme="minorHAnsi"/>
                <w:sz w:val="18"/>
                <w:szCs w:val="20"/>
              </w:rPr>
            </w:pPr>
            <w:bookmarkStart w:id="6" w:name="_Hlk98159862"/>
            <w:r w:rsidRPr="00466117">
              <w:rPr>
                <w:rFonts w:asciiTheme="minorHAnsi" w:hAnsiTheme="minorHAnsi" w:cstheme="minorHAnsi"/>
                <w:sz w:val="18"/>
                <w:szCs w:val="18"/>
              </w:rPr>
              <w:t xml:space="preserve">Strategie rozvoje celoživotního vzdělávání na UTB ve Zlíně </w:t>
            </w:r>
            <w:bookmarkEnd w:id="6"/>
          </w:p>
        </w:tc>
        <w:tc>
          <w:tcPr>
            <w:tcW w:w="1246" w:type="dxa"/>
            <w:shd w:val="clear" w:color="auto" w:fill="FBE4D5" w:themeFill="accent2" w:themeFillTint="33"/>
          </w:tcPr>
          <w:p w14:paraId="52FEAE20"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D01620" w:rsidRPr="00097556" w14:paraId="07E7BFF3" w14:textId="77777777" w:rsidTr="00D01620">
        <w:tc>
          <w:tcPr>
            <w:tcW w:w="1226" w:type="dxa"/>
          </w:tcPr>
          <w:p w14:paraId="1332A1BB" w14:textId="77777777" w:rsidR="00D01620" w:rsidRPr="00097556" w:rsidRDefault="00D01620" w:rsidP="00D01620">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0" w:type="dxa"/>
          </w:tcPr>
          <w:p w14:paraId="18733F41"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342" w:type="dxa"/>
          </w:tcPr>
          <w:p w14:paraId="184E5C8F"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24" w:type="dxa"/>
          </w:tcPr>
          <w:p w14:paraId="1141996B"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41" w:type="dxa"/>
          </w:tcPr>
          <w:p w14:paraId="1CA74B94"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49" w:type="dxa"/>
          </w:tcPr>
          <w:p w14:paraId="590B3EF6" w14:textId="77777777" w:rsidR="00D01620" w:rsidRPr="00466117" w:rsidRDefault="00D01620" w:rsidP="00D01620">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1F7B472D"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46" w:type="dxa"/>
          </w:tcPr>
          <w:p w14:paraId="57663AB9"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D01620" w:rsidRPr="00097556" w14:paraId="69F8CA35" w14:textId="77777777" w:rsidTr="00D01620">
        <w:tc>
          <w:tcPr>
            <w:tcW w:w="1226" w:type="dxa"/>
            <w:shd w:val="clear" w:color="auto" w:fill="FBE4D5" w:themeFill="accent2" w:themeFillTint="33"/>
          </w:tcPr>
          <w:p w14:paraId="60BB809A" w14:textId="77777777" w:rsidR="00D01620" w:rsidRPr="00097556" w:rsidRDefault="00D01620" w:rsidP="00D01620">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0" w:type="dxa"/>
            <w:shd w:val="clear" w:color="auto" w:fill="FBE4D5" w:themeFill="accent2" w:themeFillTint="33"/>
          </w:tcPr>
          <w:p w14:paraId="14417E0C"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342" w:type="dxa"/>
            <w:shd w:val="clear" w:color="auto" w:fill="FBE4D5" w:themeFill="accent2" w:themeFillTint="33"/>
          </w:tcPr>
          <w:p w14:paraId="2F8D4DA1"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akreditovaných kurzů CŽV dle metodiky MŠMT, MPSV a MVČR</w:t>
            </w:r>
          </w:p>
        </w:tc>
        <w:tc>
          <w:tcPr>
            <w:tcW w:w="1224" w:type="dxa"/>
            <w:shd w:val="clear" w:color="auto" w:fill="FBE4D5" w:themeFill="accent2" w:themeFillTint="33"/>
          </w:tcPr>
          <w:p w14:paraId="5AE7E6F6"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41" w:type="dxa"/>
            <w:shd w:val="clear" w:color="auto" w:fill="FBE4D5" w:themeFill="accent2" w:themeFillTint="33"/>
          </w:tcPr>
          <w:p w14:paraId="0D946488"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49" w:type="dxa"/>
            <w:shd w:val="clear" w:color="auto" w:fill="FBE4D5" w:themeFill="accent2" w:themeFillTint="33"/>
          </w:tcPr>
          <w:p w14:paraId="10E15DDF" w14:textId="77777777" w:rsidR="00D01620" w:rsidRPr="00466117" w:rsidRDefault="00D01620" w:rsidP="00D01620">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0DAEAC9"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46" w:type="dxa"/>
            <w:shd w:val="clear" w:color="auto" w:fill="FBE4D5" w:themeFill="accent2" w:themeFillTint="33"/>
          </w:tcPr>
          <w:p w14:paraId="596DF264"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D01620" w:rsidRPr="00097556" w14:paraId="168F2B15" w14:textId="77777777" w:rsidTr="00D01620">
        <w:tc>
          <w:tcPr>
            <w:tcW w:w="1226" w:type="dxa"/>
          </w:tcPr>
          <w:p w14:paraId="087231F8" w14:textId="77777777" w:rsidR="00D01620" w:rsidRPr="00097556" w:rsidRDefault="00D01620" w:rsidP="00D01620">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0" w:type="dxa"/>
          </w:tcPr>
          <w:p w14:paraId="1FF39AFD"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342" w:type="dxa"/>
          </w:tcPr>
          <w:p w14:paraId="5F8D8F9C"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r>
              <w:rPr>
                <w:rFonts w:asciiTheme="minorHAnsi" w:hAnsiTheme="minorHAnsi" w:cstheme="minorHAnsi"/>
                <w:sz w:val="18"/>
                <w:szCs w:val="20"/>
              </w:rPr>
              <w:t xml:space="preserve"> a objem získaných finančních prostředků</w:t>
            </w:r>
          </w:p>
        </w:tc>
        <w:tc>
          <w:tcPr>
            <w:tcW w:w="1224" w:type="dxa"/>
          </w:tcPr>
          <w:p w14:paraId="54CB3A3F" w14:textId="77777777" w:rsidR="00D01620"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3867648"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Pr>
                <w:rFonts w:asciiTheme="minorHAnsi" w:hAnsiTheme="minorHAnsi" w:cstheme="minorHAnsi"/>
                <w:sz w:val="18"/>
                <w:szCs w:val="20"/>
              </w:rPr>
              <w:t>IS/SAP</w:t>
            </w:r>
          </w:p>
        </w:tc>
        <w:tc>
          <w:tcPr>
            <w:tcW w:w="1241" w:type="dxa"/>
          </w:tcPr>
          <w:p w14:paraId="28745125"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1159B9A2"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49" w:type="dxa"/>
          </w:tcPr>
          <w:p w14:paraId="3A333061" w14:textId="77777777" w:rsidR="00D01620" w:rsidRPr="00466117" w:rsidRDefault="00D01620" w:rsidP="00D01620">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58D3B960"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46" w:type="dxa"/>
          </w:tcPr>
          <w:p w14:paraId="4D7B844C" w14:textId="77777777" w:rsidR="00D01620" w:rsidRPr="00097556" w:rsidRDefault="00D01620" w:rsidP="00D01620">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353DF4F1" w14:textId="7F8EB351" w:rsidR="00AC0022" w:rsidRDefault="00AC0022" w:rsidP="00AC0022">
      <w:pPr>
        <w:pStyle w:val="Nadpis2"/>
        <w:numPr>
          <w:ilvl w:val="0"/>
          <w:numId w:val="0"/>
        </w:numPr>
        <w:suppressAutoHyphens/>
        <w:spacing w:before="0" w:after="0" w:line="240" w:lineRule="auto"/>
        <w:rPr>
          <w:rFonts w:ascii="Arial" w:hAnsi="Arial" w:cs="Arial"/>
          <w:caps/>
          <w:sz w:val="32"/>
          <w:szCs w:val="32"/>
        </w:rPr>
      </w:pPr>
      <w:r>
        <w:rPr>
          <w:rFonts w:ascii="Arial" w:hAnsi="Arial" w:cs="Arial"/>
          <w:caps/>
          <w:sz w:val="32"/>
          <w:szCs w:val="32"/>
        </w:rPr>
        <w:lastRenderedPageBreak/>
        <w:t xml:space="preserve">                                                                                                         </w:t>
      </w:r>
    </w:p>
    <w:p w14:paraId="3B90F146" w14:textId="190A2519" w:rsidR="00D01620" w:rsidRPr="00FC4019" w:rsidRDefault="00D01620" w:rsidP="00D01620">
      <w:pPr>
        <w:pStyle w:val="Nadpis2"/>
        <w:numPr>
          <w:ilvl w:val="0"/>
          <w:numId w:val="0"/>
        </w:numPr>
        <w:suppressAutoHyphens/>
        <w:spacing w:before="0" w:after="960"/>
        <w:rPr>
          <w:rFonts w:ascii="Arial" w:hAnsi="Arial" w:cs="Arial"/>
          <w:caps/>
          <w:sz w:val="32"/>
          <w:szCs w:val="32"/>
        </w:rPr>
      </w:pPr>
      <w:r w:rsidRPr="00FC4019">
        <w:rPr>
          <w:rFonts w:ascii="Arial" w:hAnsi="Arial" w:cs="Arial"/>
          <w:caps/>
          <w:sz w:val="32"/>
          <w:szCs w:val="32"/>
        </w:rPr>
        <w:t>pilíř vzdělávání</w:t>
      </w:r>
      <w:r w:rsidRPr="00FC4019">
        <w:rPr>
          <w:rFonts w:ascii="Arial" w:hAnsi="Arial" w:cs="Arial"/>
          <w:caps/>
          <w:sz w:val="32"/>
          <w:szCs w:val="32"/>
        </w:rPr>
        <w:br/>
        <w:t>Modul A. Kvantitativní ukazatele vzdělávací činnosti</w:t>
      </w:r>
    </w:p>
    <w:p w14:paraId="4284E5FE" w14:textId="4A683C1B" w:rsidR="00D01620" w:rsidRDefault="00D01620" w:rsidP="00D01620">
      <w:pPr>
        <w:pStyle w:val="Nadpis2"/>
        <w:numPr>
          <w:ilvl w:val="0"/>
          <w:numId w:val="0"/>
        </w:numPr>
        <w:suppressAutoHyphens/>
        <w:spacing w:before="0" w:line="240" w:lineRule="auto"/>
        <w:jc w:val="both"/>
        <w:rPr>
          <w:rFonts w:asciiTheme="minorHAnsi" w:hAnsiTheme="minorHAnsi"/>
          <w:b w:val="0"/>
          <w:sz w:val="22"/>
          <w:szCs w:val="22"/>
        </w:rPr>
      </w:pPr>
      <w:r w:rsidRPr="00FC4019">
        <w:rPr>
          <w:rFonts w:asciiTheme="minorHAnsi" w:hAnsiTheme="minorHAnsi"/>
          <w:b w:val="0"/>
          <w:sz w:val="22"/>
          <w:szCs w:val="22"/>
        </w:rPr>
        <w:t>Modul A</w:t>
      </w:r>
      <w:r w:rsidR="00BB2B2C">
        <w:rPr>
          <w:rFonts w:asciiTheme="minorHAnsi" w:hAnsiTheme="minorHAnsi"/>
          <w:b w:val="0"/>
          <w:sz w:val="22"/>
          <w:szCs w:val="22"/>
        </w:rPr>
        <w:t>.</w:t>
      </w:r>
      <w:r w:rsidRPr="00FC4019">
        <w:rPr>
          <w:rFonts w:asciiTheme="minorHAnsi" w:hAnsiTheme="minorHAnsi"/>
          <w:b w:val="0"/>
          <w:sz w:val="22"/>
          <w:szCs w:val="22"/>
        </w:rPr>
        <w:t xml:space="preserve"> shrnuje klíčové kvantitativní ukazatele </w:t>
      </w:r>
      <w:r w:rsidRPr="003F6A38">
        <w:rPr>
          <w:rFonts w:asciiTheme="minorHAnsi" w:hAnsiTheme="minorHAnsi"/>
          <w:b w:val="0"/>
          <w:bCs w:val="0"/>
          <w:sz w:val="22"/>
          <w:szCs w:val="22"/>
        </w:rPr>
        <w:t>pilíře Vzdělávání</w:t>
      </w:r>
      <w:r w:rsidRPr="00FC4019">
        <w:rPr>
          <w:rFonts w:asciiTheme="minorHAnsi" w:hAnsiTheme="minorHAnsi"/>
          <w:b w:val="0"/>
          <w:sz w:val="22"/>
          <w:szCs w:val="22"/>
        </w:rPr>
        <w:t xml:space="preserve"> na UTB ve Zlíně za období </w:t>
      </w:r>
      <w:r w:rsidR="00FC4019">
        <w:rPr>
          <w:rFonts w:asciiTheme="minorHAnsi" w:hAnsiTheme="minorHAnsi"/>
          <w:b w:val="0"/>
          <w:sz w:val="22"/>
          <w:szCs w:val="22"/>
        </w:rPr>
        <w:t>2021-2025</w:t>
      </w:r>
      <w:r w:rsidRPr="00FC4019">
        <w:rPr>
          <w:rFonts w:asciiTheme="minorHAnsi" w:hAnsiTheme="minorHAnsi"/>
          <w:b w:val="0"/>
          <w:sz w:val="22"/>
          <w:szCs w:val="22"/>
        </w:rPr>
        <w:t xml:space="preserve">, </w:t>
      </w:r>
      <w:r w:rsidR="00FC4019">
        <w:rPr>
          <w:rFonts w:asciiTheme="minorHAnsi" w:hAnsiTheme="minorHAnsi"/>
          <w:b w:val="0"/>
          <w:sz w:val="22"/>
          <w:szCs w:val="22"/>
        </w:rPr>
        <w:t>tj.</w:t>
      </w:r>
      <w:r w:rsidRPr="00FC4019">
        <w:rPr>
          <w:rFonts w:asciiTheme="minorHAnsi" w:hAnsiTheme="minorHAnsi"/>
          <w:b w:val="0"/>
          <w:sz w:val="22"/>
          <w:szCs w:val="22"/>
        </w:rPr>
        <w:t xml:space="preserve"> od </w:t>
      </w:r>
      <w:r w:rsidR="00BB2B2C">
        <w:rPr>
          <w:rFonts w:asciiTheme="minorHAnsi" w:hAnsiTheme="minorHAnsi"/>
          <w:b w:val="0"/>
          <w:sz w:val="22"/>
          <w:szCs w:val="22"/>
        </w:rPr>
        <w:t xml:space="preserve">akademického roku (dále jen „AR“) </w:t>
      </w:r>
      <w:r w:rsidRPr="00FC4019">
        <w:rPr>
          <w:rFonts w:asciiTheme="minorHAnsi" w:hAnsiTheme="minorHAnsi"/>
          <w:b w:val="0"/>
          <w:sz w:val="22"/>
          <w:szCs w:val="22"/>
        </w:rPr>
        <w:t>20</w:t>
      </w:r>
      <w:r w:rsidR="006053D8" w:rsidRPr="00FC4019">
        <w:rPr>
          <w:rFonts w:asciiTheme="minorHAnsi" w:hAnsiTheme="minorHAnsi"/>
          <w:b w:val="0"/>
          <w:sz w:val="22"/>
          <w:szCs w:val="22"/>
        </w:rPr>
        <w:t>20</w:t>
      </w:r>
      <w:r w:rsidRPr="00FC4019">
        <w:rPr>
          <w:rFonts w:asciiTheme="minorHAnsi" w:hAnsiTheme="minorHAnsi"/>
          <w:b w:val="0"/>
          <w:sz w:val="22"/>
          <w:szCs w:val="22"/>
        </w:rPr>
        <w:t>/202</w:t>
      </w:r>
      <w:r w:rsidR="006053D8" w:rsidRPr="00FC4019">
        <w:rPr>
          <w:rFonts w:asciiTheme="minorHAnsi" w:hAnsiTheme="minorHAnsi"/>
          <w:b w:val="0"/>
          <w:sz w:val="22"/>
          <w:szCs w:val="22"/>
        </w:rPr>
        <w:t>1</w:t>
      </w:r>
      <w:r w:rsidRPr="00FC4019">
        <w:rPr>
          <w:rFonts w:asciiTheme="minorHAnsi" w:hAnsiTheme="minorHAnsi"/>
          <w:b w:val="0"/>
          <w:sz w:val="22"/>
          <w:szCs w:val="22"/>
        </w:rPr>
        <w:t xml:space="preserve"> do AR 202</w:t>
      </w:r>
      <w:r w:rsidR="006053D8" w:rsidRPr="00FC4019">
        <w:rPr>
          <w:rFonts w:asciiTheme="minorHAnsi" w:hAnsiTheme="minorHAnsi"/>
          <w:b w:val="0"/>
          <w:sz w:val="22"/>
          <w:szCs w:val="22"/>
        </w:rPr>
        <w:t>5</w:t>
      </w:r>
      <w:r w:rsidRPr="00FC4019">
        <w:rPr>
          <w:rFonts w:asciiTheme="minorHAnsi" w:hAnsiTheme="minorHAnsi"/>
          <w:b w:val="0"/>
          <w:sz w:val="22"/>
          <w:szCs w:val="22"/>
        </w:rPr>
        <w:t>/202</w:t>
      </w:r>
      <w:r w:rsidR="006053D8" w:rsidRPr="00FC4019">
        <w:rPr>
          <w:rFonts w:asciiTheme="minorHAnsi" w:hAnsiTheme="minorHAnsi"/>
          <w:b w:val="0"/>
          <w:sz w:val="22"/>
          <w:szCs w:val="22"/>
        </w:rPr>
        <w:t>6</w:t>
      </w:r>
      <w:r w:rsidRPr="00FC4019">
        <w:rPr>
          <w:rFonts w:asciiTheme="minorHAnsi" w:hAnsiTheme="minorHAnsi"/>
          <w:b w:val="0"/>
          <w:sz w:val="22"/>
          <w:szCs w:val="22"/>
        </w:rPr>
        <w:t xml:space="preserve">. Sleduje především indikátory, které jsou </w:t>
      </w:r>
      <w:r w:rsidR="00FC4019">
        <w:rPr>
          <w:rFonts w:asciiTheme="minorHAnsi" w:hAnsiTheme="minorHAnsi"/>
          <w:b w:val="0"/>
          <w:sz w:val="22"/>
          <w:szCs w:val="22"/>
        </w:rPr>
        <w:t>významné</w:t>
      </w:r>
      <w:r w:rsidR="00FC4019" w:rsidRPr="00FC4019">
        <w:rPr>
          <w:rFonts w:asciiTheme="minorHAnsi" w:hAnsiTheme="minorHAnsi"/>
          <w:b w:val="0"/>
          <w:sz w:val="22"/>
          <w:szCs w:val="22"/>
        </w:rPr>
        <w:t xml:space="preserve"> </w:t>
      </w:r>
      <w:r w:rsidRPr="00FC4019">
        <w:rPr>
          <w:rFonts w:asciiTheme="minorHAnsi" w:hAnsiTheme="minorHAnsi"/>
          <w:b w:val="0"/>
          <w:sz w:val="22"/>
          <w:szCs w:val="22"/>
        </w:rPr>
        <w:t xml:space="preserve">nejen z hlediska financování VŠ, ale také z pohledu jejích stěžejních charakteristik jakožto vzdělávací instituce. </w:t>
      </w:r>
      <w:r w:rsidR="00FC4019">
        <w:rPr>
          <w:rFonts w:asciiTheme="minorHAnsi" w:hAnsiTheme="minorHAnsi"/>
          <w:b w:val="0"/>
          <w:sz w:val="22"/>
          <w:szCs w:val="22"/>
        </w:rPr>
        <w:t>S</w:t>
      </w:r>
      <w:r w:rsidRPr="00FC4019">
        <w:rPr>
          <w:rFonts w:asciiTheme="minorHAnsi" w:hAnsiTheme="minorHAnsi"/>
          <w:b w:val="0"/>
          <w:sz w:val="22"/>
          <w:szCs w:val="22"/>
        </w:rPr>
        <w:t xml:space="preserve">polečně s informacemi z dalších strategických dokumentů </w:t>
      </w:r>
      <w:r w:rsidR="00FC4019">
        <w:rPr>
          <w:rFonts w:asciiTheme="minorHAnsi" w:hAnsiTheme="minorHAnsi"/>
          <w:b w:val="0"/>
          <w:sz w:val="22"/>
          <w:szCs w:val="22"/>
        </w:rPr>
        <w:t xml:space="preserve">tak slouží jako podklad pro </w:t>
      </w:r>
      <w:r w:rsidRPr="00FC4019">
        <w:rPr>
          <w:rFonts w:asciiTheme="minorHAnsi" w:hAnsiTheme="minorHAnsi"/>
          <w:b w:val="0"/>
          <w:sz w:val="22"/>
          <w:szCs w:val="22"/>
        </w:rPr>
        <w:t xml:space="preserve">dlouhodobé strategické rozhodování o </w:t>
      </w:r>
      <w:r w:rsidR="004E495E" w:rsidRPr="00FC4019">
        <w:rPr>
          <w:rFonts w:asciiTheme="minorHAnsi" w:hAnsiTheme="minorHAnsi"/>
          <w:b w:val="0"/>
          <w:sz w:val="22"/>
          <w:szCs w:val="22"/>
        </w:rPr>
        <w:t>směřování vzdělávací</w:t>
      </w:r>
      <w:r w:rsidRPr="00FC4019">
        <w:rPr>
          <w:rFonts w:asciiTheme="minorHAnsi" w:hAnsiTheme="minorHAnsi"/>
          <w:b w:val="0"/>
          <w:sz w:val="22"/>
          <w:szCs w:val="22"/>
        </w:rPr>
        <w:t xml:space="preserve"> činnosti </w:t>
      </w:r>
      <w:r w:rsidR="00BB2B2C">
        <w:rPr>
          <w:rFonts w:asciiTheme="minorHAnsi" w:hAnsiTheme="minorHAnsi"/>
          <w:b w:val="0"/>
          <w:sz w:val="22"/>
          <w:szCs w:val="22"/>
        </w:rPr>
        <w:t>UTB ve Zlíně</w:t>
      </w:r>
      <w:r w:rsidR="003831C4" w:rsidRPr="00FC4019">
        <w:rPr>
          <w:rFonts w:asciiTheme="minorHAnsi" w:hAnsiTheme="minorHAnsi"/>
          <w:b w:val="0"/>
          <w:sz w:val="22"/>
          <w:szCs w:val="22"/>
        </w:rPr>
        <w:t xml:space="preserve"> </w:t>
      </w:r>
      <w:r w:rsidRPr="00FC4019">
        <w:rPr>
          <w:rFonts w:asciiTheme="minorHAnsi" w:hAnsiTheme="minorHAnsi"/>
          <w:b w:val="0"/>
          <w:sz w:val="22"/>
          <w:szCs w:val="22"/>
        </w:rPr>
        <w:t>a</w:t>
      </w:r>
      <w:r w:rsidR="003831C4">
        <w:rPr>
          <w:rFonts w:asciiTheme="minorHAnsi" w:hAnsiTheme="minorHAnsi"/>
          <w:b w:val="0"/>
          <w:sz w:val="22"/>
          <w:szCs w:val="22"/>
        </w:rPr>
        <w:t xml:space="preserve"> o</w:t>
      </w:r>
      <w:r w:rsidRPr="00FC4019">
        <w:rPr>
          <w:rFonts w:asciiTheme="minorHAnsi" w:hAnsiTheme="minorHAnsi"/>
          <w:b w:val="0"/>
          <w:sz w:val="22"/>
          <w:szCs w:val="22"/>
        </w:rPr>
        <w:t xml:space="preserve"> zajišťování </w:t>
      </w:r>
      <w:r w:rsidR="003831C4">
        <w:rPr>
          <w:rFonts w:asciiTheme="minorHAnsi" w:hAnsiTheme="minorHAnsi"/>
          <w:b w:val="0"/>
          <w:sz w:val="22"/>
          <w:szCs w:val="22"/>
        </w:rPr>
        <w:t xml:space="preserve">její </w:t>
      </w:r>
      <w:r w:rsidRPr="00FC4019">
        <w:rPr>
          <w:rFonts w:asciiTheme="minorHAnsi" w:hAnsiTheme="minorHAnsi"/>
          <w:b w:val="0"/>
          <w:sz w:val="22"/>
          <w:szCs w:val="22"/>
        </w:rPr>
        <w:t>kvality.</w:t>
      </w:r>
    </w:p>
    <w:p w14:paraId="7F7819C3" w14:textId="565F8199" w:rsidR="00D01620" w:rsidRPr="000410F0" w:rsidRDefault="00D01620" w:rsidP="00D01620">
      <w:pPr>
        <w:pStyle w:val="Nadpis2"/>
        <w:numPr>
          <w:ilvl w:val="0"/>
          <w:numId w:val="0"/>
        </w:numPr>
        <w:suppressAutoHyphens/>
        <w:spacing w:before="0" w:line="240" w:lineRule="auto"/>
        <w:jc w:val="both"/>
        <w:rPr>
          <w:rFonts w:asciiTheme="minorHAnsi" w:hAnsiTheme="minorHAnsi"/>
          <w:b w:val="0"/>
          <w:sz w:val="22"/>
          <w:szCs w:val="22"/>
        </w:rPr>
      </w:pPr>
      <w:r w:rsidRPr="000410F0">
        <w:rPr>
          <w:rFonts w:asciiTheme="minorHAnsi" w:hAnsiTheme="minorHAnsi"/>
          <w:b w:val="0"/>
          <w:sz w:val="22"/>
          <w:szCs w:val="22"/>
        </w:rPr>
        <w:t>Modul A. se skládá z celkem dvanácti dílčích indikátorů (A</w:t>
      </w:r>
      <w:r w:rsidRPr="000410F0">
        <w:rPr>
          <w:rFonts w:asciiTheme="minorHAnsi" w:hAnsiTheme="minorHAnsi"/>
          <w:b w:val="0"/>
          <w:sz w:val="22"/>
          <w:szCs w:val="22"/>
          <w:vertAlign w:val="subscript"/>
        </w:rPr>
        <w:t>1</w:t>
      </w:r>
      <w:r w:rsidRPr="000410F0">
        <w:rPr>
          <w:rFonts w:asciiTheme="minorHAnsi" w:hAnsiTheme="minorHAnsi"/>
          <w:b w:val="0"/>
          <w:sz w:val="22"/>
          <w:szCs w:val="22"/>
        </w:rPr>
        <w:t xml:space="preserve"> až A</w:t>
      </w:r>
      <w:r w:rsidRPr="000410F0">
        <w:rPr>
          <w:rFonts w:asciiTheme="minorHAnsi" w:hAnsiTheme="minorHAnsi"/>
          <w:b w:val="0"/>
          <w:sz w:val="22"/>
          <w:szCs w:val="22"/>
          <w:vertAlign w:val="subscript"/>
        </w:rPr>
        <w:t>12</w:t>
      </w:r>
      <w:r w:rsidRPr="000410F0">
        <w:rPr>
          <w:rFonts w:asciiTheme="minorHAnsi" w:hAnsiTheme="minorHAnsi"/>
          <w:b w:val="0"/>
          <w:sz w:val="22"/>
          <w:szCs w:val="22"/>
        </w:rPr>
        <w:t xml:space="preserve">), které </w:t>
      </w:r>
      <w:r w:rsidR="003831C4">
        <w:rPr>
          <w:rFonts w:asciiTheme="minorHAnsi" w:hAnsiTheme="minorHAnsi"/>
          <w:b w:val="0"/>
          <w:sz w:val="22"/>
          <w:szCs w:val="22"/>
        </w:rPr>
        <w:t>slouží</w:t>
      </w:r>
      <w:r w:rsidR="003831C4" w:rsidRPr="000410F0">
        <w:rPr>
          <w:rFonts w:asciiTheme="minorHAnsi" w:hAnsiTheme="minorHAnsi"/>
          <w:b w:val="0"/>
          <w:sz w:val="22"/>
          <w:szCs w:val="22"/>
        </w:rPr>
        <w:t xml:space="preserve"> </w:t>
      </w:r>
      <w:r w:rsidRPr="000410F0">
        <w:rPr>
          <w:rFonts w:asciiTheme="minorHAnsi" w:hAnsiTheme="minorHAnsi"/>
          <w:b w:val="0"/>
          <w:sz w:val="22"/>
          <w:szCs w:val="22"/>
        </w:rPr>
        <w:t xml:space="preserve">k monitorování </w:t>
      </w:r>
      <w:r w:rsidRPr="000410F0">
        <w:rPr>
          <w:rFonts w:asciiTheme="minorHAnsi" w:hAnsiTheme="minorHAnsi"/>
          <w:b w:val="0"/>
          <w:sz w:val="22"/>
          <w:szCs w:val="22"/>
        </w:rPr>
        <w:br/>
        <w:t xml:space="preserve">a analýze stěžejních parametrů pedagogické činnosti na UTB ve Zlíně. </w:t>
      </w:r>
      <w:r w:rsidR="003831C4">
        <w:rPr>
          <w:rFonts w:asciiTheme="minorHAnsi" w:hAnsiTheme="minorHAnsi"/>
          <w:b w:val="0"/>
          <w:sz w:val="22"/>
          <w:szCs w:val="22"/>
        </w:rPr>
        <w:t>Tyto</w:t>
      </w:r>
      <w:r w:rsidR="003831C4" w:rsidRPr="000410F0">
        <w:rPr>
          <w:rFonts w:asciiTheme="minorHAnsi" w:hAnsiTheme="minorHAnsi"/>
          <w:b w:val="0"/>
          <w:sz w:val="22"/>
          <w:szCs w:val="22"/>
        </w:rPr>
        <w:t xml:space="preserve"> </w:t>
      </w:r>
      <w:r w:rsidRPr="000410F0">
        <w:rPr>
          <w:rFonts w:asciiTheme="minorHAnsi" w:hAnsiTheme="minorHAnsi"/>
          <w:b w:val="0"/>
          <w:sz w:val="22"/>
          <w:szCs w:val="22"/>
        </w:rPr>
        <w:t xml:space="preserve">indikátory </w:t>
      </w:r>
      <w:r w:rsidR="003831C4">
        <w:rPr>
          <w:rFonts w:asciiTheme="minorHAnsi" w:hAnsiTheme="minorHAnsi"/>
          <w:b w:val="0"/>
          <w:sz w:val="22"/>
          <w:szCs w:val="22"/>
        </w:rPr>
        <w:t>zachycují</w:t>
      </w:r>
      <w:r w:rsidR="003831C4" w:rsidRPr="000410F0">
        <w:rPr>
          <w:rFonts w:asciiTheme="minorHAnsi" w:hAnsiTheme="minorHAnsi"/>
          <w:b w:val="0"/>
          <w:sz w:val="22"/>
          <w:szCs w:val="22"/>
        </w:rPr>
        <w:t xml:space="preserve"> </w:t>
      </w:r>
      <w:r w:rsidRPr="000410F0">
        <w:rPr>
          <w:rFonts w:asciiTheme="minorHAnsi" w:hAnsiTheme="minorHAnsi"/>
          <w:b w:val="0"/>
          <w:sz w:val="22"/>
          <w:szCs w:val="22"/>
        </w:rPr>
        <w:t xml:space="preserve">nejen celkový rozsah vzdělávací činnosti (počty studijních programů) a objem klientů (počty studentů v různých typech programů), ale také míru zájmu o studium na </w:t>
      </w:r>
      <w:r w:rsidR="00BB2B2C">
        <w:rPr>
          <w:rFonts w:asciiTheme="minorHAnsi" w:hAnsiTheme="minorHAnsi"/>
          <w:b w:val="0"/>
          <w:sz w:val="22"/>
          <w:szCs w:val="22"/>
        </w:rPr>
        <w:t>UTB ve Zlíně</w:t>
      </w:r>
      <w:r w:rsidRPr="000410F0">
        <w:rPr>
          <w:rFonts w:asciiTheme="minorHAnsi" w:hAnsiTheme="minorHAnsi"/>
          <w:b w:val="0"/>
          <w:sz w:val="22"/>
          <w:szCs w:val="22"/>
        </w:rPr>
        <w:t xml:space="preserve">, informace </w:t>
      </w:r>
      <w:r w:rsidR="00FE0C85">
        <w:rPr>
          <w:rFonts w:asciiTheme="minorHAnsi" w:hAnsiTheme="minorHAnsi"/>
          <w:b w:val="0"/>
          <w:sz w:val="22"/>
          <w:szCs w:val="22"/>
        </w:rPr>
        <w:br/>
      </w:r>
      <w:r w:rsidR="003831C4">
        <w:rPr>
          <w:rFonts w:asciiTheme="minorHAnsi" w:hAnsiTheme="minorHAnsi"/>
          <w:b w:val="0"/>
          <w:sz w:val="22"/>
          <w:szCs w:val="22"/>
        </w:rPr>
        <w:t>o průběhu</w:t>
      </w:r>
      <w:r w:rsidRPr="000410F0">
        <w:rPr>
          <w:rFonts w:asciiTheme="minorHAnsi" w:hAnsiTheme="minorHAnsi"/>
          <w:b w:val="0"/>
          <w:sz w:val="22"/>
          <w:szCs w:val="22"/>
        </w:rPr>
        <w:t xml:space="preserve"> přijímacího řízení, </w:t>
      </w:r>
      <w:r w:rsidR="003831C4">
        <w:rPr>
          <w:rFonts w:asciiTheme="minorHAnsi" w:hAnsiTheme="minorHAnsi"/>
          <w:b w:val="0"/>
          <w:sz w:val="22"/>
          <w:szCs w:val="22"/>
        </w:rPr>
        <w:t>studijní neúspěšnost</w:t>
      </w:r>
      <w:r w:rsidRPr="000410F0">
        <w:rPr>
          <w:rFonts w:asciiTheme="minorHAnsi" w:hAnsiTheme="minorHAnsi"/>
          <w:b w:val="0"/>
          <w:sz w:val="22"/>
          <w:szCs w:val="22"/>
        </w:rPr>
        <w:t xml:space="preserve"> a </w:t>
      </w:r>
      <w:r w:rsidR="003831C4">
        <w:rPr>
          <w:rFonts w:asciiTheme="minorHAnsi" w:hAnsiTheme="minorHAnsi"/>
          <w:b w:val="0"/>
          <w:sz w:val="22"/>
          <w:szCs w:val="22"/>
        </w:rPr>
        <w:t>údaje vztahující</w:t>
      </w:r>
      <w:r w:rsidRPr="000410F0">
        <w:rPr>
          <w:rFonts w:asciiTheme="minorHAnsi" w:hAnsiTheme="minorHAnsi"/>
          <w:b w:val="0"/>
          <w:sz w:val="22"/>
          <w:szCs w:val="22"/>
        </w:rPr>
        <w:t xml:space="preserve"> se k</w:t>
      </w:r>
      <w:r w:rsidR="00BB2B2C">
        <w:rPr>
          <w:rFonts w:asciiTheme="minorHAnsi" w:hAnsiTheme="minorHAnsi"/>
          <w:b w:val="0"/>
          <w:sz w:val="22"/>
          <w:szCs w:val="22"/>
        </w:rPr>
        <w:t xml:space="preserve"> jejím </w:t>
      </w:r>
      <w:r w:rsidRPr="000410F0">
        <w:rPr>
          <w:rFonts w:asciiTheme="minorHAnsi" w:hAnsiTheme="minorHAnsi"/>
          <w:b w:val="0"/>
          <w:sz w:val="22"/>
          <w:szCs w:val="22"/>
        </w:rPr>
        <w:t>absolventům.</w:t>
      </w:r>
    </w:p>
    <w:p w14:paraId="3D813B89" w14:textId="603ACA7C" w:rsidR="00D01620" w:rsidRDefault="00D01620" w:rsidP="00D01620">
      <w:pPr>
        <w:pStyle w:val="Nadpis2"/>
        <w:numPr>
          <w:ilvl w:val="0"/>
          <w:numId w:val="0"/>
        </w:numPr>
        <w:suppressAutoHyphens/>
        <w:spacing w:before="0" w:line="240" w:lineRule="auto"/>
        <w:jc w:val="both"/>
        <w:rPr>
          <w:rFonts w:asciiTheme="minorHAnsi" w:hAnsiTheme="minorHAnsi"/>
          <w:b w:val="0"/>
          <w:sz w:val="22"/>
          <w:szCs w:val="22"/>
        </w:rPr>
      </w:pPr>
      <w:r w:rsidRPr="000410F0">
        <w:rPr>
          <w:rFonts w:asciiTheme="minorHAnsi" w:hAnsiTheme="minorHAnsi"/>
          <w:b w:val="0"/>
          <w:sz w:val="22"/>
          <w:szCs w:val="22"/>
        </w:rPr>
        <w:t xml:space="preserve">Jedná se o následující ukazatele, které jsou dále podrobněji specifikovány a doplněny o časové řady </w:t>
      </w:r>
      <w:r w:rsidR="003831C4">
        <w:rPr>
          <w:rFonts w:asciiTheme="minorHAnsi" w:hAnsiTheme="minorHAnsi"/>
          <w:b w:val="0"/>
          <w:sz w:val="22"/>
          <w:szCs w:val="22"/>
        </w:rPr>
        <w:t>dat</w:t>
      </w:r>
      <w:r w:rsidRPr="000410F0">
        <w:rPr>
          <w:rFonts w:asciiTheme="minorHAnsi" w:hAnsiTheme="minorHAnsi"/>
          <w:b w:val="0"/>
          <w:sz w:val="22"/>
          <w:szCs w:val="22"/>
        </w:rPr>
        <w:t xml:space="preserve">, </w:t>
      </w:r>
      <w:r w:rsidR="003831C4">
        <w:rPr>
          <w:rFonts w:asciiTheme="minorHAnsi" w:hAnsiTheme="minorHAnsi"/>
          <w:b w:val="0"/>
          <w:sz w:val="22"/>
          <w:szCs w:val="22"/>
        </w:rPr>
        <w:t xml:space="preserve">stanovené </w:t>
      </w:r>
      <w:r w:rsidRPr="000410F0">
        <w:rPr>
          <w:rFonts w:asciiTheme="minorHAnsi" w:hAnsiTheme="minorHAnsi"/>
          <w:b w:val="0"/>
          <w:sz w:val="22"/>
          <w:szCs w:val="22"/>
        </w:rPr>
        <w:t xml:space="preserve">cíle a opatření </w:t>
      </w:r>
      <w:r w:rsidR="003831C4">
        <w:rPr>
          <w:rFonts w:asciiTheme="minorHAnsi" w:hAnsiTheme="minorHAnsi"/>
          <w:b w:val="0"/>
          <w:sz w:val="22"/>
          <w:szCs w:val="22"/>
        </w:rPr>
        <w:t xml:space="preserve">pro </w:t>
      </w:r>
      <w:r w:rsidRPr="000410F0">
        <w:rPr>
          <w:rFonts w:asciiTheme="minorHAnsi" w:hAnsiTheme="minorHAnsi"/>
          <w:b w:val="0"/>
          <w:sz w:val="22"/>
          <w:szCs w:val="22"/>
        </w:rPr>
        <w:t xml:space="preserve">jejich </w:t>
      </w:r>
      <w:r w:rsidR="003831C4">
        <w:rPr>
          <w:rFonts w:asciiTheme="minorHAnsi" w:hAnsiTheme="minorHAnsi"/>
          <w:b w:val="0"/>
          <w:sz w:val="22"/>
          <w:szCs w:val="22"/>
        </w:rPr>
        <w:t xml:space="preserve">další </w:t>
      </w:r>
      <w:r w:rsidRPr="000410F0">
        <w:rPr>
          <w:rFonts w:asciiTheme="minorHAnsi" w:hAnsiTheme="minorHAnsi"/>
          <w:b w:val="0"/>
          <w:sz w:val="22"/>
          <w:szCs w:val="22"/>
        </w:rPr>
        <w:t>rozvoj:</w:t>
      </w:r>
    </w:p>
    <w:p w14:paraId="21D5CD9D"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w:t>
      </w:r>
      <w:r w:rsidRPr="000410F0">
        <w:rPr>
          <w:rFonts w:asciiTheme="minorHAnsi" w:hAnsiTheme="minorHAnsi"/>
          <w:sz w:val="22"/>
          <w:szCs w:val="22"/>
        </w:rPr>
        <w:t>: Studijní programy;</w:t>
      </w:r>
    </w:p>
    <w:p w14:paraId="223DC785"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2</w:t>
      </w:r>
      <w:r w:rsidRPr="000410F0">
        <w:rPr>
          <w:rFonts w:asciiTheme="minorHAnsi" w:hAnsiTheme="minorHAnsi"/>
          <w:sz w:val="22"/>
          <w:szCs w:val="22"/>
        </w:rPr>
        <w:t>: Studenti ve studijních programech;</w:t>
      </w:r>
    </w:p>
    <w:p w14:paraId="371BF7BC"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3</w:t>
      </w:r>
      <w:r w:rsidRPr="000410F0">
        <w:rPr>
          <w:rFonts w:asciiTheme="minorHAnsi" w:hAnsiTheme="minorHAnsi"/>
          <w:sz w:val="22"/>
          <w:szCs w:val="22"/>
        </w:rPr>
        <w:t>: Zahraniční studenti;</w:t>
      </w:r>
    </w:p>
    <w:p w14:paraId="46FBA689"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4</w:t>
      </w:r>
      <w:r w:rsidRPr="000410F0">
        <w:rPr>
          <w:rFonts w:asciiTheme="minorHAnsi" w:hAnsiTheme="minorHAnsi"/>
          <w:sz w:val="22"/>
          <w:szCs w:val="22"/>
        </w:rPr>
        <w:t>: Přihlášky ke studiu;</w:t>
      </w:r>
    </w:p>
    <w:p w14:paraId="3F30BB4C"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5</w:t>
      </w:r>
      <w:r w:rsidRPr="000410F0">
        <w:rPr>
          <w:rFonts w:asciiTheme="minorHAnsi" w:hAnsiTheme="minorHAnsi"/>
          <w:sz w:val="22"/>
          <w:szCs w:val="22"/>
        </w:rPr>
        <w:t>: Studenti přijatí ke studiu;</w:t>
      </w:r>
    </w:p>
    <w:p w14:paraId="4B8E312B"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6</w:t>
      </w:r>
      <w:r w:rsidRPr="000410F0">
        <w:rPr>
          <w:rFonts w:asciiTheme="minorHAnsi" w:hAnsiTheme="minorHAnsi"/>
          <w:sz w:val="22"/>
          <w:szCs w:val="22"/>
        </w:rPr>
        <w:t>: Studenti zapsaní do studia;</w:t>
      </w:r>
    </w:p>
    <w:p w14:paraId="2901214E"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7</w:t>
      </w:r>
      <w:r w:rsidRPr="000410F0">
        <w:rPr>
          <w:rFonts w:asciiTheme="minorHAnsi" w:hAnsiTheme="minorHAnsi"/>
          <w:sz w:val="22"/>
          <w:szCs w:val="22"/>
        </w:rPr>
        <w:t>: Absolventi studijních programů;</w:t>
      </w:r>
    </w:p>
    <w:p w14:paraId="2B676948"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8</w:t>
      </w:r>
      <w:r w:rsidRPr="000410F0">
        <w:rPr>
          <w:rFonts w:asciiTheme="minorHAnsi" w:hAnsiTheme="minorHAnsi"/>
          <w:sz w:val="22"/>
          <w:szCs w:val="22"/>
        </w:rPr>
        <w:t>: Nezaměstnaní absolventi;</w:t>
      </w:r>
    </w:p>
    <w:p w14:paraId="393EAE9F"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9</w:t>
      </w:r>
      <w:r w:rsidRPr="000410F0">
        <w:rPr>
          <w:rFonts w:asciiTheme="minorHAnsi" w:hAnsiTheme="minorHAnsi"/>
          <w:sz w:val="22"/>
          <w:szCs w:val="22"/>
        </w:rPr>
        <w:t xml:space="preserve">: </w:t>
      </w:r>
      <w:proofErr w:type="spellStart"/>
      <w:r w:rsidRPr="000410F0">
        <w:rPr>
          <w:rFonts w:asciiTheme="minorHAnsi" w:hAnsiTheme="minorHAnsi"/>
          <w:sz w:val="22"/>
          <w:szCs w:val="22"/>
        </w:rPr>
        <w:t>Graduation</w:t>
      </w:r>
      <w:proofErr w:type="spellEnd"/>
      <w:r w:rsidRPr="000410F0">
        <w:rPr>
          <w:rFonts w:asciiTheme="minorHAnsi" w:hAnsiTheme="minorHAnsi"/>
          <w:sz w:val="22"/>
          <w:szCs w:val="22"/>
        </w:rPr>
        <w:t xml:space="preserve"> </w:t>
      </w:r>
      <w:proofErr w:type="spellStart"/>
      <w:r w:rsidRPr="000410F0">
        <w:rPr>
          <w:rFonts w:asciiTheme="minorHAnsi" w:hAnsiTheme="minorHAnsi"/>
          <w:sz w:val="22"/>
          <w:szCs w:val="22"/>
        </w:rPr>
        <w:t>rate</w:t>
      </w:r>
      <w:proofErr w:type="spellEnd"/>
      <w:r w:rsidRPr="000410F0">
        <w:rPr>
          <w:rFonts w:asciiTheme="minorHAnsi" w:hAnsiTheme="minorHAnsi"/>
          <w:sz w:val="22"/>
          <w:szCs w:val="22"/>
        </w:rPr>
        <w:t>;</w:t>
      </w:r>
    </w:p>
    <w:p w14:paraId="34BDDDD5"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10</w:t>
      </w:r>
      <w:r w:rsidRPr="000410F0">
        <w:rPr>
          <w:rFonts w:asciiTheme="minorHAnsi" w:hAnsiTheme="minorHAnsi"/>
          <w:sz w:val="22"/>
          <w:szCs w:val="22"/>
        </w:rPr>
        <w:t>: Studenti se specifickými potřebami;</w:t>
      </w:r>
    </w:p>
    <w:p w14:paraId="72F40693"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11</w:t>
      </w:r>
      <w:r w:rsidRPr="000410F0">
        <w:rPr>
          <w:rFonts w:asciiTheme="minorHAnsi" w:hAnsiTheme="minorHAnsi"/>
          <w:sz w:val="22"/>
          <w:szCs w:val="22"/>
        </w:rPr>
        <w:t>: Studijní předměty se zapojením odborníků z aplikační sféry;</w:t>
      </w:r>
    </w:p>
    <w:p w14:paraId="16AD1936" w14:textId="77777777" w:rsidR="00D01620" w:rsidRPr="000410F0" w:rsidRDefault="00D01620" w:rsidP="00D01620">
      <w:pPr>
        <w:pStyle w:val="Odstavecseseznamem"/>
        <w:numPr>
          <w:ilvl w:val="0"/>
          <w:numId w:val="7"/>
        </w:numPr>
        <w:suppressAutoHyphens/>
        <w:spacing w:after="0" w:line="240" w:lineRule="auto"/>
        <w:rPr>
          <w:rFonts w:asciiTheme="minorHAnsi" w:hAnsiTheme="minorHAnsi"/>
          <w:sz w:val="22"/>
          <w:szCs w:val="22"/>
        </w:rPr>
      </w:pPr>
      <w:r w:rsidRPr="000410F0">
        <w:rPr>
          <w:rFonts w:asciiTheme="minorHAnsi" w:hAnsiTheme="minorHAnsi"/>
          <w:sz w:val="22"/>
          <w:szCs w:val="22"/>
        </w:rPr>
        <w:t>A</w:t>
      </w:r>
      <w:r w:rsidRPr="000410F0">
        <w:rPr>
          <w:rFonts w:asciiTheme="minorHAnsi" w:hAnsiTheme="minorHAnsi"/>
          <w:sz w:val="22"/>
          <w:szCs w:val="22"/>
          <w:vertAlign w:val="subscript"/>
        </w:rPr>
        <w:t>12</w:t>
      </w:r>
      <w:r w:rsidRPr="000410F0">
        <w:rPr>
          <w:rFonts w:asciiTheme="minorHAnsi" w:hAnsiTheme="minorHAnsi"/>
          <w:sz w:val="22"/>
          <w:szCs w:val="22"/>
        </w:rPr>
        <w:t>: Studenti zapojení do výzkumných a tvůrčích center.</w:t>
      </w:r>
    </w:p>
    <w:p w14:paraId="09ACDE00" w14:textId="77777777" w:rsidR="00D01620" w:rsidRPr="000410F0" w:rsidRDefault="00D01620" w:rsidP="00D01620">
      <w:pPr>
        <w:pStyle w:val="Odstavecseseznamem"/>
        <w:suppressAutoHyphens/>
        <w:spacing w:after="0" w:line="240" w:lineRule="auto"/>
        <w:rPr>
          <w:rFonts w:asciiTheme="minorHAnsi" w:hAnsiTheme="minorHAnsi"/>
          <w:sz w:val="22"/>
          <w:szCs w:val="22"/>
        </w:rPr>
      </w:pPr>
    </w:p>
    <w:p w14:paraId="59E44082" w14:textId="0EEE700E" w:rsidR="008E0706" w:rsidRPr="000410F0" w:rsidRDefault="00C1544A" w:rsidP="008E0706">
      <w:pPr>
        <w:suppressAutoHyphens/>
        <w:spacing w:line="240" w:lineRule="auto"/>
        <w:rPr>
          <w:rFonts w:asciiTheme="minorHAnsi" w:hAnsiTheme="minorHAnsi"/>
          <w:sz w:val="22"/>
          <w:szCs w:val="22"/>
        </w:rPr>
      </w:pPr>
      <w:r w:rsidRPr="000410F0">
        <w:rPr>
          <w:rFonts w:asciiTheme="minorHAnsi" w:hAnsiTheme="minorHAnsi"/>
          <w:sz w:val="22"/>
          <w:szCs w:val="22"/>
        </w:rPr>
        <w:t>Vzájemn</w:t>
      </w:r>
      <w:r>
        <w:rPr>
          <w:rFonts w:asciiTheme="minorHAnsi" w:hAnsiTheme="minorHAnsi"/>
          <w:sz w:val="22"/>
          <w:szCs w:val="22"/>
        </w:rPr>
        <w:t>é</w:t>
      </w:r>
      <w:r w:rsidRPr="000410F0">
        <w:rPr>
          <w:rFonts w:asciiTheme="minorHAnsi" w:hAnsiTheme="minorHAnsi"/>
          <w:sz w:val="22"/>
          <w:szCs w:val="22"/>
        </w:rPr>
        <w:t xml:space="preserve"> </w:t>
      </w:r>
      <w:r>
        <w:rPr>
          <w:rFonts w:asciiTheme="minorHAnsi" w:hAnsiTheme="minorHAnsi"/>
          <w:sz w:val="22"/>
          <w:szCs w:val="22"/>
        </w:rPr>
        <w:t>vazby</w:t>
      </w:r>
      <w:r w:rsidRPr="000410F0">
        <w:rPr>
          <w:rFonts w:asciiTheme="minorHAnsi" w:hAnsiTheme="minorHAnsi"/>
          <w:sz w:val="22"/>
          <w:szCs w:val="22"/>
        </w:rPr>
        <w:t xml:space="preserve"> </w:t>
      </w:r>
      <w:r>
        <w:rPr>
          <w:rFonts w:asciiTheme="minorHAnsi" w:hAnsiTheme="minorHAnsi"/>
          <w:sz w:val="22"/>
          <w:szCs w:val="22"/>
        </w:rPr>
        <w:t>mezi těmito indikátory</w:t>
      </w:r>
      <w:r w:rsidR="008E0706" w:rsidRPr="000410F0">
        <w:rPr>
          <w:rFonts w:asciiTheme="minorHAnsi" w:hAnsiTheme="minorHAnsi"/>
          <w:sz w:val="22"/>
          <w:szCs w:val="22"/>
        </w:rPr>
        <w:t xml:space="preserve"> umožňuj</w:t>
      </w:r>
      <w:r>
        <w:rPr>
          <w:rFonts w:asciiTheme="minorHAnsi" w:hAnsiTheme="minorHAnsi"/>
          <w:sz w:val="22"/>
          <w:szCs w:val="22"/>
        </w:rPr>
        <w:t>í</w:t>
      </w:r>
      <w:r w:rsidR="008E0706" w:rsidRPr="000410F0">
        <w:rPr>
          <w:rFonts w:asciiTheme="minorHAnsi" w:hAnsiTheme="minorHAnsi"/>
          <w:sz w:val="22"/>
          <w:szCs w:val="22"/>
        </w:rPr>
        <w:t xml:space="preserve"> sledovat </w:t>
      </w:r>
      <w:r w:rsidRPr="000410F0">
        <w:rPr>
          <w:rFonts w:asciiTheme="minorHAnsi" w:hAnsiTheme="minorHAnsi"/>
          <w:sz w:val="22"/>
          <w:szCs w:val="22"/>
        </w:rPr>
        <w:t>pedagogick</w:t>
      </w:r>
      <w:r>
        <w:rPr>
          <w:rFonts w:asciiTheme="minorHAnsi" w:hAnsiTheme="minorHAnsi"/>
          <w:sz w:val="22"/>
          <w:szCs w:val="22"/>
        </w:rPr>
        <w:t>ou</w:t>
      </w:r>
      <w:r w:rsidRPr="000410F0">
        <w:rPr>
          <w:rFonts w:asciiTheme="minorHAnsi" w:hAnsiTheme="minorHAnsi"/>
          <w:sz w:val="22"/>
          <w:szCs w:val="22"/>
        </w:rPr>
        <w:t xml:space="preserve"> </w:t>
      </w:r>
      <w:r w:rsidR="004E495E" w:rsidRPr="000410F0">
        <w:rPr>
          <w:rFonts w:asciiTheme="minorHAnsi" w:hAnsiTheme="minorHAnsi"/>
          <w:sz w:val="22"/>
          <w:szCs w:val="22"/>
        </w:rPr>
        <w:t xml:space="preserve">činnost </w:t>
      </w:r>
      <w:r w:rsidR="004E495E">
        <w:rPr>
          <w:rFonts w:asciiTheme="minorHAnsi" w:hAnsiTheme="minorHAnsi"/>
          <w:sz w:val="22"/>
          <w:szCs w:val="22"/>
        </w:rPr>
        <w:t>v</w:t>
      </w:r>
      <w:r>
        <w:rPr>
          <w:rFonts w:asciiTheme="minorHAnsi" w:hAnsiTheme="minorHAnsi"/>
          <w:sz w:val="22"/>
          <w:szCs w:val="22"/>
        </w:rPr>
        <w:t xml:space="preserve"> její</w:t>
      </w:r>
      <w:r w:rsidRPr="000410F0">
        <w:rPr>
          <w:rFonts w:asciiTheme="minorHAnsi" w:hAnsiTheme="minorHAnsi"/>
          <w:sz w:val="22"/>
          <w:szCs w:val="22"/>
        </w:rPr>
        <w:t xml:space="preserve"> </w:t>
      </w:r>
      <w:r w:rsidR="008E0706" w:rsidRPr="000410F0">
        <w:rPr>
          <w:rFonts w:asciiTheme="minorHAnsi" w:hAnsiTheme="minorHAnsi"/>
          <w:sz w:val="22"/>
          <w:szCs w:val="22"/>
        </w:rPr>
        <w:t xml:space="preserve">celkové </w:t>
      </w:r>
      <w:r>
        <w:rPr>
          <w:rFonts w:asciiTheme="minorHAnsi" w:hAnsiTheme="minorHAnsi"/>
          <w:sz w:val="22"/>
          <w:szCs w:val="22"/>
        </w:rPr>
        <w:t>komplexnosti</w:t>
      </w:r>
      <w:r w:rsidRPr="000410F0">
        <w:rPr>
          <w:rFonts w:asciiTheme="minorHAnsi" w:hAnsiTheme="minorHAnsi"/>
          <w:sz w:val="22"/>
          <w:szCs w:val="22"/>
        </w:rPr>
        <w:t xml:space="preserve"> </w:t>
      </w:r>
      <w:r w:rsidR="008E0706" w:rsidRPr="000410F0">
        <w:rPr>
          <w:rFonts w:asciiTheme="minorHAnsi" w:hAnsiTheme="minorHAnsi"/>
          <w:sz w:val="22"/>
          <w:szCs w:val="22"/>
        </w:rPr>
        <w:t xml:space="preserve">a sledovat </w:t>
      </w:r>
      <w:r>
        <w:rPr>
          <w:rFonts w:asciiTheme="minorHAnsi" w:hAnsiTheme="minorHAnsi"/>
          <w:sz w:val="22"/>
          <w:szCs w:val="22"/>
        </w:rPr>
        <w:t>její</w:t>
      </w:r>
      <w:r w:rsidRPr="000410F0">
        <w:rPr>
          <w:rFonts w:asciiTheme="minorHAnsi" w:hAnsiTheme="minorHAnsi"/>
          <w:sz w:val="22"/>
          <w:szCs w:val="22"/>
        </w:rPr>
        <w:t xml:space="preserve"> </w:t>
      </w:r>
      <w:r w:rsidR="008E0706" w:rsidRPr="000410F0">
        <w:rPr>
          <w:rFonts w:asciiTheme="minorHAnsi" w:hAnsiTheme="minorHAnsi"/>
          <w:sz w:val="22"/>
          <w:szCs w:val="22"/>
        </w:rPr>
        <w:t>dopady do oblastí z nich agregovaných indexových ukazatelů (viz Modul hodnocení B. dále) a hodnocení výuky a kvality studia ze strany vnitřních a vnějších zákazníků (viz Moduly C. a D. dále). Tvoří tedy nutný předpoklad a kontext hodnocení ukazatelů v dalších modulech hodnocení kvality vzdělávací činnosti na UTB ve Zlíně.</w:t>
      </w:r>
    </w:p>
    <w:p w14:paraId="51ABEC9E" w14:textId="1141D9CF" w:rsidR="00D66728" w:rsidRDefault="00D66728" w:rsidP="008E0706">
      <w:pPr>
        <w:suppressAutoHyphens/>
        <w:spacing w:after="0" w:line="240" w:lineRule="auto"/>
        <w:jc w:val="left"/>
        <w:rPr>
          <w:b/>
          <w:bCs/>
          <w:sz w:val="28"/>
          <w:szCs w:val="28"/>
        </w:rPr>
      </w:pPr>
      <w:bookmarkStart w:id="7" w:name="_Toc498088378"/>
      <w:r>
        <w:rPr>
          <w:sz w:val="28"/>
          <w:szCs w:val="28"/>
        </w:rPr>
        <w:br w:type="page"/>
      </w:r>
    </w:p>
    <w:p w14:paraId="358AE3BE" w14:textId="6FBD342F" w:rsidR="004D0A18" w:rsidRPr="005A0093" w:rsidRDefault="00962936" w:rsidP="004D4B57">
      <w:pPr>
        <w:pStyle w:val="Nadpis3"/>
        <w:numPr>
          <w:ilvl w:val="0"/>
          <w:numId w:val="0"/>
        </w:numPr>
        <w:spacing w:before="0" w:after="720"/>
        <w:rPr>
          <w:sz w:val="28"/>
          <w:szCs w:val="28"/>
        </w:rPr>
      </w:pPr>
      <w:r w:rsidRPr="005A0093">
        <w:rPr>
          <w:sz w:val="28"/>
          <w:szCs w:val="28"/>
        </w:rPr>
        <w:lastRenderedPageBreak/>
        <w:t>A</w:t>
      </w:r>
      <w:r w:rsidRPr="005A0093">
        <w:rPr>
          <w:sz w:val="28"/>
          <w:szCs w:val="28"/>
          <w:vertAlign w:val="subscript"/>
        </w:rPr>
        <w:t>1</w:t>
      </w:r>
      <w:r w:rsidRPr="005A0093">
        <w:rPr>
          <w:sz w:val="28"/>
          <w:szCs w:val="28"/>
        </w:rPr>
        <w:t xml:space="preserve"> – Studijní </w:t>
      </w:r>
      <w:bookmarkEnd w:id="7"/>
      <w:r w:rsidR="00082BC0" w:rsidRPr="005A0093">
        <w:rPr>
          <w:sz w:val="28"/>
          <w:szCs w:val="28"/>
        </w:rPr>
        <w:t>programy</w:t>
      </w:r>
      <w:r w:rsidR="00697F4B" w:rsidRPr="005A0093">
        <w:rPr>
          <w:sz w:val="28"/>
          <w:szCs w:val="28"/>
        </w:rPr>
        <w:t xml:space="preserve"> </w:t>
      </w:r>
    </w:p>
    <w:p w14:paraId="66E70750" w14:textId="342789CB" w:rsidR="001C3C87" w:rsidRDefault="008E0706" w:rsidP="001015EF">
      <w:pPr>
        <w:pStyle w:val="Normlnweb"/>
        <w:spacing w:before="0" w:beforeAutospacing="0" w:after="0" w:afterAutospacing="0"/>
        <w:jc w:val="both"/>
        <w:rPr>
          <w:rFonts w:asciiTheme="minorHAnsi" w:hAnsiTheme="minorHAnsi" w:cstheme="minorHAnsi"/>
          <w:szCs w:val="22"/>
        </w:rPr>
      </w:pPr>
      <w:r w:rsidRPr="005A0093">
        <w:rPr>
          <w:rFonts w:asciiTheme="minorHAnsi" w:hAnsiTheme="minorHAnsi" w:cstheme="minorHAnsi"/>
          <w:szCs w:val="22"/>
        </w:rPr>
        <w:t xml:space="preserve">První z indikátorů </w:t>
      </w:r>
      <w:r w:rsidR="00596739" w:rsidRPr="005A0093">
        <w:rPr>
          <w:rFonts w:asciiTheme="minorHAnsi" w:hAnsiTheme="minorHAnsi" w:cstheme="minorHAnsi"/>
          <w:szCs w:val="22"/>
        </w:rPr>
        <w:t xml:space="preserve">zachycuje </w:t>
      </w:r>
      <w:r w:rsidRPr="005A0093">
        <w:rPr>
          <w:rFonts w:asciiTheme="minorHAnsi" w:hAnsiTheme="minorHAnsi" w:cstheme="minorHAnsi"/>
          <w:szCs w:val="22"/>
        </w:rPr>
        <w:t xml:space="preserve">vývoj počtu akreditovaných studijních programů na UTB </w:t>
      </w:r>
      <w:r w:rsidRPr="005A0093">
        <w:rPr>
          <w:rFonts w:asciiTheme="minorHAnsi" w:hAnsiTheme="minorHAnsi" w:cstheme="minorHAnsi"/>
          <w:szCs w:val="22"/>
        </w:rPr>
        <w:br/>
        <w:t>ve Zlíně</w:t>
      </w:r>
      <w:r w:rsidR="00596739" w:rsidRPr="005A0093">
        <w:rPr>
          <w:rFonts w:asciiTheme="minorHAnsi" w:hAnsiTheme="minorHAnsi" w:cstheme="minorHAnsi"/>
          <w:szCs w:val="22"/>
        </w:rPr>
        <w:t xml:space="preserve"> v období</w:t>
      </w:r>
      <w:r w:rsidRPr="005A0093">
        <w:rPr>
          <w:rFonts w:asciiTheme="minorHAnsi" w:hAnsiTheme="minorHAnsi" w:cstheme="minorHAnsi"/>
          <w:szCs w:val="22"/>
        </w:rPr>
        <w:t xml:space="preserve"> od AR 2020/2021 do AR 2025/2026</w:t>
      </w:r>
      <w:r w:rsidR="00596739" w:rsidRPr="005A0093">
        <w:rPr>
          <w:rFonts w:asciiTheme="minorHAnsi" w:hAnsiTheme="minorHAnsi" w:cstheme="minorHAnsi"/>
          <w:szCs w:val="22"/>
        </w:rPr>
        <w:t xml:space="preserve"> a vypovídá o</w:t>
      </w:r>
      <w:r w:rsidRPr="005A0093">
        <w:rPr>
          <w:rFonts w:asciiTheme="minorHAnsi" w:hAnsiTheme="minorHAnsi" w:cstheme="minorHAnsi"/>
          <w:szCs w:val="22"/>
        </w:rPr>
        <w:t xml:space="preserve"> </w:t>
      </w:r>
      <w:r w:rsidR="00596739" w:rsidRPr="005A0093">
        <w:rPr>
          <w:rFonts w:asciiTheme="minorHAnsi" w:hAnsiTheme="minorHAnsi" w:cstheme="minorHAnsi"/>
          <w:szCs w:val="22"/>
        </w:rPr>
        <w:t xml:space="preserve">celkovém </w:t>
      </w:r>
      <w:r w:rsidRPr="005A0093">
        <w:rPr>
          <w:rFonts w:asciiTheme="minorHAnsi" w:hAnsiTheme="minorHAnsi" w:cstheme="minorHAnsi"/>
          <w:szCs w:val="22"/>
        </w:rPr>
        <w:t>rozsah</w:t>
      </w:r>
      <w:r w:rsidR="00596739" w:rsidRPr="005A0093">
        <w:rPr>
          <w:rFonts w:asciiTheme="minorHAnsi" w:hAnsiTheme="minorHAnsi" w:cstheme="minorHAnsi"/>
          <w:szCs w:val="22"/>
        </w:rPr>
        <w:t>u</w:t>
      </w:r>
      <w:r w:rsidRPr="005A0093">
        <w:rPr>
          <w:rFonts w:asciiTheme="minorHAnsi" w:hAnsiTheme="minorHAnsi" w:cstheme="minorHAnsi"/>
          <w:szCs w:val="22"/>
        </w:rPr>
        <w:t xml:space="preserve"> vzdělávací činnosti </w:t>
      </w:r>
      <w:r w:rsidR="00D27BD2" w:rsidRPr="005A0093">
        <w:rPr>
          <w:rFonts w:asciiTheme="minorHAnsi" w:hAnsiTheme="minorHAnsi" w:cstheme="minorHAnsi"/>
          <w:szCs w:val="22"/>
        </w:rPr>
        <w:t xml:space="preserve">realizovaném </w:t>
      </w:r>
      <w:r w:rsidRPr="005A0093">
        <w:rPr>
          <w:rFonts w:asciiTheme="minorHAnsi" w:hAnsiTheme="minorHAnsi" w:cstheme="minorHAnsi"/>
          <w:szCs w:val="22"/>
        </w:rPr>
        <w:t xml:space="preserve">na UTB ve Zlíně v posledních </w:t>
      </w:r>
      <w:r w:rsidR="00596739" w:rsidRPr="005A0093">
        <w:rPr>
          <w:rFonts w:asciiTheme="minorHAnsi" w:hAnsiTheme="minorHAnsi" w:cstheme="minorHAnsi"/>
          <w:szCs w:val="22"/>
        </w:rPr>
        <w:t xml:space="preserve">pěti </w:t>
      </w:r>
      <w:r w:rsidRPr="005A0093">
        <w:rPr>
          <w:rFonts w:asciiTheme="minorHAnsi" w:hAnsiTheme="minorHAnsi" w:cstheme="minorHAnsi"/>
          <w:szCs w:val="22"/>
        </w:rPr>
        <w:t>letech</w:t>
      </w:r>
      <w:r w:rsidR="00275E4F">
        <w:rPr>
          <w:rFonts w:asciiTheme="minorHAnsi" w:hAnsiTheme="minorHAnsi" w:cstheme="minorHAnsi"/>
          <w:szCs w:val="22"/>
        </w:rPr>
        <w:t xml:space="preserve"> </w:t>
      </w:r>
      <w:r w:rsidR="000B31E2">
        <w:rPr>
          <w:rFonts w:asciiTheme="minorHAnsi" w:hAnsiTheme="minorHAnsi" w:cstheme="minorHAnsi"/>
          <w:szCs w:val="22"/>
        </w:rPr>
        <w:t>(</w:t>
      </w:r>
      <w:r w:rsidR="00275E4F">
        <w:rPr>
          <w:rFonts w:asciiTheme="minorHAnsi" w:hAnsiTheme="minorHAnsi" w:cstheme="minorHAnsi"/>
          <w:szCs w:val="22"/>
        </w:rPr>
        <w:t xml:space="preserve">viz Tab. </w:t>
      </w:r>
      <w:proofErr w:type="gramStart"/>
      <w:r w:rsidR="00275E4F">
        <w:rPr>
          <w:rFonts w:asciiTheme="minorHAnsi" w:hAnsiTheme="minorHAnsi" w:cstheme="minorHAnsi"/>
          <w:szCs w:val="22"/>
        </w:rPr>
        <w:t>8a</w:t>
      </w:r>
      <w:proofErr w:type="gramEnd"/>
      <w:r w:rsidR="00275E4F">
        <w:rPr>
          <w:rFonts w:asciiTheme="minorHAnsi" w:hAnsiTheme="minorHAnsi" w:cstheme="minorHAnsi"/>
          <w:szCs w:val="22"/>
        </w:rPr>
        <w:t>. níže</w:t>
      </w:r>
      <w:r w:rsidR="000B31E2">
        <w:rPr>
          <w:rFonts w:asciiTheme="minorHAnsi" w:hAnsiTheme="minorHAnsi" w:cstheme="minorHAnsi"/>
          <w:szCs w:val="22"/>
        </w:rPr>
        <w:t>)</w:t>
      </w:r>
      <w:r w:rsidRPr="005A0093">
        <w:rPr>
          <w:rFonts w:asciiTheme="minorHAnsi" w:hAnsiTheme="minorHAnsi" w:cstheme="minorHAnsi"/>
          <w:szCs w:val="22"/>
        </w:rPr>
        <w:t>.</w:t>
      </w:r>
      <w:r w:rsidR="00992AFF" w:rsidRPr="005A0093">
        <w:rPr>
          <w:rFonts w:asciiTheme="minorHAnsi" w:hAnsiTheme="minorHAnsi" w:cstheme="minorHAnsi"/>
          <w:szCs w:val="22"/>
        </w:rPr>
        <w:t xml:space="preserve"> </w:t>
      </w:r>
      <w:r w:rsidR="00596739" w:rsidRPr="005A0093">
        <w:rPr>
          <w:rFonts w:asciiTheme="minorHAnsi" w:hAnsiTheme="minorHAnsi" w:cstheme="minorHAnsi"/>
          <w:szCs w:val="22"/>
        </w:rPr>
        <w:t>Ve sledovaném období lze</w:t>
      </w:r>
      <w:r w:rsidRPr="005A0093">
        <w:rPr>
          <w:rFonts w:asciiTheme="minorHAnsi" w:hAnsiTheme="minorHAnsi" w:cstheme="minorHAnsi"/>
          <w:szCs w:val="22"/>
        </w:rPr>
        <w:t xml:space="preserve"> </w:t>
      </w:r>
      <w:r w:rsidR="00596739" w:rsidRPr="005A0093">
        <w:rPr>
          <w:rFonts w:asciiTheme="minorHAnsi" w:hAnsiTheme="minorHAnsi" w:cstheme="minorHAnsi"/>
          <w:szCs w:val="22"/>
        </w:rPr>
        <w:t xml:space="preserve">pozorovat </w:t>
      </w:r>
      <w:r w:rsidRPr="005A0093">
        <w:rPr>
          <w:rFonts w:asciiTheme="minorHAnsi" w:hAnsiTheme="minorHAnsi" w:cstheme="minorHAnsi"/>
          <w:szCs w:val="22"/>
        </w:rPr>
        <w:t xml:space="preserve">konstantní </w:t>
      </w:r>
      <w:r w:rsidR="00596739" w:rsidRPr="005A0093">
        <w:rPr>
          <w:rFonts w:asciiTheme="minorHAnsi" w:hAnsiTheme="minorHAnsi" w:cstheme="minorHAnsi"/>
          <w:szCs w:val="22"/>
        </w:rPr>
        <w:t xml:space="preserve">nárůst </w:t>
      </w:r>
      <w:r w:rsidRPr="005A0093">
        <w:rPr>
          <w:rFonts w:asciiTheme="minorHAnsi" w:hAnsiTheme="minorHAnsi" w:cstheme="minorHAnsi"/>
          <w:szCs w:val="22"/>
        </w:rPr>
        <w:t>počtu akreditovaných studijních programů (dále jen „SP“)</w:t>
      </w:r>
      <w:r w:rsidR="001C3C87" w:rsidRPr="005A0093">
        <w:rPr>
          <w:rFonts w:asciiTheme="minorHAnsi" w:hAnsiTheme="minorHAnsi" w:cstheme="minorHAnsi"/>
          <w:szCs w:val="22"/>
        </w:rPr>
        <w:t>, a to až do AR 2024/2025</w:t>
      </w:r>
      <w:r w:rsidRPr="005A0093">
        <w:rPr>
          <w:rFonts w:asciiTheme="minorHAnsi" w:hAnsiTheme="minorHAnsi" w:cstheme="minorHAnsi"/>
          <w:szCs w:val="22"/>
        </w:rPr>
        <w:t xml:space="preserve">.  </w:t>
      </w:r>
      <w:r w:rsidR="00596739" w:rsidRPr="005A0093">
        <w:rPr>
          <w:rFonts w:asciiTheme="minorHAnsi" w:hAnsiTheme="minorHAnsi" w:cstheme="minorHAnsi"/>
          <w:szCs w:val="22"/>
        </w:rPr>
        <w:t>Tento nárůst byl ovlivněn zejména souběhem</w:t>
      </w:r>
      <w:r w:rsidRPr="005A0093">
        <w:rPr>
          <w:rFonts w:asciiTheme="minorHAnsi" w:hAnsiTheme="minorHAnsi" w:cstheme="minorHAnsi"/>
          <w:szCs w:val="22"/>
        </w:rPr>
        <w:t xml:space="preserve"> stávajících akreditací s </w:t>
      </w:r>
      <w:r w:rsidR="00596739" w:rsidRPr="005A0093">
        <w:rPr>
          <w:rFonts w:asciiTheme="minorHAnsi" w:hAnsiTheme="minorHAnsi" w:cstheme="minorHAnsi"/>
          <w:szCs w:val="22"/>
        </w:rPr>
        <w:t xml:space="preserve">dobíhajícími </w:t>
      </w:r>
      <w:r w:rsidRPr="005A0093">
        <w:rPr>
          <w:rFonts w:asciiTheme="minorHAnsi" w:hAnsiTheme="minorHAnsi" w:cstheme="minorHAnsi"/>
          <w:szCs w:val="22"/>
        </w:rPr>
        <w:t>akreditacemi</w:t>
      </w:r>
      <w:r w:rsidR="00596739" w:rsidRPr="005A0093">
        <w:rPr>
          <w:rFonts w:asciiTheme="minorHAnsi" w:hAnsiTheme="minorHAnsi" w:cstheme="minorHAnsi"/>
          <w:szCs w:val="22"/>
        </w:rPr>
        <w:t xml:space="preserve"> a</w:t>
      </w:r>
      <w:r w:rsidRPr="005A0093">
        <w:rPr>
          <w:rFonts w:asciiTheme="minorHAnsi" w:hAnsiTheme="minorHAnsi" w:cstheme="minorHAnsi"/>
          <w:szCs w:val="22"/>
        </w:rPr>
        <w:t xml:space="preserve"> </w:t>
      </w:r>
      <w:r w:rsidR="00596739" w:rsidRPr="005A0093">
        <w:rPr>
          <w:rFonts w:asciiTheme="minorHAnsi" w:hAnsiTheme="minorHAnsi" w:cstheme="minorHAnsi"/>
          <w:szCs w:val="22"/>
        </w:rPr>
        <w:t xml:space="preserve">následným </w:t>
      </w:r>
      <w:r w:rsidRPr="005A0093">
        <w:rPr>
          <w:rFonts w:asciiTheme="minorHAnsi" w:hAnsiTheme="minorHAnsi" w:cstheme="minorHAnsi"/>
          <w:szCs w:val="22"/>
        </w:rPr>
        <w:t>získání</w:t>
      </w:r>
      <w:r w:rsidR="00596739" w:rsidRPr="005A0093">
        <w:rPr>
          <w:rFonts w:asciiTheme="minorHAnsi" w:hAnsiTheme="minorHAnsi" w:cstheme="minorHAnsi"/>
          <w:szCs w:val="22"/>
        </w:rPr>
        <w:t>m</w:t>
      </w:r>
      <w:r w:rsidRPr="005A0093">
        <w:rPr>
          <w:rFonts w:asciiTheme="minorHAnsi" w:hAnsiTheme="minorHAnsi" w:cstheme="minorHAnsi"/>
          <w:szCs w:val="22"/>
        </w:rPr>
        <w:t xml:space="preserve"> řady nových akreditací SP již </w:t>
      </w:r>
      <w:r w:rsidR="00596739" w:rsidRPr="005A0093">
        <w:rPr>
          <w:rFonts w:asciiTheme="minorHAnsi" w:hAnsiTheme="minorHAnsi" w:cstheme="minorHAnsi"/>
          <w:szCs w:val="22"/>
        </w:rPr>
        <w:t>po</w:t>
      </w:r>
      <w:r w:rsidRPr="005A0093">
        <w:rPr>
          <w:rFonts w:asciiTheme="minorHAnsi" w:hAnsiTheme="minorHAnsi" w:cstheme="minorHAnsi"/>
          <w:szCs w:val="22"/>
        </w:rPr>
        <w:t xml:space="preserve">dle novely zákona </w:t>
      </w:r>
      <w:r w:rsidR="00FE0C85">
        <w:rPr>
          <w:rFonts w:asciiTheme="minorHAnsi" w:hAnsiTheme="minorHAnsi" w:cstheme="minorHAnsi"/>
          <w:szCs w:val="22"/>
        </w:rPr>
        <w:br/>
      </w:r>
      <w:r w:rsidRPr="005A0093">
        <w:rPr>
          <w:rFonts w:asciiTheme="minorHAnsi" w:hAnsiTheme="minorHAnsi" w:cstheme="minorHAnsi"/>
          <w:szCs w:val="22"/>
        </w:rPr>
        <w:t xml:space="preserve">o </w:t>
      </w:r>
      <w:r w:rsidR="00596739" w:rsidRPr="005A0093">
        <w:rPr>
          <w:rFonts w:asciiTheme="minorHAnsi" w:hAnsiTheme="minorHAnsi" w:cstheme="minorHAnsi"/>
          <w:szCs w:val="22"/>
        </w:rPr>
        <w:t>vysokých školách</w:t>
      </w:r>
      <w:r w:rsidRPr="005A0093">
        <w:rPr>
          <w:rFonts w:asciiTheme="minorHAnsi" w:hAnsiTheme="minorHAnsi" w:cstheme="minorHAnsi"/>
          <w:szCs w:val="22"/>
        </w:rPr>
        <w:t>.</w:t>
      </w:r>
      <w:r w:rsidR="001C3C87" w:rsidRPr="005A0093">
        <w:rPr>
          <w:rFonts w:asciiTheme="minorHAnsi" w:hAnsiTheme="minorHAnsi" w:cstheme="minorHAnsi"/>
          <w:szCs w:val="22"/>
        </w:rPr>
        <w:t xml:space="preserve"> V AR 2025/2026 došlo k poklesu celkového počtu SP, </w:t>
      </w:r>
      <w:r w:rsidR="00596739" w:rsidRPr="005A0093">
        <w:rPr>
          <w:rFonts w:asciiTheme="minorHAnsi" w:hAnsiTheme="minorHAnsi" w:cstheme="minorHAnsi"/>
          <w:szCs w:val="22"/>
        </w:rPr>
        <w:t>což souvisí s</w:t>
      </w:r>
      <w:r w:rsidR="001C3C87" w:rsidRPr="005A0093">
        <w:rPr>
          <w:rFonts w:asciiTheme="minorHAnsi" w:hAnsiTheme="minorHAnsi" w:cstheme="minorHAnsi"/>
          <w:szCs w:val="22"/>
        </w:rPr>
        <w:t xml:space="preserve"> ukončením akreditací některých SP</w:t>
      </w:r>
      <w:r w:rsidR="00596739" w:rsidRPr="005A0093">
        <w:rPr>
          <w:rFonts w:asciiTheme="minorHAnsi" w:hAnsiTheme="minorHAnsi" w:cstheme="minorHAnsi"/>
          <w:szCs w:val="22"/>
        </w:rPr>
        <w:t>, které byly</w:t>
      </w:r>
      <w:r w:rsidR="001C3C87" w:rsidRPr="005A0093">
        <w:rPr>
          <w:rFonts w:asciiTheme="minorHAnsi" w:hAnsiTheme="minorHAnsi" w:cstheme="minorHAnsi"/>
          <w:szCs w:val="22"/>
        </w:rPr>
        <w:t xml:space="preserve"> v předchozích obdobích </w:t>
      </w:r>
      <w:r w:rsidR="00596739" w:rsidRPr="005A0093">
        <w:rPr>
          <w:rFonts w:asciiTheme="minorHAnsi" w:hAnsiTheme="minorHAnsi" w:cstheme="minorHAnsi"/>
          <w:szCs w:val="22"/>
        </w:rPr>
        <w:t xml:space="preserve">realizovány </w:t>
      </w:r>
      <w:r w:rsidR="001C3C87" w:rsidRPr="005A0093">
        <w:rPr>
          <w:rFonts w:asciiTheme="minorHAnsi" w:hAnsiTheme="minorHAnsi" w:cstheme="minorHAnsi"/>
          <w:szCs w:val="22"/>
        </w:rPr>
        <w:t>souběžně.</w:t>
      </w:r>
    </w:p>
    <w:p w14:paraId="602B889C" w14:textId="77777777" w:rsidR="001015EF" w:rsidRPr="0010043E" w:rsidRDefault="001015EF" w:rsidP="001015EF">
      <w:pPr>
        <w:pStyle w:val="Normlnweb"/>
        <w:spacing w:before="0" w:beforeAutospacing="0" w:after="0" w:afterAutospacing="0"/>
        <w:jc w:val="both"/>
        <w:rPr>
          <w:rFonts w:asciiTheme="minorHAnsi" w:hAnsiTheme="minorHAnsi" w:cstheme="minorHAnsi"/>
          <w:szCs w:val="22"/>
        </w:rPr>
      </w:pPr>
    </w:p>
    <w:p w14:paraId="7C0C5A4F" w14:textId="528366E2" w:rsidR="008E2B56" w:rsidRPr="008E22FE" w:rsidRDefault="007E42D3" w:rsidP="001C3C87">
      <w:pPr>
        <w:spacing w:after="0" w:line="240" w:lineRule="auto"/>
        <w:rPr>
          <w:rFonts w:asciiTheme="minorHAnsi" w:hAnsiTheme="minorHAnsi"/>
          <w:b/>
          <w:sz w:val="20"/>
          <w:szCs w:val="20"/>
        </w:rPr>
      </w:pPr>
      <w:r w:rsidRPr="008E22FE">
        <w:rPr>
          <w:rFonts w:asciiTheme="minorHAnsi" w:hAnsiTheme="minorHAnsi"/>
          <w:b/>
          <w:sz w:val="20"/>
          <w:szCs w:val="20"/>
        </w:rPr>
        <w:t xml:space="preserve">Tab. </w:t>
      </w:r>
      <w:proofErr w:type="gramStart"/>
      <w:r w:rsidRPr="008E22FE">
        <w:rPr>
          <w:rFonts w:asciiTheme="minorHAnsi" w:hAnsiTheme="minorHAnsi"/>
          <w:b/>
          <w:sz w:val="20"/>
          <w:szCs w:val="20"/>
        </w:rPr>
        <w:t>8</w:t>
      </w:r>
      <w:r w:rsidR="00046227" w:rsidRPr="008E22FE">
        <w:rPr>
          <w:rFonts w:asciiTheme="minorHAnsi" w:hAnsiTheme="minorHAnsi"/>
          <w:b/>
          <w:sz w:val="20"/>
          <w:szCs w:val="20"/>
        </w:rPr>
        <w:t>a</w:t>
      </w:r>
      <w:proofErr w:type="gramEnd"/>
      <w:r w:rsidR="004D0A18" w:rsidRPr="008E22FE">
        <w:rPr>
          <w:rFonts w:asciiTheme="minorHAnsi" w:hAnsiTheme="minorHAnsi"/>
          <w:b/>
          <w:sz w:val="20"/>
          <w:szCs w:val="20"/>
        </w:rPr>
        <w:t xml:space="preserve">. Počet studijních </w:t>
      </w:r>
      <w:r w:rsidR="009A1213" w:rsidRPr="008E22FE">
        <w:rPr>
          <w:rFonts w:asciiTheme="minorHAnsi" w:hAnsiTheme="minorHAnsi"/>
          <w:b/>
          <w:sz w:val="20"/>
          <w:szCs w:val="20"/>
        </w:rPr>
        <w:t xml:space="preserve">programů a </w:t>
      </w:r>
      <w:r w:rsidR="004D0A18" w:rsidRPr="008E22FE">
        <w:rPr>
          <w:rFonts w:asciiTheme="minorHAnsi" w:hAnsiTheme="minorHAnsi"/>
          <w:b/>
          <w:sz w:val="20"/>
          <w:szCs w:val="20"/>
        </w:rPr>
        <w:t>oborů</w:t>
      </w:r>
      <w:r w:rsidR="009A1213" w:rsidRPr="008E22FE">
        <w:rPr>
          <w:rFonts w:asciiTheme="minorHAnsi" w:hAnsiTheme="minorHAnsi"/>
          <w:b/>
          <w:sz w:val="20"/>
          <w:szCs w:val="20"/>
        </w:rPr>
        <w:t xml:space="preserve"> na UTB ve Zlíně</w:t>
      </w:r>
    </w:p>
    <w:p w14:paraId="1402FC2A" w14:textId="77777777" w:rsidR="008A75D6" w:rsidRPr="008A75D6" w:rsidRDefault="008A75D6" w:rsidP="00E705A0">
      <w:pPr>
        <w:spacing w:after="0" w:line="240" w:lineRule="auto"/>
        <w:jc w:val="left"/>
        <w:rPr>
          <w:rFonts w:asciiTheme="minorHAnsi" w:hAnsiTheme="minorHAnsi"/>
          <w:b/>
          <w:sz w:val="14"/>
          <w:szCs w:val="14"/>
        </w:rPr>
      </w:pPr>
    </w:p>
    <w:tbl>
      <w:tblPr>
        <w:tblStyle w:val="Tabulkasmkou4zvraznn2123"/>
        <w:tblW w:w="8831" w:type="dxa"/>
        <w:tblInd w:w="0" w:type="dxa"/>
        <w:tblLayout w:type="fixed"/>
        <w:tblLook w:val="04A0" w:firstRow="1" w:lastRow="0" w:firstColumn="1" w:lastColumn="0" w:noHBand="0" w:noVBand="1"/>
      </w:tblPr>
      <w:tblGrid>
        <w:gridCol w:w="1331"/>
        <w:gridCol w:w="1250"/>
        <w:gridCol w:w="1250"/>
        <w:gridCol w:w="1250"/>
        <w:gridCol w:w="1250"/>
        <w:gridCol w:w="1250"/>
        <w:gridCol w:w="1250"/>
      </w:tblGrid>
      <w:tr w:rsidR="008E2B56" w14:paraId="09D4CBB1" w14:textId="77777777" w:rsidTr="008E2B56">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331" w:type="dxa"/>
            <w:vAlign w:val="center"/>
            <w:hideMark/>
          </w:tcPr>
          <w:p w14:paraId="15C9FA79" w14:textId="77777777" w:rsidR="008E2B56" w:rsidRDefault="008E2B56" w:rsidP="008E2B56">
            <w:pPr>
              <w:suppressAutoHyphens/>
              <w:spacing w:after="0" w:line="240" w:lineRule="auto"/>
              <w:jc w:val="left"/>
              <w:rPr>
                <w:rFonts w:ascii="Calibri" w:hAnsi="Calibri"/>
                <w:color w:val="auto"/>
                <w:sz w:val="18"/>
                <w:szCs w:val="18"/>
              </w:rPr>
            </w:pPr>
            <w:r>
              <w:rPr>
                <w:rFonts w:ascii="Calibri" w:hAnsi="Calibri"/>
                <w:sz w:val="18"/>
                <w:szCs w:val="18"/>
              </w:rPr>
              <w:t>Akademický rok</w:t>
            </w:r>
          </w:p>
        </w:tc>
        <w:tc>
          <w:tcPr>
            <w:tcW w:w="1250" w:type="dxa"/>
            <w:vAlign w:val="center"/>
          </w:tcPr>
          <w:p w14:paraId="2ABB3378" w14:textId="174E1CAC"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2020/2021</w:t>
            </w:r>
          </w:p>
        </w:tc>
        <w:tc>
          <w:tcPr>
            <w:tcW w:w="1250" w:type="dxa"/>
            <w:vAlign w:val="center"/>
          </w:tcPr>
          <w:p w14:paraId="6AB24EA5" w14:textId="2AAEB6AC"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2021/2022</w:t>
            </w:r>
          </w:p>
        </w:tc>
        <w:tc>
          <w:tcPr>
            <w:tcW w:w="1250" w:type="dxa"/>
            <w:vAlign w:val="center"/>
          </w:tcPr>
          <w:p w14:paraId="557FF7CB" w14:textId="0BA2A334"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2022/2023</w:t>
            </w:r>
          </w:p>
        </w:tc>
        <w:tc>
          <w:tcPr>
            <w:tcW w:w="1250" w:type="dxa"/>
            <w:vAlign w:val="center"/>
          </w:tcPr>
          <w:p w14:paraId="2951F725" w14:textId="795BB6A3"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2023/2024</w:t>
            </w:r>
          </w:p>
        </w:tc>
        <w:tc>
          <w:tcPr>
            <w:tcW w:w="1250" w:type="dxa"/>
          </w:tcPr>
          <w:p w14:paraId="4E7A869F" w14:textId="77777777"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sz w:val="16"/>
                <w:szCs w:val="16"/>
              </w:rPr>
            </w:pPr>
          </w:p>
          <w:p w14:paraId="48831C75" w14:textId="4D8B61E5"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2024/2025</w:t>
            </w:r>
          </w:p>
        </w:tc>
        <w:tc>
          <w:tcPr>
            <w:tcW w:w="1250" w:type="dxa"/>
            <w:vAlign w:val="center"/>
            <w:hideMark/>
          </w:tcPr>
          <w:p w14:paraId="009AAD6E" w14:textId="6672CCED" w:rsidR="008E2B56" w:rsidRDefault="008A75D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szCs w:val="18"/>
              </w:rPr>
            </w:pPr>
            <w:r>
              <w:rPr>
                <w:rFonts w:ascii="Calibri" w:hAnsi="Calibri"/>
                <w:sz w:val="18"/>
                <w:szCs w:val="18"/>
              </w:rPr>
              <w:t>2025/2026</w:t>
            </w:r>
          </w:p>
        </w:tc>
      </w:tr>
      <w:tr w:rsidR="008E2B56" w14:paraId="791F962F" w14:textId="77777777" w:rsidTr="008E2B56">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331" w:type="dxa"/>
            <w:tcBorders>
              <w:top w:val="single" w:sz="4" w:space="0" w:color="F4B083"/>
              <w:left w:val="single" w:sz="4" w:space="0" w:color="F4B083"/>
              <w:bottom w:val="single" w:sz="4" w:space="0" w:color="F4B083"/>
              <w:right w:val="single" w:sz="4" w:space="0" w:color="F4B083"/>
            </w:tcBorders>
            <w:hideMark/>
          </w:tcPr>
          <w:p w14:paraId="4396EFA3" w14:textId="77777777" w:rsidR="008E2B56" w:rsidRDefault="008E2B56" w:rsidP="008E2B56">
            <w:pPr>
              <w:suppressAutoHyphens/>
              <w:spacing w:after="0" w:line="240" w:lineRule="auto"/>
              <w:jc w:val="left"/>
              <w:rPr>
                <w:rFonts w:ascii="Calibri" w:hAnsi="Calibri"/>
                <w:sz w:val="18"/>
                <w:szCs w:val="18"/>
              </w:rPr>
            </w:pPr>
            <w:r>
              <w:rPr>
                <w:rFonts w:ascii="Calibri" w:hAnsi="Calibri"/>
                <w:sz w:val="18"/>
                <w:szCs w:val="18"/>
              </w:rPr>
              <w:t>Počet studijních programů</w:t>
            </w:r>
          </w:p>
        </w:tc>
        <w:tc>
          <w:tcPr>
            <w:tcW w:w="1250" w:type="dxa"/>
            <w:tcBorders>
              <w:top w:val="single" w:sz="4" w:space="0" w:color="F4B083"/>
              <w:left w:val="single" w:sz="4" w:space="0" w:color="F4B083"/>
              <w:bottom w:val="single" w:sz="4" w:space="0" w:color="F4B083"/>
              <w:right w:val="single" w:sz="4" w:space="0" w:color="F4B083"/>
            </w:tcBorders>
            <w:vAlign w:val="center"/>
          </w:tcPr>
          <w:p w14:paraId="194EF4FC" w14:textId="773769C0" w:rsidR="008E2B56" w:rsidRDefault="008E2B56"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195</w:t>
            </w:r>
          </w:p>
        </w:tc>
        <w:tc>
          <w:tcPr>
            <w:tcW w:w="1250" w:type="dxa"/>
            <w:tcBorders>
              <w:top w:val="single" w:sz="4" w:space="0" w:color="F4B083"/>
              <w:left w:val="single" w:sz="4" w:space="0" w:color="F4B083"/>
              <w:bottom w:val="single" w:sz="4" w:space="0" w:color="F4B083"/>
              <w:right w:val="single" w:sz="4" w:space="0" w:color="F4B083"/>
            </w:tcBorders>
            <w:vAlign w:val="center"/>
          </w:tcPr>
          <w:p w14:paraId="051922AB" w14:textId="23E0E99B" w:rsidR="008E2B56" w:rsidRDefault="008E2B56"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204</w:t>
            </w:r>
          </w:p>
        </w:tc>
        <w:tc>
          <w:tcPr>
            <w:tcW w:w="1250" w:type="dxa"/>
            <w:tcBorders>
              <w:top w:val="single" w:sz="4" w:space="0" w:color="F4B083"/>
              <w:left w:val="single" w:sz="4" w:space="0" w:color="F4B083"/>
              <w:bottom w:val="single" w:sz="4" w:space="0" w:color="F4B083"/>
              <w:right w:val="single" w:sz="4" w:space="0" w:color="F4B083"/>
            </w:tcBorders>
            <w:vAlign w:val="center"/>
          </w:tcPr>
          <w:p w14:paraId="3053B9A9" w14:textId="066EA6B8" w:rsidR="008E2B56" w:rsidRDefault="008E2B56"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209</w:t>
            </w:r>
          </w:p>
        </w:tc>
        <w:tc>
          <w:tcPr>
            <w:tcW w:w="1250" w:type="dxa"/>
            <w:tcBorders>
              <w:top w:val="single" w:sz="4" w:space="0" w:color="F4B083"/>
              <w:left w:val="single" w:sz="4" w:space="0" w:color="F4B083"/>
              <w:bottom w:val="single" w:sz="4" w:space="0" w:color="F4B083"/>
              <w:right w:val="single" w:sz="4" w:space="0" w:color="F4B083"/>
            </w:tcBorders>
            <w:vAlign w:val="center"/>
          </w:tcPr>
          <w:p w14:paraId="1706636F" w14:textId="5DFE984A" w:rsidR="008E2B56" w:rsidRDefault="008E2B56"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219</w:t>
            </w:r>
          </w:p>
        </w:tc>
        <w:tc>
          <w:tcPr>
            <w:tcW w:w="1250" w:type="dxa"/>
            <w:tcBorders>
              <w:top w:val="single" w:sz="4" w:space="0" w:color="F4B083"/>
              <w:left w:val="single" w:sz="4" w:space="0" w:color="F4B083"/>
              <w:bottom w:val="single" w:sz="4" w:space="0" w:color="F4B083"/>
              <w:right w:val="single" w:sz="4" w:space="0" w:color="F4B083"/>
            </w:tcBorders>
            <w:vAlign w:val="center"/>
          </w:tcPr>
          <w:p w14:paraId="6B216766" w14:textId="0B25389C" w:rsidR="008E2B56" w:rsidRDefault="008E2B56"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226</w:t>
            </w:r>
          </w:p>
        </w:tc>
        <w:tc>
          <w:tcPr>
            <w:tcW w:w="1250" w:type="dxa"/>
            <w:tcBorders>
              <w:top w:val="single" w:sz="4" w:space="0" w:color="F4B083"/>
              <w:left w:val="single" w:sz="4" w:space="0" w:color="F4B083"/>
              <w:bottom w:val="single" w:sz="4" w:space="0" w:color="F4B083"/>
              <w:right w:val="single" w:sz="4" w:space="0" w:color="F4B083"/>
            </w:tcBorders>
            <w:vAlign w:val="center"/>
            <w:hideMark/>
          </w:tcPr>
          <w:p w14:paraId="10740BBF" w14:textId="1876C2C5" w:rsidR="008E2B56" w:rsidRDefault="0072236A" w:rsidP="008E2B5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w:t>
            </w:r>
            <w:r w:rsidR="00974274">
              <w:rPr>
                <w:rFonts w:ascii="Calibri" w:hAnsi="Calibri"/>
                <w:sz w:val="18"/>
                <w:szCs w:val="18"/>
              </w:rPr>
              <w:t>20</w:t>
            </w:r>
          </w:p>
        </w:tc>
      </w:tr>
    </w:tbl>
    <w:p w14:paraId="0BFD3158" w14:textId="5D3DAC25" w:rsidR="008E2B56" w:rsidRDefault="008E2B56" w:rsidP="008E2B56">
      <w:pPr>
        <w:suppressAutoHyphens/>
        <w:spacing w:after="0" w:line="240" w:lineRule="auto"/>
        <w:rPr>
          <w:i/>
          <w:sz w:val="22"/>
        </w:rPr>
      </w:pPr>
      <w:r>
        <w:rPr>
          <w:rFonts w:ascii="Calibri" w:hAnsi="Calibri"/>
          <w:i/>
          <w:sz w:val="18"/>
          <w:szCs w:val="20"/>
        </w:rPr>
        <w:t>Komentář/poznámky: Data z IS/STAG – akreditované SP vždy k 31. 10. kalendářního rok</w:t>
      </w:r>
      <w:r w:rsidR="005B4AF6">
        <w:rPr>
          <w:rFonts w:ascii="Calibri" w:hAnsi="Calibri"/>
          <w:i/>
          <w:sz w:val="18"/>
          <w:szCs w:val="20"/>
        </w:rPr>
        <w:t xml:space="preserve">u </w:t>
      </w:r>
      <w:r w:rsidR="000225F2">
        <w:rPr>
          <w:rFonts w:ascii="Calibri" w:hAnsi="Calibri"/>
          <w:i/>
          <w:sz w:val="18"/>
          <w:szCs w:val="20"/>
        </w:rPr>
        <w:t xml:space="preserve">2020, </w:t>
      </w:r>
      <w:r>
        <w:rPr>
          <w:rFonts w:ascii="Calibri" w:hAnsi="Calibri"/>
          <w:i/>
          <w:sz w:val="18"/>
          <w:szCs w:val="20"/>
        </w:rPr>
        <w:t xml:space="preserve">2021, 2022, 2023 </w:t>
      </w:r>
      <w:r>
        <w:rPr>
          <w:rFonts w:ascii="Calibri" w:hAnsi="Calibri"/>
          <w:i/>
          <w:sz w:val="18"/>
          <w:szCs w:val="20"/>
        </w:rPr>
        <w:br/>
        <w:t xml:space="preserve"> 2024 a 2025. </w:t>
      </w:r>
    </w:p>
    <w:p w14:paraId="533D4270" w14:textId="55A9F663" w:rsidR="00046227" w:rsidRDefault="00046227">
      <w:pPr>
        <w:spacing w:after="0" w:line="240" w:lineRule="auto"/>
        <w:jc w:val="left"/>
      </w:pPr>
    </w:p>
    <w:p w14:paraId="6162D0FB" w14:textId="5B5C5AA1" w:rsidR="008E0706" w:rsidRDefault="008E0706" w:rsidP="008E0706">
      <w:pPr>
        <w:suppressAutoHyphens/>
        <w:spacing w:after="0" w:line="240" w:lineRule="auto"/>
        <w:rPr>
          <w:rFonts w:asciiTheme="minorHAnsi" w:hAnsiTheme="minorHAnsi"/>
          <w:sz w:val="22"/>
          <w:szCs w:val="22"/>
        </w:rPr>
      </w:pPr>
      <w:r w:rsidRPr="005A7DCB">
        <w:rPr>
          <w:rFonts w:asciiTheme="minorHAnsi" w:hAnsiTheme="minorHAnsi"/>
          <w:sz w:val="22"/>
          <w:szCs w:val="22"/>
        </w:rPr>
        <w:t xml:space="preserve">Podrobnější </w:t>
      </w:r>
      <w:r>
        <w:rPr>
          <w:rFonts w:asciiTheme="minorHAnsi" w:hAnsiTheme="minorHAnsi"/>
          <w:sz w:val="22"/>
          <w:szCs w:val="22"/>
        </w:rPr>
        <w:t>přehled</w:t>
      </w:r>
      <w:r w:rsidRPr="005A7DCB">
        <w:rPr>
          <w:rFonts w:asciiTheme="minorHAnsi" w:hAnsiTheme="minorHAnsi"/>
          <w:sz w:val="22"/>
          <w:szCs w:val="22"/>
        </w:rPr>
        <w:t xml:space="preserve"> </w:t>
      </w:r>
      <w:r>
        <w:rPr>
          <w:rFonts w:asciiTheme="minorHAnsi" w:hAnsiTheme="minorHAnsi"/>
          <w:sz w:val="22"/>
          <w:szCs w:val="22"/>
        </w:rPr>
        <w:t>nabídky</w:t>
      </w:r>
      <w:r w:rsidRPr="005A7DCB">
        <w:rPr>
          <w:rFonts w:asciiTheme="minorHAnsi" w:hAnsiTheme="minorHAnsi"/>
          <w:sz w:val="22"/>
          <w:szCs w:val="22"/>
        </w:rPr>
        <w:t xml:space="preserve"> vzdělávání na UTB ve </w:t>
      </w:r>
      <w:r w:rsidR="003F6A38" w:rsidRPr="005A7DCB">
        <w:rPr>
          <w:rFonts w:asciiTheme="minorHAnsi" w:hAnsiTheme="minorHAnsi"/>
          <w:sz w:val="22"/>
          <w:szCs w:val="22"/>
        </w:rPr>
        <w:t xml:space="preserve">Zlíně </w:t>
      </w:r>
      <w:r w:rsidR="003F6A38">
        <w:rPr>
          <w:rFonts w:asciiTheme="minorHAnsi" w:hAnsiTheme="minorHAnsi"/>
          <w:sz w:val="22"/>
          <w:szCs w:val="22"/>
        </w:rPr>
        <w:t>poskytuje</w:t>
      </w:r>
      <w:r w:rsidR="00D27BD2">
        <w:rPr>
          <w:rFonts w:asciiTheme="minorHAnsi" w:hAnsiTheme="minorHAnsi"/>
          <w:sz w:val="22"/>
          <w:szCs w:val="22"/>
        </w:rPr>
        <w:t xml:space="preserve"> tabulka</w:t>
      </w:r>
      <w:r w:rsidRPr="005A7DCB">
        <w:rPr>
          <w:rFonts w:asciiTheme="minorHAnsi" w:hAnsiTheme="minorHAnsi"/>
          <w:sz w:val="22"/>
          <w:szCs w:val="22"/>
        </w:rPr>
        <w:t xml:space="preserve"> níže (viz Tab. </w:t>
      </w:r>
      <w:proofErr w:type="gramStart"/>
      <w:r w:rsidRPr="005A7DCB">
        <w:rPr>
          <w:rFonts w:asciiTheme="minorHAnsi" w:hAnsiTheme="minorHAnsi"/>
          <w:sz w:val="22"/>
          <w:szCs w:val="22"/>
        </w:rPr>
        <w:t>8b</w:t>
      </w:r>
      <w:proofErr w:type="gramEnd"/>
      <w:r w:rsidRPr="005A7DCB">
        <w:rPr>
          <w:rFonts w:asciiTheme="minorHAnsi" w:hAnsiTheme="minorHAnsi"/>
          <w:sz w:val="22"/>
          <w:szCs w:val="22"/>
        </w:rPr>
        <w:t xml:space="preserve">.), která </w:t>
      </w:r>
      <w:r w:rsidR="00D27BD2">
        <w:rPr>
          <w:rFonts w:asciiTheme="minorHAnsi" w:hAnsiTheme="minorHAnsi"/>
          <w:sz w:val="22"/>
          <w:szCs w:val="22"/>
        </w:rPr>
        <w:t>zachycuje</w:t>
      </w:r>
      <w:r w:rsidR="00D27BD2" w:rsidRPr="005A7DCB">
        <w:rPr>
          <w:rFonts w:asciiTheme="minorHAnsi" w:hAnsiTheme="minorHAnsi"/>
          <w:sz w:val="22"/>
          <w:szCs w:val="22"/>
        </w:rPr>
        <w:t xml:space="preserve"> </w:t>
      </w:r>
      <w:r w:rsidRPr="005A7DCB">
        <w:rPr>
          <w:rFonts w:asciiTheme="minorHAnsi" w:hAnsiTheme="minorHAnsi"/>
          <w:sz w:val="22"/>
          <w:szCs w:val="22"/>
        </w:rPr>
        <w:t>rozložení SP po</w:t>
      </w:r>
      <w:r w:rsidR="00D27BD2">
        <w:rPr>
          <w:rFonts w:asciiTheme="minorHAnsi" w:hAnsiTheme="minorHAnsi"/>
          <w:sz w:val="22"/>
          <w:szCs w:val="22"/>
        </w:rPr>
        <w:t>dle</w:t>
      </w:r>
      <w:r w:rsidRPr="005A7DCB">
        <w:rPr>
          <w:rFonts w:asciiTheme="minorHAnsi" w:hAnsiTheme="minorHAnsi"/>
          <w:sz w:val="22"/>
          <w:szCs w:val="22"/>
        </w:rPr>
        <w:t xml:space="preserve"> jednotlivých </w:t>
      </w:r>
      <w:r w:rsidR="00D27BD2">
        <w:rPr>
          <w:rFonts w:asciiTheme="minorHAnsi" w:hAnsiTheme="minorHAnsi"/>
          <w:sz w:val="22"/>
          <w:szCs w:val="22"/>
        </w:rPr>
        <w:t>typů</w:t>
      </w:r>
      <w:r w:rsidR="00D27BD2" w:rsidRPr="005A7DCB">
        <w:rPr>
          <w:rFonts w:asciiTheme="minorHAnsi" w:hAnsiTheme="minorHAnsi"/>
          <w:sz w:val="22"/>
          <w:szCs w:val="22"/>
        </w:rPr>
        <w:t xml:space="preserve"> </w:t>
      </w:r>
      <w:r w:rsidRPr="005A7DCB">
        <w:rPr>
          <w:rFonts w:asciiTheme="minorHAnsi" w:hAnsiTheme="minorHAnsi"/>
          <w:sz w:val="22"/>
          <w:szCs w:val="22"/>
        </w:rPr>
        <w:t>studia.</w:t>
      </w:r>
      <w:r w:rsidRPr="005A7DCB">
        <w:t xml:space="preserve"> </w:t>
      </w:r>
      <w:r w:rsidR="00D27BD2" w:rsidRPr="003F6A38">
        <w:rPr>
          <w:rFonts w:asciiTheme="minorHAnsi" w:hAnsiTheme="minorHAnsi"/>
          <w:sz w:val="22"/>
          <w:szCs w:val="22"/>
        </w:rPr>
        <w:t xml:space="preserve">Z uvedených dat vyplývá, že ve sledovaném období docházelo k nárůstu počtu akreditovaných </w:t>
      </w:r>
      <w:r w:rsidR="00275E4F">
        <w:rPr>
          <w:rFonts w:asciiTheme="minorHAnsi" w:hAnsiTheme="minorHAnsi"/>
          <w:sz w:val="22"/>
          <w:szCs w:val="22"/>
        </w:rPr>
        <w:t>SP</w:t>
      </w:r>
      <w:r w:rsidR="00D27BD2" w:rsidRPr="003F6A38">
        <w:rPr>
          <w:rFonts w:asciiTheme="minorHAnsi" w:hAnsiTheme="minorHAnsi"/>
          <w:sz w:val="22"/>
          <w:szCs w:val="22"/>
        </w:rPr>
        <w:t xml:space="preserve"> napříč všemi stupni studia</w:t>
      </w:r>
      <w:r w:rsidR="00275E4F">
        <w:rPr>
          <w:rFonts w:asciiTheme="minorHAnsi" w:hAnsiTheme="minorHAnsi"/>
          <w:sz w:val="22"/>
          <w:szCs w:val="22"/>
        </w:rPr>
        <w:t xml:space="preserve"> až do AR 2025/2</w:t>
      </w:r>
      <w:r w:rsidR="00400650">
        <w:rPr>
          <w:rFonts w:asciiTheme="minorHAnsi" w:hAnsiTheme="minorHAnsi"/>
          <w:sz w:val="22"/>
          <w:szCs w:val="22"/>
        </w:rPr>
        <w:t>026</w:t>
      </w:r>
      <w:r w:rsidR="00275E4F">
        <w:rPr>
          <w:rFonts w:asciiTheme="minorHAnsi" w:hAnsiTheme="minorHAnsi"/>
          <w:sz w:val="22"/>
          <w:szCs w:val="22"/>
        </w:rPr>
        <w:t xml:space="preserve">, </w:t>
      </w:r>
      <w:r w:rsidR="00400650">
        <w:rPr>
          <w:rFonts w:asciiTheme="minorHAnsi" w:hAnsiTheme="minorHAnsi"/>
          <w:sz w:val="22"/>
          <w:szCs w:val="22"/>
        </w:rPr>
        <w:t>což obdobně jako v předchozí tabulce souvisí s ukončením akreditací některých SP, které byly v předchozích letech realizovány souběžně.</w:t>
      </w:r>
    </w:p>
    <w:p w14:paraId="5EA18C34" w14:textId="77777777" w:rsidR="001015EF" w:rsidRDefault="001015EF" w:rsidP="008E0706">
      <w:pPr>
        <w:suppressAutoHyphens/>
        <w:spacing w:after="0" w:line="240" w:lineRule="auto"/>
        <w:rPr>
          <w:rFonts w:asciiTheme="minorHAnsi" w:hAnsiTheme="minorHAnsi"/>
          <w:sz w:val="22"/>
          <w:szCs w:val="22"/>
        </w:rPr>
      </w:pPr>
    </w:p>
    <w:p w14:paraId="1F4B286E" w14:textId="694E92BA" w:rsidR="00046227" w:rsidRPr="008E22FE" w:rsidRDefault="00B939E9" w:rsidP="001015EF">
      <w:pPr>
        <w:spacing w:after="0"/>
        <w:rPr>
          <w:rFonts w:asciiTheme="minorHAnsi" w:hAnsiTheme="minorHAnsi"/>
          <w:b/>
          <w:sz w:val="20"/>
          <w:szCs w:val="20"/>
        </w:rPr>
      </w:pPr>
      <w:r w:rsidRPr="008E22FE">
        <w:rPr>
          <w:rFonts w:asciiTheme="minorHAnsi" w:hAnsiTheme="minorHAnsi"/>
          <w:b/>
          <w:sz w:val="20"/>
          <w:szCs w:val="20"/>
        </w:rPr>
        <w:t xml:space="preserve">Tab. </w:t>
      </w:r>
      <w:proofErr w:type="gramStart"/>
      <w:r w:rsidRPr="008E22FE">
        <w:rPr>
          <w:rFonts w:asciiTheme="minorHAnsi" w:hAnsiTheme="minorHAnsi"/>
          <w:b/>
          <w:sz w:val="20"/>
          <w:szCs w:val="20"/>
        </w:rPr>
        <w:t>8</w:t>
      </w:r>
      <w:r w:rsidR="00046227" w:rsidRPr="008E22FE">
        <w:rPr>
          <w:rFonts w:asciiTheme="minorHAnsi" w:hAnsiTheme="minorHAnsi"/>
          <w:b/>
          <w:sz w:val="20"/>
          <w:szCs w:val="20"/>
        </w:rPr>
        <w:t>b</w:t>
      </w:r>
      <w:proofErr w:type="gramEnd"/>
      <w:r w:rsidR="00046227" w:rsidRPr="008E22FE">
        <w:rPr>
          <w:rFonts w:asciiTheme="minorHAnsi" w:hAnsiTheme="minorHAnsi"/>
          <w:b/>
          <w:sz w:val="20"/>
          <w:szCs w:val="20"/>
        </w:rPr>
        <w:t>. Počet studijních programů na UTB ve Zlíně podle typu studia</w:t>
      </w:r>
    </w:p>
    <w:tbl>
      <w:tblPr>
        <w:tblStyle w:val="Tabulkasmkou4zvraznn2124"/>
        <w:tblW w:w="8926" w:type="dxa"/>
        <w:tblInd w:w="0" w:type="dxa"/>
        <w:tblLayout w:type="fixed"/>
        <w:tblLook w:val="04A0" w:firstRow="1" w:lastRow="0" w:firstColumn="1" w:lastColumn="0" w:noHBand="0" w:noVBand="1"/>
      </w:tblPr>
      <w:tblGrid>
        <w:gridCol w:w="2122"/>
        <w:gridCol w:w="1134"/>
        <w:gridCol w:w="1134"/>
        <w:gridCol w:w="1134"/>
        <w:gridCol w:w="1134"/>
        <w:gridCol w:w="1134"/>
        <w:gridCol w:w="1134"/>
      </w:tblGrid>
      <w:tr w:rsidR="008E2B56" w14:paraId="190016C5" w14:textId="77777777" w:rsidTr="00FC558F">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A0B8D29" w14:textId="77777777" w:rsidR="008E2B56" w:rsidRDefault="008E2B56" w:rsidP="008E2B56">
            <w:pPr>
              <w:suppressAutoHyphens/>
              <w:spacing w:after="0" w:line="240" w:lineRule="auto"/>
              <w:jc w:val="left"/>
              <w:rPr>
                <w:rFonts w:ascii="Calibri" w:hAnsi="Calibri"/>
                <w:sz w:val="18"/>
                <w:szCs w:val="18"/>
              </w:rPr>
            </w:pPr>
            <w:r>
              <w:rPr>
                <w:rFonts w:ascii="Calibri" w:hAnsi="Calibri"/>
                <w:sz w:val="18"/>
                <w:szCs w:val="18"/>
              </w:rPr>
              <w:t>Akademický rok</w:t>
            </w:r>
          </w:p>
        </w:tc>
        <w:tc>
          <w:tcPr>
            <w:tcW w:w="1134" w:type="dxa"/>
            <w:vAlign w:val="center"/>
          </w:tcPr>
          <w:p w14:paraId="42F8A387" w14:textId="074F376A"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2020/2021</w:t>
            </w:r>
          </w:p>
        </w:tc>
        <w:tc>
          <w:tcPr>
            <w:tcW w:w="1134" w:type="dxa"/>
            <w:vAlign w:val="center"/>
          </w:tcPr>
          <w:p w14:paraId="57A644D6" w14:textId="050D8FDD"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2021/2022</w:t>
            </w:r>
          </w:p>
        </w:tc>
        <w:tc>
          <w:tcPr>
            <w:tcW w:w="1134" w:type="dxa"/>
            <w:vAlign w:val="center"/>
          </w:tcPr>
          <w:p w14:paraId="20ABBAEF" w14:textId="7454C728"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2022/2023</w:t>
            </w:r>
          </w:p>
        </w:tc>
        <w:tc>
          <w:tcPr>
            <w:tcW w:w="1134" w:type="dxa"/>
            <w:vAlign w:val="center"/>
          </w:tcPr>
          <w:p w14:paraId="772F1998" w14:textId="73693A5F"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2023/2024</w:t>
            </w:r>
          </w:p>
        </w:tc>
        <w:tc>
          <w:tcPr>
            <w:tcW w:w="1134" w:type="dxa"/>
          </w:tcPr>
          <w:p w14:paraId="26F13DA2" w14:textId="77777777"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4"/>
                <w:szCs w:val="14"/>
              </w:rPr>
            </w:pPr>
          </w:p>
          <w:p w14:paraId="64F5D3F4" w14:textId="0FD631B8" w:rsidR="008E2B56" w:rsidRDefault="008E2B5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2024/2025</w:t>
            </w:r>
          </w:p>
        </w:tc>
        <w:tc>
          <w:tcPr>
            <w:tcW w:w="1134" w:type="dxa"/>
            <w:vAlign w:val="center"/>
          </w:tcPr>
          <w:p w14:paraId="18331C63" w14:textId="7E22C14C" w:rsidR="008E2B56" w:rsidRDefault="008A75D6" w:rsidP="008E2B5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2025/2026</w:t>
            </w:r>
          </w:p>
        </w:tc>
      </w:tr>
      <w:tr w:rsidR="0072236A" w14:paraId="025DCA01" w14:textId="77777777" w:rsidTr="00FC558F">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4B083"/>
              <w:left w:val="single" w:sz="4" w:space="0" w:color="F4B083"/>
              <w:bottom w:val="single" w:sz="4" w:space="0" w:color="F4B083"/>
              <w:right w:val="single" w:sz="4" w:space="0" w:color="F4B083"/>
            </w:tcBorders>
            <w:vAlign w:val="center"/>
            <w:hideMark/>
          </w:tcPr>
          <w:p w14:paraId="33763758" w14:textId="77777777" w:rsidR="0072236A" w:rsidRDefault="0072236A" w:rsidP="0072236A">
            <w:pPr>
              <w:suppressAutoHyphens/>
              <w:spacing w:after="0" w:line="240" w:lineRule="auto"/>
              <w:jc w:val="left"/>
              <w:rPr>
                <w:rFonts w:ascii="Calibri" w:hAnsi="Calibri"/>
                <w:sz w:val="18"/>
                <w:szCs w:val="18"/>
              </w:rPr>
            </w:pPr>
            <w:r>
              <w:rPr>
                <w:rFonts w:ascii="Calibri" w:hAnsi="Calibri"/>
                <w:sz w:val="18"/>
                <w:szCs w:val="18"/>
              </w:rPr>
              <w:t>Počet bakalářských studijních programů</w:t>
            </w:r>
          </w:p>
        </w:tc>
        <w:tc>
          <w:tcPr>
            <w:tcW w:w="1134" w:type="dxa"/>
            <w:tcBorders>
              <w:top w:val="single" w:sz="4" w:space="0" w:color="F4B083"/>
              <w:left w:val="single" w:sz="4" w:space="0" w:color="F4B083"/>
              <w:bottom w:val="single" w:sz="4" w:space="0" w:color="F4B083"/>
              <w:right w:val="single" w:sz="4" w:space="0" w:color="F4B083"/>
            </w:tcBorders>
            <w:vAlign w:val="center"/>
          </w:tcPr>
          <w:p w14:paraId="021F5BC5" w14:textId="273E065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64</w:t>
            </w:r>
          </w:p>
        </w:tc>
        <w:tc>
          <w:tcPr>
            <w:tcW w:w="1134" w:type="dxa"/>
            <w:tcBorders>
              <w:top w:val="single" w:sz="4" w:space="0" w:color="F4B083"/>
              <w:left w:val="single" w:sz="4" w:space="0" w:color="F4B083"/>
              <w:bottom w:val="single" w:sz="4" w:space="0" w:color="F4B083"/>
              <w:right w:val="single" w:sz="4" w:space="0" w:color="F4B083"/>
            </w:tcBorders>
            <w:vAlign w:val="center"/>
          </w:tcPr>
          <w:p w14:paraId="08105695" w14:textId="1186B8D6"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66</w:t>
            </w:r>
          </w:p>
        </w:tc>
        <w:tc>
          <w:tcPr>
            <w:tcW w:w="1134" w:type="dxa"/>
            <w:tcBorders>
              <w:top w:val="single" w:sz="4" w:space="0" w:color="F4B083"/>
              <w:left w:val="single" w:sz="4" w:space="0" w:color="F4B083"/>
              <w:bottom w:val="single" w:sz="4" w:space="0" w:color="F4B083"/>
              <w:right w:val="single" w:sz="4" w:space="0" w:color="F4B083"/>
            </w:tcBorders>
            <w:vAlign w:val="center"/>
          </w:tcPr>
          <w:p w14:paraId="75D64694" w14:textId="786DB32B"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w:t>
            </w:r>
          </w:p>
        </w:tc>
        <w:tc>
          <w:tcPr>
            <w:tcW w:w="1134" w:type="dxa"/>
            <w:tcBorders>
              <w:top w:val="single" w:sz="4" w:space="0" w:color="F4B083"/>
              <w:left w:val="single" w:sz="4" w:space="0" w:color="F4B083"/>
              <w:bottom w:val="single" w:sz="4" w:space="0" w:color="F4B083"/>
              <w:right w:val="single" w:sz="4" w:space="0" w:color="F4B083"/>
            </w:tcBorders>
            <w:vAlign w:val="center"/>
          </w:tcPr>
          <w:p w14:paraId="385E924B" w14:textId="237F792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75</w:t>
            </w:r>
          </w:p>
        </w:tc>
        <w:tc>
          <w:tcPr>
            <w:tcW w:w="1134" w:type="dxa"/>
            <w:tcBorders>
              <w:top w:val="single" w:sz="4" w:space="0" w:color="F4B083"/>
              <w:left w:val="single" w:sz="4" w:space="0" w:color="F4B083"/>
              <w:bottom w:val="single" w:sz="4" w:space="0" w:color="F4B083"/>
              <w:right w:val="single" w:sz="4" w:space="0" w:color="F4B083"/>
            </w:tcBorders>
            <w:vAlign w:val="center"/>
          </w:tcPr>
          <w:p w14:paraId="1F1F1F97" w14:textId="6C5687E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77</w:t>
            </w:r>
          </w:p>
        </w:tc>
        <w:tc>
          <w:tcPr>
            <w:tcW w:w="1134" w:type="dxa"/>
            <w:tcBorders>
              <w:top w:val="single" w:sz="4" w:space="0" w:color="F4B083"/>
              <w:left w:val="single" w:sz="4" w:space="0" w:color="F4B083"/>
              <w:bottom w:val="single" w:sz="4" w:space="0" w:color="F4B083"/>
              <w:right w:val="single" w:sz="4" w:space="0" w:color="F4B083"/>
            </w:tcBorders>
            <w:vAlign w:val="center"/>
          </w:tcPr>
          <w:p w14:paraId="5935F226" w14:textId="6266EFB9"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w:t>
            </w:r>
            <w:r w:rsidR="00974274">
              <w:rPr>
                <w:rFonts w:ascii="Calibri" w:hAnsi="Calibri"/>
                <w:sz w:val="18"/>
                <w:szCs w:val="18"/>
              </w:rPr>
              <w:t>2</w:t>
            </w:r>
          </w:p>
        </w:tc>
      </w:tr>
      <w:tr w:rsidR="0072236A" w14:paraId="34F9D542" w14:textId="77777777" w:rsidTr="00FC558F">
        <w:trPr>
          <w:trHeight w:val="85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4B083"/>
              <w:left w:val="single" w:sz="4" w:space="0" w:color="F4B083"/>
              <w:bottom w:val="single" w:sz="4" w:space="0" w:color="F4B083"/>
              <w:right w:val="single" w:sz="4" w:space="0" w:color="F4B083"/>
            </w:tcBorders>
            <w:vAlign w:val="center"/>
            <w:hideMark/>
          </w:tcPr>
          <w:p w14:paraId="631B4188" w14:textId="77777777" w:rsidR="0072236A" w:rsidRDefault="0072236A" w:rsidP="0072236A">
            <w:pPr>
              <w:suppressAutoHyphens/>
              <w:spacing w:after="0" w:line="240" w:lineRule="auto"/>
              <w:jc w:val="left"/>
              <w:rPr>
                <w:rFonts w:ascii="Calibri" w:hAnsi="Calibri"/>
                <w:sz w:val="18"/>
                <w:szCs w:val="18"/>
              </w:rPr>
            </w:pPr>
            <w:r>
              <w:rPr>
                <w:rFonts w:ascii="Calibri" w:hAnsi="Calibri"/>
                <w:sz w:val="18"/>
                <w:szCs w:val="18"/>
              </w:rPr>
              <w:t>Počet magisterských studijních programů</w:t>
            </w:r>
          </w:p>
        </w:tc>
        <w:tc>
          <w:tcPr>
            <w:tcW w:w="1134" w:type="dxa"/>
            <w:tcBorders>
              <w:top w:val="single" w:sz="4" w:space="0" w:color="F4B083"/>
              <w:left w:val="single" w:sz="4" w:space="0" w:color="F4B083"/>
              <w:bottom w:val="single" w:sz="4" w:space="0" w:color="F4B083"/>
              <w:right w:val="single" w:sz="4" w:space="0" w:color="F4B083"/>
            </w:tcBorders>
            <w:vAlign w:val="center"/>
          </w:tcPr>
          <w:p w14:paraId="409C7F56" w14:textId="4EA7B8F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70</w:t>
            </w:r>
          </w:p>
        </w:tc>
        <w:tc>
          <w:tcPr>
            <w:tcW w:w="1134" w:type="dxa"/>
            <w:tcBorders>
              <w:top w:val="single" w:sz="4" w:space="0" w:color="F4B083"/>
              <w:left w:val="single" w:sz="4" w:space="0" w:color="F4B083"/>
              <w:bottom w:val="single" w:sz="4" w:space="0" w:color="F4B083"/>
              <w:right w:val="single" w:sz="4" w:space="0" w:color="F4B083"/>
            </w:tcBorders>
            <w:vAlign w:val="center"/>
          </w:tcPr>
          <w:p w14:paraId="4ECDCCF9" w14:textId="13701A93"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73</w:t>
            </w:r>
          </w:p>
        </w:tc>
        <w:tc>
          <w:tcPr>
            <w:tcW w:w="1134" w:type="dxa"/>
            <w:tcBorders>
              <w:top w:val="single" w:sz="4" w:space="0" w:color="F4B083"/>
              <w:left w:val="single" w:sz="4" w:space="0" w:color="F4B083"/>
              <w:bottom w:val="single" w:sz="4" w:space="0" w:color="F4B083"/>
              <w:right w:val="single" w:sz="4" w:space="0" w:color="F4B083"/>
            </w:tcBorders>
            <w:vAlign w:val="center"/>
          </w:tcPr>
          <w:p w14:paraId="483D5847" w14:textId="4EB8456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74</w:t>
            </w:r>
          </w:p>
        </w:tc>
        <w:tc>
          <w:tcPr>
            <w:tcW w:w="1134" w:type="dxa"/>
            <w:tcBorders>
              <w:top w:val="single" w:sz="4" w:space="0" w:color="F4B083"/>
              <w:left w:val="single" w:sz="4" w:space="0" w:color="F4B083"/>
              <w:bottom w:val="single" w:sz="4" w:space="0" w:color="F4B083"/>
              <w:right w:val="single" w:sz="4" w:space="0" w:color="F4B083"/>
            </w:tcBorders>
            <w:vAlign w:val="center"/>
          </w:tcPr>
          <w:p w14:paraId="7470843D" w14:textId="0E4A7B2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77</w:t>
            </w:r>
          </w:p>
        </w:tc>
        <w:tc>
          <w:tcPr>
            <w:tcW w:w="1134" w:type="dxa"/>
            <w:tcBorders>
              <w:top w:val="single" w:sz="4" w:space="0" w:color="F4B083"/>
              <w:left w:val="single" w:sz="4" w:space="0" w:color="F4B083"/>
              <w:bottom w:val="single" w:sz="4" w:space="0" w:color="F4B083"/>
              <w:right w:val="single" w:sz="4" w:space="0" w:color="F4B083"/>
            </w:tcBorders>
            <w:vAlign w:val="center"/>
          </w:tcPr>
          <w:p w14:paraId="1B8E204F" w14:textId="5A6228C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80</w:t>
            </w:r>
          </w:p>
        </w:tc>
        <w:tc>
          <w:tcPr>
            <w:tcW w:w="1134" w:type="dxa"/>
            <w:tcBorders>
              <w:top w:val="single" w:sz="4" w:space="0" w:color="F4B083"/>
              <w:left w:val="single" w:sz="4" w:space="0" w:color="F4B083"/>
              <w:bottom w:val="single" w:sz="4" w:space="0" w:color="F4B083"/>
              <w:right w:val="single" w:sz="4" w:space="0" w:color="F4B083"/>
            </w:tcBorders>
            <w:vAlign w:val="center"/>
          </w:tcPr>
          <w:p w14:paraId="27ADEEF4" w14:textId="10DA0C6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4</w:t>
            </w:r>
            <w:r w:rsidR="00974274">
              <w:rPr>
                <w:rFonts w:ascii="Calibri" w:hAnsi="Calibri"/>
                <w:sz w:val="18"/>
                <w:szCs w:val="18"/>
              </w:rPr>
              <w:t>7</w:t>
            </w:r>
          </w:p>
        </w:tc>
      </w:tr>
      <w:tr w:rsidR="0072236A" w14:paraId="7C720094" w14:textId="77777777" w:rsidTr="00FC558F">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4B083"/>
              <w:left w:val="single" w:sz="4" w:space="0" w:color="F4B083"/>
              <w:bottom w:val="single" w:sz="4" w:space="0" w:color="F4B083"/>
              <w:right w:val="single" w:sz="4" w:space="0" w:color="F4B083"/>
            </w:tcBorders>
            <w:vAlign w:val="center"/>
            <w:hideMark/>
          </w:tcPr>
          <w:p w14:paraId="6F771718" w14:textId="77777777" w:rsidR="0072236A" w:rsidRDefault="0072236A" w:rsidP="0072236A">
            <w:pPr>
              <w:suppressAutoHyphens/>
              <w:spacing w:after="0" w:line="240" w:lineRule="auto"/>
              <w:jc w:val="left"/>
              <w:rPr>
                <w:rFonts w:ascii="Calibri" w:hAnsi="Calibri"/>
                <w:sz w:val="18"/>
                <w:szCs w:val="18"/>
              </w:rPr>
            </w:pPr>
            <w:r>
              <w:rPr>
                <w:rFonts w:ascii="Calibri" w:hAnsi="Calibri"/>
                <w:sz w:val="18"/>
                <w:szCs w:val="18"/>
              </w:rPr>
              <w:t>Počet doktorských studijních programů</w:t>
            </w:r>
          </w:p>
        </w:tc>
        <w:tc>
          <w:tcPr>
            <w:tcW w:w="1134" w:type="dxa"/>
            <w:tcBorders>
              <w:top w:val="single" w:sz="4" w:space="0" w:color="F4B083"/>
              <w:left w:val="single" w:sz="4" w:space="0" w:color="F4B083"/>
              <w:bottom w:val="single" w:sz="4" w:space="0" w:color="F4B083"/>
              <w:right w:val="single" w:sz="4" w:space="0" w:color="F4B083"/>
            </w:tcBorders>
            <w:vAlign w:val="center"/>
          </w:tcPr>
          <w:p w14:paraId="07F00F2E" w14:textId="02C3564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61</w:t>
            </w:r>
          </w:p>
        </w:tc>
        <w:tc>
          <w:tcPr>
            <w:tcW w:w="1134" w:type="dxa"/>
            <w:tcBorders>
              <w:top w:val="single" w:sz="4" w:space="0" w:color="F4B083"/>
              <w:left w:val="single" w:sz="4" w:space="0" w:color="F4B083"/>
              <w:bottom w:val="single" w:sz="4" w:space="0" w:color="F4B083"/>
              <w:right w:val="single" w:sz="4" w:space="0" w:color="F4B083"/>
            </w:tcBorders>
            <w:vAlign w:val="center"/>
          </w:tcPr>
          <w:p w14:paraId="1F82FCCE" w14:textId="1AD2930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65</w:t>
            </w:r>
          </w:p>
        </w:tc>
        <w:tc>
          <w:tcPr>
            <w:tcW w:w="1134" w:type="dxa"/>
            <w:tcBorders>
              <w:top w:val="single" w:sz="4" w:space="0" w:color="F4B083"/>
              <w:left w:val="single" w:sz="4" w:space="0" w:color="F4B083"/>
              <w:bottom w:val="single" w:sz="4" w:space="0" w:color="F4B083"/>
              <w:right w:val="single" w:sz="4" w:space="0" w:color="F4B083"/>
            </w:tcBorders>
            <w:vAlign w:val="center"/>
          </w:tcPr>
          <w:p w14:paraId="7F291AF0" w14:textId="1B6033B7"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134" w:type="dxa"/>
            <w:tcBorders>
              <w:top w:val="single" w:sz="4" w:space="0" w:color="F4B083"/>
              <w:left w:val="single" w:sz="4" w:space="0" w:color="F4B083"/>
              <w:bottom w:val="single" w:sz="4" w:space="0" w:color="F4B083"/>
              <w:right w:val="single" w:sz="4" w:space="0" w:color="F4B083"/>
            </w:tcBorders>
            <w:vAlign w:val="center"/>
          </w:tcPr>
          <w:p w14:paraId="66FB5A8D" w14:textId="54ACC3BA"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134" w:type="dxa"/>
            <w:tcBorders>
              <w:top w:val="single" w:sz="4" w:space="0" w:color="F4B083"/>
              <w:left w:val="single" w:sz="4" w:space="0" w:color="F4B083"/>
              <w:bottom w:val="single" w:sz="4" w:space="0" w:color="F4B083"/>
              <w:right w:val="single" w:sz="4" w:space="0" w:color="F4B083"/>
            </w:tcBorders>
            <w:vAlign w:val="center"/>
          </w:tcPr>
          <w:p w14:paraId="53CDCCAE" w14:textId="02DDA50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69</w:t>
            </w:r>
          </w:p>
        </w:tc>
        <w:tc>
          <w:tcPr>
            <w:tcW w:w="1134" w:type="dxa"/>
            <w:tcBorders>
              <w:top w:val="single" w:sz="4" w:space="0" w:color="F4B083"/>
              <w:left w:val="single" w:sz="4" w:space="0" w:color="F4B083"/>
              <w:bottom w:val="single" w:sz="4" w:space="0" w:color="F4B083"/>
              <w:right w:val="single" w:sz="4" w:space="0" w:color="F4B083"/>
            </w:tcBorders>
            <w:vAlign w:val="center"/>
          </w:tcPr>
          <w:p w14:paraId="46BDF6EB" w14:textId="4E978376"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31</w:t>
            </w:r>
          </w:p>
        </w:tc>
      </w:tr>
    </w:tbl>
    <w:p w14:paraId="06F92A25" w14:textId="74DED0CE" w:rsidR="00C524C1" w:rsidRDefault="00C524C1" w:rsidP="00C524C1">
      <w:pPr>
        <w:suppressAutoHyphens/>
        <w:spacing w:after="0" w:line="240" w:lineRule="auto"/>
        <w:rPr>
          <w:i/>
          <w:sz w:val="22"/>
        </w:rPr>
      </w:pPr>
      <w:r>
        <w:rPr>
          <w:rFonts w:ascii="Calibri" w:hAnsi="Calibri"/>
          <w:i/>
          <w:sz w:val="18"/>
          <w:szCs w:val="20"/>
        </w:rPr>
        <w:t xml:space="preserve">Komentář/poznámky: Data z IS/STAG – akreditované SP vždy k 31. 10. kalendářního roku </w:t>
      </w:r>
      <w:r w:rsidR="000225F2">
        <w:rPr>
          <w:rFonts w:ascii="Calibri" w:hAnsi="Calibri"/>
          <w:i/>
          <w:sz w:val="18"/>
          <w:szCs w:val="20"/>
        </w:rPr>
        <w:t xml:space="preserve">2020, </w:t>
      </w:r>
      <w:r>
        <w:rPr>
          <w:rFonts w:ascii="Calibri" w:hAnsi="Calibri"/>
          <w:i/>
          <w:sz w:val="18"/>
          <w:szCs w:val="20"/>
        </w:rPr>
        <w:t xml:space="preserve">2021, 2022, 2023, 2024 </w:t>
      </w:r>
      <w:r w:rsidR="00073CC4">
        <w:rPr>
          <w:rFonts w:ascii="Calibri" w:hAnsi="Calibri"/>
          <w:i/>
          <w:sz w:val="18"/>
          <w:szCs w:val="20"/>
        </w:rPr>
        <w:br/>
      </w:r>
      <w:r>
        <w:rPr>
          <w:rFonts w:ascii="Calibri" w:hAnsi="Calibri"/>
          <w:i/>
          <w:sz w:val="18"/>
          <w:szCs w:val="20"/>
        </w:rPr>
        <w:t>a 2025.</w:t>
      </w:r>
    </w:p>
    <w:p w14:paraId="065FCF54" w14:textId="26F8126A" w:rsidR="008E2B56" w:rsidRDefault="008E2B56" w:rsidP="00413AFC">
      <w:pPr>
        <w:spacing w:after="0"/>
        <w:rPr>
          <w:rFonts w:asciiTheme="minorHAnsi" w:hAnsiTheme="minorHAnsi"/>
          <w:b/>
          <w:sz w:val="22"/>
          <w:szCs w:val="22"/>
        </w:rPr>
      </w:pPr>
    </w:p>
    <w:p w14:paraId="15E72F32" w14:textId="610A5DF7" w:rsidR="008E0706" w:rsidRDefault="008E0706" w:rsidP="00413AFC">
      <w:pPr>
        <w:spacing w:after="0"/>
        <w:rPr>
          <w:rFonts w:asciiTheme="minorHAnsi" w:hAnsiTheme="minorHAnsi"/>
          <w:b/>
          <w:sz w:val="22"/>
          <w:szCs w:val="22"/>
        </w:rPr>
      </w:pPr>
    </w:p>
    <w:p w14:paraId="3AB1196E" w14:textId="77777777" w:rsidR="005C19E5" w:rsidRDefault="005C19E5" w:rsidP="006B5D48">
      <w:pPr>
        <w:spacing w:after="960" w:line="276" w:lineRule="auto"/>
        <w:jc w:val="left"/>
        <w:rPr>
          <w:rFonts w:asciiTheme="minorHAnsi" w:hAnsiTheme="minorHAnsi"/>
          <w:b/>
          <w:sz w:val="22"/>
          <w:szCs w:val="22"/>
        </w:rPr>
      </w:pPr>
    </w:p>
    <w:p w14:paraId="4FC55754" w14:textId="051CBDFC" w:rsidR="00962936" w:rsidRPr="006B5D48" w:rsidRDefault="00962936" w:rsidP="006B5D48">
      <w:pPr>
        <w:spacing w:after="960" w:line="276" w:lineRule="auto"/>
        <w:jc w:val="left"/>
        <w:rPr>
          <w:b/>
          <w:bCs/>
          <w:sz w:val="28"/>
          <w:szCs w:val="28"/>
        </w:rPr>
      </w:pPr>
      <w:r w:rsidRPr="006B5D48">
        <w:rPr>
          <w:b/>
          <w:sz w:val="28"/>
          <w:szCs w:val="28"/>
        </w:rPr>
        <w:lastRenderedPageBreak/>
        <w:t>A</w:t>
      </w:r>
      <w:r w:rsidRPr="006B5D48">
        <w:rPr>
          <w:b/>
          <w:sz w:val="28"/>
          <w:szCs w:val="28"/>
          <w:vertAlign w:val="subscript"/>
        </w:rPr>
        <w:t>2</w:t>
      </w:r>
      <w:r w:rsidRPr="006B5D48">
        <w:rPr>
          <w:b/>
          <w:sz w:val="28"/>
          <w:szCs w:val="28"/>
        </w:rPr>
        <w:t xml:space="preserve"> – Studenti ve </w:t>
      </w:r>
      <w:r w:rsidR="001539B1" w:rsidRPr="006B5D48">
        <w:rPr>
          <w:b/>
          <w:sz w:val="28"/>
          <w:szCs w:val="28"/>
        </w:rPr>
        <w:t>s</w:t>
      </w:r>
      <w:r w:rsidRPr="006B5D48">
        <w:rPr>
          <w:b/>
          <w:sz w:val="28"/>
          <w:szCs w:val="28"/>
        </w:rPr>
        <w:t xml:space="preserve">tudijních </w:t>
      </w:r>
      <w:r w:rsidR="0056156E" w:rsidRPr="006B5D48">
        <w:rPr>
          <w:b/>
          <w:sz w:val="28"/>
          <w:szCs w:val="28"/>
        </w:rPr>
        <w:t>programech</w:t>
      </w:r>
    </w:p>
    <w:p w14:paraId="6834152B" w14:textId="478B9B53" w:rsidR="008E0706" w:rsidRPr="005A7DCB" w:rsidRDefault="008E0706" w:rsidP="002237C7">
      <w:pPr>
        <w:suppressAutoHyphens/>
        <w:spacing w:line="240" w:lineRule="auto"/>
        <w:rPr>
          <w:rFonts w:asciiTheme="minorHAnsi" w:hAnsiTheme="minorHAnsi"/>
          <w:sz w:val="22"/>
          <w:szCs w:val="22"/>
        </w:rPr>
      </w:pPr>
      <w:r w:rsidRPr="005A7DCB">
        <w:rPr>
          <w:rFonts w:asciiTheme="minorHAnsi" w:hAnsiTheme="minorHAnsi"/>
          <w:sz w:val="22"/>
          <w:szCs w:val="22"/>
        </w:rPr>
        <w:t>Následující indikátor popisuje vývoj počtu studentů na UTB ve Zlíně v </w:t>
      </w:r>
      <w:r w:rsidR="00CC29E1" w:rsidRPr="005A7DCB">
        <w:rPr>
          <w:rFonts w:asciiTheme="minorHAnsi" w:hAnsiTheme="minorHAnsi"/>
          <w:sz w:val="22"/>
          <w:szCs w:val="22"/>
        </w:rPr>
        <w:t>bakalářsk</w:t>
      </w:r>
      <w:r w:rsidR="00CC29E1">
        <w:rPr>
          <w:rFonts w:asciiTheme="minorHAnsi" w:hAnsiTheme="minorHAnsi"/>
          <w:sz w:val="22"/>
          <w:szCs w:val="22"/>
        </w:rPr>
        <w:t>ých</w:t>
      </w:r>
      <w:r w:rsidRPr="005A7DCB">
        <w:rPr>
          <w:rFonts w:asciiTheme="minorHAnsi" w:hAnsiTheme="minorHAnsi"/>
          <w:sz w:val="22"/>
          <w:szCs w:val="22"/>
        </w:rPr>
        <w:t xml:space="preserve">, </w:t>
      </w:r>
      <w:r w:rsidR="00CC29E1" w:rsidRPr="005A7DCB">
        <w:rPr>
          <w:rFonts w:asciiTheme="minorHAnsi" w:hAnsiTheme="minorHAnsi"/>
          <w:sz w:val="22"/>
          <w:szCs w:val="22"/>
        </w:rPr>
        <w:t>magistersk</w:t>
      </w:r>
      <w:r w:rsidR="00CC29E1">
        <w:rPr>
          <w:rFonts w:asciiTheme="minorHAnsi" w:hAnsiTheme="minorHAnsi"/>
          <w:sz w:val="22"/>
          <w:szCs w:val="22"/>
        </w:rPr>
        <w:t>ých</w:t>
      </w:r>
      <w:r w:rsidR="00CC29E1" w:rsidRPr="005A7DCB">
        <w:rPr>
          <w:rFonts w:asciiTheme="minorHAnsi" w:hAnsiTheme="minorHAnsi"/>
          <w:sz w:val="22"/>
          <w:szCs w:val="22"/>
        </w:rPr>
        <w:t xml:space="preserve"> </w:t>
      </w:r>
      <w:r w:rsidRPr="005A7DCB">
        <w:rPr>
          <w:rFonts w:asciiTheme="minorHAnsi" w:hAnsiTheme="minorHAnsi"/>
          <w:sz w:val="22"/>
          <w:szCs w:val="22"/>
        </w:rPr>
        <w:t xml:space="preserve">a </w:t>
      </w:r>
      <w:r w:rsidR="00CC29E1" w:rsidRPr="005A7DCB">
        <w:rPr>
          <w:rFonts w:asciiTheme="minorHAnsi" w:hAnsiTheme="minorHAnsi"/>
          <w:sz w:val="22"/>
          <w:szCs w:val="22"/>
        </w:rPr>
        <w:t>doktorsk</w:t>
      </w:r>
      <w:r w:rsidR="00CC29E1">
        <w:rPr>
          <w:rFonts w:asciiTheme="minorHAnsi" w:hAnsiTheme="minorHAnsi"/>
          <w:sz w:val="22"/>
          <w:szCs w:val="22"/>
        </w:rPr>
        <w:t>ých</w:t>
      </w:r>
      <w:r w:rsidR="00CC29E1" w:rsidRPr="005A7DCB">
        <w:rPr>
          <w:rFonts w:asciiTheme="minorHAnsi" w:hAnsiTheme="minorHAnsi"/>
          <w:sz w:val="22"/>
          <w:szCs w:val="22"/>
        </w:rPr>
        <w:t xml:space="preserve"> </w:t>
      </w:r>
      <w:r w:rsidR="00CC29E1">
        <w:rPr>
          <w:rFonts w:asciiTheme="minorHAnsi" w:hAnsiTheme="minorHAnsi"/>
          <w:sz w:val="22"/>
          <w:szCs w:val="22"/>
        </w:rPr>
        <w:t>studijních programech za</w:t>
      </w:r>
      <w:r w:rsidRPr="005A7DCB">
        <w:rPr>
          <w:rFonts w:asciiTheme="minorHAnsi" w:hAnsiTheme="minorHAnsi"/>
          <w:sz w:val="22"/>
          <w:szCs w:val="22"/>
        </w:rPr>
        <w:t xml:space="preserve"> posledních </w:t>
      </w:r>
      <w:r w:rsidR="00CC29E1">
        <w:rPr>
          <w:rFonts w:asciiTheme="minorHAnsi" w:hAnsiTheme="minorHAnsi"/>
          <w:sz w:val="22"/>
          <w:szCs w:val="22"/>
        </w:rPr>
        <w:t>pět</w:t>
      </w:r>
      <w:r w:rsidR="00CC29E1" w:rsidRPr="005A7DCB">
        <w:rPr>
          <w:rFonts w:asciiTheme="minorHAnsi" w:hAnsiTheme="minorHAnsi"/>
          <w:sz w:val="22"/>
          <w:szCs w:val="22"/>
        </w:rPr>
        <w:t xml:space="preserve"> </w:t>
      </w:r>
      <w:r w:rsidRPr="005A7DCB">
        <w:rPr>
          <w:rFonts w:asciiTheme="minorHAnsi" w:hAnsiTheme="minorHAnsi"/>
          <w:sz w:val="22"/>
          <w:szCs w:val="22"/>
        </w:rPr>
        <w:t>let</w:t>
      </w:r>
      <w:r w:rsidR="00CC29E1" w:rsidRPr="00CC29E1">
        <w:rPr>
          <w:rFonts w:asciiTheme="minorHAnsi" w:hAnsiTheme="minorHAnsi"/>
          <w:sz w:val="22"/>
          <w:szCs w:val="22"/>
        </w:rPr>
        <w:t xml:space="preserve">, </w:t>
      </w:r>
      <w:r w:rsidR="00CC29E1">
        <w:rPr>
          <w:rFonts w:asciiTheme="minorHAnsi" w:hAnsiTheme="minorHAnsi"/>
          <w:sz w:val="22"/>
          <w:szCs w:val="22"/>
        </w:rPr>
        <w:t xml:space="preserve">tj. </w:t>
      </w:r>
      <w:r w:rsidR="00CC29E1" w:rsidRPr="00CC29E1">
        <w:rPr>
          <w:rFonts w:asciiTheme="minorHAnsi" w:hAnsiTheme="minorHAnsi" w:cstheme="minorHAnsi"/>
          <w:sz w:val="22"/>
          <w:szCs w:val="22"/>
        </w:rPr>
        <w:t>v období od AR 2020/2021 do AR 2025/2026</w:t>
      </w:r>
      <w:r w:rsidRPr="00CC29E1">
        <w:rPr>
          <w:rFonts w:asciiTheme="minorHAnsi" w:hAnsiTheme="minorHAnsi"/>
          <w:sz w:val="22"/>
          <w:szCs w:val="22"/>
        </w:rPr>
        <w:t xml:space="preserve"> </w:t>
      </w:r>
      <w:r w:rsidRPr="005A7DCB">
        <w:rPr>
          <w:rFonts w:asciiTheme="minorHAnsi" w:hAnsiTheme="minorHAnsi"/>
          <w:sz w:val="22"/>
          <w:szCs w:val="22"/>
        </w:rPr>
        <w:t>(viz Tab. 9</w:t>
      </w:r>
      <w:r w:rsidR="002F674A">
        <w:rPr>
          <w:rFonts w:asciiTheme="minorHAnsi" w:hAnsiTheme="minorHAnsi"/>
          <w:sz w:val="22"/>
          <w:szCs w:val="22"/>
        </w:rPr>
        <w:t>.</w:t>
      </w:r>
      <w:r w:rsidRPr="005A7DCB">
        <w:rPr>
          <w:rFonts w:asciiTheme="minorHAnsi" w:hAnsiTheme="minorHAnsi"/>
          <w:sz w:val="22"/>
          <w:szCs w:val="22"/>
        </w:rPr>
        <w:t xml:space="preserve">). </w:t>
      </w:r>
      <w:r w:rsidR="00CC29E1">
        <w:rPr>
          <w:rFonts w:asciiTheme="minorHAnsi" w:hAnsiTheme="minorHAnsi"/>
          <w:sz w:val="22"/>
          <w:szCs w:val="22"/>
        </w:rPr>
        <w:t>Jedná se</w:t>
      </w:r>
      <w:r w:rsidR="00CC29E1" w:rsidRPr="005A7DCB">
        <w:rPr>
          <w:rFonts w:asciiTheme="minorHAnsi" w:hAnsiTheme="minorHAnsi"/>
          <w:sz w:val="22"/>
          <w:szCs w:val="22"/>
        </w:rPr>
        <w:t xml:space="preserve"> </w:t>
      </w:r>
      <w:r w:rsidRPr="005A7DCB">
        <w:rPr>
          <w:rFonts w:asciiTheme="minorHAnsi" w:hAnsiTheme="minorHAnsi"/>
          <w:sz w:val="22"/>
          <w:szCs w:val="22"/>
        </w:rPr>
        <w:t>o jeden z </w:t>
      </w:r>
      <w:r w:rsidR="00CC29E1">
        <w:rPr>
          <w:rFonts w:asciiTheme="minorHAnsi" w:hAnsiTheme="minorHAnsi"/>
          <w:sz w:val="22"/>
          <w:szCs w:val="22"/>
        </w:rPr>
        <w:t>nejvýznamnějších</w:t>
      </w:r>
      <w:r w:rsidR="00CC29E1" w:rsidRPr="005A7DCB">
        <w:rPr>
          <w:rFonts w:asciiTheme="minorHAnsi" w:hAnsiTheme="minorHAnsi"/>
          <w:sz w:val="22"/>
          <w:szCs w:val="22"/>
        </w:rPr>
        <w:t xml:space="preserve"> </w:t>
      </w:r>
      <w:r w:rsidRPr="005A7DCB">
        <w:rPr>
          <w:rFonts w:asciiTheme="minorHAnsi" w:hAnsiTheme="minorHAnsi"/>
          <w:sz w:val="22"/>
          <w:szCs w:val="22"/>
        </w:rPr>
        <w:t xml:space="preserve">ukazatelů charakterizujících pedagogickou činnost </w:t>
      </w:r>
      <w:r w:rsidR="00CC29E1">
        <w:rPr>
          <w:rFonts w:asciiTheme="minorHAnsi" w:hAnsiTheme="minorHAnsi"/>
          <w:sz w:val="22"/>
          <w:szCs w:val="22"/>
        </w:rPr>
        <w:t>vysoké školy</w:t>
      </w:r>
      <w:r w:rsidRPr="005A7DCB">
        <w:rPr>
          <w:rFonts w:asciiTheme="minorHAnsi" w:hAnsiTheme="minorHAnsi"/>
          <w:sz w:val="22"/>
          <w:szCs w:val="22"/>
        </w:rPr>
        <w:t xml:space="preserve">, neboť výše dotací a příspěvků poskytovaných MŠMT </w:t>
      </w:r>
      <w:r w:rsidR="0015725A">
        <w:rPr>
          <w:rFonts w:asciiTheme="minorHAnsi" w:hAnsiTheme="minorHAnsi"/>
          <w:sz w:val="22"/>
          <w:szCs w:val="22"/>
        </w:rPr>
        <w:br/>
      </w:r>
      <w:r w:rsidRPr="005A7DCB">
        <w:rPr>
          <w:rFonts w:asciiTheme="minorHAnsi" w:hAnsiTheme="minorHAnsi"/>
          <w:sz w:val="22"/>
          <w:szCs w:val="22"/>
        </w:rPr>
        <w:t xml:space="preserve">se z </w:t>
      </w:r>
      <w:r w:rsidR="00CC29E1">
        <w:rPr>
          <w:rFonts w:asciiTheme="minorHAnsi" w:hAnsiTheme="minorHAnsi"/>
          <w:sz w:val="22"/>
          <w:szCs w:val="22"/>
        </w:rPr>
        <w:t>převážné</w:t>
      </w:r>
      <w:r w:rsidR="00CC29E1" w:rsidRPr="005A7DCB">
        <w:rPr>
          <w:rFonts w:asciiTheme="minorHAnsi" w:hAnsiTheme="minorHAnsi"/>
          <w:sz w:val="22"/>
          <w:szCs w:val="22"/>
        </w:rPr>
        <w:t xml:space="preserve"> </w:t>
      </w:r>
      <w:r w:rsidRPr="005A7DCB">
        <w:rPr>
          <w:rFonts w:asciiTheme="minorHAnsi" w:hAnsiTheme="minorHAnsi"/>
          <w:sz w:val="22"/>
          <w:szCs w:val="22"/>
        </w:rPr>
        <w:t>části odvíjí právě od něj.</w:t>
      </w:r>
    </w:p>
    <w:p w14:paraId="311D01BE" w14:textId="2912B29F" w:rsidR="008E0706" w:rsidRDefault="008E0706" w:rsidP="002237C7">
      <w:pPr>
        <w:suppressAutoHyphens/>
        <w:spacing w:line="240" w:lineRule="auto"/>
        <w:rPr>
          <w:rFonts w:asciiTheme="minorHAnsi" w:hAnsiTheme="minorHAnsi"/>
          <w:sz w:val="22"/>
          <w:szCs w:val="22"/>
        </w:rPr>
      </w:pPr>
      <w:r w:rsidRPr="005A7DCB">
        <w:rPr>
          <w:rFonts w:asciiTheme="minorHAnsi" w:hAnsiTheme="minorHAnsi" w:cstheme="minorHAnsi"/>
          <w:sz w:val="22"/>
          <w:szCs w:val="22"/>
        </w:rPr>
        <w:t>Indikátor A</w:t>
      </w:r>
      <w:r w:rsidRPr="005A7DCB">
        <w:rPr>
          <w:rFonts w:asciiTheme="minorHAnsi" w:hAnsiTheme="minorHAnsi" w:cstheme="minorHAnsi"/>
          <w:sz w:val="22"/>
          <w:szCs w:val="22"/>
          <w:vertAlign w:val="subscript"/>
        </w:rPr>
        <w:t xml:space="preserve">2 </w:t>
      </w:r>
      <w:r w:rsidRPr="005A7DCB">
        <w:rPr>
          <w:rFonts w:asciiTheme="minorHAnsi" w:hAnsiTheme="minorHAnsi" w:cstheme="minorHAnsi"/>
          <w:sz w:val="22"/>
          <w:szCs w:val="22"/>
        </w:rPr>
        <w:t xml:space="preserve">přímo </w:t>
      </w:r>
      <w:r w:rsidRPr="005A7DCB">
        <w:rPr>
          <w:rFonts w:asciiTheme="minorHAnsi" w:hAnsiTheme="minorHAnsi"/>
          <w:sz w:val="22"/>
          <w:szCs w:val="22"/>
        </w:rPr>
        <w:t>navazuje na jednu ze stěžejních složek systému hodnocení a financování vysokých škol MŠMT</w:t>
      </w:r>
      <w:r w:rsidRPr="005A7DCB">
        <w:rPr>
          <w:rStyle w:val="Znakapoznpodarou"/>
          <w:rFonts w:asciiTheme="minorHAnsi" w:hAnsiTheme="minorHAnsi"/>
          <w:sz w:val="22"/>
          <w:szCs w:val="22"/>
        </w:rPr>
        <w:footnoteReference w:id="5"/>
      </w:r>
      <w:r w:rsidRPr="005A7DCB">
        <w:rPr>
          <w:rFonts w:asciiTheme="minorHAnsi" w:hAnsiTheme="minorHAnsi"/>
          <w:sz w:val="22"/>
          <w:szCs w:val="22"/>
        </w:rPr>
        <w:t xml:space="preserve"> a je </w:t>
      </w:r>
      <w:r w:rsidR="00CC29E1">
        <w:rPr>
          <w:rFonts w:asciiTheme="minorHAnsi" w:hAnsiTheme="minorHAnsi"/>
          <w:sz w:val="22"/>
          <w:szCs w:val="22"/>
        </w:rPr>
        <w:t xml:space="preserve">zároveň </w:t>
      </w:r>
      <w:r w:rsidR="003F6A38">
        <w:rPr>
          <w:rFonts w:asciiTheme="minorHAnsi" w:hAnsiTheme="minorHAnsi"/>
          <w:sz w:val="22"/>
          <w:szCs w:val="22"/>
        </w:rPr>
        <w:t>součástí</w:t>
      </w:r>
      <w:r w:rsidR="003F6A38" w:rsidRPr="005A7DCB">
        <w:rPr>
          <w:rFonts w:asciiTheme="minorHAnsi" w:hAnsiTheme="minorHAnsi"/>
          <w:sz w:val="22"/>
          <w:szCs w:val="22"/>
        </w:rPr>
        <w:t xml:space="preserve"> </w:t>
      </w:r>
      <w:r w:rsidR="003F6A38">
        <w:rPr>
          <w:rFonts w:asciiTheme="minorHAnsi" w:hAnsiTheme="minorHAnsi"/>
          <w:sz w:val="22"/>
          <w:szCs w:val="22"/>
        </w:rPr>
        <w:t xml:space="preserve">mezinárodního </w:t>
      </w:r>
      <w:proofErr w:type="spellStart"/>
      <w:r w:rsidR="003F6A38" w:rsidRPr="005A7DCB">
        <w:rPr>
          <w:rFonts w:asciiTheme="minorHAnsi" w:hAnsiTheme="minorHAnsi"/>
          <w:sz w:val="22"/>
          <w:szCs w:val="22"/>
        </w:rPr>
        <w:t>rankingu</w:t>
      </w:r>
      <w:proofErr w:type="spellEnd"/>
      <w:r w:rsidRPr="005A7DCB">
        <w:rPr>
          <w:rFonts w:asciiTheme="minorHAnsi" w:hAnsiTheme="minorHAnsi"/>
          <w:sz w:val="20"/>
          <w:szCs w:val="20"/>
        </w:rPr>
        <w:t xml:space="preserve"> </w:t>
      </w:r>
      <w:r w:rsidRPr="005A7DCB">
        <w:rPr>
          <w:rFonts w:asciiTheme="minorHAnsi" w:hAnsiTheme="minorHAnsi"/>
          <w:sz w:val="22"/>
          <w:szCs w:val="20"/>
        </w:rPr>
        <w:t>THE</w:t>
      </w:r>
      <w:r w:rsidRPr="005A7DCB">
        <w:rPr>
          <w:rFonts w:asciiTheme="minorHAnsi" w:hAnsiTheme="minorHAnsi"/>
          <w:sz w:val="22"/>
          <w:szCs w:val="22"/>
        </w:rPr>
        <w:t>.</w:t>
      </w:r>
      <w:r w:rsidRPr="005A7DCB">
        <w:rPr>
          <w:rStyle w:val="Znakapoznpodarou"/>
          <w:rFonts w:asciiTheme="minorHAnsi" w:hAnsiTheme="minorHAnsi"/>
          <w:sz w:val="22"/>
          <w:szCs w:val="22"/>
        </w:rPr>
        <w:footnoteReference w:id="6"/>
      </w:r>
      <w:r w:rsidRPr="005A7DCB">
        <w:rPr>
          <w:rFonts w:asciiTheme="minorHAnsi" w:hAnsiTheme="minorHAnsi"/>
          <w:sz w:val="20"/>
          <w:szCs w:val="20"/>
        </w:rPr>
        <w:t xml:space="preserve"> </w:t>
      </w:r>
      <w:r w:rsidR="00CC29E1">
        <w:rPr>
          <w:rFonts w:asciiTheme="minorHAnsi" w:hAnsiTheme="minorHAnsi"/>
          <w:sz w:val="22"/>
          <w:szCs w:val="22"/>
        </w:rPr>
        <w:t>Zároveň představuje zásadní</w:t>
      </w:r>
      <w:r w:rsidRPr="005A7DCB">
        <w:rPr>
          <w:rFonts w:asciiTheme="minorHAnsi" w:hAnsiTheme="minorHAnsi"/>
          <w:sz w:val="22"/>
          <w:szCs w:val="22"/>
        </w:rPr>
        <w:t xml:space="preserve"> ukazatel objemu roční vzdělávací činnosti realizov</w:t>
      </w:r>
      <w:r w:rsidR="00CC29E1">
        <w:rPr>
          <w:rFonts w:asciiTheme="minorHAnsi" w:hAnsiTheme="minorHAnsi"/>
          <w:sz w:val="22"/>
          <w:szCs w:val="22"/>
        </w:rPr>
        <w:t>ané</w:t>
      </w:r>
      <w:r w:rsidRPr="005A7DCB">
        <w:rPr>
          <w:rFonts w:asciiTheme="minorHAnsi" w:hAnsiTheme="minorHAnsi"/>
          <w:sz w:val="22"/>
          <w:szCs w:val="22"/>
        </w:rPr>
        <w:t xml:space="preserve"> na </w:t>
      </w:r>
      <w:r w:rsidR="00CC29E1">
        <w:rPr>
          <w:rFonts w:asciiTheme="minorHAnsi" w:hAnsiTheme="minorHAnsi"/>
          <w:sz w:val="22"/>
          <w:szCs w:val="22"/>
        </w:rPr>
        <w:t>vysoké škole</w:t>
      </w:r>
      <w:r w:rsidRPr="005A7DCB">
        <w:rPr>
          <w:rFonts w:asciiTheme="minorHAnsi" w:hAnsiTheme="minorHAnsi"/>
          <w:sz w:val="22"/>
          <w:szCs w:val="22"/>
        </w:rPr>
        <w:t>, což má významné implikace pro využívání její infrastruktury.</w:t>
      </w:r>
    </w:p>
    <w:p w14:paraId="39B05276" w14:textId="796B5281" w:rsidR="005574CC" w:rsidRDefault="00680AFE" w:rsidP="002237C7">
      <w:pPr>
        <w:spacing w:after="0" w:line="240" w:lineRule="auto"/>
        <w:rPr>
          <w:rFonts w:asciiTheme="minorHAnsi" w:hAnsiTheme="minorHAnsi" w:cstheme="minorHAnsi"/>
          <w:sz w:val="22"/>
          <w:szCs w:val="22"/>
        </w:rPr>
      </w:pPr>
      <w:r w:rsidRPr="0010043E">
        <w:rPr>
          <w:rFonts w:asciiTheme="minorHAnsi" w:hAnsiTheme="minorHAnsi" w:cstheme="minorHAnsi"/>
          <w:sz w:val="22"/>
          <w:szCs w:val="22"/>
        </w:rPr>
        <w:t xml:space="preserve">Od AR 2021/2022 docházelo </w:t>
      </w:r>
      <w:r w:rsidR="002F674A" w:rsidRPr="0010043E">
        <w:rPr>
          <w:rFonts w:asciiTheme="minorHAnsi" w:hAnsiTheme="minorHAnsi" w:cstheme="minorHAnsi"/>
          <w:sz w:val="22"/>
          <w:szCs w:val="22"/>
        </w:rPr>
        <w:t xml:space="preserve">na UTB ve Zlíně </w:t>
      </w:r>
      <w:r w:rsidRPr="0010043E">
        <w:rPr>
          <w:rFonts w:asciiTheme="minorHAnsi" w:hAnsiTheme="minorHAnsi" w:cstheme="minorHAnsi"/>
          <w:sz w:val="22"/>
          <w:szCs w:val="22"/>
        </w:rPr>
        <w:t>k mírnému poklesu celkového počtu studentů zapsaných ke studiu</w:t>
      </w:r>
      <w:r w:rsidR="00CC29E1">
        <w:rPr>
          <w:rFonts w:asciiTheme="minorHAnsi" w:hAnsiTheme="minorHAnsi" w:cstheme="minorHAnsi"/>
          <w:sz w:val="22"/>
          <w:szCs w:val="22"/>
        </w:rPr>
        <w:t>,</w:t>
      </w:r>
      <w:r w:rsidRPr="0010043E">
        <w:rPr>
          <w:rFonts w:asciiTheme="minorHAnsi" w:hAnsiTheme="minorHAnsi" w:cstheme="minorHAnsi"/>
          <w:sz w:val="22"/>
          <w:szCs w:val="22"/>
        </w:rPr>
        <w:t xml:space="preserve"> </w:t>
      </w:r>
      <w:r w:rsidR="00CC29E1">
        <w:rPr>
          <w:rFonts w:asciiTheme="minorHAnsi" w:hAnsiTheme="minorHAnsi" w:cstheme="minorHAnsi"/>
          <w:sz w:val="22"/>
          <w:szCs w:val="22"/>
        </w:rPr>
        <w:t>přičemž tento trend</w:t>
      </w:r>
      <w:r w:rsidR="003F6A38">
        <w:rPr>
          <w:rFonts w:asciiTheme="minorHAnsi" w:hAnsiTheme="minorHAnsi" w:cstheme="minorHAnsi"/>
          <w:sz w:val="22"/>
          <w:szCs w:val="22"/>
        </w:rPr>
        <w:t xml:space="preserve"> </w:t>
      </w:r>
      <w:r w:rsidR="00642972">
        <w:rPr>
          <w:rFonts w:asciiTheme="minorHAnsi" w:hAnsiTheme="minorHAnsi" w:cstheme="minorHAnsi"/>
          <w:sz w:val="22"/>
          <w:szCs w:val="22"/>
        </w:rPr>
        <w:t>přetrvával</w:t>
      </w:r>
      <w:r w:rsidRPr="0010043E">
        <w:rPr>
          <w:rFonts w:asciiTheme="minorHAnsi" w:hAnsiTheme="minorHAnsi" w:cstheme="minorHAnsi"/>
          <w:sz w:val="22"/>
          <w:szCs w:val="22"/>
        </w:rPr>
        <w:t xml:space="preserve"> až do AR 2023/2024. Pokles byl způsoben </w:t>
      </w:r>
      <w:r w:rsidR="00642972">
        <w:rPr>
          <w:rFonts w:asciiTheme="minorHAnsi" w:hAnsiTheme="minorHAnsi" w:cstheme="minorHAnsi"/>
          <w:sz w:val="22"/>
          <w:szCs w:val="22"/>
        </w:rPr>
        <w:t>především</w:t>
      </w:r>
      <w:r w:rsidR="00642972" w:rsidRPr="0010043E">
        <w:rPr>
          <w:rFonts w:asciiTheme="minorHAnsi" w:hAnsiTheme="minorHAnsi" w:cstheme="minorHAnsi"/>
          <w:sz w:val="22"/>
          <w:szCs w:val="22"/>
        </w:rPr>
        <w:t xml:space="preserve"> </w:t>
      </w:r>
      <w:r w:rsidRPr="0010043E">
        <w:rPr>
          <w:rFonts w:asciiTheme="minorHAnsi" w:hAnsiTheme="minorHAnsi" w:cstheme="minorHAnsi"/>
          <w:sz w:val="22"/>
          <w:szCs w:val="22"/>
        </w:rPr>
        <w:t>snižováním počtu studentů v bakalářských studijních programech a výraznějším úbytkem studentů v doktorských studijních programech.</w:t>
      </w:r>
      <w:r w:rsidR="00937EA2" w:rsidRPr="0010043E">
        <w:rPr>
          <w:rFonts w:asciiTheme="minorHAnsi" w:hAnsiTheme="minorHAnsi" w:cstheme="minorHAnsi"/>
          <w:sz w:val="22"/>
          <w:szCs w:val="22"/>
        </w:rPr>
        <w:t xml:space="preserve"> V AR 2024/2025 došlo k mírnému nárůstu celkového počtu studentů oproti předchozímu </w:t>
      </w:r>
      <w:r w:rsidR="00642972">
        <w:rPr>
          <w:rFonts w:asciiTheme="minorHAnsi" w:hAnsiTheme="minorHAnsi" w:cstheme="minorHAnsi"/>
          <w:sz w:val="22"/>
          <w:szCs w:val="22"/>
        </w:rPr>
        <w:t>roku</w:t>
      </w:r>
      <w:r w:rsidR="00937EA2" w:rsidRPr="0010043E">
        <w:rPr>
          <w:rFonts w:asciiTheme="minorHAnsi" w:hAnsiTheme="minorHAnsi" w:cstheme="minorHAnsi"/>
          <w:sz w:val="22"/>
          <w:szCs w:val="22"/>
        </w:rPr>
        <w:t xml:space="preserve">, a to zejména díky zvýšení počtu studentů v bakalářských a navazujících magisterských programech. Tento pozitivní vývoj pokračoval i v AR 2025/2026, kdy celkový počet studentů dále rostl. K </w:t>
      </w:r>
      <w:r w:rsidR="00642972">
        <w:rPr>
          <w:rFonts w:asciiTheme="minorHAnsi" w:hAnsiTheme="minorHAnsi" w:cstheme="minorHAnsi"/>
          <w:sz w:val="22"/>
          <w:szCs w:val="22"/>
        </w:rPr>
        <w:t>tomuto</w:t>
      </w:r>
      <w:r w:rsidR="00642972" w:rsidRPr="0010043E">
        <w:rPr>
          <w:rFonts w:asciiTheme="minorHAnsi" w:hAnsiTheme="minorHAnsi" w:cstheme="minorHAnsi"/>
          <w:sz w:val="22"/>
          <w:szCs w:val="22"/>
        </w:rPr>
        <w:t xml:space="preserve"> </w:t>
      </w:r>
      <w:r w:rsidR="00937EA2" w:rsidRPr="0010043E">
        <w:rPr>
          <w:rFonts w:asciiTheme="minorHAnsi" w:hAnsiTheme="minorHAnsi" w:cstheme="minorHAnsi"/>
          <w:sz w:val="22"/>
          <w:szCs w:val="22"/>
        </w:rPr>
        <w:t xml:space="preserve">nárůstu přispělo především zvýšení počtu studentů v navazujících magisterských programech a </w:t>
      </w:r>
      <w:r w:rsidR="00642972" w:rsidRPr="0010043E">
        <w:rPr>
          <w:rFonts w:asciiTheme="minorHAnsi" w:hAnsiTheme="minorHAnsi" w:cstheme="minorHAnsi"/>
          <w:sz w:val="22"/>
          <w:szCs w:val="22"/>
        </w:rPr>
        <w:t>mírn</w:t>
      </w:r>
      <w:r w:rsidR="00642972">
        <w:rPr>
          <w:rFonts w:asciiTheme="minorHAnsi" w:hAnsiTheme="minorHAnsi" w:cstheme="minorHAnsi"/>
          <w:sz w:val="22"/>
          <w:szCs w:val="22"/>
        </w:rPr>
        <w:t>ý</w:t>
      </w:r>
      <w:r w:rsidR="00642972" w:rsidRPr="0010043E">
        <w:rPr>
          <w:rFonts w:asciiTheme="minorHAnsi" w:hAnsiTheme="minorHAnsi" w:cstheme="minorHAnsi"/>
          <w:sz w:val="22"/>
          <w:szCs w:val="22"/>
        </w:rPr>
        <w:t xml:space="preserve"> </w:t>
      </w:r>
      <w:r w:rsidR="00642972">
        <w:rPr>
          <w:rFonts w:asciiTheme="minorHAnsi" w:hAnsiTheme="minorHAnsi" w:cstheme="minorHAnsi"/>
          <w:sz w:val="22"/>
          <w:szCs w:val="22"/>
        </w:rPr>
        <w:t>nárůst</w:t>
      </w:r>
      <w:r w:rsidR="00642972" w:rsidRPr="0010043E">
        <w:rPr>
          <w:rFonts w:asciiTheme="minorHAnsi" w:hAnsiTheme="minorHAnsi" w:cstheme="minorHAnsi"/>
          <w:sz w:val="22"/>
          <w:szCs w:val="22"/>
        </w:rPr>
        <w:t xml:space="preserve"> </w:t>
      </w:r>
      <w:r w:rsidR="00937EA2" w:rsidRPr="0010043E">
        <w:rPr>
          <w:rFonts w:asciiTheme="minorHAnsi" w:hAnsiTheme="minorHAnsi" w:cstheme="minorHAnsi"/>
          <w:sz w:val="22"/>
          <w:szCs w:val="22"/>
        </w:rPr>
        <w:t>počtu studentů bakalářského studia.</w:t>
      </w:r>
    </w:p>
    <w:p w14:paraId="5CD9C2C9" w14:textId="77777777" w:rsidR="00C82851" w:rsidRDefault="00C82851" w:rsidP="002237C7">
      <w:pPr>
        <w:spacing w:after="0" w:line="240" w:lineRule="auto"/>
        <w:rPr>
          <w:rFonts w:asciiTheme="minorHAnsi" w:hAnsiTheme="minorHAnsi" w:cstheme="minorHAnsi"/>
          <w:sz w:val="22"/>
          <w:szCs w:val="22"/>
        </w:rPr>
      </w:pPr>
    </w:p>
    <w:p w14:paraId="3C584EF6" w14:textId="19466C22" w:rsidR="004D0A18" w:rsidRPr="008E22FE" w:rsidRDefault="00931BCB" w:rsidP="00C82851">
      <w:pPr>
        <w:spacing w:after="0"/>
        <w:rPr>
          <w:rFonts w:asciiTheme="minorHAnsi" w:hAnsiTheme="minorHAnsi"/>
          <w:b/>
          <w:sz w:val="20"/>
          <w:szCs w:val="20"/>
        </w:rPr>
      </w:pPr>
      <w:r w:rsidRPr="008E22FE">
        <w:rPr>
          <w:rFonts w:asciiTheme="minorHAnsi" w:hAnsiTheme="minorHAnsi"/>
          <w:b/>
          <w:sz w:val="20"/>
          <w:szCs w:val="20"/>
        </w:rPr>
        <w:t xml:space="preserve">Tab. </w:t>
      </w:r>
      <w:r w:rsidR="00DB03E3" w:rsidRPr="008E22FE">
        <w:rPr>
          <w:rFonts w:asciiTheme="minorHAnsi" w:hAnsiTheme="minorHAnsi"/>
          <w:b/>
          <w:sz w:val="20"/>
          <w:szCs w:val="20"/>
        </w:rPr>
        <w:t>9</w:t>
      </w:r>
      <w:r w:rsidR="004D0A18" w:rsidRPr="008E22FE">
        <w:rPr>
          <w:rFonts w:asciiTheme="minorHAnsi" w:hAnsiTheme="minorHAnsi"/>
          <w:b/>
          <w:sz w:val="20"/>
          <w:szCs w:val="20"/>
        </w:rPr>
        <w:t>. Počet stud</w:t>
      </w:r>
      <w:r w:rsidR="00936AB1" w:rsidRPr="008E22FE">
        <w:rPr>
          <w:rFonts w:asciiTheme="minorHAnsi" w:hAnsiTheme="minorHAnsi"/>
          <w:b/>
          <w:sz w:val="20"/>
          <w:szCs w:val="20"/>
        </w:rPr>
        <w:t>ent</w:t>
      </w:r>
      <w:r w:rsidR="004D0A18" w:rsidRPr="008E22FE">
        <w:rPr>
          <w:rFonts w:asciiTheme="minorHAnsi" w:hAnsiTheme="minorHAnsi"/>
          <w:b/>
          <w:sz w:val="20"/>
          <w:szCs w:val="20"/>
        </w:rPr>
        <w:t>ů</w:t>
      </w:r>
      <w:r w:rsidR="006A137F" w:rsidRPr="008E22FE">
        <w:rPr>
          <w:rFonts w:asciiTheme="minorHAnsi" w:hAnsiTheme="minorHAnsi"/>
          <w:b/>
          <w:sz w:val="20"/>
          <w:szCs w:val="20"/>
        </w:rPr>
        <w:t xml:space="preserve"> na UTB ve Zlíně</w:t>
      </w:r>
    </w:p>
    <w:tbl>
      <w:tblPr>
        <w:tblStyle w:val="Tabulkasmkou4zvraznn2125"/>
        <w:tblW w:w="8800" w:type="dxa"/>
        <w:tblInd w:w="0" w:type="dxa"/>
        <w:tblLayout w:type="fixed"/>
        <w:tblLook w:val="04A0" w:firstRow="1" w:lastRow="0" w:firstColumn="1" w:lastColumn="0" w:noHBand="0" w:noVBand="1"/>
      </w:tblPr>
      <w:tblGrid>
        <w:gridCol w:w="1396"/>
        <w:gridCol w:w="1234"/>
        <w:gridCol w:w="1234"/>
        <w:gridCol w:w="1234"/>
        <w:gridCol w:w="1234"/>
        <w:gridCol w:w="1234"/>
        <w:gridCol w:w="1234"/>
      </w:tblGrid>
      <w:tr w:rsidR="008A75D6" w14:paraId="1552FE54" w14:textId="77777777" w:rsidTr="008A75D6">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396" w:type="dxa"/>
            <w:vAlign w:val="center"/>
            <w:hideMark/>
          </w:tcPr>
          <w:p w14:paraId="0BE062A6" w14:textId="77777777" w:rsidR="008A75D6" w:rsidRDefault="008A75D6" w:rsidP="008A75D6">
            <w:pPr>
              <w:suppressAutoHyphens/>
              <w:spacing w:after="0" w:line="240" w:lineRule="auto"/>
              <w:jc w:val="center"/>
              <w:rPr>
                <w:rFonts w:ascii="Calibri" w:hAnsi="Calibri" w:cs="Calibri"/>
                <w:sz w:val="18"/>
                <w:szCs w:val="18"/>
              </w:rPr>
            </w:pPr>
            <w:r>
              <w:rPr>
                <w:rFonts w:ascii="Calibri" w:hAnsi="Calibri" w:cs="Calibri"/>
                <w:sz w:val="18"/>
                <w:szCs w:val="18"/>
              </w:rPr>
              <w:t>Akademický rok</w:t>
            </w:r>
          </w:p>
        </w:tc>
        <w:tc>
          <w:tcPr>
            <w:tcW w:w="1234" w:type="dxa"/>
            <w:vAlign w:val="center"/>
          </w:tcPr>
          <w:p w14:paraId="54093692" w14:textId="0597F508"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2020/2021</w:t>
            </w:r>
          </w:p>
        </w:tc>
        <w:tc>
          <w:tcPr>
            <w:tcW w:w="1234" w:type="dxa"/>
            <w:vAlign w:val="center"/>
          </w:tcPr>
          <w:p w14:paraId="007F64F2" w14:textId="319FE330"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2021/2022</w:t>
            </w:r>
          </w:p>
        </w:tc>
        <w:tc>
          <w:tcPr>
            <w:tcW w:w="1234" w:type="dxa"/>
            <w:vAlign w:val="center"/>
          </w:tcPr>
          <w:p w14:paraId="32504C97" w14:textId="5DDB7384"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c>
          <w:tcPr>
            <w:tcW w:w="1234" w:type="dxa"/>
            <w:vAlign w:val="center"/>
          </w:tcPr>
          <w:p w14:paraId="4D970AEE" w14:textId="46EB68F1"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234" w:type="dxa"/>
            <w:vAlign w:val="center"/>
          </w:tcPr>
          <w:p w14:paraId="368B3C24" w14:textId="5025C529"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c>
          <w:tcPr>
            <w:tcW w:w="1234" w:type="dxa"/>
            <w:vAlign w:val="center"/>
          </w:tcPr>
          <w:p w14:paraId="3A353054" w14:textId="54097509" w:rsidR="008A75D6" w:rsidRDefault="008A75D6" w:rsidP="008A75D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2025/2026</w:t>
            </w:r>
          </w:p>
        </w:tc>
      </w:tr>
      <w:tr w:rsidR="0072236A" w14:paraId="6E0C4A65" w14:textId="77777777" w:rsidTr="008A75D6">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396" w:type="dxa"/>
            <w:tcBorders>
              <w:top w:val="single" w:sz="4" w:space="0" w:color="F4B083"/>
              <w:left w:val="single" w:sz="4" w:space="0" w:color="F4B083"/>
              <w:bottom w:val="single" w:sz="4" w:space="0" w:color="F4B083"/>
              <w:right w:val="single" w:sz="4" w:space="0" w:color="F4B083"/>
            </w:tcBorders>
            <w:vAlign w:val="center"/>
            <w:hideMark/>
          </w:tcPr>
          <w:p w14:paraId="2BF39AA2" w14:textId="77777777" w:rsidR="0072236A" w:rsidRPr="002237C7" w:rsidRDefault="0072236A" w:rsidP="0072236A">
            <w:pPr>
              <w:suppressAutoHyphens/>
              <w:spacing w:after="0" w:line="240" w:lineRule="auto"/>
              <w:jc w:val="left"/>
              <w:rPr>
                <w:rFonts w:ascii="Calibri" w:hAnsi="Calibri" w:cs="Calibri"/>
                <w:sz w:val="18"/>
                <w:szCs w:val="18"/>
              </w:rPr>
            </w:pPr>
            <w:r w:rsidRPr="002237C7">
              <w:rPr>
                <w:rFonts w:ascii="Calibri" w:hAnsi="Calibri" w:cs="Calibri"/>
                <w:sz w:val="18"/>
                <w:szCs w:val="18"/>
              </w:rPr>
              <w:t>Celkový počet studentů na UTB ve Zlíně</w:t>
            </w:r>
          </w:p>
        </w:tc>
        <w:tc>
          <w:tcPr>
            <w:tcW w:w="1234" w:type="dxa"/>
            <w:tcBorders>
              <w:top w:val="single" w:sz="4" w:space="0" w:color="F4B083"/>
              <w:left w:val="single" w:sz="4" w:space="0" w:color="F4B083"/>
              <w:bottom w:val="single" w:sz="4" w:space="0" w:color="F4B083"/>
              <w:right w:val="single" w:sz="4" w:space="0" w:color="F4B083"/>
            </w:tcBorders>
            <w:vAlign w:val="center"/>
          </w:tcPr>
          <w:p w14:paraId="09FE7B66" w14:textId="5409870A"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9 674</w:t>
            </w:r>
          </w:p>
        </w:tc>
        <w:tc>
          <w:tcPr>
            <w:tcW w:w="1234" w:type="dxa"/>
            <w:tcBorders>
              <w:top w:val="single" w:sz="4" w:space="0" w:color="F4B083"/>
              <w:left w:val="single" w:sz="4" w:space="0" w:color="F4B083"/>
              <w:bottom w:val="single" w:sz="4" w:space="0" w:color="F4B083"/>
              <w:right w:val="single" w:sz="4" w:space="0" w:color="F4B083"/>
            </w:tcBorders>
            <w:vAlign w:val="center"/>
          </w:tcPr>
          <w:p w14:paraId="02D0AB29" w14:textId="0C8E7FF9"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10 228</w:t>
            </w:r>
          </w:p>
        </w:tc>
        <w:tc>
          <w:tcPr>
            <w:tcW w:w="1234" w:type="dxa"/>
            <w:tcBorders>
              <w:top w:val="single" w:sz="4" w:space="0" w:color="F4B083"/>
              <w:left w:val="single" w:sz="4" w:space="0" w:color="F4B083"/>
              <w:bottom w:val="single" w:sz="4" w:space="0" w:color="F4B083"/>
              <w:right w:val="single" w:sz="4" w:space="0" w:color="F4B083"/>
            </w:tcBorders>
            <w:vAlign w:val="center"/>
          </w:tcPr>
          <w:p w14:paraId="1A42F2BA" w14:textId="51D0382A"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9 914</w:t>
            </w:r>
          </w:p>
        </w:tc>
        <w:tc>
          <w:tcPr>
            <w:tcW w:w="1234" w:type="dxa"/>
            <w:tcBorders>
              <w:top w:val="single" w:sz="4" w:space="0" w:color="F4B083"/>
              <w:left w:val="single" w:sz="4" w:space="0" w:color="F4B083"/>
              <w:bottom w:val="single" w:sz="4" w:space="0" w:color="F4B083"/>
              <w:right w:val="single" w:sz="4" w:space="0" w:color="F4B083"/>
            </w:tcBorders>
            <w:vAlign w:val="center"/>
          </w:tcPr>
          <w:p w14:paraId="15669135" w14:textId="3C0792C0"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9 617</w:t>
            </w:r>
          </w:p>
        </w:tc>
        <w:tc>
          <w:tcPr>
            <w:tcW w:w="1234" w:type="dxa"/>
            <w:tcBorders>
              <w:top w:val="single" w:sz="4" w:space="0" w:color="F4B083"/>
              <w:left w:val="single" w:sz="4" w:space="0" w:color="F4B083"/>
              <w:bottom w:val="single" w:sz="4" w:space="0" w:color="F4B083"/>
              <w:right w:val="single" w:sz="4" w:space="0" w:color="F4B083"/>
            </w:tcBorders>
            <w:vAlign w:val="center"/>
          </w:tcPr>
          <w:p w14:paraId="1ADD5B40" w14:textId="0995B462"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9 639</w:t>
            </w:r>
          </w:p>
        </w:tc>
        <w:tc>
          <w:tcPr>
            <w:tcW w:w="1234" w:type="dxa"/>
            <w:tcBorders>
              <w:top w:val="single" w:sz="4" w:space="0" w:color="F4B083"/>
              <w:left w:val="single" w:sz="4" w:space="0" w:color="F4B083"/>
              <w:bottom w:val="single" w:sz="4" w:space="0" w:color="F4B083"/>
              <w:right w:val="single" w:sz="4" w:space="0" w:color="F4B083"/>
            </w:tcBorders>
            <w:vAlign w:val="center"/>
          </w:tcPr>
          <w:p w14:paraId="3B800295" w14:textId="123E2AC3"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10 008</w:t>
            </w:r>
          </w:p>
        </w:tc>
      </w:tr>
      <w:tr w:rsidR="0072236A" w14:paraId="4E386136" w14:textId="77777777" w:rsidTr="002237C7">
        <w:trPr>
          <w:trHeight w:val="567"/>
        </w:trPr>
        <w:tc>
          <w:tcPr>
            <w:cnfStyle w:val="001000000000" w:firstRow="0" w:lastRow="0" w:firstColumn="1" w:lastColumn="0" w:oddVBand="0" w:evenVBand="0" w:oddHBand="0" w:evenHBand="0" w:firstRowFirstColumn="0" w:firstRowLastColumn="0" w:lastRowFirstColumn="0" w:lastRowLastColumn="0"/>
            <w:tcW w:w="1396" w:type="dxa"/>
            <w:tcBorders>
              <w:top w:val="single" w:sz="4" w:space="0" w:color="F4B083"/>
              <w:left w:val="single" w:sz="4" w:space="0" w:color="F4B083"/>
              <w:bottom w:val="single" w:sz="4" w:space="0" w:color="F4B083"/>
              <w:right w:val="single" w:sz="4" w:space="0" w:color="F4B083"/>
            </w:tcBorders>
            <w:vAlign w:val="center"/>
            <w:hideMark/>
          </w:tcPr>
          <w:p w14:paraId="688EFA54" w14:textId="32252DDD"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 xml:space="preserve">Studenti Bc.  </w:t>
            </w:r>
            <w:r w:rsidR="00EF5E44">
              <w:rPr>
                <w:rFonts w:ascii="Calibri" w:hAnsi="Calibri" w:cs="Calibri"/>
                <w:sz w:val="18"/>
                <w:szCs w:val="18"/>
              </w:rPr>
              <w:t>S</w:t>
            </w:r>
            <w:r>
              <w:rPr>
                <w:rFonts w:ascii="Calibri" w:hAnsi="Calibri" w:cs="Calibri"/>
                <w:sz w:val="18"/>
                <w:szCs w:val="18"/>
              </w:rPr>
              <w:t>tudia</w:t>
            </w:r>
          </w:p>
        </w:tc>
        <w:tc>
          <w:tcPr>
            <w:tcW w:w="1234" w:type="dxa"/>
            <w:tcBorders>
              <w:top w:val="single" w:sz="4" w:space="0" w:color="F4B083"/>
              <w:left w:val="single" w:sz="4" w:space="0" w:color="F4B083"/>
              <w:bottom w:val="single" w:sz="4" w:space="0" w:color="F4B083"/>
              <w:right w:val="single" w:sz="4" w:space="0" w:color="F4B083"/>
            </w:tcBorders>
            <w:vAlign w:val="center"/>
          </w:tcPr>
          <w:p w14:paraId="29644FD0" w14:textId="4F35C4E7"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6 377</w:t>
            </w:r>
          </w:p>
        </w:tc>
        <w:tc>
          <w:tcPr>
            <w:tcW w:w="1234" w:type="dxa"/>
            <w:tcBorders>
              <w:top w:val="single" w:sz="4" w:space="0" w:color="F4B083"/>
              <w:left w:val="single" w:sz="4" w:space="0" w:color="F4B083"/>
              <w:bottom w:val="single" w:sz="4" w:space="0" w:color="F4B083"/>
              <w:right w:val="single" w:sz="4" w:space="0" w:color="F4B083"/>
            </w:tcBorders>
            <w:vAlign w:val="center"/>
          </w:tcPr>
          <w:p w14:paraId="0856B602" w14:textId="5CCFBFB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6 917</w:t>
            </w:r>
          </w:p>
        </w:tc>
        <w:tc>
          <w:tcPr>
            <w:tcW w:w="1234" w:type="dxa"/>
            <w:tcBorders>
              <w:top w:val="single" w:sz="4" w:space="0" w:color="F4B083"/>
              <w:left w:val="single" w:sz="4" w:space="0" w:color="F4B083"/>
              <w:bottom w:val="single" w:sz="4" w:space="0" w:color="F4B083"/>
              <w:right w:val="single" w:sz="4" w:space="0" w:color="F4B083"/>
            </w:tcBorders>
            <w:vAlign w:val="center"/>
          </w:tcPr>
          <w:p w14:paraId="01911D3B" w14:textId="28F9A0C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6 707</w:t>
            </w:r>
          </w:p>
        </w:tc>
        <w:tc>
          <w:tcPr>
            <w:tcW w:w="1234" w:type="dxa"/>
            <w:tcBorders>
              <w:top w:val="single" w:sz="4" w:space="0" w:color="F4B083"/>
              <w:left w:val="single" w:sz="4" w:space="0" w:color="F4B083"/>
              <w:bottom w:val="single" w:sz="4" w:space="0" w:color="F4B083"/>
              <w:right w:val="single" w:sz="4" w:space="0" w:color="F4B083"/>
            </w:tcBorders>
            <w:vAlign w:val="center"/>
          </w:tcPr>
          <w:p w14:paraId="371B243F" w14:textId="0B98A91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6 484</w:t>
            </w:r>
          </w:p>
        </w:tc>
        <w:tc>
          <w:tcPr>
            <w:tcW w:w="1234" w:type="dxa"/>
            <w:tcBorders>
              <w:top w:val="single" w:sz="4" w:space="0" w:color="F4B083"/>
              <w:left w:val="single" w:sz="4" w:space="0" w:color="F4B083"/>
              <w:bottom w:val="single" w:sz="4" w:space="0" w:color="F4B083"/>
              <w:right w:val="single" w:sz="4" w:space="0" w:color="F4B083"/>
            </w:tcBorders>
            <w:vAlign w:val="center"/>
          </w:tcPr>
          <w:p w14:paraId="274A4720" w14:textId="7A9C7C52"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6 543</w:t>
            </w:r>
          </w:p>
        </w:tc>
        <w:tc>
          <w:tcPr>
            <w:tcW w:w="1234" w:type="dxa"/>
            <w:tcBorders>
              <w:top w:val="single" w:sz="4" w:space="0" w:color="F4B083"/>
              <w:left w:val="single" w:sz="4" w:space="0" w:color="F4B083"/>
              <w:bottom w:val="single" w:sz="4" w:space="0" w:color="F4B083"/>
              <w:right w:val="single" w:sz="4" w:space="0" w:color="F4B083"/>
            </w:tcBorders>
            <w:vAlign w:val="center"/>
          </w:tcPr>
          <w:p w14:paraId="5026493F" w14:textId="75FB388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6 685</w:t>
            </w:r>
          </w:p>
        </w:tc>
      </w:tr>
      <w:tr w:rsidR="0072236A" w14:paraId="2E21509D" w14:textId="77777777" w:rsidTr="002237C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96" w:type="dxa"/>
            <w:tcBorders>
              <w:top w:val="single" w:sz="4" w:space="0" w:color="F4B083"/>
              <w:left w:val="single" w:sz="4" w:space="0" w:color="F4B083"/>
              <w:bottom w:val="single" w:sz="4" w:space="0" w:color="F4B083"/>
              <w:right w:val="single" w:sz="4" w:space="0" w:color="F4B083"/>
            </w:tcBorders>
            <w:vAlign w:val="center"/>
            <w:hideMark/>
          </w:tcPr>
          <w:p w14:paraId="63F642AF" w14:textId="708E7A3D"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 xml:space="preserve">Studenti Mgr. </w:t>
            </w:r>
            <w:r w:rsidR="00EF5E44">
              <w:rPr>
                <w:rFonts w:ascii="Calibri" w:hAnsi="Calibri" w:cs="Calibri"/>
                <w:sz w:val="18"/>
                <w:szCs w:val="18"/>
              </w:rPr>
              <w:t>S</w:t>
            </w:r>
            <w:r>
              <w:rPr>
                <w:rFonts w:ascii="Calibri" w:hAnsi="Calibri" w:cs="Calibri"/>
                <w:sz w:val="18"/>
                <w:szCs w:val="18"/>
              </w:rPr>
              <w:t>tudia</w:t>
            </w:r>
          </w:p>
        </w:tc>
        <w:tc>
          <w:tcPr>
            <w:tcW w:w="1234" w:type="dxa"/>
            <w:tcBorders>
              <w:top w:val="single" w:sz="4" w:space="0" w:color="F4B083"/>
              <w:left w:val="single" w:sz="4" w:space="0" w:color="F4B083"/>
              <w:bottom w:val="single" w:sz="4" w:space="0" w:color="F4B083"/>
              <w:right w:val="single" w:sz="4" w:space="0" w:color="F4B083"/>
            </w:tcBorders>
            <w:vAlign w:val="center"/>
          </w:tcPr>
          <w:p w14:paraId="3701BF91" w14:textId="605A5E3B"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203</w:t>
            </w:r>
          </w:p>
        </w:tc>
        <w:tc>
          <w:tcPr>
            <w:tcW w:w="1234" w:type="dxa"/>
            <w:tcBorders>
              <w:top w:val="single" w:sz="4" w:space="0" w:color="F4B083"/>
              <w:left w:val="single" w:sz="4" w:space="0" w:color="F4B083"/>
              <w:bottom w:val="single" w:sz="4" w:space="0" w:color="F4B083"/>
              <w:right w:val="single" w:sz="4" w:space="0" w:color="F4B083"/>
            </w:tcBorders>
            <w:vAlign w:val="center"/>
          </w:tcPr>
          <w:p w14:paraId="591EFEA2" w14:textId="05DDF4C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216</w:t>
            </w:r>
          </w:p>
        </w:tc>
        <w:tc>
          <w:tcPr>
            <w:tcW w:w="1234" w:type="dxa"/>
            <w:tcBorders>
              <w:top w:val="single" w:sz="4" w:space="0" w:color="F4B083"/>
              <w:left w:val="single" w:sz="4" w:space="0" w:color="F4B083"/>
              <w:bottom w:val="single" w:sz="4" w:space="0" w:color="F4B083"/>
              <w:right w:val="single" w:sz="4" w:space="0" w:color="F4B083"/>
            </w:tcBorders>
            <w:vAlign w:val="center"/>
          </w:tcPr>
          <w:p w14:paraId="151B6858" w14:textId="2F04F726"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215</w:t>
            </w:r>
          </w:p>
        </w:tc>
        <w:tc>
          <w:tcPr>
            <w:tcW w:w="1234" w:type="dxa"/>
            <w:tcBorders>
              <w:top w:val="single" w:sz="4" w:space="0" w:color="F4B083"/>
              <w:left w:val="single" w:sz="4" w:space="0" w:color="F4B083"/>
              <w:bottom w:val="single" w:sz="4" w:space="0" w:color="F4B083"/>
              <w:right w:val="single" w:sz="4" w:space="0" w:color="F4B083"/>
            </w:tcBorders>
            <w:vAlign w:val="center"/>
          </w:tcPr>
          <w:p w14:paraId="577EA320" w14:textId="6C8A39C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231</w:t>
            </w:r>
          </w:p>
        </w:tc>
        <w:tc>
          <w:tcPr>
            <w:tcW w:w="1234" w:type="dxa"/>
            <w:tcBorders>
              <w:top w:val="single" w:sz="4" w:space="0" w:color="F4B083"/>
              <w:left w:val="single" w:sz="4" w:space="0" w:color="F4B083"/>
              <w:bottom w:val="single" w:sz="4" w:space="0" w:color="F4B083"/>
              <w:right w:val="single" w:sz="4" w:space="0" w:color="F4B083"/>
            </w:tcBorders>
            <w:vAlign w:val="center"/>
          </w:tcPr>
          <w:p w14:paraId="3044F471" w14:textId="0DD68FD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209</w:t>
            </w:r>
          </w:p>
        </w:tc>
        <w:tc>
          <w:tcPr>
            <w:tcW w:w="1234" w:type="dxa"/>
            <w:tcBorders>
              <w:top w:val="single" w:sz="4" w:space="0" w:color="F4B083"/>
              <w:left w:val="single" w:sz="4" w:space="0" w:color="F4B083"/>
              <w:bottom w:val="single" w:sz="4" w:space="0" w:color="F4B083"/>
              <w:right w:val="single" w:sz="4" w:space="0" w:color="F4B083"/>
            </w:tcBorders>
            <w:vAlign w:val="center"/>
          </w:tcPr>
          <w:p w14:paraId="79692D41" w14:textId="41B39982"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205</w:t>
            </w:r>
          </w:p>
        </w:tc>
      </w:tr>
      <w:tr w:rsidR="0072236A" w14:paraId="55F03414" w14:textId="77777777" w:rsidTr="002237C7">
        <w:trPr>
          <w:trHeight w:val="567"/>
        </w:trPr>
        <w:tc>
          <w:tcPr>
            <w:cnfStyle w:val="001000000000" w:firstRow="0" w:lastRow="0" w:firstColumn="1" w:lastColumn="0" w:oddVBand="0" w:evenVBand="0" w:oddHBand="0" w:evenHBand="0" w:firstRowFirstColumn="0" w:firstRowLastColumn="0" w:lastRowFirstColumn="0" w:lastRowLastColumn="0"/>
            <w:tcW w:w="1396" w:type="dxa"/>
            <w:tcBorders>
              <w:top w:val="single" w:sz="4" w:space="0" w:color="F4B083"/>
              <w:left w:val="single" w:sz="4" w:space="0" w:color="F4B083"/>
              <w:bottom w:val="single" w:sz="4" w:space="0" w:color="F4B083"/>
              <w:right w:val="single" w:sz="4" w:space="0" w:color="F4B083"/>
            </w:tcBorders>
            <w:vAlign w:val="center"/>
            <w:hideMark/>
          </w:tcPr>
          <w:p w14:paraId="4F1E5453" w14:textId="4E17E604"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 xml:space="preserve">Studenti NMgr. </w:t>
            </w:r>
            <w:r w:rsidR="00EF5E44">
              <w:rPr>
                <w:rFonts w:ascii="Calibri" w:hAnsi="Calibri" w:cs="Calibri"/>
                <w:sz w:val="18"/>
                <w:szCs w:val="18"/>
              </w:rPr>
              <w:t>S</w:t>
            </w:r>
            <w:r>
              <w:rPr>
                <w:rFonts w:ascii="Calibri" w:hAnsi="Calibri" w:cs="Calibri"/>
                <w:sz w:val="18"/>
                <w:szCs w:val="18"/>
              </w:rPr>
              <w:t>tudia</w:t>
            </w:r>
          </w:p>
        </w:tc>
        <w:tc>
          <w:tcPr>
            <w:tcW w:w="1234" w:type="dxa"/>
            <w:tcBorders>
              <w:top w:val="single" w:sz="4" w:space="0" w:color="F4B083"/>
              <w:left w:val="single" w:sz="4" w:space="0" w:color="F4B083"/>
              <w:bottom w:val="single" w:sz="4" w:space="0" w:color="F4B083"/>
              <w:right w:val="single" w:sz="4" w:space="0" w:color="F4B083"/>
            </w:tcBorders>
            <w:vAlign w:val="center"/>
          </w:tcPr>
          <w:p w14:paraId="3A76DE52" w14:textId="7B59B06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2 633</w:t>
            </w:r>
          </w:p>
        </w:tc>
        <w:tc>
          <w:tcPr>
            <w:tcW w:w="1234" w:type="dxa"/>
            <w:tcBorders>
              <w:top w:val="single" w:sz="4" w:space="0" w:color="F4B083"/>
              <w:left w:val="single" w:sz="4" w:space="0" w:color="F4B083"/>
              <w:bottom w:val="single" w:sz="4" w:space="0" w:color="F4B083"/>
              <w:right w:val="single" w:sz="4" w:space="0" w:color="F4B083"/>
            </w:tcBorders>
            <w:vAlign w:val="center"/>
          </w:tcPr>
          <w:p w14:paraId="7D3BC2CE" w14:textId="3AD061B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2 636</w:t>
            </w:r>
          </w:p>
        </w:tc>
        <w:tc>
          <w:tcPr>
            <w:tcW w:w="1234" w:type="dxa"/>
            <w:tcBorders>
              <w:top w:val="single" w:sz="4" w:space="0" w:color="F4B083"/>
              <w:left w:val="single" w:sz="4" w:space="0" w:color="F4B083"/>
              <w:bottom w:val="single" w:sz="4" w:space="0" w:color="F4B083"/>
              <w:right w:val="single" w:sz="4" w:space="0" w:color="F4B083"/>
            </w:tcBorders>
            <w:vAlign w:val="center"/>
          </w:tcPr>
          <w:p w14:paraId="78AD62ED" w14:textId="67407EDE"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2 544</w:t>
            </w:r>
          </w:p>
        </w:tc>
        <w:tc>
          <w:tcPr>
            <w:tcW w:w="1234" w:type="dxa"/>
            <w:tcBorders>
              <w:top w:val="single" w:sz="4" w:space="0" w:color="F4B083"/>
              <w:left w:val="single" w:sz="4" w:space="0" w:color="F4B083"/>
              <w:bottom w:val="single" w:sz="4" w:space="0" w:color="F4B083"/>
              <w:right w:val="single" w:sz="4" w:space="0" w:color="F4B083"/>
            </w:tcBorders>
            <w:vAlign w:val="center"/>
          </w:tcPr>
          <w:p w14:paraId="2EB9154F" w14:textId="304FF40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2 521</w:t>
            </w:r>
          </w:p>
        </w:tc>
        <w:tc>
          <w:tcPr>
            <w:tcW w:w="1234" w:type="dxa"/>
            <w:tcBorders>
              <w:top w:val="single" w:sz="4" w:space="0" w:color="F4B083"/>
              <w:left w:val="single" w:sz="4" w:space="0" w:color="F4B083"/>
              <w:bottom w:val="single" w:sz="4" w:space="0" w:color="F4B083"/>
              <w:right w:val="single" w:sz="4" w:space="0" w:color="F4B083"/>
            </w:tcBorders>
            <w:vAlign w:val="center"/>
          </w:tcPr>
          <w:p w14:paraId="0D73513E" w14:textId="0650665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2 536</w:t>
            </w:r>
          </w:p>
        </w:tc>
        <w:tc>
          <w:tcPr>
            <w:tcW w:w="1234" w:type="dxa"/>
            <w:tcBorders>
              <w:top w:val="single" w:sz="4" w:space="0" w:color="F4B083"/>
              <w:left w:val="single" w:sz="4" w:space="0" w:color="F4B083"/>
              <w:bottom w:val="single" w:sz="4" w:space="0" w:color="F4B083"/>
              <w:right w:val="single" w:sz="4" w:space="0" w:color="F4B083"/>
            </w:tcBorders>
            <w:vAlign w:val="center"/>
          </w:tcPr>
          <w:p w14:paraId="5995E452" w14:textId="2214F8C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2 765</w:t>
            </w:r>
          </w:p>
        </w:tc>
      </w:tr>
      <w:tr w:rsidR="0072236A" w14:paraId="452650A7" w14:textId="77777777" w:rsidTr="002237C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96" w:type="dxa"/>
            <w:tcBorders>
              <w:top w:val="single" w:sz="4" w:space="0" w:color="F4B083"/>
              <w:left w:val="single" w:sz="4" w:space="0" w:color="F4B083"/>
              <w:bottom w:val="single" w:sz="4" w:space="0" w:color="F4B083"/>
              <w:right w:val="single" w:sz="4" w:space="0" w:color="F4B083"/>
            </w:tcBorders>
            <w:vAlign w:val="center"/>
            <w:hideMark/>
          </w:tcPr>
          <w:p w14:paraId="7B0AC053"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Studenti DSP studia</w:t>
            </w:r>
          </w:p>
        </w:tc>
        <w:tc>
          <w:tcPr>
            <w:tcW w:w="1234" w:type="dxa"/>
            <w:tcBorders>
              <w:top w:val="single" w:sz="4" w:space="0" w:color="F4B083"/>
              <w:left w:val="single" w:sz="4" w:space="0" w:color="F4B083"/>
              <w:bottom w:val="single" w:sz="4" w:space="0" w:color="F4B083"/>
              <w:right w:val="single" w:sz="4" w:space="0" w:color="F4B083"/>
            </w:tcBorders>
            <w:vAlign w:val="center"/>
          </w:tcPr>
          <w:p w14:paraId="576ECCA9" w14:textId="5571DB62"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461</w:t>
            </w:r>
          </w:p>
        </w:tc>
        <w:tc>
          <w:tcPr>
            <w:tcW w:w="1234" w:type="dxa"/>
            <w:tcBorders>
              <w:top w:val="single" w:sz="4" w:space="0" w:color="F4B083"/>
              <w:left w:val="single" w:sz="4" w:space="0" w:color="F4B083"/>
              <w:bottom w:val="single" w:sz="4" w:space="0" w:color="F4B083"/>
              <w:right w:val="single" w:sz="4" w:space="0" w:color="F4B083"/>
            </w:tcBorders>
            <w:vAlign w:val="center"/>
          </w:tcPr>
          <w:p w14:paraId="50AE627C" w14:textId="0BFA340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459</w:t>
            </w:r>
          </w:p>
        </w:tc>
        <w:tc>
          <w:tcPr>
            <w:tcW w:w="1234" w:type="dxa"/>
            <w:tcBorders>
              <w:top w:val="single" w:sz="4" w:space="0" w:color="F4B083"/>
              <w:left w:val="single" w:sz="4" w:space="0" w:color="F4B083"/>
              <w:bottom w:val="single" w:sz="4" w:space="0" w:color="F4B083"/>
              <w:right w:val="single" w:sz="4" w:space="0" w:color="F4B083"/>
            </w:tcBorders>
            <w:vAlign w:val="center"/>
          </w:tcPr>
          <w:p w14:paraId="4D0508E3" w14:textId="18AA4922"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448</w:t>
            </w:r>
          </w:p>
        </w:tc>
        <w:tc>
          <w:tcPr>
            <w:tcW w:w="1234" w:type="dxa"/>
            <w:tcBorders>
              <w:top w:val="single" w:sz="4" w:space="0" w:color="F4B083"/>
              <w:left w:val="single" w:sz="4" w:space="0" w:color="F4B083"/>
              <w:bottom w:val="single" w:sz="4" w:space="0" w:color="F4B083"/>
              <w:right w:val="single" w:sz="4" w:space="0" w:color="F4B083"/>
            </w:tcBorders>
            <w:vAlign w:val="center"/>
          </w:tcPr>
          <w:p w14:paraId="5532BE23" w14:textId="57C4625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381</w:t>
            </w:r>
          </w:p>
        </w:tc>
        <w:tc>
          <w:tcPr>
            <w:tcW w:w="1234" w:type="dxa"/>
            <w:tcBorders>
              <w:top w:val="single" w:sz="4" w:space="0" w:color="F4B083"/>
              <w:left w:val="single" w:sz="4" w:space="0" w:color="F4B083"/>
              <w:bottom w:val="single" w:sz="4" w:space="0" w:color="F4B083"/>
              <w:right w:val="single" w:sz="4" w:space="0" w:color="F4B083"/>
            </w:tcBorders>
            <w:vAlign w:val="center"/>
          </w:tcPr>
          <w:p w14:paraId="16B51E1B" w14:textId="23FE486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351</w:t>
            </w:r>
          </w:p>
        </w:tc>
        <w:tc>
          <w:tcPr>
            <w:tcW w:w="1234" w:type="dxa"/>
            <w:tcBorders>
              <w:top w:val="single" w:sz="4" w:space="0" w:color="F4B083"/>
              <w:left w:val="single" w:sz="4" w:space="0" w:color="F4B083"/>
              <w:bottom w:val="single" w:sz="4" w:space="0" w:color="F4B083"/>
              <w:right w:val="single" w:sz="4" w:space="0" w:color="F4B083"/>
            </w:tcBorders>
            <w:vAlign w:val="center"/>
          </w:tcPr>
          <w:p w14:paraId="668120EB" w14:textId="1997C68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353</w:t>
            </w:r>
          </w:p>
        </w:tc>
      </w:tr>
    </w:tbl>
    <w:p w14:paraId="39063A36" w14:textId="77777777" w:rsidR="0015725A" w:rsidRDefault="0015725A" w:rsidP="0015725A">
      <w:pPr>
        <w:suppressAutoHyphens/>
        <w:spacing w:after="0" w:line="240" w:lineRule="auto"/>
        <w:rPr>
          <w:b/>
          <w:sz w:val="28"/>
          <w:szCs w:val="28"/>
          <w:highlight w:val="yellow"/>
        </w:rPr>
      </w:pPr>
      <w:r>
        <w:rPr>
          <w:rFonts w:ascii="Calibri" w:hAnsi="Calibri"/>
          <w:i/>
          <w:sz w:val="18"/>
          <w:szCs w:val="20"/>
        </w:rPr>
        <w:t xml:space="preserve">Komentář/poznámky: Data z IS/STAG – aktivní studia (vždy k 31. 10. kalendářního roku 2020, 2021, 2022, 2023, 2024 </w:t>
      </w:r>
      <w:r>
        <w:rPr>
          <w:rFonts w:ascii="Calibri" w:hAnsi="Calibri"/>
          <w:i/>
          <w:sz w:val="18"/>
          <w:szCs w:val="20"/>
        </w:rPr>
        <w:br/>
        <w:t xml:space="preserve">a 2025).  </w:t>
      </w:r>
    </w:p>
    <w:p w14:paraId="1DD1FED2" w14:textId="24D42159" w:rsidR="00004A27" w:rsidRPr="007C31A0" w:rsidRDefault="00BC1BE8" w:rsidP="00132305">
      <w:pPr>
        <w:pStyle w:val="Nadpis3"/>
        <w:numPr>
          <w:ilvl w:val="0"/>
          <w:numId w:val="0"/>
        </w:numPr>
        <w:spacing w:before="0" w:after="960"/>
        <w:ind w:left="720" w:hanging="720"/>
        <w:rPr>
          <w:sz w:val="28"/>
          <w:szCs w:val="28"/>
        </w:rPr>
      </w:pPr>
      <w:bookmarkStart w:id="8" w:name="_Toc498088380"/>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9" w:name="_Toc498088384"/>
      <w:bookmarkEnd w:id="8"/>
    </w:p>
    <w:p w14:paraId="3E4097F6" w14:textId="43C180F9" w:rsidR="008E0706" w:rsidRPr="005A7DCB" w:rsidRDefault="008E0706" w:rsidP="008E0706">
      <w:pPr>
        <w:suppressAutoHyphens/>
        <w:spacing w:line="240" w:lineRule="auto"/>
        <w:rPr>
          <w:rFonts w:asciiTheme="minorHAnsi" w:hAnsiTheme="minorHAnsi" w:cstheme="minorHAnsi"/>
          <w:sz w:val="22"/>
          <w:szCs w:val="22"/>
        </w:rPr>
      </w:pPr>
      <w:bookmarkStart w:id="10" w:name="_Toc498088385"/>
      <w:bookmarkEnd w:id="9"/>
      <w:r w:rsidRPr="005A7DCB">
        <w:rPr>
          <w:rFonts w:asciiTheme="minorHAnsi" w:hAnsiTheme="minorHAnsi" w:cstheme="minorHAnsi"/>
          <w:sz w:val="22"/>
          <w:szCs w:val="22"/>
        </w:rPr>
        <w:t xml:space="preserve">Důležitým kvantitativním ukazatelem pedagogické činnosti je míra internacionalizace, </w:t>
      </w:r>
      <w:r>
        <w:rPr>
          <w:rFonts w:asciiTheme="minorHAnsi" w:hAnsiTheme="minorHAnsi" w:cstheme="minorHAnsi"/>
          <w:sz w:val="22"/>
          <w:szCs w:val="22"/>
        </w:rPr>
        <w:br/>
      </w:r>
      <w:r w:rsidRPr="005A7DCB">
        <w:rPr>
          <w:rFonts w:asciiTheme="minorHAnsi" w:hAnsiTheme="minorHAnsi" w:cstheme="minorHAnsi"/>
          <w:sz w:val="22"/>
          <w:szCs w:val="22"/>
        </w:rPr>
        <w:t xml:space="preserve">která </w:t>
      </w:r>
      <w:r w:rsidRPr="00623F4A">
        <w:rPr>
          <w:rFonts w:asciiTheme="minorHAnsi" w:hAnsiTheme="minorHAnsi" w:cstheme="minorHAnsi"/>
          <w:sz w:val="22"/>
          <w:szCs w:val="22"/>
        </w:rPr>
        <w:t>je</w:t>
      </w:r>
      <w:r w:rsidRPr="005A7DCB">
        <w:rPr>
          <w:rFonts w:asciiTheme="minorHAnsi" w:hAnsiTheme="minorHAnsi" w:cstheme="minorHAnsi"/>
          <w:sz w:val="22"/>
          <w:szCs w:val="22"/>
        </w:rPr>
        <w:t xml:space="preserve"> </w:t>
      </w:r>
      <w:r w:rsidR="001F0AAA">
        <w:rPr>
          <w:rFonts w:asciiTheme="minorHAnsi" w:hAnsiTheme="minorHAnsi" w:cstheme="minorHAnsi"/>
          <w:sz w:val="22"/>
          <w:szCs w:val="22"/>
        </w:rPr>
        <w:t>vyjádřena zejména</w:t>
      </w:r>
      <w:r w:rsidRPr="005A7DCB">
        <w:rPr>
          <w:rFonts w:asciiTheme="minorHAnsi" w:hAnsiTheme="minorHAnsi" w:cstheme="minorHAnsi"/>
          <w:sz w:val="22"/>
          <w:szCs w:val="22"/>
        </w:rPr>
        <w:t xml:space="preserve"> počtem zahraničních studentů studujících na UTB ve Zlíně. </w:t>
      </w:r>
      <w:r w:rsidR="001F0AAA">
        <w:rPr>
          <w:rFonts w:asciiTheme="minorHAnsi" w:hAnsiTheme="minorHAnsi" w:cstheme="minorHAnsi"/>
          <w:sz w:val="22"/>
          <w:szCs w:val="22"/>
        </w:rPr>
        <w:t>Rostoucí</w:t>
      </w:r>
      <w:r w:rsidRPr="005A7DCB">
        <w:rPr>
          <w:rFonts w:asciiTheme="minorHAnsi" w:hAnsiTheme="minorHAnsi" w:cstheme="minorHAnsi"/>
          <w:sz w:val="22"/>
          <w:szCs w:val="22"/>
        </w:rPr>
        <w:t xml:space="preserve"> počet zahraničních studentů </w:t>
      </w:r>
      <w:r w:rsidR="002E0610">
        <w:rPr>
          <w:rFonts w:asciiTheme="minorHAnsi" w:hAnsiTheme="minorHAnsi" w:cstheme="minorHAnsi"/>
          <w:sz w:val="22"/>
          <w:szCs w:val="22"/>
        </w:rPr>
        <w:t>signalizuje zvyšující se úroveň</w:t>
      </w:r>
      <w:r w:rsidRPr="005A7DCB">
        <w:rPr>
          <w:rFonts w:asciiTheme="minorHAnsi" w:hAnsiTheme="minorHAnsi" w:cstheme="minorHAnsi"/>
          <w:sz w:val="22"/>
          <w:szCs w:val="22"/>
        </w:rPr>
        <w:t xml:space="preserve"> internacionalizace</w:t>
      </w:r>
      <w:r w:rsidR="002E0610">
        <w:rPr>
          <w:rFonts w:asciiTheme="minorHAnsi" w:hAnsiTheme="minorHAnsi" w:cstheme="minorHAnsi"/>
          <w:sz w:val="22"/>
          <w:szCs w:val="22"/>
        </w:rPr>
        <w:t>, a tím i</w:t>
      </w:r>
      <w:r w:rsidRPr="005A7DCB">
        <w:rPr>
          <w:rFonts w:asciiTheme="minorHAnsi" w:hAnsiTheme="minorHAnsi" w:cstheme="minorHAnsi"/>
          <w:sz w:val="22"/>
          <w:szCs w:val="22"/>
        </w:rPr>
        <w:t xml:space="preserve"> vyšší míru národnostní diverzity mezi studenty. Prioritním cílem v této oblasti je dlouhodobé </w:t>
      </w:r>
      <w:r w:rsidR="00142938">
        <w:rPr>
          <w:rFonts w:asciiTheme="minorHAnsi" w:hAnsiTheme="minorHAnsi" w:cstheme="minorHAnsi"/>
          <w:sz w:val="22"/>
          <w:szCs w:val="22"/>
        </w:rPr>
        <w:br/>
      </w:r>
      <w:r w:rsidR="002E0610">
        <w:rPr>
          <w:rFonts w:asciiTheme="minorHAnsi" w:hAnsiTheme="minorHAnsi" w:cstheme="minorHAnsi"/>
          <w:sz w:val="22"/>
          <w:szCs w:val="22"/>
        </w:rPr>
        <w:t xml:space="preserve">a </w:t>
      </w:r>
      <w:r w:rsidRPr="005A7DCB">
        <w:rPr>
          <w:rFonts w:asciiTheme="minorHAnsi" w:hAnsiTheme="minorHAnsi" w:cstheme="minorHAnsi"/>
          <w:sz w:val="22"/>
          <w:szCs w:val="22"/>
        </w:rPr>
        <w:t>kontinuální navyšování počtu zahraničních studentů.</w:t>
      </w:r>
    </w:p>
    <w:p w14:paraId="4F1280D2" w14:textId="3C2199C4" w:rsidR="008E0706" w:rsidRDefault="002E0610" w:rsidP="008E0706">
      <w:pPr>
        <w:suppressAutoHyphens/>
        <w:spacing w:line="240" w:lineRule="auto"/>
        <w:rPr>
          <w:rFonts w:asciiTheme="minorHAnsi" w:hAnsiTheme="minorHAnsi"/>
          <w:sz w:val="22"/>
          <w:szCs w:val="22"/>
        </w:rPr>
      </w:pPr>
      <w:r>
        <w:rPr>
          <w:rFonts w:asciiTheme="minorHAnsi" w:hAnsiTheme="minorHAnsi"/>
          <w:sz w:val="22"/>
          <w:szCs w:val="22"/>
        </w:rPr>
        <w:t>T</w:t>
      </w:r>
      <w:r w:rsidR="008E0706" w:rsidRPr="005A7DCB">
        <w:rPr>
          <w:rFonts w:asciiTheme="minorHAnsi" w:hAnsiTheme="minorHAnsi"/>
          <w:sz w:val="22"/>
          <w:szCs w:val="22"/>
        </w:rPr>
        <w:t>ento ukazatel navazuje nejen na jednu z dílčích komponent systému hodnocení kvality MŠMT,</w:t>
      </w:r>
      <w:r w:rsidR="008E0706" w:rsidRPr="005A7DCB">
        <w:rPr>
          <w:rStyle w:val="Znakapoznpodarou"/>
          <w:rFonts w:asciiTheme="minorHAnsi" w:hAnsiTheme="minorHAnsi"/>
          <w:sz w:val="22"/>
          <w:szCs w:val="22"/>
        </w:rPr>
        <w:footnoteReference w:id="7"/>
      </w:r>
      <w:r w:rsidR="008E0706" w:rsidRPr="005A7DCB">
        <w:rPr>
          <w:rFonts w:asciiTheme="minorHAnsi" w:hAnsiTheme="minorHAnsi"/>
          <w:sz w:val="22"/>
          <w:szCs w:val="22"/>
        </w:rPr>
        <w:t xml:space="preserve"> </w:t>
      </w:r>
      <w:r w:rsidR="00142938">
        <w:rPr>
          <w:rFonts w:asciiTheme="minorHAnsi" w:hAnsiTheme="minorHAnsi"/>
          <w:sz w:val="22"/>
          <w:szCs w:val="22"/>
        </w:rPr>
        <w:br/>
      </w:r>
      <w:r w:rsidR="008E0706" w:rsidRPr="005A7DCB">
        <w:rPr>
          <w:rFonts w:asciiTheme="minorHAnsi" w:hAnsiTheme="minorHAnsi"/>
          <w:sz w:val="22"/>
          <w:szCs w:val="22"/>
        </w:rPr>
        <w:t xml:space="preserve">ale </w:t>
      </w:r>
      <w:r>
        <w:rPr>
          <w:rFonts w:asciiTheme="minorHAnsi" w:hAnsiTheme="minorHAnsi"/>
          <w:sz w:val="22"/>
          <w:szCs w:val="22"/>
        </w:rPr>
        <w:t>také</w:t>
      </w:r>
      <w:r w:rsidRPr="005A7DCB">
        <w:rPr>
          <w:rFonts w:asciiTheme="minorHAnsi" w:hAnsiTheme="minorHAnsi"/>
          <w:sz w:val="22"/>
          <w:szCs w:val="22"/>
        </w:rPr>
        <w:t xml:space="preserve"> </w:t>
      </w:r>
      <w:r w:rsidR="008E0706" w:rsidRPr="005A7DCB">
        <w:rPr>
          <w:rFonts w:asciiTheme="minorHAnsi" w:hAnsiTheme="minorHAnsi"/>
          <w:sz w:val="22"/>
          <w:szCs w:val="22"/>
        </w:rPr>
        <w:t xml:space="preserve">na jednu ze složek mezinárodního </w:t>
      </w:r>
      <w:proofErr w:type="spellStart"/>
      <w:r w:rsidR="008E0706" w:rsidRPr="005A7DCB">
        <w:rPr>
          <w:rFonts w:asciiTheme="minorHAnsi" w:hAnsiTheme="minorHAnsi"/>
          <w:sz w:val="22"/>
          <w:szCs w:val="22"/>
        </w:rPr>
        <w:t>rankingu</w:t>
      </w:r>
      <w:proofErr w:type="spellEnd"/>
      <w:r w:rsidR="008E0706" w:rsidRPr="005A7DCB">
        <w:rPr>
          <w:rFonts w:asciiTheme="minorHAnsi" w:hAnsiTheme="minorHAnsi"/>
          <w:sz w:val="22"/>
          <w:szCs w:val="22"/>
        </w:rPr>
        <w:t xml:space="preserve"> THE, v němž má </w:t>
      </w:r>
      <w:r w:rsidR="008E0706" w:rsidRPr="00C70DF8">
        <w:rPr>
          <w:rFonts w:asciiTheme="minorHAnsi" w:hAnsiTheme="minorHAnsi"/>
          <w:sz w:val="22"/>
          <w:szCs w:val="22"/>
        </w:rPr>
        <w:t xml:space="preserve">váhu 2,5 % </w:t>
      </w:r>
      <w:r>
        <w:rPr>
          <w:rFonts w:asciiTheme="minorHAnsi" w:hAnsiTheme="minorHAnsi"/>
          <w:sz w:val="22"/>
          <w:szCs w:val="22"/>
        </w:rPr>
        <w:t>na celkovém</w:t>
      </w:r>
      <w:r w:rsidR="008E0706" w:rsidRPr="005A7DCB">
        <w:rPr>
          <w:rFonts w:asciiTheme="minorHAnsi" w:hAnsiTheme="minorHAnsi"/>
          <w:sz w:val="22"/>
          <w:szCs w:val="22"/>
        </w:rPr>
        <w:t xml:space="preserve"> hodnocení univerzity.</w:t>
      </w:r>
      <w:r w:rsidR="008E0706" w:rsidRPr="005A7DCB">
        <w:rPr>
          <w:rStyle w:val="Znakapoznpodarou"/>
          <w:rFonts w:asciiTheme="minorHAnsi" w:hAnsiTheme="minorHAnsi"/>
          <w:sz w:val="22"/>
          <w:szCs w:val="22"/>
        </w:rPr>
        <w:footnoteReference w:id="8"/>
      </w:r>
    </w:p>
    <w:p w14:paraId="191C0438" w14:textId="18FA13BB" w:rsidR="006B5D48" w:rsidRDefault="008E0706" w:rsidP="00C82851">
      <w:pPr>
        <w:suppressAutoHyphens/>
        <w:spacing w:after="0" w:line="240" w:lineRule="auto"/>
        <w:rPr>
          <w:rFonts w:asciiTheme="minorHAnsi" w:hAnsiTheme="minorHAnsi"/>
          <w:color w:val="000000" w:themeColor="text1"/>
          <w:sz w:val="22"/>
          <w:szCs w:val="22"/>
        </w:rPr>
      </w:pPr>
      <w:r w:rsidRPr="005A7DCB">
        <w:rPr>
          <w:rFonts w:asciiTheme="minorHAnsi" w:hAnsiTheme="minorHAnsi"/>
          <w:sz w:val="22"/>
          <w:szCs w:val="22"/>
        </w:rPr>
        <w:t xml:space="preserve">V tabulce níže (Tab. 10.) </w:t>
      </w:r>
      <w:r>
        <w:rPr>
          <w:rFonts w:asciiTheme="minorHAnsi" w:hAnsiTheme="minorHAnsi"/>
          <w:sz w:val="22"/>
          <w:szCs w:val="22"/>
        </w:rPr>
        <w:t>lze</w:t>
      </w:r>
      <w:r w:rsidRPr="005A7DCB">
        <w:rPr>
          <w:rFonts w:asciiTheme="minorHAnsi" w:hAnsiTheme="minorHAnsi"/>
          <w:sz w:val="22"/>
          <w:szCs w:val="22"/>
        </w:rPr>
        <w:t xml:space="preserve"> sledovat jak vývoj celkového počtu zahraničních studentů na UTB </w:t>
      </w:r>
      <w:r>
        <w:rPr>
          <w:rFonts w:asciiTheme="minorHAnsi" w:hAnsiTheme="minorHAnsi"/>
          <w:sz w:val="22"/>
          <w:szCs w:val="22"/>
        </w:rPr>
        <w:br/>
      </w:r>
      <w:r w:rsidRPr="005A7DCB">
        <w:rPr>
          <w:rFonts w:asciiTheme="minorHAnsi" w:hAnsiTheme="minorHAnsi"/>
          <w:sz w:val="22"/>
          <w:szCs w:val="22"/>
        </w:rPr>
        <w:t xml:space="preserve">ve Zlíně, tak jeho </w:t>
      </w:r>
      <w:r w:rsidR="00F33685">
        <w:rPr>
          <w:rFonts w:asciiTheme="minorHAnsi" w:hAnsiTheme="minorHAnsi"/>
          <w:sz w:val="22"/>
          <w:szCs w:val="22"/>
        </w:rPr>
        <w:t>strukturu</w:t>
      </w:r>
      <w:r w:rsidR="00F33685" w:rsidRPr="005A7DCB">
        <w:rPr>
          <w:rFonts w:asciiTheme="minorHAnsi" w:hAnsiTheme="minorHAnsi"/>
          <w:sz w:val="22"/>
          <w:szCs w:val="22"/>
        </w:rPr>
        <w:t xml:space="preserve"> </w:t>
      </w:r>
      <w:r w:rsidRPr="005A7DCB">
        <w:rPr>
          <w:rFonts w:asciiTheme="minorHAnsi" w:hAnsiTheme="minorHAnsi"/>
          <w:sz w:val="22"/>
          <w:szCs w:val="22"/>
        </w:rPr>
        <w:t xml:space="preserve">z hlediska studujících v bakalářských, magisterských </w:t>
      </w:r>
      <w:r>
        <w:rPr>
          <w:rFonts w:asciiTheme="minorHAnsi" w:hAnsiTheme="minorHAnsi"/>
          <w:sz w:val="22"/>
          <w:szCs w:val="22"/>
        </w:rPr>
        <w:br/>
      </w:r>
      <w:r w:rsidRPr="005A7DCB">
        <w:rPr>
          <w:rFonts w:asciiTheme="minorHAnsi" w:hAnsiTheme="minorHAnsi"/>
          <w:sz w:val="22"/>
          <w:szCs w:val="22"/>
        </w:rPr>
        <w:t xml:space="preserve">a doktorských studijních programech. </w:t>
      </w:r>
      <w:r w:rsidR="00F33685">
        <w:rPr>
          <w:rFonts w:asciiTheme="minorHAnsi" w:hAnsiTheme="minorHAnsi"/>
          <w:sz w:val="22"/>
          <w:szCs w:val="22"/>
        </w:rPr>
        <w:t>V</w:t>
      </w:r>
      <w:r w:rsidR="00F33685" w:rsidRPr="005A7DCB">
        <w:rPr>
          <w:rFonts w:asciiTheme="minorHAnsi" w:hAnsiTheme="minorHAnsi"/>
          <w:sz w:val="22"/>
          <w:szCs w:val="22"/>
        </w:rPr>
        <w:t xml:space="preserve"> </w:t>
      </w:r>
      <w:r w:rsidRPr="005A7DCB">
        <w:rPr>
          <w:rFonts w:asciiTheme="minorHAnsi" w:hAnsiTheme="minorHAnsi"/>
          <w:sz w:val="22"/>
          <w:szCs w:val="22"/>
        </w:rPr>
        <w:t xml:space="preserve">AR 2022/2023 a AR 2023/2024 byl charakteristický </w:t>
      </w:r>
      <w:r w:rsidR="00F33685">
        <w:rPr>
          <w:rFonts w:asciiTheme="minorHAnsi" w:hAnsiTheme="minorHAnsi"/>
          <w:sz w:val="22"/>
          <w:szCs w:val="22"/>
        </w:rPr>
        <w:t>vyrovnaný</w:t>
      </w:r>
      <w:r w:rsidR="00F33685" w:rsidRPr="005A7DCB">
        <w:rPr>
          <w:rFonts w:asciiTheme="minorHAnsi" w:hAnsiTheme="minorHAnsi"/>
          <w:sz w:val="22"/>
          <w:szCs w:val="22"/>
        </w:rPr>
        <w:t xml:space="preserve"> </w:t>
      </w:r>
      <w:r w:rsidRPr="005A7DCB">
        <w:rPr>
          <w:rFonts w:asciiTheme="minorHAnsi" w:hAnsiTheme="minorHAnsi"/>
          <w:sz w:val="22"/>
          <w:szCs w:val="22"/>
        </w:rPr>
        <w:t>stav celkového počtu zahraničních studentů studujících na UTB ve Zlíně</w:t>
      </w:r>
      <w:r>
        <w:rPr>
          <w:rFonts w:asciiTheme="minorHAnsi" w:hAnsiTheme="minorHAnsi"/>
          <w:sz w:val="22"/>
          <w:szCs w:val="22"/>
        </w:rPr>
        <w:t>.</w:t>
      </w:r>
      <w:r w:rsidRPr="005A7DCB">
        <w:rPr>
          <w:rFonts w:asciiTheme="minorHAnsi" w:hAnsiTheme="minorHAnsi"/>
          <w:sz w:val="22"/>
          <w:szCs w:val="22"/>
        </w:rPr>
        <w:t xml:space="preserve"> V AR </w:t>
      </w:r>
      <w:r>
        <w:rPr>
          <w:rFonts w:asciiTheme="minorHAnsi" w:hAnsiTheme="minorHAnsi"/>
          <w:sz w:val="22"/>
          <w:szCs w:val="22"/>
        </w:rPr>
        <w:t>2024</w:t>
      </w:r>
      <w:r w:rsidRPr="005A7DCB">
        <w:rPr>
          <w:rFonts w:asciiTheme="minorHAnsi" w:hAnsiTheme="minorHAnsi"/>
          <w:sz w:val="22"/>
          <w:szCs w:val="22"/>
        </w:rPr>
        <w:t>/</w:t>
      </w:r>
      <w:r>
        <w:rPr>
          <w:rFonts w:asciiTheme="minorHAnsi" w:hAnsiTheme="minorHAnsi"/>
          <w:sz w:val="22"/>
          <w:szCs w:val="22"/>
        </w:rPr>
        <w:t>2025</w:t>
      </w:r>
      <w:r w:rsidRPr="005A7DCB">
        <w:rPr>
          <w:rFonts w:asciiTheme="minorHAnsi" w:hAnsiTheme="minorHAnsi"/>
          <w:sz w:val="22"/>
          <w:szCs w:val="22"/>
        </w:rPr>
        <w:t xml:space="preserve"> došlo k </w:t>
      </w:r>
      <w:r>
        <w:rPr>
          <w:rFonts w:asciiTheme="minorHAnsi" w:hAnsiTheme="minorHAnsi"/>
          <w:sz w:val="22"/>
          <w:szCs w:val="22"/>
        </w:rPr>
        <w:t xml:space="preserve">nárůstu </w:t>
      </w:r>
      <w:r w:rsidR="00F33685">
        <w:rPr>
          <w:rFonts w:asciiTheme="minorHAnsi" w:hAnsiTheme="minorHAnsi"/>
          <w:sz w:val="22"/>
          <w:szCs w:val="22"/>
        </w:rPr>
        <w:t xml:space="preserve">jejich </w:t>
      </w:r>
      <w:r>
        <w:rPr>
          <w:rFonts w:asciiTheme="minorHAnsi" w:hAnsiTheme="minorHAnsi"/>
          <w:sz w:val="22"/>
          <w:szCs w:val="22"/>
        </w:rPr>
        <w:t>celkového počtu</w:t>
      </w:r>
      <w:r w:rsidRPr="005A7DCB">
        <w:rPr>
          <w:rFonts w:asciiTheme="minorHAnsi" w:hAnsiTheme="minorHAnsi"/>
          <w:sz w:val="22"/>
          <w:szCs w:val="22"/>
        </w:rPr>
        <w:t xml:space="preserve">, </w:t>
      </w:r>
      <w:r w:rsidR="00F33685">
        <w:rPr>
          <w:rFonts w:asciiTheme="minorHAnsi" w:hAnsiTheme="minorHAnsi"/>
          <w:sz w:val="22"/>
          <w:szCs w:val="22"/>
        </w:rPr>
        <w:t xml:space="preserve">a to </w:t>
      </w:r>
      <w:r>
        <w:rPr>
          <w:rFonts w:asciiTheme="minorHAnsi" w:hAnsiTheme="minorHAnsi"/>
          <w:sz w:val="22"/>
          <w:szCs w:val="22"/>
        </w:rPr>
        <w:t>zejména v bakalářských a magisterských studijních programech</w:t>
      </w:r>
      <w:r w:rsidRPr="005A7DCB">
        <w:rPr>
          <w:rFonts w:asciiTheme="minorHAnsi" w:hAnsiTheme="minorHAnsi"/>
          <w:sz w:val="22"/>
          <w:szCs w:val="22"/>
        </w:rPr>
        <w:t>.</w:t>
      </w:r>
      <w:r w:rsidR="00275840">
        <w:rPr>
          <w:rFonts w:asciiTheme="minorHAnsi" w:hAnsiTheme="minorHAnsi"/>
          <w:sz w:val="22"/>
          <w:szCs w:val="22"/>
        </w:rPr>
        <w:t xml:space="preserve"> </w:t>
      </w:r>
      <w:r w:rsidR="00500800" w:rsidRPr="0010043E">
        <w:rPr>
          <w:rFonts w:asciiTheme="minorHAnsi" w:hAnsiTheme="minorHAnsi"/>
          <w:color w:val="000000" w:themeColor="text1"/>
          <w:sz w:val="22"/>
          <w:szCs w:val="22"/>
        </w:rPr>
        <w:t xml:space="preserve">V AR 2025/2026 </w:t>
      </w:r>
      <w:r w:rsidR="00275840">
        <w:rPr>
          <w:rFonts w:asciiTheme="minorHAnsi" w:hAnsiTheme="minorHAnsi"/>
          <w:color w:val="000000" w:themeColor="text1"/>
          <w:sz w:val="22"/>
          <w:szCs w:val="22"/>
        </w:rPr>
        <w:t xml:space="preserve">následně </w:t>
      </w:r>
      <w:r w:rsidR="00500800" w:rsidRPr="0010043E">
        <w:rPr>
          <w:rFonts w:asciiTheme="minorHAnsi" w:hAnsiTheme="minorHAnsi"/>
          <w:color w:val="000000" w:themeColor="text1"/>
          <w:sz w:val="22"/>
          <w:szCs w:val="22"/>
        </w:rPr>
        <w:t>došlo k výraznějšímu nárůstu celkového počtu zahraničních studentů</w:t>
      </w:r>
      <w:r w:rsidR="00275840">
        <w:rPr>
          <w:rFonts w:asciiTheme="minorHAnsi" w:hAnsiTheme="minorHAnsi"/>
          <w:color w:val="000000" w:themeColor="text1"/>
          <w:sz w:val="22"/>
          <w:szCs w:val="22"/>
        </w:rPr>
        <w:t>.</w:t>
      </w:r>
      <w:r w:rsidR="00500800" w:rsidRPr="0010043E">
        <w:rPr>
          <w:rFonts w:asciiTheme="minorHAnsi" w:hAnsiTheme="minorHAnsi"/>
          <w:color w:val="000000" w:themeColor="text1"/>
          <w:sz w:val="22"/>
          <w:szCs w:val="22"/>
        </w:rPr>
        <w:t xml:space="preserve"> Tento </w:t>
      </w:r>
      <w:r w:rsidR="00275840">
        <w:rPr>
          <w:rFonts w:asciiTheme="minorHAnsi" w:hAnsiTheme="minorHAnsi"/>
          <w:color w:val="000000" w:themeColor="text1"/>
          <w:sz w:val="22"/>
          <w:szCs w:val="22"/>
        </w:rPr>
        <w:t>vývoj</w:t>
      </w:r>
      <w:r w:rsidR="00275840" w:rsidRPr="0010043E">
        <w:rPr>
          <w:rFonts w:asciiTheme="minorHAnsi" w:hAnsiTheme="minorHAnsi"/>
          <w:color w:val="000000" w:themeColor="text1"/>
          <w:sz w:val="22"/>
          <w:szCs w:val="22"/>
        </w:rPr>
        <w:t xml:space="preserve"> </w:t>
      </w:r>
      <w:r w:rsidR="00500800" w:rsidRPr="0010043E">
        <w:rPr>
          <w:rFonts w:asciiTheme="minorHAnsi" w:hAnsiTheme="minorHAnsi"/>
          <w:color w:val="000000" w:themeColor="text1"/>
          <w:sz w:val="22"/>
          <w:szCs w:val="22"/>
        </w:rPr>
        <w:t xml:space="preserve">byl způsoben především </w:t>
      </w:r>
      <w:r w:rsidR="00275840">
        <w:rPr>
          <w:rFonts w:asciiTheme="minorHAnsi" w:hAnsiTheme="minorHAnsi"/>
          <w:color w:val="000000" w:themeColor="text1"/>
          <w:sz w:val="22"/>
          <w:szCs w:val="22"/>
        </w:rPr>
        <w:t>rostoucím</w:t>
      </w:r>
      <w:r w:rsidR="00500800" w:rsidRPr="0010043E">
        <w:rPr>
          <w:rFonts w:asciiTheme="minorHAnsi" w:hAnsiTheme="minorHAnsi"/>
          <w:color w:val="000000" w:themeColor="text1"/>
          <w:sz w:val="22"/>
          <w:szCs w:val="22"/>
        </w:rPr>
        <w:t xml:space="preserve"> počtem studentů v bakalářských studijních programech, </w:t>
      </w:r>
      <w:r w:rsidR="003F6A38" w:rsidRPr="0010043E">
        <w:rPr>
          <w:rFonts w:asciiTheme="minorHAnsi" w:hAnsiTheme="minorHAnsi"/>
          <w:color w:val="000000" w:themeColor="text1"/>
          <w:sz w:val="22"/>
          <w:szCs w:val="22"/>
        </w:rPr>
        <w:t xml:space="preserve">kde </w:t>
      </w:r>
      <w:r w:rsidR="003F6A38">
        <w:rPr>
          <w:rFonts w:asciiTheme="minorHAnsi" w:hAnsiTheme="minorHAnsi"/>
          <w:color w:val="000000" w:themeColor="text1"/>
          <w:sz w:val="22"/>
          <w:szCs w:val="22"/>
        </w:rPr>
        <w:t>byl</w:t>
      </w:r>
      <w:r w:rsidR="00275840">
        <w:rPr>
          <w:rFonts w:asciiTheme="minorHAnsi" w:hAnsiTheme="minorHAnsi"/>
          <w:color w:val="000000" w:themeColor="text1"/>
          <w:sz w:val="22"/>
          <w:szCs w:val="22"/>
        </w:rPr>
        <w:t xml:space="preserve"> zaznamenán nejvýraznější meziroční přírůstek.</w:t>
      </w:r>
      <w:r w:rsidR="00500800" w:rsidRPr="0010043E">
        <w:rPr>
          <w:rFonts w:asciiTheme="minorHAnsi" w:hAnsiTheme="minorHAnsi"/>
          <w:color w:val="000000" w:themeColor="text1"/>
          <w:sz w:val="22"/>
          <w:szCs w:val="22"/>
        </w:rPr>
        <w:t xml:space="preserve"> Současně </w:t>
      </w:r>
      <w:r w:rsidR="00275840">
        <w:rPr>
          <w:rFonts w:asciiTheme="minorHAnsi" w:hAnsiTheme="minorHAnsi"/>
          <w:color w:val="000000" w:themeColor="text1"/>
          <w:sz w:val="22"/>
          <w:szCs w:val="22"/>
        </w:rPr>
        <w:t xml:space="preserve">došlo </w:t>
      </w:r>
      <w:r w:rsidR="00142938">
        <w:rPr>
          <w:rFonts w:asciiTheme="minorHAnsi" w:hAnsiTheme="minorHAnsi"/>
          <w:color w:val="000000" w:themeColor="text1"/>
          <w:sz w:val="22"/>
          <w:szCs w:val="22"/>
        </w:rPr>
        <w:br/>
      </w:r>
      <w:r w:rsidR="00275840">
        <w:rPr>
          <w:rFonts w:asciiTheme="minorHAnsi" w:hAnsiTheme="minorHAnsi"/>
          <w:color w:val="000000" w:themeColor="text1"/>
          <w:sz w:val="22"/>
          <w:szCs w:val="22"/>
        </w:rPr>
        <w:t>k mírnému</w:t>
      </w:r>
      <w:r w:rsidR="00500800" w:rsidRPr="0010043E">
        <w:rPr>
          <w:rFonts w:asciiTheme="minorHAnsi" w:hAnsiTheme="minorHAnsi"/>
          <w:color w:val="000000" w:themeColor="text1"/>
          <w:sz w:val="22"/>
          <w:szCs w:val="22"/>
        </w:rPr>
        <w:t xml:space="preserve"> navýšení počtu studentů v magisterských studijních programech. V případě doktorských studijních programů </w:t>
      </w:r>
      <w:r w:rsidR="00275840">
        <w:rPr>
          <w:rFonts w:asciiTheme="minorHAnsi" w:hAnsiTheme="minorHAnsi"/>
          <w:color w:val="000000" w:themeColor="text1"/>
          <w:sz w:val="22"/>
          <w:szCs w:val="22"/>
        </w:rPr>
        <w:t xml:space="preserve">byl </w:t>
      </w:r>
      <w:r w:rsidR="00500800" w:rsidRPr="0010043E">
        <w:rPr>
          <w:rFonts w:asciiTheme="minorHAnsi" w:hAnsiTheme="minorHAnsi"/>
          <w:color w:val="000000" w:themeColor="text1"/>
          <w:sz w:val="22"/>
          <w:szCs w:val="22"/>
        </w:rPr>
        <w:t xml:space="preserve">po předchozím poklesu </w:t>
      </w:r>
      <w:r w:rsidR="00275840" w:rsidRPr="00F33685">
        <w:rPr>
          <w:rFonts w:asciiTheme="minorHAnsi" w:hAnsiTheme="minorHAnsi"/>
          <w:sz w:val="22"/>
          <w:szCs w:val="22"/>
        </w:rPr>
        <w:t xml:space="preserve">zaznamenán opětovný mírný nárůst </w:t>
      </w:r>
      <w:r w:rsidR="00500800" w:rsidRPr="0010043E">
        <w:rPr>
          <w:rFonts w:asciiTheme="minorHAnsi" w:hAnsiTheme="minorHAnsi"/>
          <w:color w:val="000000" w:themeColor="text1"/>
          <w:sz w:val="22"/>
          <w:szCs w:val="22"/>
        </w:rPr>
        <w:t>počtu zahraničních studentů.</w:t>
      </w:r>
      <w:r w:rsidR="00F33685">
        <w:rPr>
          <w:rFonts w:asciiTheme="minorHAnsi" w:hAnsiTheme="minorHAnsi"/>
          <w:color w:val="000000" w:themeColor="text1"/>
          <w:sz w:val="22"/>
          <w:szCs w:val="22"/>
        </w:rPr>
        <w:t xml:space="preserve"> </w:t>
      </w:r>
    </w:p>
    <w:p w14:paraId="4DEFC851" w14:textId="77777777" w:rsidR="00C82851" w:rsidRPr="00B12D9D" w:rsidRDefault="00C82851" w:rsidP="00C82851">
      <w:pPr>
        <w:suppressAutoHyphens/>
        <w:spacing w:after="0" w:line="240" w:lineRule="auto"/>
        <w:rPr>
          <w:rFonts w:asciiTheme="minorHAnsi" w:hAnsiTheme="minorHAnsi"/>
          <w:sz w:val="22"/>
          <w:szCs w:val="22"/>
        </w:rPr>
      </w:pPr>
    </w:p>
    <w:p w14:paraId="37764A85" w14:textId="0DD4D60D" w:rsidR="004D0A18" w:rsidRPr="008E22FE" w:rsidRDefault="009A60A6" w:rsidP="00C82851">
      <w:pPr>
        <w:spacing w:after="0"/>
        <w:rPr>
          <w:rFonts w:asciiTheme="minorHAnsi" w:hAnsiTheme="minorHAnsi"/>
          <w:b/>
          <w:sz w:val="20"/>
          <w:szCs w:val="20"/>
        </w:rPr>
      </w:pPr>
      <w:r w:rsidRPr="008E22FE">
        <w:rPr>
          <w:rFonts w:asciiTheme="minorHAnsi" w:hAnsiTheme="minorHAnsi"/>
          <w:b/>
          <w:sz w:val="20"/>
          <w:szCs w:val="20"/>
        </w:rPr>
        <w:t>Tab. 10</w:t>
      </w:r>
      <w:r w:rsidR="004D0A18" w:rsidRPr="008E22FE">
        <w:rPr>
          <w:rFonts w:asciiTheme="minorHAnsi" w:hAnsiTheme="minorHAnsi"/>
          <w:b/>
          <w:sz w:val="20"/>
          <w:szCs w:val="20"/>
        </w:rPr>
        <w:t xml:space="preserve">. </w:t>
      </w:r>
      <w:r w:rsidR="005B599B" w:rsidRPr="008E22FE">
        <w:rPr>
          <w:rFonts w:asciiTheme="minorHAnsi" w:hAnsiTheme="minorHAnsi"/>
          <w:b/>
          <w:sz w:val="20"/>
          <w:szCs w:val="20"/>
        </w:rPr>
        <w:t>Počet zahraničních</w:t>
      </w:r>
      <w:r w:rsidR="004D0A18" w:rsidRPr="008E22FE">
        <w:rPr>
          <w:rFonts w:asciiTheme="minorHAnsi" w:hAnsiTheme="minorHAnsi"/>
          <w:b/>
          <w:sz w:val="20"/>
          <w:szCs w:val="20"/>
        </w:rPr>
        <w:t xml:space="preserve"> studentů</w:t>
      </w:r>
    </w:p>
    <w:tbl>
      <w:tblPr>
        <w:tblStyle w:val="Tabulkasmkou4zvraznn2126"/>
        <w:tblW w:w="8721" w:type="dxa"/>
        <w:jc w:val="center"/>
        <w:tblInd w:w="0" w:type="dxa"/>
        <w:tblLayout w:type="fixed"/>
        <w:tblLook w:val="04A0" w:firstRow="1" w:lastRow="0" w:firstColumn="1" w:lastColumn="0" w:noHBand="0" w:noVBand="1"/>
      </w:tblPr>
      <w:tblGrid>
        <w:gridCol w:w="2259"/>
        <w:gridCol w:w="1077"/>
        <w:gridCol w:w="1077"/>
        <w:gridCol w:w="1077"/>
        <w:gridCol w:w="1077"/>
        <w:gridCol w:w="1077"/>
        <w:gridCol w:w="1077"/>
      </w:tblGrid>
      <w:tr w:rsidR="003D04E6" w14:paraId="32FE4742" w14:textId="77777777" w:rsidTr="00913AC3">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259" w:type="dxa"/>
            <w:vAlign w:val="center"/>
            <w:hideMark/>
          </w:tcPr>
          <w:p w14:paraId="32DA5DC8" w14:textId="77777777" w:rsidR="003D04E6" w:rsidRDefault="003D04E6" w:rsidP="003D04E6">
            <w:pPr>
              <w:suppressAutoHyphens/>
              <w:spacing w:after="0" w:line="240" w:lineRule="auto"/>
              <w:rPr>
                <w:rFonts w:ascii="Calibri" w:hAnsi="Calibri" w:cs="Calibri"/>
                <w:sz w:val="18"/>
                <w:szCs w:val="18"/>
              </w:rPr>
            </w:pPr>
            <w:r>
              <w:rPr>
                <w:rFonts w:ascii="Calibri" w:hAnsi="Calibri" w:cs="Calibri"/>
                <w:sz w:val="18"/>
                <w:szCs w:val="18"/>
              </w:rPr>
              <w:t>Akademický rok</w:t>
            </w:r>
          </w:p>
        </w:tc>
        <w:tc>
          <w:tcPr>
            <w:tcW w:w="1077" w:type="dxa"/>
            <w:vAlign w:val="center"/>
          </w:tcPr>
          <w:p w14:paraId="7E4C8071" w14:textId="4743A504"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2020/2021</w:t>
            </w:r>
          </w:p>
        </w:tc>
        <w:tc>
          <w:tcPr>
            <w:tcW w:w="1077" w:type="dxa"/>
            <w:vAlign w:val="center"/>
            <w:hideMark/>
          </w:tcPr>
          <w:p w14:paraId="57E8777E" w14:textId="6BC6FC43"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2021/2022</w:t>
            </w:r>
          </w:p>
        </w:tc>
        <w:tc>
          <w:tcPr>
            <w:tcW w:w="1077" w:type="dxa"/>
            <w:vAlign w:val="center"/>
            <w:hideMark/>
          </w:tcPr>
          <w:p w14:paraId="0C3D1423" w14:textId="69836165"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c>
          <w:tcPr>
            <w:tcW w:w="1077" w:type="dxa"/>
            <w:vAlign w:val="center"/>
            <w:hideMark/>
          </w:tcPr>
          <w:p w14:paraId="1E3A43C1" w14:textId="561B12AA"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077" w:type="dxa"/>
            <w:vAlign w:val="center"/>
            <w:hideMark/>
          </w:tcPr>
          <w:p w14:paraId="3C461011" w14:textId="3184DEDF"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c>
          <w:tcPr>
            <w:tcW w:w="1077" w:type="dxa"/>
            <w:vAlign w:val="center"/>
            <w:hideMark/>
          </w:tcPr>
          <w:p w14:paraId="66E3248E" w14:textId="7BCB08F6"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2025/2026</w:t>
            </w:r>
          </w:p>
        </w:tc>
      </w:tr>
      <w:tr w:rsidR="0072236A" w:rsidRPr="002237C7" w14:paraId="6940F9DB" w14:textId="77777777" w:rsidTr="00913AC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F4B083"/>
              <w:left w:val="single" w:sz="4" w:space="0" w:color="F4B083"/>
              <w:bottom w:val="single" w:sz="4" w:space="0" w:color="F4B083"/>
              <w:right w:val="single" w:sz="4" w:space="0" w:color="F4B083"/>
            </w:tcBorders>
            <w:vAlign w:val="center"/>
            <w:hideMark/>
          </w:tcPr>
          <w:p w14:paraId="6000897D" w14:textId="77777777" w:rsidR="0072236A" w:rsidRPr="002237C7" w:rsidRDefault="0072236A" w:rsidP="0072236A">
            <w:pPr>
              <w:suppressAutoHyphens/>
              <w:spacing w:after="0" w:line="240" w:lineRule="auto"/>
              <w:jc w:val="left"/>
              <w:rPr>
                <w:rFonts w:ascii="Calibri" w:hAnsi="Calibri" w:cs="Calibri"/>
                <w:sz w:val="18"/>
                <w:szCs w:val="18"/>
              </w:rPr>
            </w:pPr>
            <w:r w:rsidRPr="002237C7">
              <w:rPr>
                <w:rFonts w:ascii="Calibri" w:hAnsi="Calibri" w:cs="Calibri"/>
                <w:sz w:val="18"/>
                <w:szCs w:val="18"/>
              </w:rPr>
              <w:t>Celkový počet mezinárodních studentů na UTB ve Zlíně</w:t>
            </w:r>
          </w:p>
        </w:tc>
        <w:tc>
          <w:tcPr>
            <w:tcW w:w="1077" w:type="dxa"/>
            <w:tcBorders>
              <w:top w:val="single" w:sz="4" w:space="0" w:color="F4B083"/>
              <w:left w:val="single" w:sz="4" w:space="0" w:color="F4B083"/>
              <w:bottom w:val="single" w:sz="4" w:space="0" w:color="F4B083"/>
              <w:right w:val="single" w:sz="4" w:space="0" w:color="F4B083"/>
            </w:tcBorders>
            <w:vAlign w:val="center"/>
          </w:tcPr>
          <w:p w14:paraId="0FA76A70" w14:textId="5166DC04"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997</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24AAFEFD" w14:textId="6B35FDAF"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1 115</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4F050182" w14:textId="15B40D90"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1 204</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0E17AAA7" w14:textId="3879330C"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1 206</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3CFA74A7" w14:textId="78E3C5D4"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1 235</w:t>
            </w:r>
          </w:p>
        </w:tc>
        <w:tc>
          <w:tcPr>
            <w:tcW w:w="1077" w:type="dxa"/>
            <w:tcBorders>
              <w:top w:val="single" w:sz="4" w:space="0" w:color="F4B083"/>
              <w:left w:val="single" w:sz="4" w:space="0" w:color="F4B083"/>
              <w:bottom w:val="single" w:sz="4" w:space="0" w:color="F4B083"/>
              <w:right w:val="single" w:sz="4" w:space="0" w:color="F4B083"/>
            </w:tcBorders>
            <w:vAlign w:val="center"/>
          </w:tcPr>
          <w:p w14:paraId="6F59F60B" w14:textId="630C7249"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1 365</w:t>
            </w:r>
          </w:p>
        </w:tc>
      </w:tr>
      <w:tr w:rsidR="0072236A" w14:paraId="47303D52" w14:textId="77777777" w:rsidTr="00913AC3">
        <w:trPr>
          <w:trHeight w:val="510"/>
          <w:jc w:val="center"/>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F4B083"/>
              <w:left w:val="single" w:sz="4" w:space="0" w:color="F4B083"/>
              <w:bottom w:val="single" w:sz="4" w:space="0" w:color="F4B083"/>
              <w:right w:val="single" w:sz="4" w:space="0" w:color="F4B083"/>
            </w:tcBorders>
            <w:vAlign w:val="center"/>
            <w:hideMark/>
          </w:tcPr>
          <w:p w14:paraId="7CBE3C1E"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Mezinárodní studenti Bc. studia</w:t>
            </w:r>
          </w:p>
        </w:tc>
        <w:tc>
          <w:tcPr>
            <w:tcW w:w="1077" w:type="dxa"/>
            <w:tcBorders>
              <w:top w:val="single" w:sz="4" w:space="0" w:color="F4B083"/>
              <w:left w:val="single" w:sz="4" w:space="0" w:color="F4B083"/>
              <w:bottom w:val="single" w:sz="4" w:space="0" w:color="F4B083"/>
              <w:right w:val="single" w:sz="4" w:space="0" w:color="F4B083"/>
            </w:tcBorders>
            <w:vAlign w:val="center"/>
          </w:tcPr>
          <w:p w14:paraId="29154AE1" w14:textId="55294E0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524</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30E65682" w14:textId="2FC3408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646</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0F91789F" w14:textId="1FE1279B"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706</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5ACD1280" w14:textId="26F8A8B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712</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084B8ED2" w14:textId="55D2BF86"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758</w:t>
            </w:r>
          </w:p>
        </w:tc>
        <w:tc>
          <w:tcPr>
            <w:tcW w:w="1077" w:type="dxa"/>
            <w:tcBorders>
              <w:top w:val="single" w:sz="4" w:space="0" w:color="F4B083"/>
              <w:left w:val="single" w:sz="4" w:space="0" w:color="F4B083"/>
              <w:bottom w:val="single" w:sz="4" w:space="0" w:color="F4B083"/>
              <w:right w:val="single" w:sz="4" w:space="0" w:color="F4B083"/>
            </w:tcBorders>
            <w:vAlign w:val="center"/>
          </w:tcPr>
          <w:p w14:paraId="55B2CB5B" w14:textId="6F89455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855</w:t>
            </w:r>
          </w:p>
        </w:tc>
      </w:tr>
      <w:tr w:rsidR="0072236A" w14:paraId="61C58E3B" w14:textId="77777777" w:rsidTr="00913AC3">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F4B083"/>
              <w:left w:val="single" w:sz="4" w:space="0" w:color="F4B083"/>
              <w:bottom w:val="single" w:sz="4" w:space="0" w:color="F4B083"/>
              <w:right w:val="single" w:sz="4" w:space="0" w:color="F4B083"/>
            </w:tcBorders>
            <w:vAlign w:val="center"/>
            <w:hideMark/>
          </w:tcPr>
          <w:p w14:paraId="20AD55C6"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Mezinárodní studenti Mgr. studia</w:t>
            </w:r>
          </w:p>
        </w:tc>
        <w:tc>
          <w:tcPr>
            <w:tcW w:w="1077" w:type="dxa"/>
            <w:tcBorders>
              <w:top w:val="single" w:sz="4" w:space="0" w:color="F4B083"/>
              <w:left w:val="single" w:sz="4" w:space="0" w:color="F4B083"/>
              <w:bottom w:val="single" w:sz="4" w:space="0" w:color="F4B083"/>
              <w:right w:val="single" w:sz="4" w:space="0" w:color="F4B083"/>
            </w:tcBorders>
            <w:vAlign w:val="center"/>
          </w:tcPr>
          <w:p w14:paraId="34C03E62" w14:textId="110A69C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315</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4E260AF2" w14:textId="5176C3E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304</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247EBB7C" w14:textId="7F3DF2D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327</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2CEB4828" w14:textId="546D406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593C04A4" w14:textId="7EACEB5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340</w:t>
            </w:r>
          </w:p>
        </w:tc>
        <w:tc>
          <w:tcPr>
            <w:tcW w:w="1077" w:type="dxa"/>
            <w:tcBorders>
              <w:top w:val="single" w:sz="4" w:space="0" w:color="F4B083"/>
              <w:left w:val="single" w:sz="4" w:space="0" w:color="F4B083"/>
              <w:bottom w:val="single" w:sz="4" w:space="0" w:color="F4B083"/>
              <w:right w:val="single" w:sz="4" w:space="0" w:color="F4B083"/>
            </w:tcBorders>
            <w:vAlign w:val="center"/>
          </w:tcPr>
          <w:p w14:paraId="6E8AE6CF" w14:textId="003701B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362</w:t>
            </w:r>
          </w:p>
        </w:tc>
      </w:tr>
      <w:tr w:rsidR="0072236A" w14:paraId="5BA2B9B3" w14:textId="77777777" w:rsidTr="00913AC3">
        <w:trPr>
          <w:trHeight w:val="510"/>
          <w:jc w:val="center"/>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F4B083"/>
              <w:left w:val="single" w:sz="4" w:space="0" w:color="F4B083"/>
              <w:bottom w:val="single" w:sz="4" w:space="0" w:color="F4B083"/>
              <w:right w:val="single" w:sz="4" w:space="0" w:color="F4B083"/>
            </w:tcBorders>
            <w:vAlign w:val="center"/>
            <w:hideMark/>
          </w:tcPr>
          <w:p w14:paraId="72EE5129"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Mezinárodní studenti DSP studia</w:t>
            </w:r>
          </w:p>
        </w:tc>
        <w:tc>
          <w:tcPr>
            <w:tcW w:w="1077" w:type="dxa"/>
            <w:tcBorders>
              <w:top w:val="single" w:sz="4" w:space="0" w:color="F4B083"/>
              <w:left w:val="single" w:sz="4" w:space="0" w:color="F4B083"/>
              <w:bottom w:val="single" w:sz="4" w:space="0" w:color="F4B083"/>
              <w:right w:val="single" w:sz="4" w:space="0" w:color="F4B083"/>
            </w:tcBorders>
            <w:vAlign w:val="center"/>
          </w:tcPr>
          <w:p w14:paraId="3BAC8908" w14:textId="4ACD852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158</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6511CA8D" w14:textId="48E8E4F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165</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76946A79" w14:textId="0D5C7A6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171</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36C58956" w14:textId="4B9F71C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156</w:t>
            </w:r>
          </w:p>
        </w:tc>
        <w:tc>
          <w:tcPr>
            <w:tcW w:w="1077" w:type="dxa"/>
            <w:tcBorders>
              <w:top w:val="single" w:sz="4" w:space="0" w:color="F4B083"/>
              <w:left w:val="single" w:sz="4" w:space="0" w:color="F4B083"/>
              <w:bottom w:val="single" w:sz="4" w:space="0" w:color="F4B083"/>
              <w:right w:val="single" w:sz="4" w:space="0" w:color="F4B083"/>
            </w:tcBorders>
            <w:vAlign w:val="center"/>
            <w:hideMark/>
          </w:tcPr>
          <w:p w14:paraId="533278F0" w14:textId="0EDA531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137</w:t>
            </w:r>
          </w:p>
        </w:tc>
        <w:tc>
          <w:tcPr>
            <w:tcW w:w="1077" w:type="dxa"/>
            <w:tcBorders>
              <w:top w:val="single" w:sz="4" w:space="0" w:color="F4B083"/>
              <w:left w:val="single" w:sz="4" w:space="0" w:color="F4B083"/>
              <w:bottom w:val="single" w:sz="4" w:space="0" w:color="F4B083"/>
              <w:right w:val="single" w:sz="4" w:space="0" w:color="F4B083"/>
            </w:tcBorders>
            <w:vAlign w:val="center"/>
          </w:tcPr>
          <w:p w14:paraId="52568114" w14:textId="594A7A5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148</w:t>
            </w:r>
          </w:p>
        </w:tc>
      </w:tr>
    </w:tbl>
    <w:p w14:paraId="087DE05A" w14:textId="4A285260" w:rsidR="003D04E6" w:rsidRDefault="003D04E6" w:rsidP="003D04E6">
      <w:pPr>
        <w:suppressAutoHyphens/>
        <w:spacing w:after="0" w:line="240" w:lineRule="auto"/>
        <w:rPr>
          <w:b/>
          <w:sz w:val="28"/>
          <w:szCs w:val="28"/>
          <w:highlight w:val="yellow"/>
        </w:rPr>
      </w:pPr>
      <w:r>
        <w:rPr>
          <w:rFonts w:ascii="Calibri" w:hAnsi="Calibri"/>
          <w:i/>
          <w:sz w:val="18"/>
          <w:szCs w:val="20"/>
        </w:rPr>
        <w:t xml:space="preserve">Komentář/poznámky: Data z IS/STAG – aktivní studia (vždy k 31. 10. kalendářního roku </w:t>
      </w:r>
      <w:r w:rsidR="00FC558F">
        <w:rPr>
          <w:rFonts w:ascii="Calibri" w:hAnsi="Calibri"/>
          <w:i/>
          <w:sz w:val="18"/>
          <w:szCs w:val="20"/>
        </w:rPr>
        <w:t xml:space="preserve">2020, </w:t>
      </w:r>
      <w:r>
        <w:rPr>
          <w:rFonts w:ascii="Calibri" w:hAnsi="Calibri"/>
          <w:i/>
          <w:sz w:val="18"/>
          <w:szCs w:val="20"/>
        </w:rPr>
        <w:t xml:space="preserve">2021, 2022, 2023, 2024 </w:t>
      </w:r>
      <w:r w:rsidR="0015725A">
        <w:rPr>
          <w:rFonts w:ascii="Calibri" w:hAnsi="Calibri"/>
          <w:i/>
          <w:sz w:val="18"/>
          <w:szCs w:val="20"/>
        </w:rPr>
        <w:br/>
      </w:r>
      <w:r>
        <w:rPr>
          <w:rFonts w:ascii="Calibri" w:hAnsi="Calibri"/>
          <w:i/>
          <w:sz w:val="18"/>
          <w:szCs w:val="20"/>
        </w:rPr>
        <w:t xml:space="preserve">a 2025).  </w:t>
      </w:r>
    </w:p>
    <w:p w14:paraId="3F25372D" w14:textId="7F3164E5" w:rsidR="00BB0338" w:rsidRPr="00A7121A" w:rsidRDefault="00BB0338" w:rsidP="00A7121A">
      <w:pPr>
        <w:spacing w:after="960" w:line="240" w:lineRule="auto"/>
        <w:jc w:val="left"/>
        <w:rPr>
          <w:b/>
          <w:bCs/>
          <w:sz w:val="28"/>
          <w:szCs w:val="28"/>
        </w:rPr>
      </w:pPr>
      <w:r w:rsidRPr="00A7121A">
        <w:rPr>
          <w:b/>
          <w:sz w:val="28"/>
          <w:szCs w:val="28"/>
        </w:rPr>
        <w:lastRenderedPageBreak/>
        <w:t>A</w:t>
      </w:r>
      <w:r w:rsidRPr="00A7121A">
        <w:rPr>
          <w:b/>
          <w:sz w:val="28"/>
          <w:szCs w:val="28"/>
          <w:vertAlign w:val="subscript"/>
        </w:rPr>
        <w:t xml:space="preserve">4 </w:t>
      </w:r>
      <w:r w:rsidR="00480672" w:rsidRPr="00A7121A">
        <w:rPr>
          <w:b/>
          <w:sz w:val="28"/>
          <w:szCs w:val="28"/>
        </w:rPr>
        <w:t>– Přihlášky ke studiu</w:t>
      </w:r>
    </w:p>
    <w:p w14:paraId="205295E9" w14:textId="7BD7A368" w:rsidR="00005F05" w:rsidRPr="00A7121A" w:rsidRDefault="008E0706" w:rsidP="00A7121A">
      <w:pPr>
        <w:suppressAutoHyphens/>
        <w:spacing w:line="240" w:lineRule="auto"/>
        <w:rPr>
          <w:rFonts w:asciiTheme="minorHAnsi" w:hAnsiTheme="minorHAnsi" w:cstheme="minorHAnsi"/>
          <w:sz w:val="22"/>
          <w:szCs w:val="22"/>
        </w:rPr>
      </w:pPr>
      <w:bookmarkStart w:id="11" w:name="_Toc498088386"/>
      <w:bookmarkEnd w:id="10"/>
      <w:r w:rsidRPr="00A7121A">
        <w:rPr>
          <w:rFonts w:asciiTheme="minorHAnsi" w:hAnsiTheme="minorHAnsi" w:cstheme="minorHAnsi"/>
          <w:sz w:val="22"/>
          <w:szCs w:val="22"/>
        </w:rPr>
        <w:t xml:space="preserve">Přihlášky ke studiu představují pro vysokoškolskou instituci jeden z důležitých signálů zájmu o její vzdělávací programy. </w:t>
      </w:r>
      <w:r w:rsidR="00C260E0" w:rsidRPr="00A7121A">
        <w:rPr>
          <w:rFonts w:asciiTheme="minorHAnsi" w:hAnsiTheme="minorHAnsi" w:cstheme="minorHAnsi"/>
          <w:sz w:val="22"/>
          <w:szCs w:val="22"/>
        </w:rPr>
        <w:t>Zároveň tvoří</w:t>
      </w:r>
      <w:r w:rsidRPr="00A7121A">
        <w:rPr>
          <w:rFonts w:asciiTheme="minorHAnsi" w:hAnsiTheme="minorHAnsi" w:cstheme="minorHAnsi"/>
          <w:sz w:val="22"/>
          <w:szCs w:val="22"/>
        </w:rPr>
        <w:t xml:space="preserve"> výchozí informaci o dynamice přijímacího řízení </w:t>
      </w:r>
      <w:r w:rsidR="00A7121A">
        <w:rPr>
          <w:rFonts w:asciiTheme="minorHAnsi" w:hAnsiTheme="minorHAnsi" w:cstheme="minorHAnsi"/>
          <w:sz w:val="22"/>
          <w:szCs w:val="22"/>
        </w:rPr>
        <w:br/>
      </w:r>
      <w:r w:rsidR="00C260E0" w:rsidRPr="00A7121A">
        <w:rPr>
          <w:rFonts w:asciiTheme="minorHAnsi" w:hAnsiTheme="minorHAnsi" w:cstheme="minorHAnsi"/>
          <w:sz w:val="22"/>
          <w:szCs w:val="22"/>
        </w:rPr>
        <w:t>ve vysokoškolském vzdělávacím systému</w:t>
      </w:r>
      <w:r w:rsidRPr="00A7121A">
        <w:rPr>
          <w:rFonts w:asciiTheme="minorHAnsi" w:hAnsiTheme="minorHAnsi" w:cstheme="minorHAnsi"/>
          <w:sz w:val="22"/>
          <w:szCs w:val="22"/>
        </w:rPr>
        <w:t xml:space="preserve">, na </w:t>
      </w:r>
      <w:r w:rsidR="00C260E0" w:rsidRPr="00A7121A">
        <w:rPr>
          <w:rFonts w:asciiTheme="minorHAnsi" w:hAnsiTheme="minorHAnsi" w:cstheme="minorHAnsi"/>
          <w:sz w:val="22"/>
          <w:szCs w:val="22"/>
        </w:rPr>
        <w:t xml:space="preserve">kterou </w:t>
      </w:r>
      <w:r w:rsidRPr="00A7121A">
        <w:rPr>
          <w:rFonts w:asciiTheme="minorHAnsi" w:hAnsiTheme="minorHAnsi" w:cstheme="minorHAnsi"/>
          <w:sz w:val="22"/>
          <w:szCs w:val="22"/>
        </w:rPr>
        <w:t>navazují i následující ukazatele (viz A</w:t>
      </w:r>
      <w:r w:rsidRPr="00A7121A">
        <w:rPr>
          <w:rFonts w:asciiTheme="minorHAnsi" w:hAnsiTheme="minorHAnsi" w:cstheme="minorHAnsi"/>
          <w:sz w:val="22"/>
          <w:szCs w:val="22"/>
          <w:vertAlign w:val="subscript"/>
        </w:rPr>
        <w:t>5</w:t>
      </w:r>
      <w:r w:rsidRPr="00A7121A">
        <w:rPr>
          <w:rFonts w:asciiTheme="minorHAnsi" w:hAnsiTheme="minorHAnsi" w:cstheme="minorHAnsi"/>
          <w:sz w:val="22"/>
          <w:szCs w:val="22"/>
        </w:rPr>
        <w:t xml:space="preserve"> a A</w:t>
      </w:r>
      <w:r w:rsidRPr="00A7121A">
        <w:rPr>
          <w:rFonts w:asciiTheme="minorHAnsi" w:hAnsiTheme="minorHAnsi" w:cstheme="minorHAnsi"/>
          <w:sz w:val="22"/>
          <w:szCs w:val="22"/>
          <w:vertAlign w:val="subscript"/>
        </w:rPr>
        <w:t>6</w:t>
      </w:r>
      <w:r w:rsidRPr="00A7121A">
        <w:rPr>
          <w:rFonts w:asciiTheme="minorHAnsi" w:hAnsiTheme="minorHAnsi" w:cstheme="minorHAnsi"/>
          <w:sz w:val="22"/>
          <w:szCs w:val="22"/>
        </w:rPr>
        <w:t xml:space="preserve">). Z tohoto důvodu </w:t>
      </w:r>
      <w:r w:rsidR="006C0A1E" w:rsidRPr="00A7121A">
        <w:rPr>
          <w:rFonts w:asciiTheme="minorHAnsi" w:hAnsiTheme="minorHAnsi" w:cstheme="minorHAnsi"/>
          <w:sz w:val="22"/>
          <w:szCs w:val="22"/>
        </w:rPr>
        <w:t xml:space="preserve">je </w:t>
      </w:r>
      <w:r w:rsidRPr="00A7121A">
        <w:rPr>
          <w:rFonts w:asciiTheme="minorHAnsi" w:hAnsiTheme="minorHAnsi" w:cstheme="minorHAnsi"/>
          <w:sz w:val="22"/>
          <w:szCs w:val="22"/>
        </w:rPr>
        <w:t xml:space="preserve">v rámci systému řízení kvality pedagogických činností </w:t>
      </w:r>
      <w:r w:rsidR="006C0A1E" w:rsidRPr="00A7121A">
        <w:rPr>
          <w:rFonts w:asciiTheme="minorHAnsi" w:hAnsiTheme="minorHAnsi" w:cstheme="minorHAnsi"/>
          <w:sz w:val="22"/>
          <w:szCs w:val="22"/>
        </w:rPr>
        <w:t>věnována pozornost také</w:t>
      </w:r>
      <w:r w:rsidRPr="00A7121A">
        <w:rPr>
          <w:rFonts w:asciiTheme="minorHAnsi" w:hAnsiTheme="minorHAnsi" w:cstheme="minorHAnsi"/>
          <w:sz w:val="22"/>
          <w:szCs w:val="22"/>
        </w:rPr>
        <w:t xml:space="preserve"> monitoring</w:t>
      </w:r>
      <w:r w:rsidR="006C0A1E" w:rsidRPr="00A7121A">
        <w:rPr>
          <w:rFonts w:asciiTheme="minorHAnsi" w:hAnsiTheme="minorHAnsi" w:cstheme="minorHAnsi"/>
          <w:sz w:val="22"/>
          <w:szCs w:val="22"/>
        </w:rPr>
        <w:t>u</w:t>
      </w:r>
      <w:r w:rsidRPr="00A7121A">
        <w:rPr>
          <w:rFonts w:asciiTheme="minorHAnsi" w:hAnsiTheme="minorHAnsi" w:cstheme="minorHAnsi"/>
          <w:sz w:val="22"/>
          <w:szCs w:val="22"/>
        </w:rPr>
        <w:t xml:space="preserve"> vývoje počtu přihlášek na UTB ve Zlíně. Jeho vývoj v posledních letech je </w:t>
      </w:r>
      <w:r w:rsidR="006C0A1E" w:rsidRPr="00A7121A">
        <w:rPr>
          <w:rFonts w:asciiTheme="minorHAnsi" w:hAnsiTheme="minorHAnsi" w:cstheme="minorHAnsi"/>
          <w:sz w:val="22"/>
          <w:szCs w:val="22"/>
        </w:rPr>
        <w:t xml:space="preserve">zachycen </w:t>
      </w:r>
      <w:r w:rsidRPr="00A7121A">
        <w:rPr>
          <w:rFonts w:asciiTheme="minorHAnsi" w:hAnsiTheme="minorHAnsi" w:cstheme="minorHAnsi"/>
          <w:sz w:val="22"/>
          <w:szCs w:val="22"/>
        </w:rPr>
        <w:t xml:space="preserve">v tabulce níže (viz Tab. 11.), </w:t>
      </w:r>
      <w:r w:rsidR="006C0A1E" w:rsidRPr="00A7121A">
        <w:rPr>
          <w:rFonts w:asciiTheme="minorHAnsi" w:hAnsiTheme="minorHAnsi" w:cstheme="minorHAnsi"/>
          <w:sz w:val="22"/>
          <w:szCs w:val="22"/>
        </w:rPr>
        <w:t>a to včetně rozčlenění podle</w:t>
      </w:r>
      <w:r w:rsidRPr="00A7121A">
        <w:rPr>
          <w:rFonts w:asciiTheme="minorHAnsi" w:hAnsiTheme="minorHAnsi" w:cstheme="minorHAnsi"/>
          <w:sz w:val="22"/>
          <w:szCs w:val="22"/>
        </w:rPr>
        <w:t xml:space="preserve"> jednotlivých </w:t>
      </w:r>
      <w:r w:rsidR="006C0A1E" w:rsidRPr="00A7121A">
        <w:rPr>
          <w:rFonts w:asciiTheme="minorHAnsi" w:hAnsiTheme="minorHAnsi" w:cstheme="minorHAnsi"/>
          <w:sz w:val="22"/>
          <w:szCs w:val="22"/>
        </w:rPr>
        <w:t xml:space="preserve">typů </w:t>
      </w:r>
      <w:r w:rsidRPr="00A7121A">
        <w:rPr>
          <w:rFonts w:asciiTheme="minorHAnsi" w:hAnsiTheme="minorHAnsi" w:cstheme="minorHAnsi"/>
          <w:sz w:val="22"/>
          <w:szCs w:val="22"/>
        </w:rPr>
        <w:t>studia.</w:t>
      </w:r>
    </w:p>
    <w:p w14:paraId="652DF64E" w14:textId="5CCCA8FF" w:rsidR="001B1632" w:rsidRDefault="00005F05" w:rsidP="00C82851">
      <w:pPr>
        <w:suppressAutoHyphens/>
        <w:spacing w:after="0" w:line="240" w:lineRule="auto"/>
        <w:rPr>
          <w:rFonts w:asciiTheme="minorHAnsi" w:hAnsiTheme="minorHAnsi" w:cstheme="minorHAnsi"/>
          <w:sz w:val="22"/>
          <w:szCs w:val="22"/>
        </w:rPr>
      </w:pPr>
      <w:r w:rsidRPr="00A7121A">
        <w:rPr>
          <w:rFonts w:asciiTheme="minorHAnsi" w:hAnsiTheme="minorHAnsi" w:cstheme="minorHAnsi"/>
          <w:sz w:val="22"/>
          <w:szCs w:val="22"/>
        </w:rPr>
        <w:t xml:space="preserve">V </w:t>
      </w:r>
      <w:r w:rsidR="006C0A1E" w:rsidRPr="00A7121A">
        <w:rPr>
          <w:rFonts w:asciiTheme="minorHAnsi" w:hAnsiTheme="minorHAnsi" w:cstheme="minorHAnsi"/>
          <w:sz w:val="22"/>
          <w:szCs w:val="22"/>
        </w:rPr>
        <w:t xml:space="preserve">období od </w:t>
      </w:r>
      <w:r w:rsidRPr="00A7121A">
        <w:rPr>
          <w:rFonts w:asciiTheme="minorHAnsi" w:hAnsiTheme="minorHAnsi" w:cstheme="minorHAnsi"/>
          <w:sz w:val="22"/>
          <w:szCs w:val="22"/>
        </w:rPr>
        <w:t xml:space="preserve">AR 2020/2021 </w:t>
      </w:r>
      <w:r w:rsidR="006C0A1E" w:rsidRPr="00A7121A">
        <w:rPr>
          <w:rFonts w:asciiTheme="minorHAnsi" w:hAnsiTheme="minorHAnsi" w:cstheme="minorHAnsi"/>
          <w:sz w:val="22"/>
          <w:szCs w:val="22"/>
        </w:rPr>
        <w:t xml:space="preserve">do </w:t>
      </w:r>
      <w:r w:rsidRPr="00A7121A">
        <w:rPr>
          <w:rFonts w:asciiTheme="minorHAnsi" w:hAnsiTheme="minorHAnsi" w:cstheme="minorHAnsi"/>
          <w:sz w:val="22"/>
          <w:szCs w:val="22"/>
        </w:rPr>
        <w:t xml:space="preserve">2022/2023 došlo k výraznému </w:t>
      </w:r>
      <w:r w:rsidR="006C0A1E" w:rsidRPr="00A7121A">
        <w:rPr>
          <w:rFonts w:asciiTheme="minorHAnsi" w:hAnsiTheme="minorHAnsi" w:cstheme="minorHAnsi"/>
          <w:sz w:val="22"/>
          <w:szCs w:val="22"/>
        </w:rPr>
        <w:t xml:space="preserve">nárůstu </w:t>
      </w:r>
      <w:r w:rsidRPr="00A7121A">
        <w:rPr>
          <w:rFonts w:asciiTheme="minorHAnsi" w:hAnsiTheme="minorHAnsi" w:cstheme="minorHAnsi"/>
          <w:sz w:val="22"/>
          <w:szCs w:val="22"/>
        </w:rPr>
        <w:t xml:space="preserve">počtu přihlášek ke studiu na UTB ve Zlíně. Tento nárůst se projevil především u bakalářského, magisterského a navazujícího magisterského studia, zatímco u doktorského studia byl ve sledovaném období zaznamenán pokles. V AR 2023/2024 nastal pokles počtu podaných přihlášek, zejména u bakalářských a magisterských </w:t>
      </w:r>
      <w:r w:rsidR="00A41A9A" w:rsidRPr="00A7121A">
        <w:rPr>
          <w:rFonts w:asciiTheme="minorHAnsi" w:hAnsiTheme="minorHAnsi" w:cstheme="minorHAnsi"/>
          <w:sz w:val="22"/>
          <w:szCs w:val="22"/>
        </w:rPr>
        <w:t>SP</w:t>
      </w:r>
      <w:r w:rsidR="006C0A1E" w:rsidRPr="00A7121A">
        <w:rPr>
          <w:rFonts w:asciiTheme="minorHAnsi" w:hAnsiTheme="minorHAnsi" w:cstheme="minorHAnsi"/>
          <w:sz w:val="22"/>
          <w:szCs w:val="22"/>
        </w:rPr>
        <w:t xml:space="preserve">. </w:t>
      </w:r>
      <w:r w:rsidR="00763C6D" w:rsidRPr="00A7121A">
        <w:rPr>
          <w:rFonts w:asciiTheme="minorHAnsi" w:hAnsiTheme="minorHAnsi" w:cstheme="minorHAnsi"/>
          <w:sz w:val="22"/>
          <w:szCs w:val="22"/>
        </w:rPr>
        <w:t xml:space="preserve">Naopak </w:t>
      </w:r>
      <w:r w:rsidRPr="00A7121A">
        <w:rPr>
          <w:rFonts w:asciiTheme="minorHAnsi" w:hAnsiTheme="minorHAnsi" w:cstheme="minorHAnsi"/>
          <w:sz w:val="22"/>
          <w:szCs w:val="22"/>
        </w:rPr>
        <w:t xml:space="preserve">u navazujících magisterských a doktorských programů došlo k nárůstu </w:t>
      </w:r>
      <w:r w:rsidR="00763C6D" w:rsidRPr="00A7121A">
        <w:rPr>
          <w:rFonts w:asciiTheme="minorHAnsi" w:hAnsiTheme="minorHAnsi" w:cstheme="minorHAnsi"/>
          <w:sz w:val="22"/>
          <w:szCs w:val="22"/>
        </w:rPr>
        <w:t xml:space="preserve">počtu přihlášek </w:t>
      </w:r>
      <w:r w:rsidRPr="00A7121A">
        <w:rPr>
          <w:rFonts w:asciiTheme="minorHAnsi" w:hAnsiTheme="minorHAnsi" w:cstheme="minorHAnsi"/>
          <w:sz w:val="22"/>
          <w:szCs w:val="22"/>
        </w:rPr>
        <w:t xml:space="preserve">oproti předchozím dvěma </w:t>
      </w:r>
      <w:r w:rsidR="00AA4CB7" w:rsidRPr="00A7121A">
        <w:rPr>
          <w:rFonts w:asciiTheme="minorHAnsi" w:hAnsiTheme="minorHAnsi" w:cstheme="minorHAnsi"/>
          <w:sz w:val="22"/>
          <w:szCs w:val="22"/>
        </w:rPr>
        <w:t>AR</w:t>
      </w:r>
      <w:r w:rsidRPr="00A7121A">
        <w:rPr>
          <w:rFonts w:asciiTheme="minorHAnsi" w:hAnsiTheme="minorHAnsi" w:cstheme="minorHAnsi"/>
          <w:sz w:val="22"/>
          <w:szCs w:val="22"/>
        </w:rPr>
        <w:t xml:space="preserve">. </w:t>
      </w:r>
      <w:r w:rsidR="00A93C12" w:rsidRPr="00A7121A">
        <w:rPr>
          <w:rFonts w:asciiTheme="minorHAnsi" w:hAnsiTheme="minorHAnsi" w:cstheme="minorHAnsi"/>
          <w:sz w:val="22"/>
          <w:szCs w:val="22"/>
        </w:rPr>
        <w:t xml:space="preserve">V </w:t>
      </w:r>
      <w:r w:rsidR="00AA4CB7" w:rsidRPr="00A7121A">
        <w:rPr>
          <w:rFonts w:asciiTheme="minorHAnsi" w:hAnsiTheme="minorHAnsi" w:cstheme="minorHAnsi"/>
          <w:sz w:val="22"/>
          <w:szCs w:val="22"/>
        </w:rPr>
        <w:t>AR</w:t>
      </w:r>
      <w:r w:rsidR="00A93C12" w:rsidRPr="00A7121A">
        <w:rPr>
          <w:rFonts w:asciiTheme="minorHAnsi" w:hAnsiTheme="minorHAnsi" w:cstheme="minorHAnsi"/>
          <w:sz w:val="22"/>
          <w:szCs w:val="22"/>
        </w:rPr>
        <w:t xml:space="preserve"> 2024/2025 došlo k opětovnému nárůstu celkového počtu přihlášek oproti předchozímu roku, a to zejména v bakalářském a magisterském studiu. V </w:t>
      </w:r>
      <w:r w:rsidR="00AA4CB7" w:rsidRPr="00A7121A">
        <w:rPr>
          <w:rFonts w:asciiTheme="minorHAnsi" w:hAnsiTheme="minorHAnsi" w:cstheme="minorHAnsi"/>
          <w:sz w:val="22"/>
          <w:szCs w:val="22"/>
        </w:rPr>
        <w:t>AR</w:t>
      </w:r>
      <w:r w:rsidR="00A93C12" w:rsidRPr="00A7121A">
        <w:rPr>
          <w:rFonts w:asciiTheme="minorHAnsi" w:hAnsiTheme="minorHAnsi" w:cstheme="minorHAnsi"/>
          <w:sz w:val="22"/>
          <w:szCs w:val="22"/>
        </w:rPr>
        <w:t xml:space="preserve"> 2025/2026 celkový počet přihlášek dále mírně vzrostl</w:t>
      </w:r>
      <w:r w:rsidR="00A97D20" w:rsidRPr="00A7121A">
        <w:rPr>
          <w:rFonts w:asciiTheme="minorHAnsi" w:hAnsiTheme="minorHAnsi" w:cstheme="minorHAnsi"/>
          <w:sz w:val="22"/>
          <w:szCs w:val="22"/>
        </w:rPr>
        <w:t xml:space="preserve"> a přiblížil se tak hodnotě dosažené v </w:t>
      </w:r>
      <w:r w:rsidR="00AA4CB7" w:rsidRPr="00A7121A">
        <w:rPr>
          <w:rFonts w:asciiTheme="minorHAnsi" w:hAnsiTheme="minorHAnsi" w:cstheme="minorHAnsi"/>
          <w:sz w:val="22"/>
          <w:szCs w:val="22"/>
        </w:rPr>
        <w:t>AR</w:t>
      </w:r>
      <w:r w:rsidR="00A97D20" w:rsidRPr="00A7121A">
        <w:rPr>
          <w:rFonts w:asciiTheme="minorHAnsi" w:hAnsiTheme="minorHAnsi" w:cstheme="minorHAnsi"/>
          <w:sz w:val="22"/>
          <w:szCs w:val="22"/>
        </w:rPr>
        <w:t xml:space="preserve"> 2022/2023. T</w:t>
      </w:r>
      <w:r w:rsidR="00A93C12" w:rsidRPr="00A7121A">
        <w:rPr>
          <w:rFonts w:asciiTheme="minorHAnsi" w:hAnsiTheme="minorHAnsi" w:cstheme="minorHAnsi"/>
          <w:sz w:val="22"/>
          <w:szCs w:val="22"/>
        </w:rPr>
        <w:t>ento vývoj</w:t>
      </w:r>
      <w:r w:rsidR="00A97D20" w:rsidRPr="00A7121A">
        <w:rPr>
          <w:rFonts w:asciiTheme="minorHAnsi" w:hAnsiTheme="minorHAnsi" w:cstheme="minorHAnsi"/>
          <w:sz w:val="22"/>
          <w:szCs w:val="22"/>
        </w:rPr>
        <w:t xml:space="preserve"> byl</w:t>
      </w:r>
      <w:r w:rsidR="00A93C12" w:rsidRPr="00A7121A">
        <w:rPr>
          <w:rFonts w:asciiTheme="minorHAnsi" w:hAnsiTheme="minorHAnsi" w:cstheme="minorHAnsi"/>
          <w:sz w:val="22"/>
          <w:szCs w:val="22"/>
        </w:rPr>
        <w:t xml:space="preserve"> ovlivněn nárůstem přihlášek do navazujícího magisterského </w:t>
      </w:r>
      <w:r w:rsidR="00A7121A" w:rsidRPr="00A7121A">
        <w:rPr>
          <w:rFonts w:asciiTheme="minorHAnsi" w:hAnsiTheme="minorHAnsi" w:cstheme="minorHAnsi"/>
          <w:sz w:val="22"/>
          <w:szCs w:val="22"/>
        </w:rPr>
        <w:br/>
      </w:r>
      <w:r w:rsidR="00A93C12" w:rsidRPr="00A7121A">
        <w:rPr>
          <w:rFonts w:asciiTheme="minorHAnsi" w:hAnsiTheme="minorHAnsi" w:cstheme="minorHAnsi"/>
          <w:sz w:val="22"/>
          <w:szCs w:val="22"/>
        </w:rPr>
        <w:t>a doktorského studia. Naopak u bakalářského a magisterského studia byl zaznamenán mírný pokles</w:t>
      </w:r>
      <w:r w:rsidR="00A97D20" w:rsidRPr="00A7121A">
        <w:rPr>
          <w:rFonts w:asciiTheme="minorHAnsi" w:hAnsiTheme="minorHAnsi" w:cstheme="minorHAnsi"/>
          <w:sz w:val="22"/>
          <w:szCs w:val="22"/>
        </w:rPr>
        <w:t xml:space="preserve"> přihlášek</w:t>
      </w:r>
      <w:r w:rsidR="00A93C12" w:rsidRPr="00A7121A">
        <w:rPr>
          <w:rFonts w:asciiTheme="minorHAnsi" w:hAnsiTheme="minorHAnsi" w:cstheme="minorHAnsi"/>
          <w:sz w:val="22"/>
          <w:szCs w:val="22"/>
        </w:rPr>
        <w:t xml:space="preserve">. </w:t>
      </w:r>
    </w:p>
    <w:p w14:paraId="68C0ED5C" w14:textId="77777777" w:rsidR="00C82851" w:rsidRPr="00A7121A" w:rsidRDefault="00C82851" w:rsidP="00C82851">
      <w:pPr>
        <w:suppressAutoHyphens/>
        <w:spacing w:after="0" w:line="240" w:lineRule="auto"/>
        <w:rPr>
          <w:rFonts w:asciiTheme="minorHAnsi" w:hAnsiTheme="minorHAnsi" w:cstheme="minorHAnsi"/>
          <w:sz w:val="22"/>
          <w:szCs w:val="22"/>
        </w:rPr>
      </w:pPr>
    </w:p>
    <w:p w14:paraId="0A2D1631" w14:textId="15C174B9" w:rsidR="004D0A18" w:rsidRPr="008E22FE" w:rsidRDefault="004D0A18" w:rsidP="00C82851">
      <w:pPr>
        <w:spacing w:after="0"/>
        <w:rPr>
          <w:rFonts w:asciiTheme="minorHAnsi" w:hAnsiTheme="minorHAnsi"/>
          <w:b/>
          <w:sz w:val="20"/>
          <w:szCs w:val="20"/>
        </w:rPr>
      </w:pPr>
      <w:r w:rsidRPr="008E22FE">
        <w:rPr>
          <w:rFonts w:asciiTheme="minorHAnsi" w:hAnsiTheme="minorHAnsi"/>
          <w:b/>
          <w:sz w:val="20"/>
          <w:szCs w:val="20"/>
        </w:rPr>
        <w:t xml:space="preserve">Tab. </w:t>
      </w:r>
      <w:r w:rsidR="00F74F4F" w:rsidRPr="008E22FE">
        <w:rPr>
          <w:rFonts w:asciiTheme="minorHAnsi" w:hAnsiTheme="minorHAnsi"/>
          <w:b/>
          <w:sz w:val="20"/>
          <w:szCs w:val="20"/>
        </w:rPr>
        <w:t>11</w:t>
      </w:r>
      <w:r w:rsidRPr="008E22FE">
        <w:rPr>
          <w:rFonts w:asciiTheme="minorHAnsi" w:hAnsiTheme="minorHAnsi"/>
          <w:b/>
          <w:sz w:val="20"/>
          <w:szCs w:val="20"/>
        </w:rPr>
        <w:t>. Přihlášky ke studiu</w:t>
      </w:r>
    </w:p>
    <w:tbl>
      <w:tblPr>
        <w:tblStyle w:val="Tabulkasmkou4zvraznn2127"/>
        <w:tblW w:w="8790" w:type="dxa"/>
        <w:tblInd w:w="0" w:type="dxa"/>
        <w:tblLayout w:type="fixed"/>
        <w:tblLook w:val="04A0" w:firstRow="1" w:lastRow="0" w:firstColumn="1" w:lastColumn="0" w:noHBand="0" w:noVBand="1"/>
      </w:tblPr>
      <w:tblGrid>
        <w:gridCol w:w="1566"/>
        <w:gridCol w:w="1204"/>
        <w:gridCol w:w="1204"/>
        <w:gridCol w:w="1204"/>
        <w:gridCol w:w="1204"/>
        <w:gridCol w:w="1204"/>
        <w:gridCol w:w="1204"/>
      </w:tblGrid>
      <w:tr w:rsidR="003D04E6" w14:paraId="44C9A4F8" w14:textId="77777777" w:rsidTr="003D04E6">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66" w:type="dxa"/>
            <w:vAlign w:val="center"/>
            <w:hideMark/>
          </w:tcPr>
          <w:p w14:paraId="1315D061" w14:textId="77777777" w:rsidR="003D04E6" w:rsidRDefault="003D04E6" w:rsidP="003D04E6">
            <w:pPr>
              <w:suppressAutoHyphens/>
              <w:spacing w:after="0" w:line="240" w:lineRule="auto"/>
              <w:rPr>
                <w:rFonts w:ascii="Calibri" w:hAnsi="Calibri" w:cs="Calibri"/>
                <w:sz w:val="18"/>
                <w:szCs w:val="18"/>
              </w:rPr>
            </w:pPr>
            <w:r>
              <w:rPr>
                <w:rFonts w:ascii="Calibri" w:hAnsi="Calibri" w:cs="Calibri"/>
                <w:sz w:val="18"/>
                <w:szCs w:val="18"/>
              </w:rPr>
              <w:t>Akademický rok</w:t>
            </w:r>
          </w:p>
        </w:tc>
        <w:tc>
          <w:tcPr>
            <w:tcW w:w="1204" w:type="dxa"/>
            <w:vAlign w:val="center"/>
          </w:tcPr>
          <w:p w14:paraId="46E7C452" w14:textId="1A6C69A1"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2020/2021</w:t>
            </w:r>
          </w:p>
        </w:tc>
        <w:tc>
          <w:tcPr>
            <w:tcW w:w="1204" w:type="dxa"/>
            <w:vAlign w:val="center"/>
            <w:hideMark/>
          </w:tcPr>
          <w:p w14:paraId="446368A3" w14:textId="0DE6F4A6"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2021/2022</w:t>
            </w:r>
          </w:p>
        </w:tc>
        <w:tc>
          <w:tcPr>
            <w:tcW w:w="1204" w:type="dxa"/>
            <w:vAlign w:val="center"/>
            <w:hideMark/>
          </w:tcPr>
          <w:p w14:paraId="34B20FCE" w14:textId="04228513"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c>
          <w:tcPr>
            <w:tcW w:w="1204" w:type="dxa"/>
            <w:vAlign w:val="center"/>
            <w:hideMark/>
          </w:tcPr>
          <w:p w14:paraId="2E151C77" w14:textId="338732EA"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204" w:type="dxa"/>
            <w:vAlign w:val="center"/>
            <w:hideMark/>
          </w:tcPr>
          <w:p w14:paraId="7AF1D7C5" w14:textId="2836FEFA"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c>
          <w:tcPr>
            <w:tcW w:w="1204" w:type="dxa"/>
            <w:vAlign w:val="center"/>
            <w:hideMark/>
          </w:tcPr>
          <w:p w14:paraId="2AEF98E7" w14:textId="0CD80AA0"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2025/2026</w:t>
            </w:r>
          </w:p>
        </w:tc>
      </w:tr>
      <w:tr w:rsidR="0072236A" w14:paraId="01825666" w14:textId="77777777" w:rsidTr="003D04E6">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F4B083"/>
              <w:left w:val="single" w:sz="4" w:space="0" w:color="F4B083"/>
              <w:bottom w:val="single" w:sz="4" w:space="0" w:color="F4B083"/>
              <w:right w:val="single" w:sz="4" w:space="0" w:color="F4B083"/>
            </w:tcBorders>
            <w:vAlign w:val="center"/>
            <w:hideMark/>
          </w:tcPr>
          <w:p w14:paraId="06CA89C6" w14:textId="77777777" w:rsidR="0072236A" w:rsidRPr="002237C7" w:rsidRDefault="0072236A" w:rsidP="0072236A">
            <w:pPr>
              <w:suppressAutoHyphens/>
              <w:spacing w:after="0" w:line="240" w:lineRule="auto"/>
              <w:jc w:val="left"/>
              <w:rPr>
                <w:rFonts w:ascii="Calibri" w:hAnsi="Calibri" w:cs="Calibri"/>
                <w:sz w:val="18"/>
                <w:szCs w:val="18"/>
              </w:rPr>
            </w:pPr>
            <w:r w:rsidRPr="002237C7">
              <w:rPr>
                <w:rFonts w:ascii="Calibri" w:hAnsi="Calibri" w:cs="Calibri"/>
                <w:sz w:val="18"/>
                <w:szCs w:val="18"/>
              </w:rPr>
              <w:t>Celkový počet přihlášek na UTB ve Zlíně</w:t>
            </w:r>
          </w:p>
        </w:tc>
        <w:tc>
          <w:tcPr>
            <w:tcW w:w="1204" w:type="dxa"/>
            <w:tcBorders>
              <w:top w:val="single" w:sz="4" w:space="0" w:color="F4B083"/>
              <w:left w:val="single" w:sz="4" w:space="0" w:color="F4B083"/>
              <w:bottom w:val="single" w:sz="4" w:space="0" w:color="F4B083"/>
              <w:right w:val="single" w:sz="4" w:space="0" w:color="F4B083"/>
            </w:tcBorders>
            <w:vAlign w:val="center"/>
          </w:tcPr>
          <w:p w14:paraId="60E07B16" w14:textId="77777777"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p>
          <w:p w14:paraId="1EDED2A9" w14:textId="77777777"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10 969</w:t>
            </w:r>
          </w:p>
          <w:p w14:paraId="231435F1" w14:textId="60CCCF4D"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p>
        </w:tc>
        <w:tc>
          <w:tcPr>
            <w:tcW w:w="1204" w:type="dxa"/>
            <w:tcBorders>
              <w:top w:val="single" w:sz="4" w:space="0" w:color="F4B083"/>
              <w:left w:val="single" w:sz="4" w:space="0" w:color="F4B083"/>
              <w:bottom w:val="single" w:sz="4" w:space="0" w:color="F4B083"/>
              <w:right w:val="single" w:sz="4" w:space="0" w:color="F4B083"/>
            </w:tcBorders>
            <w:vAlign w:val="center"/>
          </w:tcPr>
          <w:p w14:paraId="277C8115" w14:textId="654464CD"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12 336</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6E70BBF2" w14:textId="0EB7B5E2"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14 203</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75E73164" w14:textId="2023D5E9"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13 475</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415EBA8C" w14:textId="2C9EC71C"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14 155</w:t>
            </w:r>
          </w:p>
        </w:tc>
        <w:tc>
          <w:tcPr>
            <w:tcW w:w="1204" w:type="dxa"/>
            <w:tcBorders>
              <w:top w:val="single" w:sz="4" w:space="0" w:color="F4B083"/>
              <w:left w:val="single" w:sz="4" w:space="0" w:color="F4B083"/>
              <w:bottom w:val="single" w:sz="4" w:space="0" w:color="F4B083"/>
              <w:right w:val="single" w:sz="4" w:space="0" w:color="F4B083"/>
            </w:tcBorders>
            <w:vAlign w:val="center"/>
          </w:tcPr>
          <w:p w14:paraId="6A275204" w14:textId="4B497419"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14 193</w:t>
            </w:r>
          </w:p>
        </w:tc>
      </w:tr>
      <w:tr w:rsidR="0072236A" w14:paraId="0339DAA3" w14:textId="77777777" w:rsidTr="003D04E6">
        <w:trPr>
          <w:trHeight w:val="773"/>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F4B083"/>
              <w:left w:val="single" w:sz="4" w:space="0" w:color="F4B083"/>
              <w:bottom w:val="single" w:sz="4" w:space="0" w:color="F4B083"/>
              <w:right w:val="single" w:sz="4" w:space="0" w:color="F4B083"/>
            </w:tcBorders>
            <w:vAlign w:val="center"/>
            <w:hideMark/>
          </w:tcPr>
          <w:p w14:paraId="00392C99"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Přihlášky do Bc. studia</w:t>
            </w:r>
          </w:p>
        </w:tc>
        <w:tc>
          <w:tcPr>
            <w:tcW w:w="1204" w:type="dxa"/>
            <w:tcBorders>
              <w:top w:val="single" w:sz="4" w:space="0" w:color="F4B083"/>
              <w:left w:val="single" w:sz="4" w:space="0" w:color="F4B083"/>
              <w:bottom w:val="single" w:sz="4" w:space="0" w:color="F4B083"/>
              <w:right w:val="single" w:sz="4" w:space="0" w:color="F4B083"/>
            </w:tcBorders>
            <w:vAlign w:val="center"/>
          </w:tcPr>
          <w:p w14:paraId="2C709D23" w14:textId="62494E3E"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7 848</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7749057D" w14:textId="3AB5B006"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9 078</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47648292" w14:textId="02941EFB"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10 919</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75F2061C" w14:textId="33C2257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9 659</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60E14FAA" w14:textId="1D9D1B4A"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10 389</w:t>
            </w:r>
          </w:p>
        </w:tc>
        <w:tc>
          <w:tcPr>
            <w:tcW w:w="1204" w:type="dxa"/>
            <w:tcBorders>
              <w:top w:val="single" w:sz="4" w:space="0" w:color="F4B083"/>
              <w:left w:val="single" w:sz="4" w:space="0" w:color="F4B083"/>
              <w:bottom w:val="single" w:sz="4" w:space="0" w:color="F4B083"/>
              <w:right w:val="single" w:sz="4" w:space="0" w:color="F4B083"/>
            </w:tcBorders>
            <w:vAlign w:val="center"/>
          </w:tcPr>
          <w:p w14:paraId="3EBA1163" w14:textId="7C0CA71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10 143</w:t>
            </w:r>
          </w:p>
        </w:tc>
      </w:tr>
      <w:tr w:rsidR="0072236A" w14:paraId="0D76A61F" w14:textId="77777777" w:rsidTr="003D04E6">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F4B083"/>
              <w:left w:val="single" w:sz="4" w:space="0" w:color="F4B083"/>
              <w:bottom w:val="single" w:sz="4" w:space="0" w:color="F4B083"/>
              <w:right w:val="single" w:sz="4" w:space="0" w:color="F4B083"/>
            </w:tcBorders>
            <w:vAlign w:val="center"/>
            <w:hideMark/>
          </w:tcPr>
          <w:p w14:paraId="5D854042"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Přihlášky do Mgr. studia</w:t>
            </w:r>
          </w:p>
        </w:tc>
        <w:tc>
          <w:tcPr>
            <w:tcW w:w="1204" w:type="dxa"/>
            <w:tcBorders>
              <w:top w:val="single" w:sz="4" w:space="0" w:color="F4B083"/>
              <w:left w:val="single" w:sz="4" w:space="0" w:color="F4B083"/>
              <w:bottom w:val="single" w:sz="4" w:space="0" w:color="F4B083"/>
              <w:right w:val="single" w:sz="4" w:space="0" w:color="F4B083"/>
            </w:tcBorders>
            <w:vAlign w:val="center"/>
          </w:tcPr>
          <w:p w14:paraId="5BFF01CA" w14:textId="2F2CB0AA"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212</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60F47CBF" w14:textId="7C40861A"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229</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1E62877A" w14:textId="1C572AA4"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44F40FDD" w14:textId="75109C27"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200</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62116222" w14:textId="4EF4D9C7"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244</w:t>
            </w:r>
          </w:p>
        </w:tc>
        <w:tc>
          <w:tcPr>
            <w:tcW w:w="1204" w:type="dxa"/>
            <w:tcBorders>
              <w:top w:val="single" w:sz="4" w:space="0" w:color="F4B083"/>
              <w:left w:val="single" w:sz="4" w:space="0" w:color="F4B083"/>
              <w:bottom w:val="single" w:sz="4" w:space="0" w:color="F4B083"/>
              <w:right w:val="single" w:sz="4" w:space="0" w:color="F4B083"/>
            </w:tcBorders>
            <w:vAlign w:val="center"/>
          </w:tcPr>
          <w:p w14:paraId="4FEE8BD1" w14:textId="0C73F02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231</w:t>
            </w:r>
          </w:p>
        </w:tc>
      </w:tr>
      <w:tr w:rsidR="0072236A" w14:paraId="3CB23281" w14:textId="77777777" w:rsidTr="003D04E6">
        <w:trPr>
          <w:trHeight w:val="773"/>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F4B083"/>
              <w:left w:val="single" w:sz="4" w:space="0" w:color="F4B083"/>
              <w:bottom w:val="single" w:sz="4" w:space="0" w:color="F4B083"/>
              <w:right w:val="single" w:sz="4" w:space="0" w:color="F4B083"/>
            </w:tcBorders>
            <w:vAlign w:val="center"/>
            <w:hideMark/>
          </w:tcPr>
          <w:p w14:paraId="1BCFBAE5"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Přihlášky do NMgr. studia</w:t>
            </w:r>
          </w:p>
        </w:tc>
        <w:tc>
          <w:tcPr>
            <w:tcW w:w="1204" w:type="dxa"/>
            <w:tcBorders>
              <w:top w:val="single" w:sz="4" w:space="0" w:color="F4B083"/>
              <w:left w:val="single" w:sz="4" w:space="0" w:color="F4B083"/>
              <w:bottom w:val="single" w:sz="4" w:space="0" w:color="F4B083"/>
              <w:right w:val="single" w:sz="4" w:space="0" w:color="F4B083"/>
            </w:tcBorders>
            <w:vAlign w:val="center"/>
          </w:tcPr>
          <w:p w14:paraId="0B41AF8C" w14:textId="2253815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2 660</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71F844DB" w14:textId="3CEC483E"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2 853</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5C766BD6" w14:textId="3897EF9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2 773</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4613C855" w14:textId="7ECE8507"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3 430</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7FF94BAD" w14:textId="456C5C47"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3 352</w:t>
            </w:r>
          </w:p>
        </w:tc>
        <w:tc>
          <w:tcPr>
            <w:tcW w:w="1204" w:type="dxa"/>
            <w:tcBorders>
              <w:top w:val="single" w:sz="4" w:space="0" w:color="F4B083"/>
              <w:left w:val="single" w:sz="4" w:space="0" w:color="F4B083"/>
              <w:bottom w:val="single" w:sz="4" w:space="0" w:color="F4B083"/>
              <w:right w:val="single" w:sz="4" w:space="0" w:color="F4B083"/>
            </w:tcBorders>
            <w:vAlign w:val="center"/>
          </w:tcPr>
          <w:p w14:paraId="19D93425" w14:textId="56D1FD3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3 615</w:t>
            </w:r>
          </w:p>
        </w:tc>
      </w:tr>
      <w:tr w:rsidR="0072236A" w14:paraId="4BB6B82A" w14:textId="77777777" w:rsidTr="003D04E6">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566" w:type="dxa"/>
            <w:tcBorders>
              <w:top w:val="single" w:sz="4" w:space="0" w:color="F4B083"/>
              <w:left w:val="single" w:sz="4" w:space="0" w:color="F4B083"/>
              <w:bottom w:val="single" w:sz="4" w:space="0" w:color="F4B083"/>
              <w:right w:val="single" w:sz="4" w:space="0" w:color="F4B083"/>
            </w:tcBorders>
            <w:vAlign w:val="center"/>
            <w:hideMark/>
          </w:tcPr>
          <w:p w14:paraId="1B484825"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Přihlášky do DSP studia</w:t>
            </w:r>
          </w:p>
        </w:tc>
        <w:tc>
          <w:tcPr>
            <w:tcW w:w="1204" w:type="dxa"/>
            <w:tcBorders>
              <w:top w:val="single" w:sz="4" w:space="0" w:color="F4B083"/>
              <w:left w:val="single" w:sz="4" w:space="0" w:color="F4B083"/>
              <w:bottom w:val="single" w:sz="4" w:space="0" w:color="F4B083"/>
              <w:right w:val="single" w:sz="4" w:space="0" w:color="F4B083"/>
            </w:tcBorders>
            <w:vAlign w:val="center"/>
          </w:tcPr>
          <w:p w14:paraId="3F047FA5" w14:textId="691CD792"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249</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2AA1AC5E" w14:textId="5F98E76B"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176</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175E5A4F" w14:textId="0AC47A0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173</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19BB391B" w14:textId="081A93D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186</w:t>
            </w:r>
          </w:p>
        </w:tc>
        <w:tc>
          <w:tcPr>
            <w:tcW w:w="1204" w:type="dxa"/>
            <w:tcBorders>
              <w:top w:val="single" w:sz="4" w:space="0" w:color="F4B083"/>
              <w:left w:val="single" w:sz="4" w:space="0" w:color="F4B083"/>
              <w:bottom w:val="single" w:sz="4" w:space="0" w:color="F4B083"/>
              <w:right w:val="single" w:sz="4" w:space="0" w:color="F4B083"/>
            </w:tcBorders>
            <w:vAlign w:val="center"/>
            <w:hideMark/>
          </w:tcPr>
          <w:p w14:paraId="3E8A8153" w14:textId="56380E0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170</w:t>
            </w:r>
          </w:p>
        </w:tc>
        <w:tc>
          <w:tcPr>
            <w:tcW w:w="1204" w:type="dxa"/>
            <w:tcBorders>
              <w:top w:val="single" w:sz="4" w:space="0" w:color="F4B083"/>
              <w:left w:val="single" w:sz="4" w:space="0" w:color="F4B083"/>
              <w:bottom w:val="single" w:sz="4" w:space="0" w:color="F4B083"/>
              <w:right w:val="single" w:sz="4" w:space="0" w:color="F4B083"/>
            </w:tcBorders>
            <w:vAlign w:val="center"/>
          </w:tcPr>
          <w:p w14:paraId="62900FB0" w14:textId="50ECCF8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204</w:t>
            </w:r>
          </w:p>
        </w:tc>
      </w:tr>
    </w:tbl>
    <w:p w14:paraId="5BE3308E" w14:textId="77777777" w:rsidR="0015725A" w:rsidRDefault="0015725A" w:rsidP="0015725A">
      <w:pPr>
        <w:suppressAutoHyphens/>
        <w:spacing w:after="0" w:line="240" w:lineRule="auto"/>
        <w:rPr>
          <w:b/>
          <w:sz w:val="28"/>
          <w:szCs w:val="28"/>
          <w:highlight w:val="yellow"/>
        </w:rPr>
      </w:pPr>
      <w:r>
        <w:rPr>
          <w:rFonts w:ascii="Calibri" w:hAnsi="Calibri"/>
          <w:i/>
          <w:sz w:val="18"/>
          <w:szCs w:val="20"/>
        </w:rPr>
        <w:t xml:space="preserve">Komentář/poznámky: Data z IS/STAG – aktivní studia (vždy k 31. 10. kalendářního roku 2020, 2021, 2022, 2023, 2024 </w:t>
      </w:r>
      <w:r>
        <w:rPr>
          <w:rFonts w:ascii="Calibri" w:hAnsi="Calibri"/>
          <w:i/>
          <w:sz w:val="18"/>
          <w:szCs w:val="20"/>
        </w:rPr>
        <w:br/>
        <w:t xml:space="preserve">a 2025).  </w:t>
      </w:r>
    </w:p>
    <w:p w14:paraId="60558F87" w14:textId="77777777" w:rsidR="00D67DB6" w:rsidRDefault="00D67DB6" w:rsidP="00DF4A4F">
      <w:pPr>
        <w:spacing w:line="276" w:lineRule="auto"/>
        <w:rPr>
          <w:rFonts w:asciiTheme="minorHAnsi" w:hAnsiTheme="minorHAnsi"/>
          <w:b/>
          <w:sz w:val="22"/>
          <w:szCs w:val="22"/>
        </w:rPr>
      </w:pPr>
    </w:p>
    <w:p w14:paraId="3653E95D" w14:textId="4FA88E0C" w:rsidR="00BB0338" w:rsidRPr="00324E49" w:rsidRDefault="000130E7" w:rsidP="00A22F6D">
      <w:pPr>
        <w:spacing w:after="960" w:line="240" w:lineRule="auto"/>
        <w:jc w:val="left"/>
        <w:rPr>
          <w:b/>
          <w:sz w:val="28"/>
          <w:szCs w:val="28"/>
        </w:rPr>
      </w:pPr>
      <w:r>
        <w:rPr>
          <w:sz w:val="28"/>
          <w:szCs w:val="28"/>
        </w:rPr>
        <w:br w:type="page"/>
      </w:r>
      <w:r w:rsidR="00BB0338" w:rsidRPr="00324E49">
        <w:rPr>
          <w:b/>
          <w:sz w:val="28"/>
          <w:szCs w:val="28"/>
        </w:rPr>
        <w:lastRenderedPageBreak/>
        <w:t>A</w:t>
      </w:r>
      <w:r w:rsidR="00BB0338" w:rsidRPr="00324E49">
        <w:rPr>
          <w:b/>
          <w:sz w:val="28"/>
          <w:szCs w:val="28"/>
          <w:vertAlign w:val="subscript"/>
        </w:rPr>
        <w:t xml:space="preserve">5 </w:t>
      </w:r>
      <w:r w:rsidR="00480672" w:rsidRPr="00324E49">
        <w:rPr>
          <w:b/>
          <w:sz w:val="28"/>
          <w:szCs w:val="28"/>
        </w:rPr>
        <w:t>– Studenti přijatí ke studiu</w:t>
      </w:r>
    </w:p>
    <w:p w14:paraId="1570B5D9" w14:textId="557B15DB" w:rsidR="008E0706" w:rsidRDefault="008E0706" w:rsidP="00C82851">
      <w:pPr>
        <w:pStyle w:val="Normlnweb"/>
        <w:spacing w:before="0" w:beforeAutospacing="0" w:after="0" w:afterAutospacing="0"/>
        <w:jc w:val="both"/>
        <w:rPr>
          <w:rFonts w:asciiTheme="minorHAnsi" w:hAnsiTheme="minorHAnsi" w:cstheme="minorHAnsi"/>
          <w:szCs w:val="22"/>
        </w:rPr>
      </w:pPr>
      <w:r w:rsidRPr="005C19E5">
        <w:rPr>
          <w:rFonts w:asciiTheme="minorHAnsi" w:hAnsiTheme="minorHAnsi" w:cstheme="minorHAnsi"/>
          <w:szCs w:val="22"/>
        </w:rPr>
        <w:t xml:space="preserve">Druhým </w:t>
      </w:r>
      <w:r w:rsidR="002C155E" w:rsidRPr="005C19E5">
        <w:rPr>
          <w:rFonts w:asciiTheme="minorHAnsi" w:hAnsiTheme="minorHAnsi" w:cstheme="minorHAnsi"/>
          <w:szCs w:val="22"/>
        </w:rPr>
        <w:t xml:space="preserve">klíčovým ukazatelem </w:t>
      </w:r>
      <w:r w:rsidRPr="005C19E5">
        <w:rPr>
          <w:rFonts w:asciiTheme="minorHAnsi" w:hAnsiTheme="minorHAnsi" w:cstheme="minorHAnsi"/>
          <w:szCs w:val="22"/>
        </w:rPr>
        <w:t xml:space="preserve">monitoringu přijímacího řízení je sledování počtu studentů přijatých ke studiu (viz Tab. 12.), </w:t>
      </w:r>
      <w:r w:rsidR="002C155E" w:rsidRPr="005C19E5">
        <w:rPr>
          <w:rFonts w:asciiTheme="minorHAnsi" w:hAnsiTheme="minorHAnsi" w:cstheme="minorHAnsi"/>
          <w:szCs w:val="22"/>
        </w:rPr>
        <w:t>kde</w:t>
      </w:r>
      <w:r w:rsidRPr="005C19E5">
        <w:rPr>
          <w:rFonts w:asciiTheme="minorHAnsi" w:hAnsiTheme="minorHAnsi" w:cstheme="minorHAnsi"/>
          <w:szCs w:val="22"/>
        </w:rPr>
        <w:t xml:space="preserve"> lze pozorovat </w:t>
      </w:r>
      <w:r w:rsidR="002C155E" w:rsidRPr="005C19E5">
        <w:rPr>
          <w:rFonts w:asciiTheme="minorHAnsi" w:hAnsiTheme="minorHAnsi" w:cstheme="minorHAnsi"/>
          <w:szCs w:val="22"/>
        </w:rPr>
        <w:t>podobný trend jako u</w:t>
      </w:r>
      <w:r w:rsidRPr="005C19E5">
        <w:rPr>
          <w:rFonts w:asciiTheme="minorHAnsi" w:hAnsiTheme="minorHAnsi" w:cstheme="minorHAnsi"/>
          <w:szCs w:val="22"/>
        </w:rPr>
        <w:t xml:space="preserve"> indikátoru A</w:t>
      </w:r>
      <w:r w:rsidRPr="005C19E5">
        <w:rPr>
          <w:rFonts w:asciiTheme="minorHAnsi" w:hAnsiTheme="minorHAnsi" w:cstheme="minorHAnsi"/>
          <w:szCs w:val="22"/>
          <w:vertAlign w:val="subscript"/>
        </w:rPr>
        <w:t>4</w:t>
      </w:r>
      <w:r w:rsidRPr="005C19E5">
        <w:rPr>
          <w:rFonts w:asciiTheme="minorHAnsi" w:hAnsiTheme="minorHAnsi" w:cstheme="minorHAnsi"/>
          <w:szCs w:val="22"/>
        </w:rPr>
        <w:t xml:space="preserve">. </w:t>
      </w:r>
      <w:r w:rsidR="00865EC1" w:rsidRPr="005C19E5">
        <w:rPr>
          <w:rFonts w:asciiTheme="minorHAnsi" w:hAnsiTheme="minorHAnsi" w:cstheme="minorHAnsi"/>
          <w:szCs w:val="22"/>
        </w:rPr>
        <w:t xml:space="preserve">Mezi AR 2020/2021 a 2021/2022 došlo k výraznému nárůstu celkového počtu přijatých studentů, </w:t>
      </w:r>
      <w:r w:rsidR="002C155E" w:rsidRPr="005C19E5">
        <w:rPr>
          <w:rFonts w:asciiTheme="minorHAnsi" w:hAnsiTheme="minorHAnsi" w:cstheme="minorHAnsi"/>
          <w:szCs w:val="22"/>
        </w:rPr>
        <w:t>přičemž tento nárůst byl nejvíce patrný</w:t>
      </w:r>
      <w:r w:rsidR="00865EC1" w:rsidRPr="005C19E5">
        <w:rPr>
          <w:rFonts w:asciiTheme="minorHAnsi" w:hAnsiTheme="minorHAnsi" w:cstheme="minorHAnsi"/>
          <w:szCs w:val="22"/>
        </w:rPr>
        <w:t xml:space="preserve"> v bakalářských </w:t>
      </w:r>
      <w:r w:rsidR="000B0C78" w:rsidRPr="005C19E5">
        <w:rPr>
          <w:rFonts w:asciiTheme="minorHAnsi" w:hAnsiTheme="minorHAnsi" w:cstheme="minorHAnsi"/>
          <w:szCs w:val="22"/>
        </w:rPr>
        <w:t>SP</w:t>
      </w:r>
      <w:r w:rsidR="00865EC1" w:rsidRPr="005C19E5">
        <w:rPr>
          <w:rFonts w:asciiTheme="minorHAnsi" w:hAnsiTheme="minorHAnsi" w:cstheme="minorHAnsi"/>
          <w:szCs w:val="22"/>
        </w:rPr>
        <w:t xml:space="preserve">. Od AR 2022/2023 </w:t>
      </w:r>
      <w:r w:rsidR="002C155E" w:rsidRPr="005C19E5">
        <w:rPr>
          <w:rFonts w:asciiTheme="minorHAnsi" w:hAnsiTheme="minorHAnsi" w:cstheme="minorHAnsi"/>
          <w:szCs w:val="22"/>
        </w:rPr>
        <w:t>však začal počet</w:t>
      </w:r>
      <w:r w:rsidR="00865EC1" w:rsidRPr="005C19E5">
        <w:rPr>
          <w:rFonts w:asciiTheme="minorHAnsi" w:hAnsiTheme="minorHAnsi" w:cstheme="minorHAnsi"/>
          <w:szCs w:val="22"/>
        </w:rPr>
        <w:t xml:space="preserve"> přijatých studentů</w:t>
      </w:r>
      <w:r w:rsidR="002C155E" w:rsidRPr="005C19E5">
        <w:rPr>
          <w:rFonts w:asciiTheme="minorHAnsi" w:hAnsiTheme="minorHAnsi" w:cstheme="minorHAnsi"/>
          <w:szCs w:val="22"/>
        </w:rPr>
        <w:t xml:space="preserve"> klesat</w:t>
      </w:r>
      <w:r w:rsidR="00865EC1" w:rsidRPr="005C19E5">
        <w:rPr>
          <w:rFonts w:asciiTheme="minorHAnsi" w:hAnsiTheme="minorHAnsi" w:cstheme="minorHAnsi"/>
          <w:szCs w:val="22"/>
        </w:rPr>
        <w:t xml:space="preserve"> </w:t>
      </w:r>
      <w:r w:rsidR="00A7121A" w:rsidRPr="005C19E5">
        <w:rPr>
          <w:rFonts w:asciiTheme="minorHAnsi" w:hAnsiTheme="minorHAnsi" w:cstheme="minorHAnsi"/>
          <w:szCs w:val="22"/>
        </w:rPr>
        <w:br/>
      </w:r>
      <w:r w:rsidR="002C155E" w:rsidRPr="005C19E5">
        <w:rPr>
          <w:rFonts w:asciiTheme="minorHAnsi" w:hAnsiTheme="minorHAnsi" w:cstheme="minorHAnsi"/>
          <w:szCs w:val="22"/>
        </w:rPr>
        <w:t xml:space="preserve">a tento trend </w:t>
      </w:r>
      <w:r w:rsidR="00865EC1" w:rsidRPr="005C19E5">
        <w:rPr>
          <w:rFonts w:asciiTheme="minorHAnsi" w:hAnsiTheme="minorHAnsi" w:cstheme="minorHAnsi"/>
          <w:szCs w:val="22"/>
        </w:rPr>
        <w:t xml:space="preserve">pokračoval i v AR 2023/2024. </w:t>
      </w:r>
      <w:r w:rsidR="002C155E" w:rsidRPr="005C19E5">
        <w:rPr>
          <w:rFonts w:asciiTheme="minorHAnsi" w:hAnsiTheme="minorHAnsi" w:cstheme="minorHAnsi"/>
          <w:szCs w:val="22"/>
        </w:rPr>
        <w:t>P</w:t>
      </w:r>
      <w:r w:rsidR="00865EC1" w:rsidRPr="005C19E5">
        <w:rPr>
          <w:rFonts w:asciiTheme="minorHAnsi" w:hAnsiTheme="minorHAnsi" w:cstheme="minorHAnsi"/>
          <w:szCs w:val="22"/>
        </w:rPr>
        <w:t xml:space="preserve">okles se projevil především v bakalářských a doktorských </w:t>
      </w:r>
      <w:r w:rsidR="000B0C78" w:rsidRPr="005C19E5">
        <w:rPr>
          <w:rFonts w:asciiTheme="minorHAnsi" w:hAnsiTheme="minorHAnsi" w:cstheme="minorHAnsi"/>
          <w:szCs w:val="22"/>
        </w:rPr>
        <w:t>SP</w:t>
      </w:r>
      <w:r w:rsidR="004443C7" w:rsidRPr="005C19E5">
        <w:rPr>
          <w:rFonts w:asciiTheme="minorHAnsi" w:hAnsiTheme="minorHAnsi" w:cstheme="minorHAnsi"/>
          <w:szCs w:val="22"/>
        </w:rPr>
        <w:t>,</w:t>
      </w:r>
      <w:r w:rsidR="00865EC1" w:rsidRPr="005C19E5">
        <w:rPr>
          <w:rFonts w:asciiTheme="minorHAnsi" w:hAnsiTheme="minorHAnsi" w:cstheme="minorHAnsi"/>
          <w:szCs w:val="22"/>
        </w:rPr>
        <w:t xml:space="preserve"> zatímco v navazujících magisterských programech byl zaznamenán vývoj</w:t>
      </w:r>
      <w:r w:rsidR="00A41A9A" w:rsidRPr="005C19E5">
        <w:rPr>
          <w:rFonts w:asciiTheme="minorHAnsi" w:hAnsiTheme="minorHAnsi" w:cstheme="minorHAnsi"/>
          <w:szCs w:val="22"/>
        </w:rPr>
        <w:t xml:space="preserve"> opačný</w:t>
      </w:r>
      <w:r w:rsidR="002C155E" w:rsidRPr="005C19E5">
        <w:rPr>
          <w:rFonts w:asciiTheme="minorHAnsi" w:hAnsiTheme="minorHAnsi" w:cstheme="minorHAnsi"/>
          <w:szCs w:val="22"/>
        </w:rPr>
        <w:t>.</w:t>
      </w:r>
      <w:r w:rsidR="00865EC1" w:rsidRPr="005C19E5">
        <w:rPr>
          <w:rFonts w:asciiTheme="minorHAnsi" w:hAnsiTheme="minorHAnsi" w:cstheme="minorHAnsi"/>
          <w:szCs w:val="22"/>
        </w:rPr>
        <w:t xml:space="preserve"> </w:t>
      </w:r>
      <w:r w:rsidR="002C155E" w:rsidRPr="005C19E5">
        <w:rPr>
          <w:rFonts w:asciiTheme="minorHAnsi" w:hAnsiTheme="minorHAnsi" w:cstheme="minorHAnsi"/>
          <w:szCs w:val="22"/>
        </w:rPr>
        <w:t>P</w:t>
      </w:r>
      <w:r w:rsidR="00865EC1" w:rsidRPr="005C19E5">
        <w:rPr>
          <w:rFonts w:asciiTheme="minorHAnsi" w:hAnsiTheme="minorHAnsi" w:cstheme="minorHAnsi"/>
          <w:szCs w:val="22"/>
        </w:rPr>
        <w:t xml:space="preserve">o poklesu v AR 2022/2023 došlo v následujících letech k postupnému nárůstu počtu přijatých studentů, </w:t>
      </w:r>
      <w:r w:rsidR="002C155E" w:rsidRPr="005C19E5">
        <w:rPr>
          <w:rFonts w:asciiTheme="minorHAnsi" w:hAnsiTheme="minorHAnsi" w:cstheme="minorHAnsi"/>
          <w:szCs w:val="22"/>
        </w:rPr>
        <w:t>přičemž nárůst byl zaznamenán</w:t>
      </w:r>
      <w:r w:rsidR="00865EC1" w:rsidRPr="005C19E5">
        <w:rPr>
          <w:rFonts w:asciiTheme="minorHAnsi" w:hAnsiTheme="minorHAnsi" w:cstheme="minorHAnsi"/>
          <w:szCs w:val="22"/>
        </w:rPr>
        <w:t xml:space="preserve"> zejména v bakalářských a doktorských </w:t>
      </w:r>
      <w:r w:rsidR="00A41A9A" w:rsidRPr="005C19E5">
        <w:rPr>
          <w:rFonts w:asciiTheme="minorHAnsi" w:hAnsiTheme="minorHAnsi" w:cstheme="minorHAnsi"/>
          <w:szCs w:val="22"/>
        </w:rPr>
        <w:t>SP</w:t>
      </w:r>
      <w:r w:rsidR="00865EC1" w:rsidRPr="005C19E5">
        <w:rPr>
          <w:rFonts w:asciiTheme="minorHAnsi" w:hAnsiTheme="minorHAnsi" w:cstheme="minorHAnsi"/>
          <w:szCs w:val="22"/>
        </w:rPr>
        <w:t xml:space="preserve">. V AR 2025/2026 </w:t>
      </w:r>
      <w:r w:rsidR="002C155E" w:rsidRPr="005C19E5">
        <w:rPr>
          <w:rFonts w:asciiTheme="minorHAnsi" w:hAnsiTheme="minorHAnsi" w:cstheme="minorHAnsi"/>
          <w:szCs w:val="22"/>
        </w:rPr>
        <w:t>pokračoval nárůst celkového počtu</w:t>
      </w:r>
      <w:r w:rsidR="00865EC1" w:rsidRPr="005C19E5">
        <w:rPr>
          <w:rFonts w:asciiTheme="minorHAnsi" w:hAnsiTheme="minorHAnsi" w:cstheme="minorHAnsi"/>
          <w:szCs w:val="22"/>
        </w:rPr>
        <w:t xml:space="preserve"> přijatých studentů</w:t>
      </w:r>
      <w:r w:rsidR="002C155E" w:rsidRPr="005C19E5">
        <w:rPr>
          <w:rFonts w:asciiTheme="minorHAnsi" w:hAnsiTheme="minorHAnsi" w:cstheme="minorHAnsi"/>
          <w:szCs w:val="22"/>
        </w:rPr>
        <w:t>,</w:t>
      </w:r>
      <w:r w:rsidR="00865EC1" w:rsidRPr="005C19E5">
        <w:rPr>
          <w:rFonts w:asciiTheme="minorHAnsi" w:hAnsiTheme="minorHAnsi" w:cstheme="minorHAnsi"/>
          <w:szCs w:val="22"/>
        </w:rPr>
        <w:t xml:space="preserve"> </w:t>
      </w:r>
      <w:r w:rsidR="00B24259" w:rsidRPr="005C19E5">
        <w:rPr>
          <w:rFonts w:asciiTheme="minorHAnsi" w:hAnsiTheme="minorHAnsi" w:cstheme="minorHAnsi"/>
          <w:szCs w:val="22"/>
        </w:rPr>
        <w:t>který</w:t>
      </w:r>
      <w:r w:rsidR="00865EC1" w:rsidRPr="005C19E5">
        <w:rPr>
          <w:rFonts w:asciiTheme="minorHAnsi" w:hAnsiTheme="minorHAnsi" w:cstheme="minorHAnsi"/>
          <w:szCs w:val="22"/>
        </w:rPr>
        <w:t xml:space="preserve"> byl patrný zejména v bakalářských a navazujících magisterských </w:t>
      </w:r>
      <w:r w:rsidR="000B0C78" w:rsidRPr="005C19E5">
        <w:rPr>
          <w:rFonts w:asciiTheme="minorHAnsi" w:hAnsiTheme="minorHAnsi" w:cstheme="minorHAnsi"/>
          <w:szCs w:val="22"/>
        </w:rPr>
        <w:t>SP</w:t>
      </w:r>
      <w:r w:rsidR="00865EC1" w:rsidRPr="005C19E5">
        <w:rPr>
          <w:rFonts w:asciiTheme="minorHAnsi" w:hAnsiTheme="minorHAnsi" w:cstheme="minorHAnsi"/>
          <w:szCs w:val="22"/>
        </w:rPr>
        <w:t xml:space="preserve">. V doktorských </w:t>
      </w:r>
      <w:r w:rsidR="000B0C78" w:rsidRPr="005C19E5">
        <w:rPr>
          <w:rFonts w:asciiTheme="minorHAnsi" w:hAnsiTheme="minorHAnsi" w:cstheme="minorHAnsi"/>
          <w:szCs w:val="22"/>
        </w:rPr>
        <w:t>SP</w:t>
      </w:r>
      <w:r w:rsidR="00865EC1" w:rsidRPr="005C19E5">
        <w:rPr>
          <w:rFonts w:asciiTheme="minorHAnsi" w:hAnsiTheme="minorHAnsi" w:cstheme="minorHAnsi"/>
          <w:szCs w:val="22"/>
        </w:rPr>
        <w:t xml:space="preserve"> došlo k meziročnímu poklesu počtu přijatých studentů.</w:t>
      </w:r>
    </w:p>
    <w:p w14:paraId="03AC80A6" w14:textId="77777777" w:rsidR="00C82851" w:rsidRPr="005C19E5" w:rsidRDefault="00C82851" w:rsidP="00C82851">
      <w:pPr>
        <w:pStyle w:val="Normlnweb"/>
        <w:spacing w:before="0" w:beforeAutospacing="0" w:after="0" w:afterAutospacing="0"/>
        <w:jc w:val="both"/>
        <w:rPr>
          <w:rFonts w:asciiTheme="minorHAnsi" w:hAnsiTheme="minorHAnsi" w:cstheme="minorHAnsi"/>
          <w:szCs w:val="22"/>
        </w:rPr>
      </w:pPr>
    </w:p>
    <w:p w14:paraId="478CF39D" w14:textId="7E65A894" w:rsidR="004D0A18" w:rsidRPr="008E22FE" w:rsidRDefault="004D0A18" w:rsidP="0015725A">
      <w:pPr>
        <w:spacing w:after="0"/>
        <w:rPr>
          <w:rFonts w:asciiTheme="minorHAnsi" w:hAnsiTheme="minorHAnsi"/>
          <w:b/>
          <w:sz w:val="20"/>
          <w:szCs w:val="20"/>
        </w:rPr>
      </w:pPr>
      <w:r w:rsidRPr="008E22FE">
        <w:rPr>
          <w:rFonts w:asciiTheme="minorHAnsi" w:hAnsiTheme="minorHAnsi"/>
          <w:b/>
          <w:sz w:val="20"/>
          <w:szCs w:val="20"/>
        </w:rPr>
        <w:t xml:space="preserve">Tab. </w:t>
      </w:r>
      <w:r w:rsidR="00324E49" w:rsidRPr="008E22FE">
        <w:rPr>
          <w:rFonts w:asciiTheme="minorHAnsi" w:hAnsiTheme="minorHAnsi"/>
          <w:b/>
          <w:sz w:val="20"/>
          <w:szCs w:val="20"/>
        </w:rPr>
        <w:t>12</w:t>
      </w:r>
      <w:r w:rsidRPr="008E22FE">
        <w:rPr>
          <w:rFonts w:asciiTheme="minorHAnsi" w:hAnsiTheme="minorHAnsi"/>
          <w:b/>
          <w:sz w:val="20"/>
          <w:szCs w:val="20"/>
        </w:rPr>
        <w:t>. Studenti přijatí ke studiu</w:t>
      </w:r>
    </w:p>
    <w:tbl>
      <w:tblPr>
        <w:tblStyle w:val="Tabulkasmkou4zvraznn2128"/>
        <w:tblW w:w="8805" w:type="dxa"/>
        <w:tblInd w:w="-5" w:type="dxa"/>
        <w:tblLayout w:type="fixed"/>
        <w:tblLook w:val="04A0" w:firstRow="1" w:lastRow="0" w:firstColumn="1" w:lastColumn="0" w:noHBand="0" w:noVBand="1"/>
      </w:tblPr>
      <w:tblGrid>
        <w:gridCol w:w="1727"/>
        <w:gridCol w:w="1138"/>
        <w:gridCol w:w="1465"/>
        <w:gridCol w:w="1118"/>
        <w:gridCol w:w="1119"/>
        <w:gridCol w:w="1119"/>
        <w:gridCol w:w="1119"/>
      </w:tblGrid>
      <w:tr w:rsidR="003D04E6" w14:paraId="5CDF998E" w14:textId="77777777" w:rsidTr="003D04E6">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727" w:type="dxa"/>
            <w:vAlign w:val="center"/>
            <w:hideMark/>
          </w:tcPr>
          <w:p w14:paraId="2F3EE812" w14:textId="77777777" w:rsidR="003D04E6" w:rsidRDefault="003D04E6" w:rsidP="003D04E6">
            <w:pPr>
              <w:suppressAutoHyphens/>
              <w:spacing w:after="0" w:line="240" w:lineRule="auto"/>
              <w:rPr>
                <w:rFonts w:ascii="Calibri" w:hAnsi="Calibri"/>
                <w:sz w:val="18"/>
                <w:szCs w:val="20"/>
              </w:rPr>
            </w:pPr>
            <w:bookmarkStart w:id="12" w:name="_Hlk216859199"/>
            <w:r>
              <w:rPr>
                <w:rFonts w:ascii="Calibri" w:hAnsi="Calibri"/>
                <w:sz w:val="18"/>
                <w:szCs w:val="20"/>
              </w:rPr>
              <w:t>Akademický rok</w:t>
            </w:r>
          </w:p>
        </w:tc>
        <w:tc>
          <w:tcPr>
            <w:tcW w:w="1138" w:type="dxa"/>
            <w:vAlign w:val="center"/>
          </w:tcPr>
          <w:p w14:paraId="1B59BC08" w14:textId="45ABEEA1"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2020/2021</w:t>
            </w:r>
          </w:p>
        </w:tc>
        <w:tc>
          <w:tcPr>
            <w:tcW w:w="1465" w:type="dxa"/>
            <w:vAlign w:val="center"/>
            <w:hideMark/>
          </w:tcPr>
          <w:p w14:paraId="5C8F3471" w14:textId="27586F36"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2021/2022</w:t>
            </w:r>
          </w:p>
        </w:tc>
        <w:tc>
          <w:tcPr>
            <w:tcW w:w="1118" w:type="dxa"/>
            <w:vAlign w:val="center"/>
            <w:hideMark/>
          </w:tcPr>
          <w:p w14:paraId="7CDBB7B7" w14:textId="07C34927"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2022/2023</w:t>
            </w:r>
          </w:p>
        </w:tc>
        <w:tc>
          <w:tcPr>
            <w:tcW w:w="1119" w:type="dxa"/>
            <w:vAlign w:val="center"/>
            <w:hideMark/>
          </w:tcPr>
          <w:p w14:paraId="1423D5C7" w14:textId="6D951D6C"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2023/2024</w:t>
            </w:r>
          </w:p>
        </w:tc>
        <w:tc>
          <w:tcPr>
            <w:tcW w:w="1119" w:type="dxa"/>
            <w:vAlign w:val="center"/>
            <w:hideMark/>
          </w:tcPr>
          <w:p w14:paraId="3DCCF528" w14:textId="0A431410"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18"/>
              </w:rPr>
              <w:t>2024/2025</w:t>
            </w:r>
          </w:p>
        </w:tc>
        <w:tc>
          <w:tcPr>
            <w:tcW w:w="1119" w:type="dxa"/>
            <w:vAlign w:val="center"/>
            <w:hideMark/>
          </w:tcPr>
          <w:p w14:paraId="7AE5CC68" w14:textId="6D08CFBF"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18"/>
              </w:rPr>
              <w:t>2025/2026</w:t>
            </w:r>
          </w:p>
        </w:tc>
      </w:tr>
      <w:bookmarkEnd w:id="12"/>
      <w:tr w:rsidR="0072236A" w14:paraId="3E455EBD" w14:textId="77777777" w:rsidTr="003D04E6">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F4B083"/>
              <w:left w:val="single" w:sz="4" w:space="0" w:color="F4B083"/>
              <w:bottom w:val="single" w:sz="4" w:space="0" w:color="F4B083"/>
              <w:right w:val="single" w:sz="4" w:space="0" w:color="F4B083"/>
            </w:tcBorders>
            <w:vAlign w:val="center"/>
            <w:hideMark/>
          </w:tcPr>
          <w:p w14:paraId="0912CC75" w14:textId="77777777" w:rsidR="0072236A" w:rsidRPr="002237C7" w:rsidRDefault="0072236A" w:rsidP="0072236A">
            <w:pPr>
              <w:suppressAutoHyphens/>
              <w:spacing w:after="0" w:line="240" w:lineRule="auto"/>
              <w:jc w:val="left"/>
              <w:rPr>
                <w:rFonts w:ascii="Calibri" w:hAnsi="Calibri"/>
                <w:sz w:val="18"/>
                <w:szCs w:val="20"/>
              </w:rPr>
            </w:pPr>
            <w:r w:rsidRPr="002237C7">
              <w:rPr>
                <w:rFonts w:ascii="Calibri" w:hAnsi="Calibri"/>
                <w:sz w:val="18"/>
                <w:szCs w:val="20"/>
              </w:rPr>
              <w:t>Celkový počet přijatých studentů na UTB ve Zlíně</w:t>
            </w:r>
          </w:p>
        </w:tc>
        <w:tc>
          <w:tcPr>
            <w:tcW w:w="1138" w:type="dxa"/>
            <w:tcBorders>
              <w:top w:val="single" w:sz="4" w:space="0" w:color="F4B083"/>
              <w:left w:val="single" w:sz="4" w:space="0" w:color="F4B083"/>
              <w:bottom w:val="single" w:sz="4" w:space="0" w:color="F4B083"/>
              <w:right w:val="single" w:sz="4" w:space="0" w:color="F4B083"/>
            </w:tcBorders>
            <w:vAlign w:val="center"/>
          </w:tcPr>
          <w:p w14:paraId="313A5F40" w14:textId="4A65611C"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7 040</w:t>
            </w:r>
          </w:p>
        </w:tc>
        <w:tc>
          <w:tcPr>
            <w:tcW w:w="1465" w:type="dxa"/>
            <w:tcBorders>
              <w:top w:val="single" w:sz="4" w:space="0" w:color="F4B083"/>
              <w:left w:val="single" w:sz="4" w:space="0" w:color="F4B083"/>
              <w:bottom w:val="single" w:sz="4" w:space="0" w:color="F4B083"/>
              <w:right w:val="single" w:sz="4" w:space="0" w:color="F4B083"/>
            </w:tcBorders>
            <w:vAlign w:val="center"/>
            <w:hideMark/>
          </w:tcPr>
          <w:p w14:paraId="2764DD50" w14:textId="19878667"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7 648</w:t>
            </w:r>
          </w:p>
        </w:tc>
        <w:tc>
          <w:tcPr>
            <w:tcW w:w="1118" w:type="dxa"/>
            <w:tcBorders>
              <w:top w:val="single" w:sz="4" w:space="0" w:color="F4B083"/>
              <w:left w:val="single" w:sz="4" w:space="0" w:color="F4B083"/>
              <w:bottom w:val="single" w:sz="4" w:space="0" w:color="F4B083"/>
              <w:right w:val="single" w:sz="4" w:space="0" w:color="F4B083"/>
            </w:tcBorders>
            <w:vAlign w:val="center"/>
            <w:hideMark/>
          </w:tcPr>
          <w:p w14:paraId="638B0F57" w14:textId="35E925EE"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6 369</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68D86F2B" w14:textId="401F4C17"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6 013</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522DBA68" w14:textId="04554810"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6143</w:t>
            </w:r>
          </w:p>
        </w:tc>
        <w:tc>
          <w:tcPr>
            <w:tcW w:w="1119" w:type="dxa"/>
            <w:tcBorders>
              <w:top w:val="single" w:sz="4" w:space="0" w:color="F4B083"/>
              <w:left w:val="single" w:sz="4" w:space="0" w:color="F4B083"/>
              <w:bottom w:val="single" w:sz="4" w:space="0" w:color="F4B083"/>
              <w:right w:val="single" w:sz="4" w:space="0" w:color="F4B083"/>
            </w:tcBorders>
            <w:vAlign w:val="center"/>
          </w:tcPr>
          <w:p w14:paraId="3F55164D" w14:textId="3D6BFF68"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2237C7">
              <w:rPr>
                <w:rFonts w:ascii="Calibri" w:hAnsi="Calibri"/>
                <w:b/>
                <w:bCs/>
                <w:sz w:val="18"/>
                <w:szCs w:val="20"/>
              </w:rPr>
              <w:t>6 490</w:t>
            </w:r>
          </w:p>
        </w:tc>
      </w:tr>
      <w:tr w:rsidR="0072236A" w14:paraId="5AEA646A" w14:textId="77777777" w:rsidTr="003D04E6">
        <w:trPr>
          <w:trHeight w:val="71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F4B083"/>
              <w:left w:val="single" w:sz="4" w:space="0" w:color="F4B083"/>
              <w:bottom w:val="single" w:sz="4" w:space="0" w:color="F4B083"/>
              <w:right w:val="single" w:sz="4" w:space="0" w:color="F4B083"/>
            </w:tcBorders>
            <w:vAlign w:val="center"/>
            <w:hideMark/>
          </w:tcPr>
          <w:p w14:paraId="06505F8A" w14:textId="77777777"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Přijatí do Bc.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546DF3AB" w14:textId="56BA3CCB"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4 897</w:t>
            </w:r>
          </w:p>
        </w:tc>
        <w:tc>
          <w:tcPr>
            <w:tcW w:w="1465" w:type="dxa"/>
            <w:tcBorders>
              <w:top w:val="single" w:sz="4" w:space="0" w:color="F4B083"/>
              <w:left w:val="single" w:sz="4" w:space="0" w:color="F4B083"/>
              <w:bottom w:val="single" w:sz="4" w:space="0" w:color="F4B083"/>
              <w:right w:val="single" w:sz="4" w:space="0" w:color="F4B083"/>
            </w:tcBorders>
            <w:vAlign w:val="center"/>
            <w:hideMark/>
          </w:tcPr>
          <w:p w14:paraId="1929CC5A" w14:textId="3FFAA08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5 553</w:t>
            </w:r>
          </w:p>
        </w:tc>
        <w:tc>
          <w:tcPr>
            <w:tcW w:w="1118" w:type="dxa"/>
            <w:tcBorders>
              <w:top w:val="single" w:sz="4" w:space="0" w:color="F4B083"/>
              <w:left w:val="single" w:sz="4" w:space="0" w:color="F4B083"/>
              <w:bottom w:val="single" w:sz="4" w:space="0" w:color="F4B083"/>
              <w:right w:val="single" w:sz="4" w:space="0" w:color="F4B083"/>
            </w:tcBorders>
            <w:vAlign w:val="center"/>
            <w:hideMark/>
          </w:tcPr>
          <w:p w14:paraId="73915B61" w14:textId="0F35E7FA"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4 564</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2A6B8B68" w14:textId="03A47F35"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4 129</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7ACFCF4C" w14:textId="1338681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4 142</w:t>
            </w:r>
          </w:p>
        </w:tc>
        <w:tc>
          <w:tcPr>
            <w:tcW w:w="1119" w:type="dxa"/>
            <w:tcBorders>
              <w:top w:val="single" w:sz="4" w:space="0" w:color="F4B083"/>
              <w:left w:val="single" w:sz="4" w:space="0" w:color="F4B083"/>
              <w:bottom w:val="single" w:sz="4" w:space="0" w:color="F4B083"/>
              <w:right w:val="single" w:sz="4" w:space="0" w:color="F4B083"/>
            </w:tcBorders>
            <w:vAlign w:val="center"/>
          </w:tcPr>
          <w:p w14:paraId="1150917F" w14:textId="73321E75"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4 382</w:t>
            </w:r>
          </w:p>
        </w:tc>
      </w:tr>
      <w:tr w:rsidR="0072236A" w14:paraId="39640564" w14:textId="77777777" w:rsidTr="003D04E6">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F4B083"/>
              <w:left w:val="single" w:sz="4" w:space="0" w:color="F4B083"/>
              <w:bottom w:val="single" w:sz="4" w:space="0" w:color="F4B083"/>
              <w:right w:val="single" w:sz="4" w:space="0" w:color="F4B083"/>
            </w:tcBorders>
            <w:vAlign w:val="center"/>
            <w:hideMark/>
          </w:tcPr>
          <w:p w14:paraId="6D1B27F2" w14:textId="77777777"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Přijatí do Mgr.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45D86F44" w14:textId="75FE394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96</w:t>
            </w:r>
          </w:p>
        </w:tc>
        <w:tc>
          <w:tcPr>
            <w:tcW w:w="1465" w:type="dxa"/>
            <w:tcBorders>
              <w:top w:val="single" w:sz="4" w:space="0" w:color="F4B083"/>
              <w:left w:val="single" w:sz="4" w:space="0" w:color="F4B083"/>
              <w:bottom w:val="single" w:sz="4" w:space="0" w:color="F4B083"/>
              <w:right w:val="single" w:sz="4" w:space="0" w:color="F4B083"/>
            </w:tcBorders>
            <w:vAlign w:val="center"/>
            <w:hideMark/>
          </w:tcPr>
          <w:p w14:paraId="1B316364" w14:textId="54B0121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80</w:t>
            </w:r>
          </w:p>
        </w:tc>
        <w:tc>
          <w:tcPr>
            <w:tcW w:w="1118" w:type="dxa"/>
            <w:tcBorders>
              <w:top w:val="single" w:sz="4" w:space="0" w:color="F4B083"/>
              <w:left w:val="single" w:sz="4" w:space="0" w:color="F4B083"/>
              <w:bottom w:val="single" w:sz="4" w:space="0" w:color="F4B083"/>
              <w:right w:val="single" w:sz="4" w:space="0" w:color="F4B083"/>
            </w:tcBorders>
            <w:vAlign w:val="center"/>
            <w:hideMark/>
          </w:tcPr>
          <w:p w14:paraId="50BEA514" w14:textId="3D69C31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3CCFE17C" w14:textId="7BC61BF4"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87</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0E0A1722" w14:textId="6C67BA7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45</w:t>
            </w:r>
          </w:p>
        </w:tc>
        <w:tc>
          <w:tcPr>
            <w:tcW w:w="1119" w:type="dxa"/>
            <w:tcBorders>
              <w:top w:val="single" w:sz="4" w:space="0" w:color="F4B083"/>
              <w:left w:val="single" w:sz="4" w:space="0" w:color="F4B083"/>
              <w:bottom w:val="single" w:sz="4" w:space="0" w:color="F4B083"/>
              <w:right w:val="single" w:sz="4" w:space="0" w:color="F4B083"/>
            </w:tcBorders>
            <w:vAlign w:val="center"/>
          </w:tcPr>
          <w:p w14:paraId="342638F6" w14:textId="64C75B0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57</w:t>
            </w:r>
          </w:p>
        </w:tc>
      </w:tr>
      <w:tr w:rsidR="0072236A" w14:paraId="2FB0753E" w14:textId="77777777" w:rsidTr="003D04E6">
        <w:trPr>
          <w:trHeight w:val="71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F4B083"/>
              <w:left w:val="single" w:sz="4" w:space="0" w:color="F4B083"/>
              <w:bottom w:val="single" w:sz="4" w:space="0" w:color="F4B083"/>
              <w:right w:val="single" w:sz="4" w:space="0" w:color="F4B083"/>
            </w:tcBorders>
            <w:vAlign w:val="center"/>
            <w:hideMark/>
          </w:tcPr>
          <w:p w14:paraId="4D2FA6DE" w14:textId="77777777"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Přijatí do NMgr.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38216ED0" w14:textId="6268FB8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1 912</w:t>
            </w:r>
          </w:p>
        </w:tc>
        <w:tc>
          <w:tcPr>
            <w:tcW w:w="1465" w:type="dxa"/>
            <w:tcBorders>
              <w:top w:val="single" w:sz="4" w:space="0" w:color="F4B083"/>
              <w:left w:val="single" w:sz="4" w:space="0" w:color="F4B083"/>
              <w:bottom w:val="single" w:sz="4" w:space="0" w:color="F4B083"/>
              <w:right w:val="single" w:sz="4" w:space="0" w:color="F4B083"/>
            </w:tcBorders>
            <w:vAlign w:val="center"/>
            <w:hideMark/>
          </w:tcPr>
          <w:p w14:paraId="75A4E512" w14:textId="76B3F357"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1 905</w:t>
            </w:r>
          </w:p>
        </w:tc>
        <w:tc>
          <w:tcPr>
            <w:tcW w:w="1118" w:type="dxa"/>
            <w:tcBorders>
              <w:top w:val="single" w:sz="4" w:space="0" w:color="F4B083"/>
              <w:left w:val="single" w:sz="4" w:space="0" w:color="F4B083"/>
              <w:bottom w:val="single" w:sz="4" w:space="0" w:color="F4B083"/>
              <w:right w:val="single" w:sz="4" w:space="0" w:color="F4B083"/>
            </w:tcBorders>
            <w:vAlign w:val="center"/>
            <w:hideMark/>
          </w:tcPr>
          <w:p w14:paraId="51F4D6A1" w14:textId="28F605F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1 629</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38DAB854" w14:textId="0562A0BF"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1 733</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39DE4030" w14:textId="036E422B"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1 857</w:t>
            </w:r>
          </w:p>
        </w:tc>
        <w:tc>
          <w:tcPr>
            <w:tcW w:w="1119" w:type="dxa"/>
            <w:tcBorders>
              <w:top w:val="single" w:sz="4" w:space="0" w:color="F4B083"/>
              <w:left w:val="single" w:sz="4" w:space="0" w:color="F4B083"/>
              <w:bottom w:val="single" w:sz="4" w:space="0" w:color="F4B083"/>
              <w:right w:val="single" w:sz="4" w:space="0" w:color="F4B083"/>
            </w:tcBorders>
            <w:vAlign w:val="center"/>
          </w:tcPr>
          <w:p w14:paraId="1E514AD4" w14:textId="4EFAE97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1 965</w:t>
            </w:r>
          </w:p>
        </w:tc>
      </w:tr>
      <w:tr w:rsidR="0072236A" w14:paraId="69AE333B" w14:textId="77777777" w:rsidTr="003D04E6">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F4B083"/>
              <w:left w:val="single" w:sz="4" w:space="0" w:color="F4B083"/>
              <w:bottom w:val="single" w:sz="4" w:space="0" w:color="F4B083"/>
              <w:right w:val="single" w:sz="4" w:space="0" w:color="F4B083"/>
            </w:tcBorders>
            <w:vAlign w:val="center"/>
            <w:hideMark/>
          </w:tcPr>
          <w:p w14:paraId="1F8E9747" w14:textId="77777777"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Přijatí do DSP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3C4E4AC5" w14:textId="37ED1FC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135</w:t>
            </w:r>
          </w:p>
        </w:tc>
        <w:tc>
          <w:tcPr>
            <w:tcW w:w="1465" w:type="dxa"/>
            <w:tcBorders>
              <w:top w:val="single" w:sz="4" w:space="0" w:color="F4B083"/>
              <w:left w:val="single" w:sz="4" w:space="0" w:color="F4B083"/>
              <w:bottom w:val="single" w:sz="4" w:space="0" w:color="F4B083"/>
              <w:right w:val="single" w:sz="4" w:space="0" w:color="F4B083"/>
            </w:tcBorders>
            <w:vAlign w:val="center"/>
            <w:hideMark/>
          </w:tcPr>
          <w:p w14:paraId="22974873" w14:textId="173B5A6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110</w:t>
            </w:r>
          </w:p>
        </w:tc>
        <w:tc>
          <w:tcPr>
            <w:tcW w:w="1118" w:type="dxa"/>
            <w:tcBorders>
              <w:top w:val="single" w:sz="4" w:space="0" w:color="F4B083"/>
              <w:left w:val="single" w:sz="4" w:space="0" w:color="F4B083"/>
              <w:bottom w:val="single" w:sz="4" w:space="0" w:color="F4B083"/>
              <w:right w:val="single" w:sz="4" w:space="0" w:color="F4B083"/>
            </w:tcBorders>
            <w:vAlign w:val="center"/>
            <w:hideMark/>
          </w:tcPr>
          <w:p w14:paraId="20C3384C" w14:textId="7FE28A2A"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7C539140" w14:textId="6D31178B"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64</w:t>
            </w:r>
          </w:p>
        </w:tc>
        <w:tc>
          <w:tcPr>
            <w:tcW w:w="1119" w:type="dxa"/>
            <w:tcBorders>
              <w:top w:val="single" w:sz="4" w:space="0" w:color="F4B083"/>
              <w:left w:val="single" w:sz="4" w:space="0" w:color="F4B083"/>
              <w:bottom w:val="single" w:sz="4" w:space="0" w:color="F4B083"/>
              <w:right w:val="single" w:sz="4" w:space="0" w:color="F4B083"/>
            </w:tcBorders>
            <w:vAlign w:val="center"/>
            <w:hideMark/>
          </w:tcPr>
          <w:p w14:paraId="2CF835B1" w14:textId="1B47FC3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99</w:t>
            </w:r>
          </w:p>
        </w:tc>
        <w:tc>
          <w:tcPr>
            <w:tcW w:w="1119" w:type="dxa"/>
            <w:tcBorders>
              <w:top w:val="single" w:sz="4" w:space="0" w:color="F4B083"/>
              <w:left w:val="single" w:sz="4" w:space="0" w:color="F4B083"/>
              <w:bottom w:val="single" w:sz="4" w:space="0" w:color="F4B083"/>
              <w:right w:val="single" w:sz="4" w:space="0" w:color="F4B083"/>
            </w:tcBorders>
            <w:vAlign w:val="center"/>
          </w:tcPr>
          <w:p w14:paraId="4930A170" w14:textId="0ADA50B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86</w:t>
            </w:r>
          </w:p>
        </w:tc>
      </w:tr>
    </w:tbl>
    <w:p w14:paraId="6F7D6D93" w14:textId="043847AB" w:rsidR="003D04E6" w:rsidRDefault="003D04E6" w:rsidP="003D04E6">
      <w:pPr>
        <w:suppressAutoHyphens/>
        <w:spacing w:after="0" w:line="240" w:lineRule="auto"/>
        <w:rPr>
          <w:rFonts w:ascii="Calibri" w:hAnsi="Calibri"/>
          <w:i/>
          <w:sz w:val="18"/>
          <w:szCs w:val="20"/>
        </w:rPr>
      </w:pPr>
      <w:r>
        <w:rPr>
          <w:rFonts w:ascii="Calibri" w:hAnsi="Calibri"/>
          <w:i/>
          <w:sz w:val="18"/>
          <w:szCs w:val="20"/>
        </w:rPr>
        <w:t xml:space="preserve">Komentář/poznámky: Data z IS/STAG – aktivní studia (vždy k 31. 10. kalendářního roku </w:t>
      </w:r>
      <w:r w:rsidR="00FC558F">
        <w:rPr>
          <w:rFonts w:ascii="Calibri" w:hAnsi="Calibri"/>
          <w:i/>
          <w:sz w:val="18"/>
          <w:szCs w:val="20"/>
        </w:rPr>
        <w:t xml:space="preserve">2020, </w:t>
      </w:r>
      <w:r>
        <w:rPr>
          <w:rFonts w:ascii="Calibri" w:hAnsi="Calibri"/>
          <w:i/>
          <w:sz w:val="18"/>
          <w:szCs w:val="20"/>
        </w:rPr>
        <w:t xml:space="preserve">2021, 2022, 2023, 2024 </w:t>
      </w:r>
      <w:r w:rsidR="0015725A">
        <w:rPr>
          <w:rFonts w:ascii="Calibri" w:hAnsi="Calibri"/>
          <w:i/>
          <w:sz w:val="18"/>
          <w:szCs w:val="20"/>
        </w:rPr>
        <w:br/>
      </w:r>
      <w:r>
        <w:rPr>
          <w:rFonts w:ascii="Calibri" w:hAnsi="Calibri"/>
          <w:i/>
          <w:sz w:val="18"/>
          <w:szCs w:val="20"/>
        </w:rPr>
        <w:t xml:space="preserve">a 2025). </w:t>
      </w:r>
    </w:p>
    <w:p w14:paraId="1D0137B2" w14:textId="52C259F1" w:rsidR="003D04E6" w:rsidRDefault="003D04E6" w:rsidP="004D0A18">
      <w:pPr>
        <w:rPr>
          <w:rFonts w:asciiTheme="minorHAnsi" w:hAnsiTheme="minorHAnsi"/>
          <w:b/>
          <w:sz w:val="22"/>
          <w:szCs w:val="22"/>
        </w:rPr>
      </w:pPr>
    </w:p>
    <w:p w14:paraId="12E93DC1" w14:textId="77777777" w:rsidR="00D67DB6" w:rsidRDefault="00D67DB6" w:rsidP="005E4383">
      <w:pPr>
        <w:spacing w:line="276" w:lineRule="auto"/>
        <w:rPr>
          <w:rFonts w:asciiTheme="minorHAnsi" w:hAnsiTheme="minorHAnsi"/>
          <w:b/>
          <w:sz w:val="22"/>
          <w:szCs w:val="22"/>
        </w:rPr>
      </w:pP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3" w:name="_Toc498088387"/>
      <w:bookmarkEnd w:id="11"/>
    </w:p>
    <w:p w14:paraId="15E6575E" w14:textId="77777777" w:rsidR="00324E49" w:rsidRPr="00DF4A4F" w:rsidRDefault="00324E49"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42D26D8" w14:textId="333C86E9" w:rsidR="00E21558" w:rsidRDefault="00E21558" w:rsidP="008E0706">
      <w:pPr>
        <w:suppressAutoHyphens/>
        <w:spacing w:line="240" w:lineRule="auto"/>
        <w:rPr>
          <w:rFonts w:asciiTheme="minorHAnsi" w:hAnsiTheme="minorHAnsi" w:cstheme="minorHAnsi"/>
          <w:sz w:val="22"/>
          <w:szCs w:val="22"/>
        </w:rPr>
      </w:pPr>
      <w:bookmarkStart w:id="14" w:name="_Toc498088388"/>
      <w:bookmarkEnd w:id="13"/>
      <w:r w:rsidRPr="009A6300">
        <w:rPr>
          <w:rFonts w:asciiTheme="minorHAnsi" w:hAnsiTheme="minorHAnsi" w:cstheme="minorHAnsi"/>
          <w:sz w:val="22"/>
          <w:szCs w:val="22"/>
        </w:rPr>
        <w:t xml:space="preserve">Celkový počet studentů zapsaných do 1. ročníku studia na UTB ve Zlíně v bakalářských, magisterských, navazujících magisterských a doktorských </w:t>
      </w:r>
      <w:r w:rsidR="004443C7">
        <w:rPr>
          <w:rFonts w:asciiTheme="minorHAnsi" w:hAnsiTheme="minorHAnsi" w:cstheme="minorHAnsi"/>
          <w:sz w:val="22"/>
          <w:szCs w:val="22"/>
        </w:rPr>
        <w:t>SP</w:t>
      </w:r>
      <w:r w:rsidRPr="009A6300">
        <w:rPr>
          <w:rFonts w:asciiTheme="minorHAnsi" w:hAnsiTheme="minorHAnsi" w:cstheme="minorHAnsi"/>
          <w:sz w:val="22"/>
          <w:szCs w:val="22"/>
        </w:rPr>
        <w:t xml:space="preserve"> představuje počet skutečně zapsaných studentů z celkového počtu přijatých uchazečů.</w:t>
      </w:r>
      <w:r w:rsidR="00BD0F70">
        <w:rPr>
          <w:rFonts w:asciiTheme="minorHAnsi" w:hAnsiTheme="minorHAnsi" w:cstheme="minorHAnsi"/>
          <w:sz w:val="22"/>
          <w:szCs w:val="22"/>
        </w:rPr>
        <w:t xml:space="preserve"> </w:t>
      </w:r>
      <w:r w:rsidR="00BD0F70" w:rsidRPr="003F6A38">
        <w:rPr>
          <w:rFonts w:asciiTheme="minorHAnsi" w:hAnsiTheme="minorHAnsi" w:cstheme="minorHAnsi"/>
          <w:sz w:val="22"/>
          <w:szCs w:val="22"/>
        </w:rPr>
        <w:t>Tento ukazatel</w:t>
      </w:r>
      <w:r w:rsidR="006D01B3">
        <w:rPr>
          <w:rFonts w:asciiTheme="minorHAnsi" w:hAnsiTheme="minorHAnsi" w:cstheme="minorHAnsi"/>
          <w:sz w:val="22"/>
          <w:szCs w:val="22"/>
        </w:rPr>
        <w:t>, který je posledním z kroků kvantitativní analýzy přijímacího řízení,</w:t>
      </w:r>
      <w:r w:rsidR="00BD0F70" w:rsidRPr="003F6A38">
        <w:rPr>
          <w:rFonts w:asciiTheme="minorHAnsi" w:hAnsiTheme="minorHAnsi" w:cstheme="minorHAnsi"/>
          <w:sz w:val="22"/>
          <w:szCs w:val="22"/>
        </w:rPr>
        <w:t xml:space="preserve"> vyjadřuje podíl studentů, kteří po přijetí skutečně zahájili studium, a tím poskytuje klíčovou informaci o úspěšnosti procesu přijetí a o reálném zájmu </w:t>
      </w:r>
      <w:r w:rsidR="00A7121A">
        <w:rPr>
          <w:rFonts w:asciiTheme="minorHAnsi" w:hAnsiTheme="minorHAnsi" w:cstheme="minorHAnsi"/>
          <w:sz w:val="22"/>
          <w:szCs w:val="22"/>
        </w:rPr>
        <w:br/>
      </w:r>
      <w:r w:rsidR="00BD0F70" w:rsidRPr="003F6A38">
        <w:rPr>
          <w:rFonts w:asciiTheme="minorHAnsi" w:hAnsiTheme="minorHAnsi" w:cstheme="minorHAnsi"/>
          <w:sz w:val="22"/>
          <w:szCs w:val="22"/>
        </w:rPr>
        <w:t>o studium na univerzitě.</w:t>
      </w:r>
    </w:p>
    <w:p w14:paraId="2D380A27" w14:textId="74846F2B" w:rsidR="00E03062" w:rsidRDefault="00084220" w:rsidP="00C82851">
      <w:pPr>
        <w:pStyle w:val="Normlnweb"/>
        <w:spacing w:after="0" w:afterAutospacing="0"/>
        <w:jc w:val="both"/>
        <w:rPr>
          <w:rFonts w:asciiTheme="minorHAnsi" w:hAnsiTheme="minorHAnsi" w:cstheme="minorHAnsi"/>
          <w:szCs w:val="22"/>
        </w:rPr>
      </w:pPr>
      <w:r w:rsidRPr="009A6300">
        <w:rPr>
          <w:rFonts w:asciiTheme="minorHAnsi" w:hAnsiTheme="minorHAnsi" w:cstheme="minorHAnsi"/>
          <w:szCs w:val="22"/>
        </w:rPr>
        <w:t xml:space="preserve">V období AR 2020/2021 a 2021/2022 </w:t>
      </w:r>
      <w:r w:rsidR="006D01B3">
        <w:rPr>
          <w:rFonts w:asciiTheme="minorHAnsi" w:hAnsiTheme="minorHAnsi" w:cstheme="minorHAnsi"/>
          <w:szCs w:val="22"/>
        </w:rPr>
        <w:t xml:space="preserve">došlo </w:t>
      </w:r>
      <w:r w:rsidRPr="009A6300">
        <w:rPr>
          <w:rFonts w:asciiTheme="minorHAnsi" w:hAnsiTheme="minorHAnsi" w:cstheme="minorHAnsi"/>
          <w:szCs w:val="22"/>
        </w:rPr>
        <w:t xml:space="preserve">k nárůstu celkového počtu zapsaných </w:t>
      </w:r>
      <w:r w:rsidR="004E495E" w:rsidRPr="009A6300">
        <w:rPr>
          <w:rFonts w:asciiTheme="minorHAnsi" w:hAnsiTheme="minorHAnsi" w:cstheme="minorHAnsi"/>
          <w:szCs w:val="22"/>
        </w:rPr>
        <w:t xml:space="preserve">studentů, </w:t>
      </w:r>
      <w:r w:rsidR="00B24259">
        <w:rPr>
          <w:rFonts w:asciiTheme="minorHAnsi" w:hAnsiTheme="minorHAnsi" w:cstheme="minorHAnsi"/>
          <w:szCs w:val="22"/>
        </w:rPr>
        <w:t xml:space="preserve">který byl </w:t>
      </w:r>
      <w:r w:rsidR="003A6880">
        <w:rPr>
          <w:rFonts w:asciiTheme="minorHAnsi" w:hAnsiTheme="minorHAnsi" w:cstheme="minorHAnsi"/>
          <w:szCs w:val="22"/>
        </w:rPr>
        <w:t>nejvýraznější v</w:t>
      </w:r>
      <w:r w:rsidR="00191AF7">
        <w:rPr>
          <w:rFonts w:asciiTheme="minorHAnsi" w:hAnsiTheme="minorHAnsi" w:cstheme="minorHAnsi"/>
          <w:szCs w:val="22"/>
        </w:rPr>
        <w:t xml:space="preserve"> </w:t>
      </w:r>
      <w:r w:rsidRPr="009A6300">
        <w:rPr>
          <w:rFonts w:asciiTheme="minorHAnsi" w:hAnsiTheme="minorHAnsi" w:cstheme="minorHAnsi"/>
          <w:szCs w:val="22"/>
        </w:rPr>
        <w:t xml:space="preserve">bakalářských </w:t>
      </w:r>
      <w:r w:rsidR="004443C7">
        <w:rPr>
          <w:rFonts w:asciiTheme="minorHAnsi" w:hAnsiTheme="minorHAnsi" w:cstheme="minorHAnsi"/>
          <w:szCs w:val="22"/>
        </w:rPr>
        <w:t>SP</w:t>
      </w:r>
      <w:r w:rsidRPr="009A6300">
        <w:rPr>
          <w:rFonts w:asciiTheme="minorHAnsi" w:hAnsiTheme="minorHAnsi" w:cstheme="minorHAnsi"/>
          <w:szCs w:val="22"/>
        </w:rPr>
        <w:t xml:space="preserve">. </w:t>
      </w:r>
      <w:r w:rsidR="00302B9F" w:rsidRPr="009A6300">
        <w:rPr>
          <w:rFonts w:asciiTheme="minorHAnsi" w:hAnsiTheme="minorHAnsi" w:cstheme="minorHAnsi"/>
          <w:szCs w:val="22"/>
        </w:rPr>
        <w:t xml:space="preserve">V AR 2022/2023 byl zaznamenán pokles </w:t>
      </w:r>
      <w:r w:rsidR="004443C7" w:rsidRPr="009A6300">
        <w:rPr>
          <w:rFonts w:asciiTheme="minorHAnsi" w:hAnsiTheme="minorHAnsi" w:cstheme="minorHAnsi"/>
          <w:szCs w:val="22"/>
        </w:rPr>
        <w:t xml:space="preserve">počtu zapsaných studentů </w:t>
      </w:r>
      <w:r w:rsidR="00302B9F" w:rsidRPr="009A6300">
        <w:rPr>
          <w:rFonts w:asciiTheme="minorHAnsi" w:hAnsiTheme="minorHAnsi" w:cstheme="minorHAnsi"/>
          <w:szCs w:val="22"/>
        </w:rPr>
        <w:t xml:space="preserve">oproti předchozímu roku u většiny typů studia, s výjimkou magisterského studia, kde došlo </w:t>
      </w:r>
      <w:r w:rsidR="00A7121A">
        <w:rPr>
          <w:rFonts w:asciiTheme="minorHAnsi" w:hAnsiTheme="minorHAnsi" w:cstheme="minorHAnsi"/>
          <w:szCs w:val="22"/>
        </w:rPr>
        <w:br/>
      </w:r>
      <w:r w:rsidR="00302B9F" w:rsidRPr="009A6300">
        <w:rPr>
          <w:rFonts w:asciiTheme="minorHAnsi" w:hAnsiTheme="minorHAnsi" w:cstheme="minorHAnsi"/>
          <w:szCs w:val="22"/>
        </w:rPr>
        <w:t xml:space="preserve">k mírnému nárůstu. </w:t>
      </w:r>
      <w:r w:rsidR="003A6880">
        <w:rPr>
          <w:rFonts w:asciiTheme="minorHAnsi" w:hAnsiTheme="minorHAnsi" w:cstheme="minorHAnsi"/>
          <w:szCs w:val="22"/>
        </w:rPr>
        <w:t>T</w:t>
      </w:r>
      <w:r w:rsidR="003A6880" w:rsidRPr="009A6300">
        <w:rPr>
          <w:rFonts w:asciiTheme="minorHAnsi" w:hAnsiTheme="minorHAnsi" w:cstheme="minorHAnsi"/>
          <w:szCs w:val="22"/>
        </w:rPr>
        <w:t xml:space="preserve">ento pokles </w:t>
      </w:r>
      <w:r w:rsidR="003F6A38" w:rsidRPr="009A6300">
        <w:rPr>
          <w:rFonts w:asciiTheme="minorHAnsi" w:hAnsiTheme="minorHAnsi" w:cstheme="minorHAnsi"/>
          <w:szCs w:val="22"/>
        </w:rPr>
        <w:t xml:space="preserve">pokračoval </w:t>
      </w:r>
      <w:r w:rsidR="003F6A38">
        <w:rPr>
          <w:rFonts w:asciiTheme="minorHAnsi" w:hAnsiTheme="minorHAnsi" w:cstheme="minorHAnsi"/>
          <w:szCs w:val="22"/>
        </w:rPr>
        <w:t>i</w:t>
      </w:r>
      <w:r w:rsidR="003A6880">
        <w:rPr>
          <w:rFonts w:asciiTheme="minorHAnsi" w:hAnsiTheme="minorHAnsi" w:cstheme="minorHAnsi"/>
          <w:szCs w:val="22"/>
        </w:rPr>
        <w:t xml:space="preserve"> v</w:t>
      </w:r>
      <w:r w:rsidR="003A6880" w:rsidRPr="009A6300">
        <w:rPr>
          <w:rFonts w:asciiTheme="minorHAnsi" w:hAnsiTheme="minorHAnsi" w:cstheme="minorHAnsi"/>
          <w:szCs w:val="22"/>
        </w:rPr>
        <w:t xml:space="preserve"> </w:t>
      </w:r>
      <w:r w:rsidR="00302B9F" w:rsidRPr="009A6300">
        <w:rPr>
          <w:rFonts w:asciiTheme="minorHAnsi" w:hAnsiTheme="minorHAnsi" w:cstheme="minorHAnsi"/>
          <w:szCs w:val="22"/>
        </w:rPr>
        <w:t>AR 2023/2024, opět s výjimkou magisterského studia</w:t>
      </w:r>
      <w:r w:rsidR="00992AFF" w:rsidRPr="009A6300">
        <w:rPr>
          <w:rFonts w:asciiTheme="minorHAnsi" w:hAnsiTheme="minorHAnsi" w:cstheme="minorHAnsi"/>
          <w:szCs w:val="22"/>
        </w:rPr>
        <w:t>. V AR 2024/2025 a 2025/2026 došlo k postupnému meziročnímu nárůstu celkového počtu zapsaných studentů ve srovnání s AR 2023/2024</w:t>
      </w:r>
      <w:r w:rsidR="004443C7">
        <w:rPr>
          <w:rFonts w:asciiTheme="minorHAnsi" w:hAnsiTheme="minorHAnsi" w:cstheme="minorHAnsi"/>
          <w:szCs w:val="22"/>
        </w:rPr>
        <w:t>, zejména</w:t>
      </w:r>
      <w:r w:rsidR="004443C7" w:rsidRPr="009A6300">
        <w:rPr>
          <w:rFonts w:asciiTheme="minorHAnsi" w:hAnsiTheme="minorHAnsi" w:cstheme="minorHAnsi"/>
          <w:szCs w:val="22"/>
        </w:rPr>
        <w:t xml:space="preserve"> </w:t>
      </w:r>
      <w:r w:rsidR="00992AFF" w:rsidRPr="009A6300">
        <w:rPr>
          <w:rFonts w:asciiTheme="minorHAnsi" w:hAnsiTheme="minorHAnsi" w:cstheme="minorHAnsi"/>
          <w:szCs w:val="22"/>
        </w:rPr>
        <w:t xml:space="preserve">v bakalářských, navazujících magisterských a doktorských </w:t>
      </w:r>
      <w:r w:rsidR="004443C7">
        <w:rPr>
          <w:rFonts w:asciiTheme="minorHAnsi" w:hAnsiTheme="minorHAnsi" w:cstheme="minorHAnsi"/>
          <w:szCs w:val="22"/>
        </w:rPr>
        <w:t>SP</w:t>
      </w:r>
      <w:r w:rsidR="00992AFF" w:rsidRPr="009A6300">
        <w:rPr>
          <w:rFonts w:asciiTheme="minorHAnsi" w:hAnsiTheme="minorHAnsi" w:cstheme="minorHAnsi"/>
          <w:szCs w:val="22"/>
        </w:rPr>
        <w:t xml:space="preserve">. </w:t>
      </w:r>
      <w:r w:rsidR="00E03062" w:rsidRPr="009A6300">
        <w:rPr>
          <w:rFonts w:asciiTheme="minorHAnsi" w:hAnsiTheme="minorHAnsi" w:cstheme="minorHAnsi"/>
          <w:szCs w:val="22"/>
        </w:rPr>
        <w:t>(viz Tab. 13.).</w:t>
      </w:r>
    </w:p>
    <w:p w14:paraId="5C462DDE" w14:textId="77777777" w:rsidR="00C82851" w:rsidRPr="00E03062" w:rsidRDefault="00C82851" w:rsidP="00C82851">
      <w:pPr>
        <w:pStyle w:val="Normlnweb"/>
        <w:spacing w:before="0" w:beforeAutospacing="0" w:after="0" w:afterAutospacing="0"/>
        <w:jc w:val="both"/>
      </w:pPr>
    </w:p>
    <w:p w14:paraId="0239B819" w14:textId="3E7FFDD9" w:rsidR="004D0A18" w:rsidRPr="008E22FE" w:rsidRDefault="00324E49" w:rsidP="0015725A">
      <w:pPr>
        <w:spacing w:after="0"/>
        <w:rPr>
          <w:rFonts w:asciiTheme="minorHAnsi" w:hAnsiTheme="minorHAnsi"/>
          <w:b/>
          <w:sz w:val="20"/>
          <w:szCs w:val="20"/>
        </w:rPr>
      </w:pPr>
      <w:r w:rsidRPr="008E22FE">
        <w:rPr>
          <w:rFonts w:asciiTheme="minorHAnsi" w:hAnsiTheme="minorHAnsi"/>
          <w:b/>
          <w:sz w:val="20"/>
          <w:szCs w:val="20"/>
        </w:rPr>
        <w:t>Tab. 13</w:t>
      </w:r>
      <w:r w:rsidR="004D0A18" w:rsidRPr="008E22FE">
        <w:rPr>
          <w:rFonts w:asciiTheme="minorHAnsi" w:hAnsiTheme="minorHAnsi"/>
          <w:b/>
          <w:sz w:val="20"/>
          <w:szCs w:val="20"/>
        </w:rPr>
        <w:t>. St</w:t>
      </w:r>
      <w:r w:rsidR="009F54CF" w:rsidRPr="008E22FE">
        <w:rPr>
          <w:rFonts w:asciiTheme="minorHAnsi" w:hAnsiTheme="minorHAnsi"/>
          <w:b/>
          <w:sz w:val="20"/>
          <w:szCs w:val="20"/>
        </w:rPr>
        <w:t>u</w:t>
      </w:r>
      <w:r w:rsidR="004D0A18" w:rsidRPr="008E22FE">
        <w:rPr>
          <w:rFonts w:asciiTheme="minorHAnsi" w:hAnsiTheme="minorHAnsi"/>
          <w:b/>
          <w:sz w:val="20"/>
          <w:szCs w:val="20"/>
        </w:rPr>
        <w:t>denti zapsaní ke studiu</w:t>
      </w:r>
      <w:r w:rsidR="0074346C" w:rsidRPr="008E22FE">
        <w:rPr>
          <w:rFonts w:asciiTheme="minorHAnsi" w:hAnsiTheme="minorHAnsi"/>
          <w:b/>
          <w:sz w:val="20"/>
          <w:szCs w:val="20"/>
        </w:rPr>
        <w:t xml:space="preserve"> (do 1. ročníku)</w:t>
      </w:r>
    </w:p>
    <w:tbl>
      <w:tblPr>
        <w:tblStyle w:val="Tabulkasmkou4zvraznn2129"/>
        <w:tblW w:w="8790" w:type="dxa"/>
        <w:tblInd w:w="0" w:type="dxa"/>
        <w:tblLayout w:type="fixed"/>
        <w:tblLook w:val="04A0" w:firstRow="1" w:lastRow="0" w:firstColumn="1" w:lastColumn="0" w:noHBand="0" w:noVBand="1"/>
      </w:tblPr>
      <w:tblGrid>
        <w:gridCol w:w="1957"/>
        <w:gridCol w:w="1138"/>
        <w:gridCol w:w="1139"/>
        <w:gridCol w:w="1139"/>
        <w:gridCol w:w="1139"/>
        <w:gridCol w:w="1139"/>
        <w:gridCol w:w="1139"/>
      </w:tblGrid>
      <w:tr w:rsidR="003D04E6" w14:paraId="606CA4D8" w14:textId="77777777" w:rsidTr="003D04E6">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957" w:type="dxa"/>
            <w:vAlign w:val="center"/>
            <w:hideMark/>
          </w:tcPr>
          <w:p w14:paraId="5DF7B343" w14:textId="77777777" w:rsidR="003D04E6" w:rsidRDefault="003D04E6" w:rsidP="003D04E6">
            <w:pPr>
              <w:suppressAutoHyphens/>
              <w:spacing w:after="0" w:line="240" w:lineRule="auto"/>
              <w:rPr>
                <w:rFonts w:ascii="Calibri" w:hAnsi="Calibri" w:cs="Calibri"/>
                <w:sz w:val="18"/>
                <w:szCs w:val="18"/>
              </w:rPr>
            </w:pPr>
            <w:r>
              <w:rPr>
                <w:rFonts w:ascii="Calibri" w:hAnsi="Calibri" w:cs="Calibri"/>
                <w:sz w:val="18"/>
                <w:szCs w:val="18"/>
              </w:rPr>
              <w:t>Akademický rok</w:t>
            </w:r>
          </w:p>
        </w:tc>
        <w:tc>
          <w:tcPr>
            <w:tcW w:w="1138" w:type="dxa"/>
            <w:vAlign w:val="center"/>
          </w:tcPr>
          <w:p w14:paraId="02A4F646" w14:textId="1ABD7F74"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2020/2021</w:t>
            </w:r>
          </w:p>
        </w:tc>
        <w:tc>
          <w:tcPr>
            <w:tcW w:w="1139" w:type="dxa"/>
            <w:vAlign w:val="center"/>
            <w:hideMark/>
          </w:tcPr>
          <w:p w14:paraId="0D88823F" w14:textId="1698AA96"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2021/2022</w:t>
            </w:r>
          </w:p>
        </w:tc>
        <w:tc>
          <w:tcPr>
            <w:tcW w:w="1139" w:type="dxa"/>
            <w:vAlign w:val="center"/>
            <w:hideMark/>
          </w:tcPr>
          <w:p w14:paraId="48F961D0" w14:textId="79404C2D"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c>
          <w:tcPr>
            <w:tcW w:w="1139" w:type="dxa"/>
            <w:vAlign w:val="center"/>
            <w:hideMark/>
          </w:tcPr>
          <w:p w14:paraId="222A3883" w14:textId="3E33AF51"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139" w:type="dxa"/>
            <w:vAlign w:val="center"/>
            <w:hideMark/>
          </w:tcPr>
          <w:p w14:paraId="48C6CC29" w14:textId="37248206"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c>
          <w:tcPr>
            <w:tcW w:w="1139" w:type="dxa"/>
            <w:vAlign w:val="center"/>
            <w:hideMark/>
          </w:tcPr>
          <w:p w14:paraId="0D93212E" w14:textId="21DB4B9D" w:rsidR="003D04E6" w:rsidRDefault="003D04E6" w:rsidP="003D04E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2025/2026</w:t>
            </w:r>
          </w:p>
        </w:tc>
      </w:tr>
      <w:tr w:rsidR="0072236A" w14:paraId="4E43969F" w14:textId="77777777" w:rsidTr="003D04E6">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F4B083"/>
              <w:left w:val="single" w:sz="4" w:space="0" w:color="F4B083"/>
              <w:bottom w:val="single" w:sz="4" w:space="0" w:color="F4B083"/>
              <w:right w:val="single" w:sz="4" w:space="0" w:color="F4B083"/>
            </w:tcBorders>
            <w:vAlign w:val="center"/>
          </w:tcPr>
          <w:p w14:paraId="42FCE915" w14:textId="77777777" w:rsidR="0072236A" w:rsidRPr="002237C7" w:rsidRDefault="0072236A" w:rsidP="0072236A">
            <w:pPr>
              <w:suppressAutoHyphens/>
              <w:spacing w:after="0" w:line="240" w:lineRule="auto"/>
              <w:jc w:val="left"/>
              <w:rPr>
                <w:rFonts w:ascii="Calibri" w:hAnsi="Calibri" w:cs="Calibri"/>
                <w:sz w:val="18"/>
                <w:szCs w:val="18"/>
              </w:rPr>
            </w:pPr>
          </w:p>
          <w:p w14:paraId="7B8692B5" w14:textId="77777777" w:rsidR="0072236A" w:rsidRPr="002237C7" w:rsidRDefault="0072236A" w:rsidP="0072236A">
            <w:pPr>
              <w:suppressAutoHyphens/>
              <w:spacing w:after="0" w:line="240" w:lineRule="auto"/>
              <w:jc w:val="left"/>
              <w:rPr>
                <w:rFonts w:ascii="Calibri" w:hAnsi="Calibri" w:cs="Calibri"/>
                <w:sz w:val="18"/>
                <w:szCs w:val="18"/>
              </w:rPr>
            </w:pPr>
            <w:r w:rsidRPr="002237C7">
              <w:rPr>
                <w:rFonts w:ascii="Calibri" w:hAnsi="Calibri" w:cs="Calibri"/>
                <w:sz w:val="18"/>
                <w:szCs w:val="18"/>
              </w:rPr>
              <w:t>Celkový počet studentů zapsaných na UTB ve Zlíně</w:t>
            </w:r>
            <w:r w:rsidRPr="002237C7">
              <w:rPr>
                <w:rFonts w:ascii="Calibri" w:hAnsi="Calibri" w:cs="Calibri"/>
                <w:sz w:val="18"/>
                <w:szCs w:val="18"/>
              </w:rPr>
              <w:br/>
            </w:r>
          </w:p>
        </w:tc>
        <w:tc>
          <w:tcPr>
            <w:tcW w:w="1138" w:type="dxa"/>
            <w:tcBorders>
              <w:top w:val="single" w:sz="4" w:space="0" w:color="F4B083"/>
              <w:left w:val="single" w:sz="4" w:space="0" w:color="F4B083"/>
              <w:bottom w:val="single" w:sz="4" w:space="0" w:color="F4B083"/>
              <w:right w:val="single" w:sz="4" w:space="0" w:color="F4B083"/>
            </w:tcBorders>
            <w:vAlign w:val="center"/>
          </w:tcPr>
          <w:p w14:paraId="74B71FEA" w14:textId="0E9CF97F"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5 115</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30503F15" w14:textId="5278A690"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5 386</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1190D1D6" w14:textId="43CE8C32"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5 125</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7BCEC3F9" w14:textId="275341A8"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4 644</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4641215E" w14:textId="6DEAF0FB"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4 743</w:t>
            </w:r>
          </w:p>
        </w:tc>
        <w:tc>
          <w:tcPr>
            <w:tcW w:w="1139" w:type="dxa"/>
            <w:tcBorders>
              <w:top w:val="single" w:sz="4" w:space="0" w:color="F4B083"/>
              <w:left w:val="single" w:sz="4" w:space="0" w:color="F4B083"/>
              <w:bottom w:val="single" w:sz="4" w:space="0" w:color="F4B083"/>
              <w:right w:val="single" w:sz="4" w:space="0" w:color="F4B083"/>
            </w:tcBorders>
            <w:vAlign w:val="center"/>
          </w:tcPr>
          <w:p w14:paraId="4BA9DB01" w14:textId="79345A77" w:rsidR="0072236A" w:rsidRPr="002237C7"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237C7">
              <w:rPr>
                <w:rFonts w:ascii="Calibri" w:hAnsi="Calibri" w:cs="Calibri"/>
                <w:b/>
                <w:bCs/>
                <w:sz w:val="18"/>
                <w:szCs w:val="18"/>
              </w:rPr>
              <w:t>4 945</w:t>
            </w:r>
          </w:p>
        </w:tc>
      </w:tr>
      <w:tr w:rsidR="0072236A" w14:paraId="285C921D" w14:textId="77777777" w:rsidTr="003D04E6">
        <w:trPr>
          <w:trHeight w:val="637"/>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F4B083"/>
              <w:left w:val="single" w:sz="4" w:space="0" w:color="F4B083"/>
              <w:bottom w:val="single" w:sz="4" w:space="0" w:color="F4B083"/>
              <w:right w:val="single" w:sz="4" w:space="0" w:color="F4B083"/>
            </w:tcBorders>
            <w:vAlign w:val="center"/>
            <w:hideMark/>
          </w:tcPr>
          <w:p w14:paraId="11F622C3" w14:textId="427A3D66"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Zapsaní do Bc.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2AA053E1" w14:textId="692BC9CA"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3 339</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63BEABB0" w14:textId="3E86EBB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3 703</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24CD6DAF" w14:textId="07BDC004"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3 579</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77F597E1" w14:textId="54EBC26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3 134</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23D0939E" w14:textId="25F20E5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3 145</w:t>
            </w:r>
          </w:p>
        </w:tc>
        <w:tc>
          <w:tcPr>
            <w:tcW w:w="1139" w:type="dxa"/>
            <w:tcBorders>
              <w:top w:val="single" w:sz="4" w:space="0" w:color="F4B083"/>
              <w:left w:val="single" w:sz="4" w:space="0" w:color="F4B083"/>
              <w:bottom w:val="single" w:sz="4" w:space="0" w:color="F4B083"/>
              <w:right w:val="single" w:sz="4" w:space="0" w:color="F4B083"/>
            </w:tcBorders>
            <w:vAlign w:val="center"/>
          </w:tcPr>
          <w:p w14:paraId="13BBD810" w14:textId="687F72A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3 244</w:t>
            </w:r>
          </w:p>
        </w:tc>
      </w:tr>
      <w:tr w:rsidR="0072236A" w14:paraId="6272BA05" w14:textId="77777777" w:rsidTr="003D04E6">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F4B083"/>
              <w:left w:val="single" w:sz="4" w:space="0" w:color="F4B083"/>
              <w:bottom w:val="single" w:sz="4" w:space="0" w:color="F4B083"/>
              <w:right w:val="single" w:sz="4" w:space="0" w:color="F4B083"/>
            </w:tcBorders>
            <w:vAlign w:val="center"/>
            <w:hideMark/>
          </w:tcPr>
          <w:p w14:paraId="025E3423"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Zapsaní do Mgr.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7302CEC5" w14:textId="521BF4F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57</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4DC35447" w14:textId="34B5C57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51</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59850A2C" w14:textId="69AC8423"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5FE426C7" w14:textId="75CCEB7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64</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4EB0969B" w14:textId="3DFD9BDE"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w:t>
            </w:r>
          </w:p>
        </w:tc>
        <w:tc>
          <w:tcPr>
            <w:tcW w:w="1139" w:type="dxa"/>
            <w:tcBorders>
              <w:top w:val="single" w:sz="4" w:space="0" w:color="F4B083"/>
              <w:left w:val="single" w:sz="4" w:space="0" w:color="F4B083"/>
              <w:bottom w:val="single" w:sz="4" w:space="0" w:color="F4B083"/>
              <w:right w:val="single" w:sz="4" w:space="0" w:color="F4B083"/>
            </w:tcBorders>
            <w:vAlign w:val="center"/>
          </w:tcPr>
          <w:p w14:paraId="678E8AE1" w14:textId="7C5F42F7"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54</w:t>
            </w:r>
          </w:p>
        </w:tc>
      </w:tr>
      <w:tr w:rsidR="0072236A" w14:paraId="1AEE8136" w14:textId="77777777" w:rsidTr="003D04E6">
        <w:trPr>
          <w:trHeight w:val="637"/>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F4B083"/>
              <w:left w:val="single" w:sz="4" w:space="0" w:color="F4B083"/>
              <w:bottom w:val="single" w:sz="4" w:space="0" w:color="F4B083"/>
              <w:right w:val="single" w:sz="4" w:space="0" w:color="F4B083"/>
            </w:tcBorders>
            <w:vAlign w:val="center"/>
            <w:hideMark/>
          </w:tcPr>
          <w:p w14:paraId="66573B50" w14:textId="127F8402"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Zapsaní do NMgr.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3B8B62AD" w14:textId="45516CD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1 599</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6D554EED" w14:textId="2162140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1 524</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7CC1D042" w14:textId="65546A6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1 405</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325F5F0D" w14:textId="43F2881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1 387</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0FCE3EEE" w14:textId="12D303D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1 469</w:t>
            </w:r>
          </w:p>
        </w:tc>
        <w:tc>
          <w:tcPr>
            <w:tcW w:w="1139" w:type="dxa"/>
            <w:tcBorders>
              <w:top w:val="single" w:sz="4" w:space="0" w:color="F4B083"/>
              <w:left w:val="single" w:sz="4" w:space="0" w:color="F4B083"/>
              <w:bottom w:val="single" w:sz="4" w:space="0" w:color="F4B083"/>
              <w:right w:val="single" w:sz="4" w:space="0" w:color="F4B083"/>
            </w:tcBorders>
            <w:vAlign w:val="center"/>
          </w:tcPr>
          <w:p w14:paraId="7650F5B1" w14:textId="6D99020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1 568</w:t>
            </w:r>
          </w:p>
        </w:tc>
      </w:tr>
      <w:tr w:rsidR="0072236A" w14:paraId="27D01A76" w14:textId="77777777" w:rsidTr="003D04E6">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F4B083"/>
              <w:left w:val="single" w:sz="4" w:space="0" w:color="F4B083"/>
              <w:bottom w:val="single" w:sz="4" w:space="0" w:color="F4B083"/>
              <w:right w:val="single" w:sz="4" w:space="0" w:color="F4B083"/>
            </w:tcBorders>
            <w:vAlign w:val="center"/>
            <w:hideMark/>
          </w:tcPr>
          <w:p w14:paraId="4ADFBC79"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Zapsaní do DSP studia</w:t>
            </w:r>
          </w:p>
        </w:tc>
        <w:tc>
          <w:tcPr>
            <w:tcW w:w="1138" w:type="dxa"/>
            <w:tcBorders>
              <w:top w:val="single" w:sz="4" w:space="0" w:color="F4B083"/>
              <w:left w:val="single" w:sz="4" w:space="0" w:color="F4B083"/>
              <w:bottom w:val="single" w:sz="4" w:space="0" w:color="F4B083"/>
              <w:right w:val="single" w:sz="4" w:space="0" w:color="F4B083"/>
            </w:tcBorders>
            <w:vAlign w:val="center"/>
          </w:tcPr>
          <w:p w14:paraId="044E4F38" w14:textId="4447D26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120</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4B41C1FA" w14:textId="23A8019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108</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34BB7B39" w14:textId="585516E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177306A9" w14:textId="4F21652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59</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32D349C7" w14:textId="3B9C7F83"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c>
          <w:tcPr>
            <w:tcW w:w="1139" w:type="dxa"/>
            <w:tcBorders>
              <w:top w:val="single" w:sz="4" w:space="0" w:color="F4B083"/>
              <w:left w:val="single" w:sz="4" w:space="0" w:color="F4B083"/>
              <w:bottom w:val="single" w:sz="4" w:space="0" w:color="F4B083"/>
              <w:right w:val="single" w:sz="4" w:space="0" w:color="F4B083"/>
            </w:tcBorders>
            <w:vAlign w:val="center"/>
          </w:tcPr>
          <w:p w14:paraId="6EC21C99" w14:textId="21F0A489"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79</w:t>
            </w:r>
          </w:p>
        </w:tc>
      </w:tr>
    </w:tbl>
    <w:p w14:paraId="5DE5BCD1" w14:textId="735D5A08" w:rsidR="001D1D7D" w:rsidRDefault="001D1D7D" w:rsidP="001D1D7D">
      <w:pPr>
        <w:suppressAutoHyphens/>
        <w:spacing w:after="0" w:line="240" w:lineRule="auto"/>
        <w:rPr>
          <w:sz w:val="22"/>
          <w:szCs w:val="22"/>
        </w:rPr>
      </w:pPr>
      <w:r>
        <w:rPr>
          <w:rFonts w:ascii="Calibri" w:hAnsi="Calibri"/>
          <w:i/>
          <w:sz w:val="18"/>
          <w:szCs w:val="20"/>
        </w:rPr>
        <w:t xml:space="preserve">Komentář/poznámky: Data z IS/STAG – aktivní studia (vždy k 31. 10. kalendářního roku </w:t>
      </w:r>
      <w:r w:rsidR="00FC558F">
        <w:rPr>
          <w:rFonts w:ascii="Calibri" w:hAnsi="Calibri"/>
          <w:i/>
          <w:sz w:val="18"/>
          <w:szCs w:val="20"/>
        </w:rPr>
        <w:t xml:space="preserve">2020, </w:t>
      </w:r>
      <w:r>
        <w:rPr>
          <w:rFonts w:ascii="Calibri" w:hAnsi="Calibri"/>
          <w:i/>
          <w:sz w:val="18"/>
          <w:szCs w:val="20"/>
        </w:rPr>
        <w:t xml:space="preserve">2021, 2022, 2023, 2024 </w:t>
      </w:r>
      <w:r w:rsidR="0015725A">
        <w:rPr>
          <w:rFonts w:ascii="Calibri" w:hAnsi="Calibri"/>
          <w:i/>
          <w:sz w:val="18"/>
          <w:szCs w:val="20"/>
        </w:rPr>
        <w:br/>
      </w:r>
      <w:r>
        <w:rPr>
          <w:rFonts w:ascii="Calibri" w:hAnsi="Calibri"/>
          <w:i/>
          <w:sz w:val="18"/>
          <w:szCs w:val="20"/>
        </w:rPr>
        <w:t>a 2025).</w:t>
      </w:r>
    </w:p>
    <w:p w14:paraId="51897DFC" w14:textId="77777777" w:rsidR="001D1D7D" w:rsidRDefault="001D1D7D" w:rsidP="001D1D7D">
      <w:pPr>
        <w:suppressAutoHyphens/>
        <w:rPr>
          <w:sz w:val="22"/>
          <w:szCs w:val="22"/>
        </w:rPr>
      </w:pPr>
    </w:p>
    <w:p w14:paraId="4F3A45B9" w14:textId="0991A686" w:rsidR="003D04E6" w:rsidRDefault="003D04E6" w:rsidP="004D0A18">
      <w:pPr>
        <w:rPr>
          <w:rFonts w:asciiTheme="minorHAnsi" w:hAnsiTheme="minorHAnsi"/>
          <w:b/>
          <w:sz w:val="22"/>
          <w:szCs w:val="22"/>
        </w:rPr>
      </w:pPr>
    </w:p>
    <w:p w14:paraId="33AE0DC4" w14:textId="3752DCB0" w:rsidR="003D04E6" w:rsidRDefault="003D04E6" w:rsidP="004D0A18">
      <w:pPr>
        <w:rPr>
          <w:rFonts w:asciiTheme="minorHAnsi" w:hAnsiTheme="minorHAnsi"/>
          <w:b/>
          <w:sz w:val="22"/>
          <w:szCs w:val="22"/>
        </w:rPr>
      </w:pPr>
    </w:p>
    <w:p w14:paraId="38ADA921" w14:textId="645937F7"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A13C30">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412CC507" w14:textId="3A06E6B8" w:rsidR="00BB1B8D" w:rsidRPr="00CF1618" w:rsidRDefault="00457016" w:rsidP="00457016">
      <w:pPr>
        <w:suppressAutoHyphens/>
        <w:spacing w:line="240" w:lineRule="auto"/>
        <w:rPr>
          <w:rFonts w:asciiTheme="minorHAnsi" w:hAnsiTheme="minorHAnsi"/>
          <w:sz w:val="22"/>
          <w:szCs w:val="22"/>
        </w:rPr>
      </w:pPr>
      <w:r w:rsidRPr="00CF1618">
        <w:rPr>
          <w:rFonts w:asciiTheme="minorHAnsi" w:hAnsiTheme="minorHAnsi"/>
          <w:sz w:val="22"/>
          <w:szCs w:val="22"/>
        </w:rPr>
        <w:t xml:space="preserve">Počet absolventů UTB ve Zlíně v bakalářském, navazujícím magisterském, magisterském                                  a doktorském studiu je dalším </w:t>
      </w:r>
      <w:r w:rsidR="00D042B2">
        <w:rPr>
          <w:rFonts w:asciiTheme="minorHAnsi" w:hAnsiTheme="minorHAnsi"/>
          <w:sz w:val="22"/>
          <w:szCs w:val="22"/>
        </w:rPr>
        <w:t>klíčovým ukazatelem</w:t>
      </w:r>
      <w:r w:rsidRPr="00CF1618">
        <w:rPr>
          <w:rFonts w:asciiTheme="minorHAnsi" w:hAnsiTheme="minorHAnsi"/>
          <w:sz w:val="22"/>
          <w:szCs w:val="22"/>
        </w:rPr>
        <w:t xml:space="preserve"> kvantitativní stránky vzdělávací činnosti </w:t>
      </w:r>
      <w:r w:rsidR="004443C7">
        <w:rPr>
          <w:rFonts w:asciiTheme="minorHAnsi" w:hAnsiTheme="minorHAnsi"/>
          <w:sz w:val="22"/>
          <w:szCs w:val="22"/>
        </w:rPr>
        <w:br/>
      </w:r>
      <w:r w:rsidRPr="00CF1618">
        <w:rPr>
          <w:rFonts w:asciiTheme="minorHAnsi" w:hAnsiTheme="minorHAnsi"/>
          <w:sz w:val="22"/>
          <w:szCs w:val="22"/>
        </w:rPr>
        <w:t xml:space="preserve">UTB ve Zlíně. Na rozdíl od počtu studentů zapsaných do studia v prvních ročnících, který poskytuje důležitou informaci o celkovém množství studentů vstupujících do vzdělávacího procesu, </w:t>
      </w:r>
      <w:r w:rsidR="004443C7">
        <w:rPr>
          <w:rFonts w:asciiTheme="minorHAnsi" w:hAnsiTheme="minorHAnsi"/>
          <w:sz w:val="22"/>
          <w:szCs w:val="22"/>
        </w:rPr>
        <w:t>představuje</w:t>
      </w:r>
      <w:r w:rsidR="004443C7" w:rsidRPr="00CF1618">
        <w:rPr>
          <w:rFonts w:asciiTheme="minorHAnsi" w:hAnsiTheme="minorHAnsi"/>
          <w:sz w:val="22"/>
          <w:szCs w:val="22"/>
        </w:rPr>
        <w:t xml:space="preserve"> </w:t>
      </w:r>
      <w:r w:rsidRPr="00CF1618">
        <w:rPr>
          <w:rFonts w:asciiTheme="minorHAnsi" w:hAnsiTheme="minorHAnsi"/>
          <w:sz w:val="22"/>
          <w:szCs w:val="22"/>
        </w:rPr>
        <w:t xml:space="preserve">počet absolventů </w:t>
      </w:r>
      <w:r w:rsidR="00D042B2">
        <w:rPr>
          <w:rFonts w:asciiTheme="minorHAnsi" w:hAnsiTheme="minorHAnsi"/>
          <w:sz w:val="22"/>
          <w:szCs w:val="22"/>
        </w:rPr>
        <w:t>zásadní</w:t>
      </w:r>
      <w:r w:rsidR="00D042B2" w:rsidRPr="00CF1618">
        <w:rPr>
          <w:rFonts w:asciiTheme="minorHAnsi" w:hAnsiTheme="minorHAnsi"/>
          <w:sz w:val="22"/>
          <w:szCs w:val="22"/>
        </w:rPr>
        <w:t xml:space="preserve"> </w:t>
      </w:r>
      <w:r w:rsidRPr="00CF1618">
        <w:rPr>
          <w:rFonts w:asciiTheme="minorHAnsi" w:hAnsiTheme="minorHAnsi"/>
          <w:sz w:val="22"/>
          <w:szCs w:val="22"/>
        </w:rPr>
        <w:t xml:space="preserve">zpětnou vazbu o kvantitativní stránce „výstupu“ </w:t>
      </w:r>
      <w:r w:rsidR="005C36CF">
        <w:rPr>
          <w:rFonts w:asciiTheme="minorHAnsi" w:hAnsiTheme="minorHAnsi"/>
          <w:sz w:val="22"/>
          <w:szCs w:val="22"/>
        </w:rPr>
        <w:br/>
      </w:r>
      <w:r w:rsidRPr="00CF1618">
        <w:rPr>
          <w:rFonts w:asciiTheme="minorHAnsi" w:hAnsiTheme="minorHAnsi"/>
          <w:sz w:val="22"/>
          <w:szCs w:val="22"/>
        </w:rPr>
        <w:t>ze</w:t>
      </w:r>
      <w:r w:rsidR="005C36CF">
        <w:rPr>
          <w:rFonts w:asciiTheme="minorHAnsi" w:hAnsiTheme="minorHAnsi"/>
          <w:sz w:val="22"/>
          <w:szCs w:val="22"/>
        </w:rPr>
        <w:t xml:space="preserve"> </w:t>
      </w:r>
      <w:r w:rsidRPr="00CF1618">
        <w:rPr>
          <w:rFonts w:asciiTheme="minorHAnsi" w:hAnsiTheme="minorHAnsi"/>
          <w:sz w:val="22"/>
          <w:szCs w:val="22"/>
        </w:rPr>
        <w:t>vzdělávacího systému UTB ve Zlíně.</w:t>
      </w:r>
      <w:r w:rsidR="00BB1B8D">
        <w:rPr>
          <w:rFonts w:asciiTheme="minorHAnsi" w:hAnsiTheme="minorHAnsi"/>
          <w:sz w:val="22"/>
          <w:szCs w:val="22"/>
        </w:rPr>
        <w:t xml:space="preserve"> </w:t>
      </w:r>
    </w:p>
    <w:p w14:paraId="1762C48C" w14:textId="38689A06" w:rsidR="009F54CF" w:rsidRDefault="00D042B2" w:rsidP="00C82851">
      <w:pPr>
        <w:suppressAutoHyphens/>
        <w:spacing w:after="0" w:line="240" w:lineRule="auto"/>
        <w:rPr>
          <w:rFonts w:asciiTheme="minorHAnsi" w:hAnsiTheme="minorHAnsi" w:cstheme="minorHAnsi"/>
          <w:sz w:val="22"/>
          <w:szCs w:val="22"/>
        </w:rPr>
      </w:pPr>
      <w:r w:rsidRPr="00092B48">
        <w:rPr>
          <w:rFonts w:asciiTheme="minorHAnsi" w:hAnsiTheme="minorHAnsi" w:cstheme="minorHAnsi"/>
          <w:sz w:val="22"/>
          <w:szCs w:val="22"/>
        </w:rPr>
        <w:t xml:space="preserve">Na tomto ukazateli (viz Tab. 14.) </w:t>
      </w:r>
      <w:r w:rsidR="004443C7">
        <w:rPr>
          <w:rFonts w:asciiTheme="minorHAnsi" w:hAnsiTheme="minorHAnsi" w:cstheme="minorHAnsi"/>
          <w:sz w:val="22"/>
          <w:szCs w:val="22"/>
        </w:rPr>
        <w:t xml:space="preserve">lze v jednotlivých akademických letech </w:t>
      </w:r>
      <w:r w:rsidR="000D5B39">
        <w:rPr>
          <w:rFonts w:asciiTheme="minorHAnsi" w:hAnsiTheme="minorHAnsi" w:cstheme="minorHAnsi"/>
          <w:sz w:val="22"/>
          <w:szCs w:val="22"/>
        </w:rPr>
        <w:t>pozorovat kolísavý vývoj.</w:t>
      </w:r>
      <w:r w:rsidRPr="00092B48">
        <w:rPr>
          <w:rFonts w:asciiTheme="minorHAnsi" w:hAnsiTheme="minorHAnsi" w:cstheme="minorHAnsi"/>
          <w:sz w:val="22"/>
          <w:szCs w:val="22"/>
        </w:rPr>
        <w:t xml:space="preserve"> </w:t>
      </w:r>
      <w:r w:rsidR="000D5B39">
        <w:rPr>
          <w:rFonts w:asciiTheme="minorHAnsi" w:hAnsiTheme="minorHAnsi" w:cstheme="minorHAnsi"/>
          <w:sz w:val="22"/>
          <w:szCs w:val="22"/>
        </w:rPr>
        <w:t>A</w:t>
      </w:r>
      <w:r w:rsidR="000D5B39" w:rsidRPr="00092B48">
        <w:rPr>
          <w:rFonts w:asciiTheme="minorHAnsi" w:hAnsiTheme="minorHAnsi" w:cstheme="minorHAnsi"/>
          <w:sz w:val="22"/>
          <w:szCs w:val="22"/>
        </w:rPr>
        <w:t xml:space="preserve">ž </w:t>
      </w:r>
      <w:r w:rsidRPr="00092B48">
        <w:rPr>
          <w:rFonts w:asciiTheme="minorHAnsi" w:hAnsiTheme="minorHAnsi" w:cstheme="minorHAnsi"/>
          <w:sz w:val="22"/>
          <w:szCs w:val="22"/>
        </w:rPr>
        <w:t>do AR 2022/2023</w:t>
      </w:r>
      <w:r w:rsidR="000D5B39">
        <w:rPr>
          <w:rFonts w:asciiTheme="minorHAnsi" w:hAnsiTheme="minorHAnsi" w:cstheme="minorHAnsi"/>
          <w:sz w:val="22"/>
          <w:szCs w:val="22"/>
        </w:rPr>
        <w:t xml:space="preserve"> docházelo k poklesu počtu absolventů</w:t>
      </w:r>
      <w:r w:rsidRPr="00092B48">
        <w:rPr>
          <w:rFonts w:asciiTheme="minorHAnsi" w:hAnsiTheme="minorHAnsi" w:cstheme="minorHAnsi"/>
          <w:sz w:val="22"/>
          <w:szCs w:val="22"/>
        </w:rPr>
        <w:t xml:space="preserve">, s výjimkou absolventů magisterského studia, kde se jejich počet v AR 2022/2023 více než zdvojnásobil </w:t>
      </w:r>
      <w:r w:rsidR="001A6EA2">
        <w:rPr>
          <w:rFonts w:asciiTheme="minorHAnsi" w:hAnsiTheme="minorHAnsi" w:cstheme="minorHAnsi"/>
          <w:sz w:val="22"/>
          <w:szCs w:val="22"/>
        </w:rPr>
        <w:t>ve srovnání s předchozím rokem</w:t>
      </w:r>
      <w:r w:rsidRPr="00092B48">
        <w:rPr>
          <w:rFonts w:asciiTheme="minorHAnsi" w:hAnsiTheme="minorHAnsi" w:cstheme="minorHAnsi"/>
          <w:sz w:val="22"/>
          <w:szCs w:val="22"/>
        </w:rPr>
        <w:t>, kdy UTB</w:t>
      </w:r>
      <w:r w:rsidR="001A6EA2">
        <w:rPr>
          <w:rFonts w:asciiTheme="minorHAnsi" w:hAnsiTheme="minorHAnsi" w:cstheme="minorHAnsi"/>
          <w:sz w:val="22"/>
          <w:szCs w:val="22"/>
        </w:rPr>
        <w:t xml:space="preserve"> ve Zlíně</w:t>
      </w:r>
      <w:r w:rsidRPr="00092B48">
        <w:rPr>
          <w:rFonts w:asciiTheme="minorHAnsi" w:hAnsiTheme="minorHAnsi" w:cstheme="minorHAnsi"/>
          <w:sz w:val="22"/>
          <w:szCs w:val="22"/>
        </w:rPr>
        <w:t xml:space="preserve"> opustili první absolventi. V AR 2023/2024 došlo </w:t>
      </w:r>
      <w:r w:rsidR="001A6EA2">
        <w:rPr>
          <w:rFonts w:asciiTheme="minorHAnsi" w:hAnsiTheme="minorHAnsi" w:cstheme="minorHAnsi"/>
          <w:sz w:val="22"/>
          <w:szCs w:val="22"/>
        </w:rPr>
        <w:t>k nárůstu</w:t>
      </w:r>
      <w:r w:rsidRPr="00092B48">
        <w:rPr>
          <w:rFonts w:asciiTheme="minorHAnsi" w:hAnsiTheme="minorHAnsi" w:cstheme="minorHAnsi"/>
          <w:sz w:val="22"/>
          <w:szCs w:val="22"/>
        </w:rPr>
        <w:t xml:space="preserve"> počtu absolventů ve všech </w:t>
      </w:r>
      <w:r w:rsidR="001A6EA2">
        <w:rPr>
          <w:rFonts w:asciiTheme="minorHAnsi" w:hAnsiTheme="minorHAnsi" w:cstheme="minorHAnsi"/>
          <w:sz w:val="22"/>
          <w:szCs w:val="22"/>
        </w:rPr>
        <w:t>typech studia</w:t>
      </w:r>
      <w:r w:rsidR="001A6EA2" w:rsidRPr="00092B48">
        <w:rPr>
          <w:rFonts w:asciiTheme="minorHAnsi" w:hAnsiTheme="minorHAnsi" w:cstheme="minorHAnsi"/>
          <w:sz w:val="22"/>
          <w:szCs w:val="22"/>
        </w:rPr>
        <w:t xml:space="preserve"> </w:t>
      </w:r>
      <w:r w:rsidRPr="00092B48">
        <w:rPr>
          <w:rFonts w:asciiTheme="minorHAnsi" w:hAnsiTheme="minorHAnsi" w:cstheme="minorHAnsi"/>
          <w:sz w:val="22"/>
          <w:szCs w:val="22"/>
        </w:rPr>
        <w:t>kromě magisterského</w:t>
      </w:r>
      <w:r w:rsidR="001A6EA2">
        <w:rPr>
          <w:rFonts w:asciiTheme="minorHAnsi" w:hAnsiTheme="minorHAnsi" w:cstheme="minorHAnsi"/>
          <w:sz w:val="22"/>
          <w:szCs w:val="22"/>
        </w:rPr>
        <w:t>, přičemž nejvýraznější</w:t>
      </w:r>
      <w:r w:rsidRPr="00092B48">
        <w:rPr>
          <w:rFonts w:asciiTheme="minorHAnsi" w:hAnsiTheme="minorHAnsi" w:cstheme="minorHAnsi"/>
          <w:sz w:val="22"/>
          <w:szCs w:val="22"/>
        </w:rPr>
        <w:t xml:space="preserve"> nárůst byl zaznamenán u doktorského studia, </w:t>
      </w:r>
      <w:r w:rsidR="001A6EA2">
        <w:rPr>
          <w:rFonts w:asciiTheme="minorHAnsi" w:hAnsiTheme="minorHAnsi" w:cstheme="minorHAnsi"/>
          <w:sz w:val="22"/>
          <w:szCs w:val="22"/>
        </w:rPr>
        <w:t>kde se počet absolventů zvýšil více než dvojnásobně.</w:t>
      </w:r>
      <w:r w:rsidRPr="00092B48">
        <w:rPr>
          <w:rFonts w:asciiTheme="minorHAnsi" w:hAnsiTheme="minorHAnsi" w:cstheme="minorHAnsi"/>
          <w:sz w:val="22"/>
          <w:szCs w:val="22"/>
        </w:rPr>
        <w:t xml:space="preserve"> </w:t>
      </w:r>
      <w:r w:rsidR="00BB1B8D">
        <w:rPr>
          <w:rFonts w:asciiTheme="minorHAnsi" w:hAnsiTheme="minorHAnsi" w:cstheme="minorHAnsi"/>
          <w:sz w:val="22"/>
          <w:szCs w:val="22"/>
        </w:rPr>
        <w:t>T</w:t>
      </w:r>
      <w:r w:rsidRPr="00092B48">
        <w:rPr>
          <w:rFonts w:asciiTheme="minorHAnsi" w:hAnsiTheme="minorHAnsi" w:cstheme="minorHAnsi"/>
          <w:sz w:val="22"/>
          <w:szCs w:val="22"/>
        </w:rPr>
        <w:t xml:space="preserve">rend růstu počtu absolventů pokračoval i do AR 2024/2025, kdy byly vykázány vyšší počty absolventů </w:t>
      </w:r>
      <w:r w:rsidR="001A6EA2">
        <w:rPr>
          <w:rFonts w:asciiTheme="minorHAnsi" w:hAnsiTheme="minorHAnsi" w:cstheme="minorHAnsi"/>
          <w:sz w:val="22"/>
          <w:szCs w:val="22"/>
        </w:rPr>
        <w:t>ve srovnání s předchozím rokem</w:t>
      </w:r>
      <w:r w:rsidRPr="00092B48">
        <w:rPr>
          <w:rFonts w:asciiTheme="minorHAnsi" w:hAnsiTheme="minorHAnsi" w:cstheme="minorHAnsi"/>
          <w:sz w:val="22"/>
          <w:szCs w:val="22"/>
        </w:rPr>
        <w:t xml:space="preserve">, s výjimkou </w:t>
      </w:r>
      <w:r w:rsidR="000D5B39">
        <w:rPr>
          <w:rFonts w:asciiTheme="minorHAnsi" w:hAnsiTheme="minorHAnsi" w:cstheme="minorHAnsi"/>
          <w:sz w:val="22"/>
          <w:szCs w:val="22"/>
        </w:rPr>
        <w:t xml:space="preserve">mírného poklesu absolventů u </w:t>
      </w:r>
      <w:r w:rsidRPr="00092B48">
        <w:rPr>
          <w:rFonts w:asciiTheme="minorHAnsi" w:hAnsiTheme="minorHAnsi" w:cstheme="minorHAnsi"/>
          <w:sz w:val="22"/>
          <w:szCs w:val="22"/>
        </w:rPr>
        <w:t>doktorského studia</w:t>
      </w:r>
      <w:r w:rsidR="000D5B39">
        <w:rPr>
          <w:rFonts w:asciiTheme="minorHAnsi" w:hAnsiTheme="minorHAnsi" w:cstheme="minorHAnsi"/>
          <w:sz w:val="22"/>
          <w:szCs w:val="22"/>
        </w:rPr>
        <w:t>.</w:t>
      </w:r>
      <w:r w:rsidR="003F68DE">
        <w:rPr>
          <w:rFonts w:asciiTheme="minorHAnsi" w:hAnsiTheme="minorHAnsi" w:cstheme="minorHAnsi"/>
          <w:sz w:val="22"/>
          <w:szCs w:val="22"/>
        </w:rPr>
        <w:t xml:space="preserve"> </w:t>
      </w:r>
      <w:r w:rsidR="00CF0758" w:rsidRPr="00CF0758">
        <w:rPr>
          <w:rFonts w:asciiTheme="minorHAnsi" w:hAnsiTheme="minorHAnsi" w:cstheme="minorHAnsi"/>
          <w:sz w:val="22"/>
          <w:szCs w:val="22"/>
        </w:rPr>
        <w:t xml:space="preserve">V </w:t>
      </w:r>
      <w:r w:rsidR="003F68DE">
        <w:rPr>
          <w:rFonts w:asciiTheme="minorHAnsi" w:hAnsiTheme="minorHAnsi" w:cstheme="minorHAnsi"/>
          <w:sz w:val="22"/>
          <w:szCs w:val="22"/>
        </w:rPr>
        <w:t>AR</w:t>
      </w:r>
      <w:r w:rsidR="00CF0758" w:rsidRPr="00CF0758">
        <w:rPr>
          <w:rFonts w:asciiTheme="minorHAnsi" w:hAnsiTheme="minorHAnsi" w:cstheme="minorHAnsi"/>
          <w:sz w:val="22"/>
          <w:szCs w:val="22"/>
        </w:rPr>
        <w:t xml:space="preserve"> 2025/2026 </w:t>
      </w:r>
      <w:r w:rsidR="003F68DE">
        <w:rPr>
          <w:rFonts w:asciiTheme="minorHAnsi" w:hAnsiTheme="minorHAnsi" w:cstheme="minorHAnsi"/>
          <w:sz w:val="22"/>
          <w:szCs w:val="22"/>
        </w:rPr>
        <w:t>mírně poklesl</w:t>
      </w:r>
      <w:r w:rsidR="00CF0758" w:rsidRPr="00CF0758">
        <w:rPr>
          <w:rFonts w:asciiTheme="minorHAnsi" w:hAnsiTheme="minorHAnsi" w:cstheme="minorHAnsi"/>
          <w:sz w:val="22"/>
          <w:szCs w:val="22"/>
        </w:rPr>
        <w:t xml:space="preserve"> celkov</w:t>
      </w:r>
      <w:r w:rsidR="003F68DE">
        <w:rPr>
          <w:rFonts w:asciiTheme="minorHAnsi" w:hAnsiTheme="minorHAnsi" w:cstheme="minorHAnsi"/>
          <w:sz w:val="22"/>
          <w:szCs w:val="22"/>
        </w:rPr>
        <w:t>ý</w:t>
      </w:r>
      <w:r w:rsidR="00CF0758" w:rsidRPr="00CF0758">
        <w:rPr>
          <w:rFonts w:asciiTheme="minorHAnsi" w:hAnsiTheme="minorHAnsi" w:cstheme="minorHAnsi"/>
          <w:sz w:val="22"/>
          <w:szCs w:val="22"/>
        </w:rPr>
        <w:t xml:space="preserve"> poč</w:t>
      </w:r>
      <w:r w:rsidR="003F68DE">
        <w:rPr>
          <w:rFonts w:asciiTheme="minorHAnsi" w:hAnsiTheme="minorHAnsi" w:cstheme="minorHAnsi"/>
          <w:sz w:val="22"/>
          <w:szCs w:val="22"/>
        </w:rPr>
        <w:t>et</w:t>
      </w:r>
      <w:r w:rsidR="00CF0758" w:rsidRPr="00CF0758">
        <w:rPr>
          <w:rFonts w:asciiTheme="minorHAnsi" w:hAnsiTheme="minorHAnsi" w:cstheme="minorHAnsi"/>
          <w:sz w:val="22"/>
          <w:szCs w:val="22"/>
        </w:rPr>
        <w:t xml:space="preserve"> absolventů oproti předchozímu </w:t>
      </w:r>
      <w:r w:rsidR="003F68DE">
        <w:rPr>
          <w:rFonts w:asciiTheme="minorHAnsi" w:hAnsiTheme="minorHAnsi" w:cstheme="minorHAnsi"/>
          <w:sz w:val="22"/>
          <w:szCs w:val="22"/>
        </w:rPr>
        <w:t>AR</w:t>
      </w:r>
      <w:r w:rsidR="00CF0758" w:rsidRPr="00CF0758">
        <w:rPr>
          <w:rFonts w:asciiTheme="minorHAnsi" w:hAnsiTheme="minorHAnsi" w:cstheme="minorHAnsi"/>
          <w:sz w:val="22"/>
          <w:szCs w:val="22"/>
        </w:rPr>
        <w:t>, a to ve všech stupních studia</w:t>
      </w:r>
      <w:r w:rsidR="003F68DE">
        <w:rPr>
          <w:rFonts w:asciiTheme="minorHAnsi" w:hAnsiTheme="minorHAnsi" w:cstheme="minorHAnsi"/>
          <w:sz w:val="22"/>
          <w:szCs w:val="22"/>
        </w:rPr>
        <w:t>,</w:t>
      </w:r>
      <w:r w:rsidR="00CF0758" w:rsidRPr="00CF0758">
        <w:rPr>
          <w:rFonts w:asciiTheme="minorHAnsi" w:hAnsiTheme="minorHAnsi" w:cstheme="minorHAnsi"/>
          <w:sz w:val="22"/>
          <w:szCs w:val="22"/>
        </w:rPr>
        <w:t xml:space="preserve"> s výjimkou bakalářského studia.</w:t>
      </w:r>
      <w:r w:rsidR="00CF0758">
        <w:rPr>
          <w:rFonts w:asciiTheme="minorHAnsi" w:hAnsiTheme="minorHAnsi" w:cstheme="minorHAnsi"/>
          <w:sz w:val="22"/>
          <w:szCs w:val="22"/>
        </w:rPr>
        <w:t xml:space="preserve"> </w:t>
      </w:r>
    </w:p>
    <w:p w14:paraId="4CC8236F" w14:textId="77777777" w:rsidR="00C82851" w:rsidRDefault="00C82851" w:rsidP="00C82851">
      <w:pPr>
        <w:suppressAutoHyphens/>
        <w:spacing w:after="0" w:line="240" w:lineRule="auto"/>
        <w:rPr>
          <w:rFonts w:asciiTheme="minorHAnsi" w:hAnsiTheme="minorHAnsi" w:cstheme="minorHAnsi"/>
          <w:sz w:val="22"/>
          <w:szCs w:val="22"/>
        </w:rPr>
      </w:pPr>
    </w:p>
    <w:p w14:paraId="431AE3C2" w14:textId="68574A2E" w:rsidR="004D0A18" w:rsidRPr="008E22FE" w:rsidRDefault="004201EE" w:rsidP="00C82851">
      <w:pPr>
        <w:spacing w:after="0"/>
        <w:rPr>
          <w:rFonts w:asciiTheme="minorHAnsi" w:hAnsiTheme="minorHAnsi"/>
          <w:b/>
          <w:sz w:val="20"/>
          <w:szCs w:val="20"/>
        </w:rPr>
      </w:pPr>
      <w:r w:rsidRPr="008E22FE">
        <w:rPr>
          <w:rFonts w:asciiTheme="minorHAnsi" w:hAnsiTheme="minorHAnsi"/>
          <w:b/>
          <w:sz w:val="20"/>
          <w:szCs w:val="20"/>
        </w:rPr>
        <w:t>Tab. 1</w:t>
      </w:r>
      <w:r w:rsidR="005C4FDD" w:rsidRPr="008E22FE">
        <w:rPr>
          <w:rFonts w:asciiTheme="minorHAnsi" w:hAnsiTheme="minorHAnsi"/>
          <w:b/>
          <w:sz w:val="20"/>
          <w:szCs w:val="20"/>
        </w:rPr>
        <w:t>4</w:t>
      </w:r>
      <w:r w:rsidRPr="008E22FE">
        <w:rPr>
          <w:rFonts w:asciiTheme="minorHAnsi" w:hAnsiTheme="minorHAnsi"/>
          <w:b/>
          <w:sz w:val="20"/>
          <w:szCs w:val="20"/>
        </w:rPr>
        <w:t>.</w:t>
      </w:r>
      <w:r w:rsidR="004D0A18" w:rsidRPr="008E22FE">
        <w:rPr>
          <w:rFonts w:asciiTheme="minorHAnsi" w:hAnsiTheme="minorHAnsi"/>
          <w:b/>
          <w:sz w:val="20"/>
          <w:szCs w:val="20"/>
        </w:rPr>
        <w:t xml:space="preserve"> Absolventi studijních programů na UTB ve Zlíně</w:t>
      </w:r>
    </w:p>
    <w:tbl>
      <w:tblPr>
        <w:tblStyle w:val="Tabulkasmkou4zvraznn2130"/>
        <w:tblW w:w="8790" w:type="dxa"/>
        <w:tblInd w:w="0" w:type="dxa"/>
        <w:tblLayout w:type="fixed"/>
        <w:tblLook w:val="04A0" w:firstRow="1" w:lastRow="0" w:firstColumn="1" w:lastColumn="0" w:noHBand="0" w:noVBand="1"/>
      </w:tblPr>
      <w:tblGrid>
        <w:gridCol w:w="1948"/>
        <w:gridCol w:w="1140"/>
        <w:gridCol w:w="1139"/>
        <w:gridCol w:w="1141"/>
        <w:gridCol w:w="1140"/>
        <w:gridCol w:w="1141"/>
        <w:gridCol w:w="1141"/>
      </w:tblGrid>
      <w:tr w:rsidR="001D1D7D" w14:paraId="11A9A4BA" w14:textId="77777777" w:rsidTr="001D1D7D">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948" w:type="dxa"/>
            <w:vAlign w:val="center"/>
            <w:hideMark/>
          </w:tcPr>
          <w:p w14:paraId="30E91EE5" w14:textId="77777777" w:rsidR="001D1D7D" w:rsidRDefault="001D1D7D" w:rsidP="001D1D7D">
            <w:pPr>
              <w:suppressAutoHyphens/>
              <w:spacing w:after="0" w:line="240" w:lineRule="auto"/>
              <w:rPr>
                <w:rFonts w:ascii="Calibri" w:hAnsi="Calibri"/>
                <w:sz w:val="18"/>
                <w:szCs w:val="20"/>
              </w:rPr>
            </w:pPr>
            <w:r>
              <w:rPr>
                <w:rFonts w:ascii="Calibri" w:hAnsi="Calibri"/>
                <w:sz w:val="18"/>
                <w:szCs w:val="20"/>
              </w:rPr>
              <w:t>Akademický rok</w:t>
            </w:r>
          </w:p>
        </w:tc>
        <w:tc>
          <w:tcPr>
            <w:tcW w:w="1140" w:type="dxa"/>
            <w:vAlign w:val="center"/>
          </w:tcPr>
          <w:p w14:paraId="7A530A0F" w14:textId="05631F8A"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2020/2021</w:t>
            </w:r>
          </w:p>
        </w:tc>
        <w:tc>
          <w:tcPr>
            <w:tcW w:w="1139" w:type="dxa"/>
            <w:vAlign w:val="center"/>
            <w:hideMark/>
          </w:tcPr>
          <w:p w14:paraId="5EB5E91B" w14:textId="751E7DCE"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2021/2022</w:t>
            </w:r>
          </w:p>
        </w:tc>
        <w:tc>
          <w:tcPr>
            <w:tcW w:w="1141" w:type="dxa"/>
            <w:vAlign w:val="center"/>
            <w:hideMark/>
          </w:tcPr>
          <w:p w14:paraId="03BC9897" w14:textId="36BC001B"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2022/2023</w:t>
            </w:r>
          </w:p>
        </w:tc>
        <w:tc>
          <w:tcPr>
            <w:tcW w:w="1140" w:type="dxa"/>
            <w:vAlign w:val="center"/>
            <w:hideMark/>
          </w:tcPr>
          <w:p w14:paraId="75367BEB" w14:textId="367B9325"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2023/2024</w:t>
            </w:r>
          </w:p>
        </w:tc>
        <w:tc>
          <w:tcPr>
            <w:tcW w:w="1141" w:type="dxa"/>
            <w:vAlign w:val="center"/>
            <w:hideMark/>
          </w:tcPr>
          <w:p w14:paraId="463CE6E0" w14:textId="57F63E7F"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18"/>
              </w:rPr>
              <w:t>2024/2025</w:t>
            </w:r>
          </w:p>
        </w:tc>
        <w:tc>
          <w:tcPr>
            <w:tcW w:w="1141" w:type="dxa"/>
            <w:vAlign w:val="center"/>
            <w:hideMark/>
          </w:tcPr>
          <w:p w14:paraId="2971E6A2" w14:textId="53D7955C" w:rsidR="001D1D7D" w:rsidRDefault="001D1D7D" w:rsidP="001D1D7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18"/>
              </w:rPr>
              <w:t>2025/2026</w:t>
            </w:r>
          </w:p>
        </w:tc>
      </w:tr>
      <w:tr w:rsidR="0072236A" w14:paraId="3E0D6E00" w14:textId="77777777" w:rsidTr="001D1D7D">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tcBorders>
              <w:top w:val="single" w:sz="4" w:space="0" w:color="F4B083"/>
              <w:left w:val="single" w:sz="4" w:space="0" w:color="F4B083"/>
              <w:bottom w:val="single" w:sz="4" w:space="0" w:color="F4B083"/>
              <w:right w:val="single" w:sz="4" w:space="0" w:color="F4B083"/>
            </w:tcBorders>
            <w:vAlign w:val="center"/>
            <w:hideMark/>
          </w:tcPr>
          <w:p w14:paraId="34213F2D" w14:textId="77777777" w:rsidR="0072236A" w:rsidRPr="00573F62" w:rsidRDefault="0072236A" w:rsidP="0072236A">
            <w:pPr>
              <w:suppressAutoHyphens/>
              <w:spacing w:after="0" w:line="240" w:lineRule="auto"/>
              <w:jc w:val="left"/>
              <w:rPr>
                <w:rFonts w:ascii="Calibri" w:hAnsi="Calibri"/>
                <w:sz w:val="18"/>
                <w:szCs w:val="20"/>
              </w:rPr>
            </w:pPr>
            <w:r w:rsidRPr="00573F62">
              <w:rPr>
                <w:rFonts w:ascii="Calibri" w:hAnsi="Calibri"/>
                <w:sz w:val="18"/>
                <w:szCs w:val="20"/>
              </w:rPr>
              <w:t>Celkový počet absolventů UTB ve Zlíně</w:t>
            </w:r>
          </w:p>
        </w:tc>
        <w:tc>
          <w:tcPr>
            <w:tcW w:w="1140" w:type="dxa"/>
            <w:tcBorders>
              <w:top w:val="single" w:sz="4" w:space="0" w:color="F4B083"/>
              <w:left w:val="single" w:sz="4" w:space="0" w:color="F4B083"/>
              <w:bottom w:val="single" w:sz="4" w:space="0" w:color="F4B083"/>
              <w:right w:val="single" w:sz="4" w:space="0" w:color="F4B083"/>
            </w:tcBorders>
            <w:vAlign w:val="center"/>
          </w:tcPr>
          <w:p w14:paraId="7A815F63" w14:textId="1CC86C19"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1 932</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50354217" w14:textId="0A988227"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1 962</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26354034" w14:textId="1A950D19"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1 878</w:t>
            </w:r>
          </w:p>
        </w:tc>
        <w:tc>
          <w:tcPr>
            <w:tcW w:w="1140" w:type="dxa"/>
            <w:tcBorders>
              <w:top w:val="single" w:sz="4" w:space="0" w:color="F4B083"/>
              <w:left w:val="single" w:sz="4" w:space="0" w:color="F4B083"/>
              <w:bottom w:val="single" w:sz="4" w:space="0" w:color="F4B083"/>
              <w:right w:val="single" w:sz="4" w:space="0" w:color="F4B083"/>
            </w:tcBorders>
            <w:vAlign w:val="center"/>
            <w:hideMark/>
          </w:tcPr>
          <w:p w14:paraId="63ECC82E" w14:textId="7E379827"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1 938</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0DC87CE2" w14:textId="47AE779B"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2 123</w:t>
            </w:r>
          </w:p>
        </w:tc>
        <w:tc>
          <w:tcPr>
            <w:tcW w:w="1141" w:type="dxa"/>
            <w:tcBorders>
              <w:top w:val="single" w:sz="4" w:space="0" w:color="F4B083"/>
              <w:left w:val="single" w:sz="4" w:space="0" w:color="F4B083"/>
              <w:bottom w:val="single" w:sz="4" w:space="0" w:color="F4B083"/>
              <w:right w:val="single" w:sz="4" w:space="0" w:color="F4B083"/>
            </w:tcBorders>
            <w:vAlign w:val="center"/>
          </w:tcPr>
          <w:p w14:paraId="5F6B9A5B" w14:textId="0DD74833" w:rsidR="0072236A" w:rsidRPr="00573F62"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20"/>
              </w:rPr>
            </w:pPr>
            <w:r w:rsidRPr="00573F62">
              <w:rPr>
                <w:rFonts w:ascii="Calibri" w:hAnsi="Calibri"/>
                <w:b/>
                <w:bCs/>
                <w:sz w:val="18"/>
                <w:szCs w:val="20"/>
              </w:rPr>
              <w:t>2 104</w:t>
            </w:r>
          </w:p>
        </w:tc>
      </w:tr>
      <w:tr w:rsidR="0072236A" w14:paraId="0DAACD81" w14:textId="77777777" w:rsidTr="001D1D7D">
        <w:trPr>
          <w:trHeight w:val="640"/>
        </w:trPr>
        <w:tc>
          <w:tcPr>
            <w:cnfStyle w:val="001000000000" w:firstRow="0" w:lastRow="0" w:firstColumn="1" w:lastColumn="0" w:oddVBand="0" w:evenVBand="0" w:oddHBand="0" w:evenHBand="0" w:firstRowFirstColumn="0" w:firstRowLastColumn="0" w:lastRowFirstColumn="0" w:lastRowLastColumn="0"/>
            <w:tcW w:w="1948" w:type="dxa"/>
            <w:tcBorders>
              <w:top w:val="single" w:sz="4" w:space="0" w:color="F4B083"/>
              <w:left w:val="single" w:sz="4" w:space="0" w:color="F4B083"/>
              <w:bottom w:val="single" w:sz="4" w:space="0" w:color="F4B083"/>
              <w:right w:val="single" w:sz="4" w:space="0" w:color="F4B083"/>
            </w:tcBorders>
            <w:vAlign w:val="center"/>
            <w:hideMark/>
          </w:tcPr>
          <w:p w14:paraId="2441C0C8" w14:textId="0ADD87B5"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Absolventi Bc. studia</w:t>
            </w:r>
          </w:p>
        </w:tc>
        <w:tc>
          <w:tcPr>
            <w:tcW w:w="1140" w:type="dxa"/>
            <w:tcBorders>
              <w:top w:val="single" w:sz="4" w:space="0" w:color="F4B083"/>
              <w:left w:val="single" w:sz="4" w:space="0" w:color="F4B083"/>
              <w:bottom w:val="single" w:sz="4" w:space="0" w:color="F4B083"/>
              <w:right w:val="single" w:sz="4" w:space="0" w:color="F4B083"/>
            </w:tcBorders>
            <w:vAlign w:val="center"/>
          </w:tcPr>
          <w:p w14:paraId="098D76C7" w14:textId="0B2F57C5"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1 140</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131253AA" w14:textId="60645122"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1 060</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41204A0B" w14:textId="4CCCF62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1 040</w:t>
            </w:r>
          </w:p>
        </w:tc>
        <w:tc>
          <w:tcPr>
            <w:tcW w:w="1140" w:type="dxa"/>
            <w:tcBorders>
              <w:top w:val="single" w:sz="4" w:space="0" w:color="F4B083"/>
              <w:left w:val="single" w:sz="4" w:space="0" w:color="F4B083"/>
              <w:bottom w:val="single" w:sz="4" w:space="0" w:color="F4B083"/>
              <w:right w:val="single" w:sz="4" w:space="0" w:color="F4B083"/>
            </w:tcBorders>
            <w:vAlign w:val="center"/>
            <w:hideMark/>
          </w:tcPr>
          <w:p w14:paraId="0EC5650F" w14:textId="64D0F4B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1 063</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45C2BADA" w14:textId="7184D612"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1 160</w:t>
            </w:r>
          </w:p>
        </w:tc>
        <w:tc>
          <w:tcPr>
            <w:tcW w:w="1141" w:type="dxa"/>
            <w:tcBorders>
              <w:top w:val="single" w:sz="4" w:space="0" w:color="F4B083"/>
              <w:left w:val="single" w:sz="4" w:space="0" w:color="F4B083"/>
              <w:bottom w:val="single" w:sz="4" w:space="0" w:color="F4B083"/>
              <w:right w:val="single" w:sz="4" w:space="0" w:color="F4B083"/>
            </w:tcBorders>
            <w:vAlign w:val="center"/>
          </w:tcPr>
          <w:p w14:paraId="5A872532" w14:textId="16F9961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1 230</w:t>
            </w:r>
          </w:p>
        </w:tc>
      </w:tr>
      <w:tr w:rsidR="0072236A" w14:paraId="2531FC33" w14:textId="77777777" w:rsidTr="001D1D7D">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tcBorders>
              <w:top w:val="single" w:sz="4" w:space="0" w:color="F4B083"/>
              <w:left w:val="single" w:sz="4" w:space="0" w:color="F4B083"/>
              <w:bottom w:val="single" w:sz="4" w:space="0" w:color="F4B083"/>
              <w:right w:val="single" w:sz="4" w:space="0" w:color="F4B083"/>
            </w:tcBorders>
            <w:vAlign w:val="center"/>
            <w:hideMark/>
          </w:tcPr>
          <w:p w14:paraId="6C9A7546" w14:textId="2FB88C43"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Absolventi Mgr. studia</w:t>
            </w:r>
          </w:p>
        </w:tc>
        <w:tc>
          <w:tcPr>
            <w:tcW w:w="1140" w:type="dxa"/>
            <w:tcBorders>
              <w:top w:val="single" w:sz="4" w:space="0" w:color="F4B083"/>
              <w:left w:val="single" w:sz="4" w:space="0" w:color="F4B083"/>
              <w:bottom w:val="single" w:sz="4" w:space="0" w:color="F4B083"/>
              <w:right w:val="single" w:sz="4" w:space="0" w:color="F4B083"/>
            </w:tcBorders>
            <w:vAlign w:val="center"/>
          </w:tcPr>
          <w:p w14:paraId="7C91ED18" w14:textId="101564E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0541BCDD" w14:textId="0F35DD34"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17</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45F72999" w14:textId="14F92FB8"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36</w:t>
            </w:r>
          </w:p>
        </w:tc>
        <w:tc>
          <w:tcPr>
            <w:tcW w:w="1140" w:type="dxa"/>
            <w:tcBorders>
              <w:top w:val="single" w:sz="4" w:space="0" w:color="F4B083"/>
              <w:left w:val="single" w:sz="4" w:space="0" w:color="F4B083"/>
              <w:bottom w:val="single" w:sz="4" w:space="0" w:color="F4B083"/>
              <w:right w:val="single" w:sz="4" w:space="0" w:color="F4B083"/>
            </w:tcBorders>
            <w:vAlign w:val="center"/>
            <w:hideMark/>
          </w:tcPr>
          <w:p w14:paraId="3603BF14" w14:textId="75D3154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33</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48C63CB4" w14:textId="186ED4D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141" w:type="dxa"/>
            <w:tcBorders>
              <w:top w:val="single" w:sz="4" w:space="0" w:color="F4B083"/>
              <w:left w:val="single" w:sz="4" w:space="0" w:color="F4B083"/>
              <w:bottom w:val="single" w:sz="4" w:space="0" w:color="F4B083"/>
              <w:right w:val="single" w:sz="4" w:space="0" w:color="F4B083"/>
            </w:tcBorders>
            <w:vAlign w:val="center"/>
          </w:tcPr>
          <w:p w14:paraId="7813A871" w14:textId="000071E3"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40</w:t>
            </w:r>
          </w:p>
        </w:tc>
      </w:tr>
      <w:tr w:rsidR="0072236A" w14:paraId="50F871C6" w14:textId="77777777" w:rsidTr="001D1D7D">
        <w:trPr>
          <w:trHeight w:val="640"/>
        </w:trPr>
        <w:tc>
          <w:tcPr>
            <w:cnfStyle w:val="001000000000" w:firstRow="0" w:lastRow="0" w:firstColumn="1" w:lastColumn="0" w:oddVBand="0" w:evenVBand="0" w:oddHBand="0" w:evenHBand="0" w:firstRowFirstColumn="0" w:firstRowLastColumn="0" w:lastRowFirstColumn="0" w:lastRowLastColumn="0"/>
            <w:tcW w:w="1948" w:type="dxa"/>
            <w:tcBorders>
              <w:top w:val="single" w:sz="4" w:space="0" w:color="F4B083"/>
              <w:left w:val="single" w:sz="4" w:space="0" w:color="F4B083"/>
              <w:bottom w:val="single" w:sz="4" w:space="0" w:color="F4B083"/>
              <w:right w:val="single" w:sz="4" w:space="0" w:color="F4B083"/>
            </w:tcBorders>
            <w:vAlign w:val="center"/>
            <w:hideMark/>
          </w:tcPr>
          <w:p w14:paraId="09A501D4" w14:textId="01568F38"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Absolventi NMgr. studia</w:t>
            </w:r>
          </w:p>
        </w:tc>
        <w:tc>
          <w:tcPr>
            <w:tcW w:w="1140" w:type="dxa"/>
            <w:tcBorders>
              <w:top w:val="single" w:sz="4" w:space="0" w:color="F4B083"/>
              <w:left w:val="single" w:sz="4" w:space="0" w:color="F4B083"/>
              <w:bottom w:val="single" w:sz="4" w:space="0" w:color="F4B083"/>
              <w:right w:val="single" w:sz="4" w:space="0" w:color="F4B083"/>
            </w:tcBorders>
            <w:vAlign w:val="center"/>
          </w:tcPr>
          <w:p w14:paraId="1A43D891" w14:textId="6EE8C400"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749</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37D7EF25" w14:textId="04C251F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841</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71FE2851" w14:textId="07AE2F36"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772</w:t>
            </w:r>
          </w:p>
        </w:tc>
        <w:tc>
          <w:tcPr>
            <w:tcW w:w="1140" w:type="dxa"/>
            <w:tcBorders>
              <w:top w:val="single" w:sz="4" w:space="0" w:color="F4B083"/>
              <w:left w:val="single" w:sz="4" w:space="0" w:color="F4B083"/>
              <w:bottom w:val="single" w:sz="4" w:space="0" w:color="F4B083"/>
              <w:right w:val="single" w:sz="4" w:space="0" w:color="F4B083"/>
            </w:tcBorders>
            <w:vAlign w:val="center"/>
            <w:hideMark/>
          </w:tcPr>
          <w:p w14:paraId="3E5DAF60" w14:textId="38449B41"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779</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2B1DCAC5" w14:textId="461B010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855</w:t>
            </w:r>
          </w:p>
        </w:tc>
        <w:tc>
          <w:tcPr>
            <w:tcW w:w="1141" w:type="dxa"/>
            <w:tcBorders>
              <w:top w:val="single" w:sz="4" w:space="0" w:color="F4B083"/>
              <w:left w:val="single" w:sz="4" w:space="0" w:color="F4B083"/>
              <w:bottom w:val="single" w:sz="4" w:space="0" w:color="F4B083"/>
              <w:right w:val="single" w:sz="4" w:space="0" w:color="F4B083"/>
            </w:tcBorders>
            <w:vAlign w:val="center"/>
          </w:tcPr>
          <w:p w14:paraId="30F8B9B0" w14:textId="2C1DD06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793</w:t>
            </w:r>
          </w:p>
        </w:tc>
      </w:tr>
      <w:tr w:rsidR="0072236A" w14:paraId="62733F7D" w14:textId="77777777" w:rsidTr="001D1D7D">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948" w:type="dxa"/>
            <w:tcBorders>
              <w:top w:val="single" w:sz="4" w:space="0" w:color="F4B083"/>
              <w:left w:val="single" w:sz="4" w:space="0" w:color="F4B083"/>
              <w:bottom w:val="single" w:sz="4" w:space="0" w:color="F4B083"/>
              <w:right w:val="single" w:sz="4" w:space="0" w:color="F4B083"/>
            </w:tcBorders>
            <w:vAlign w:val="center"/>
            <w:hideMark/>
          </w:tcPr>
          <w:p w14:paraId="663194CA" w14:textId="77777777" w:rsidR="0072236A" w:rsidRDefault="0072236A" w:rsidP="0072236A">
            <w:pPr>
              <w:suppressAutoHyphens/>
              <w:spacing w:after="0" w:line="240" w:lineRule="auto"/>
              <w:jc w:val="left"/>
              <w:rPr>
                <w:rFonts w:ascii="Calibri" w:hAnsi="Calibri"/>
                <w:sz w:val="18"/>
                <w:szCs w:val="20"/>
              </w:rPr>
            </w:pPr>
            <w:r>
              <w:rPr>
                <w:rFonts w:ascii="Calibri" w:hAnsi="Calibri"/>
                <w:sz w:val="18"/>
                <w:szCs w:val="20"/>
              </w:rPr>
              <w:t>Absolventi DSP studia</w:t>
            </w:r>
          </w:p>
        </w:tc>
        <w:tc>
          <w:tcPr>
            <w:tcW w:w="1140" w:type="dxa"/>
            <w:tcBorders>
              <w:top w:val="single" w:sz="4" w:space="0" w:color="F4B083"/>
              <w:left w:val="single" w:sz="4" w:space="0" w:color="F4B083"/>
              <w:bottom w:val="single" w:sz="4" w:space="0" w:color="F4B083"/>
              <w:right w:val="single" w:sz="4" w:space="0" w:color="F4B083"/>
            </w:tcBorders>
            <w:vAlign w:val="center"/>
          </w:tcPr>
          <w:p w14:paraId="1725FDC0" w14:textId="15039D4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43</w:t>
            </w:r>
          </w:p>
        </w:tc>
        <w:tc>
          <w:tcPr>
            <w:tcW w:w="1139" w:type="dxa"/>
            <w:tcBorders>
              <w:top w:val="single" w:sz="4" w:space="0" w:color="F4B083"/>
              <w:left w:val="single" w:sz="4" w:space="0" w:color="F4B083"/>
              <w:bottom w:val="single" w:sz="4" w:space="0" w:color="F4B083"/>
              <w:right w:val="single" w:sz="4" w:space="0" w:color="F4B083"/>
            </w:tcBorders>
            <w:vAlign w:val="center"/>
            <w:hideMark/>
          </w:tcPr>
          <w:p w14:paraId="27846599" w14:textId="58522B9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44</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1D3A76ED" w14:textId="774C4A7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140" w:type="dxa"/>
            <w:tcBorders>
              <w:top w:val="single" w:sz="4" w:space="0" w:color="F4B083"/>
              <w:left w:val="single" w:sz="4" w:space="0" w:color="F4B083"/>
              <w:bottom w:val="single" w:sz="4" w:space="0" w:color="F4B083"/>
              <w:right w:val="single" w:sz="4" w:space="0" w:color="F4B083"/>
            </w:tcBorders>
            <w:vAlign w:val="center"/>
            <w:hideMark/>
          </w:tcPr>
          <w:p w14:paraId="66F11B7E" w14:textId="6B12F65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63</w:t>
            </w:r>
          </w:p>
        </w:tc>
        <w:tc>
          <w:tcPr>
            <w:tcW w:w="1141" w:type="dxa"/>
            <w:tcBorders>
              <w:top w:val="single" w:sz="4" w:space="0" w:color="F4B083"/>
              <w:left w:val="single" w:sz="4" w:space="0" w:color="F4B083"/>
              <w:bottom w:val="single" w:sz="4" w:space="0" w:color="F4B083"/>
              <w:right w:val="single" w:sz="4" w:space="0" w:color="F4B083"/>
            </w:tcBorders>
            <w:vAlign w:val="center"/>
            <w:hideMark/>
          </w:tcPr>
          <w:p w14:paraId="4AB88FDB" w14:textId="4106D662"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57</w:t>
            </w:r>
          </w:p>
        </w:tc>
        <w:tc>
          <w:tcPr>
            <w:tcW w:w="1141" w:type="dxa"/>
            <w:tcBorders>
              <w:top w:val="single" w:sz="4" w:space="0" w:color="F4B083"/>
              <w:left w:val="single" w:sz="4" w:space="0" w:color="F4B083"/>
              <w:bottom w:val="single" w:sz="4" w:space="0" w:color="F4B083"/>
              <w:right w:val="single" w:sz="4" w:space="0" w:color="F4B083"/>
            </w:tcBorders>
            <w:vAlign w:val="center"/>
          </w:tcPr>
          <w:p w14:paraId="2573B1A8" w14:textId="0ED0EF7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41</w:t>
            </w:r>
          </w:p>
        </w:tc>
      </w:tr>
    </w:tbl>
    <w:p w14:paraId="557C106A" w14:textId="77777777" w:rsidR="0015725A" w:rsidRDefault="0015725A" w:rsidP="0015725A">
      <w:pPr>
        <w:suppressAutoHyphens/>
        <w:spacing w:after="0" w:line="240" w:lineRule="auto"/>
        <w:rPr>
          <w:sz w:val="22"/>
          <w:szCs w:val="22"/>
        </w:rPr>
      </w:pPr>
      <w:r>
        <w:rPr>
          <w:rFonts w:ascii="Calibri" w:hAnsi="Calibri"/>
          <w:i/>
          <w:sz w:val="18"/>
          <w:szCs w:val="20"/>
        </w:rPr>
        <w:t xml:space="preserve">Komentář/poznámky: Data z IS/STAG – aktivní studia (vždy k 31. 10. kalendářního roku 2020, 2021, 2022, 2023, 2024 </w:t>
      </w:r>
      <w:r>
        <w:rPr>
          <w:rFonts w:ascii="Calibri" w:hAnsi="Calibri"/>
          <w:i/>
          <w:sz w:val="18"/>
          <w:szCs w:val="20"/>
        </w:rPr>
        <w:br/>
        <w:t>a 2025).</w:t>
      </w:r>
    </w:p>
    <w:p w14:paraId="666135C2" w14:textId="6776EE6A" w:rsidR="001D1D7D" w:rsidRDefault="001D1D7D" w:rsidP="004D0A18">
      <w:pPr>
        <w:rPr>
          <w:rFonts w:asciiTheme="minorHAnsi" w:hAnsiTheme="minorHAnsi"/>
          <w:b/>
          <w:sz w:val="22"/>
          <w:szCs w:val="22"/>
        </w:rPr>
      </w:pPr>
    </w:p>
    <w:p w14:paraId="58A552CA" w14:textId="602B6722" w:rsidR="001D1D7D" w:rsidRDefault="001D1D7D" w:rsidP="004D0A18">
      <w:pPr>
        <w:rPr>
          <w:rFonts w:asciiTheme="minorHAnsi" w:hAnsiTheme="minorHAnsi"/>
          <w:b/>
          <w:sz w:val="22"/>
          <w:szCs w:val="22"/>
        </w:rPr>
      </w:pPr>
    </w:p>
    <w:p w14:paraId="7C207F21" w14:textId="7D0D2147" w:rsidR="001D1D7D" w:rsidRDefault="001D1D7D" w:rsidP="004D0A18">
      <w:pPr>
        <w:rPr>
          <w:rFonts w:asciiTheme="minorHAnsi" w:hAnsiTheme="minorHAnsi"/>
          <w:b/>
          <w:sz w:val="22"/>
          <w:szCs w:val="22"/>
        </w:rPr>
      </w:pPr>
    </w:p>
    <w:bookmarkEnd w:id="14"/>
    <w:p w14:paraId="256F0E48" w14:textId="7427F366" w:rsidR="00BB0338" w:rsidRPr="004201EE" w:rsidRDefault="00C92FBF" w:rsidP="00324F74">
      <w:pPr>
        <w:pStyle w:val="Nadpis3"/>
        <w:numPr>
          <w:ilvl w:val="0"/>
          <w:numId w:val="0"/>
        </w:numPr>
        <w:spacing w:before="0" w:after="960"/>
        <w:ind w:left="720" w:hanging="720"/>
        <w:rPr>
          <w:sz w:val="28"/>
          <w:szCs w:val="28"/>
        </w:rPr>
      </w:pPr>
      <w:r>
        <w:rPr>
          <w:sz w:val="28"/>
          <w:szCs w:val="28"/>
        </w:rPr>
        <w:lastRenderedPageBreak/>
        <w:t>A</w:t>
      </w:r>
      <w:r>
        <w:rPr>
          <w:sz w:val="28"/>
          <w:szCs w:val="28"/>
          <w:vertAlign w:val="subscript"/>
        </w:rPr>
        <w:t xml:space="preserve">8 </w:t>
      </w:r>
      <w:r w:rsidR="00791A72">
        <w:rPr>
          <w:sz w:val="28"/>
          <w:szCs w:val="28"/>
        </w:rPr>
        <w:t>– Nezaměstnaní absolventi</w:t>
      </w:r>
      <w:r w:rsidR="00836388">
        <w:rPr>
          <w:sz w:val="28"/>
          <w:szCs w:val="28"/>
        </w:rPr>
        <w:t xml:space="preserve"> </w:t>
      </w:r>
    </w:p>
    <w:p w14:paraId="6CE13765" w14:textId="498DC0F4" w:rsidR="00836388" w:rsidRPr="004B72AD" w:rsidRDefault="00836388" w:rsidP="00836388">
      <w:pPr>
        <w:spacing w:line="240" w:lineRule="auto"/>
        <w:rPr>
          <w:rFonts w:asciiTheme="minorHAnsi" w:hAnsiTheme="minorHAnsi" w:cstheme="minorHAnsi"/>
          <w:sz w:val="22"/>
          <w:szCs w:val="22"/>
        </w:rPr>
      </w:pPr>
      <w:r w:rsidRPr="004B72AD">
        <w:rPr>
          <w:rFonts w:asciiTheme="minorHAnsi" w:hAnsiTheme="minorHAnsi" w:cstheme="minorHAnsi"/>
          <w:sz w:val="22"/>
          <w:szCs w:val="22"/>
        </w:rPr>
        <w:t xml:space="preserve">Míra nezaměstnanosti absolventů je jedním z hlavních ukazatelů jejich uplatnitelnosti na trhu práce a patří mezi parametry sledované MŠMT v rámci financování veřejných vysokých škol. </w:t>
      </w:r>
      <w:r w:rsidR="00685B4C">
        <w:rPr>
          <w:rFonts w:asciiTheme="minorHAnsi" w:hAnsiTheme="minorHAnsi" w:cstheme="minorHAnsi"/>
          <w:sz w:val="22"/>
          <w:szCs w:val="22"/>
        </w:rPr>
        <w:t>Tento u</w:t>
      </w:r>
      <w:r w:rsidR="00685B4C" w:rsidRPr="004B72AD">
        <w:rPr>
          <w:rFonts w:asciiTheme="minorHAnsi" w:hAnsiTheme="minorHAnsi" w:cstheme="minorHAnsi"/>
          <w:sz w:val="22"/>
          <w:szCs w:val="22"/>
        </w:rPr>
        <w:t xml:space="preserve">kazatel </w:t>
      </w:r>
      <w:r w:rsidRPr="004B72AD">
        <w:rPr>
          <w:rFonts w:asciiTheme="minorHAnsi" w:hAnsiTheme="minorHAnsi" w:cstheme="minorHAnsi"/>
          <w:sz w:val="22"/>
          <w:szCs w:val="22"/>
        </w:rPr>
        <w:t>vyjadřuje podíl nezaměstnaných absolventů vůči celkovému počtu absolventů.</w:t>
      </w:r>
    </w:p>
    <w:p w14:paraId="1716FCEE" w14:textId="6059F538" w:rsidR="00836388" w:rsidRPr="004B72AD" w:rsidRDefault="00836388" w:rsidP="00836388">
      <w:pPr>
        <w:spacing w:line="240" w:lineRule="auto"/>
        <w:rPr>
          <w:rFonts w:asciiTheme="minorHAnsi" w:hAnsiTheme="minorHAnsi" w:cstheme="minorHAnsi"/>
          <w:sz w:val="22"/>
          <w:szCs w:val="22"/>
        </w:rPr>
      </w:pPr>
      <w:r w:rsidRPr="004B72AD">
        <w:rPr>
          <w:rFonts w:asciiTheme="minorHAnsi" w:hAnsiTheme="minorHAnsi" w:cstheme="minorHAnsi"/>
          <w:sz w:val="22"/>
          <w:szCs w:val="22"/>
        </w:rPr>
        <w:t xml:space="preserve">Na UTB ve Zlíně se míra nezaměstnanosti dlouhodobě pohybuje na úrovni srovnatelné s ostatními univerzitami v ČR. V letech 2022–2024 byla stabilní a </w:t>
      </w:r>
      <w:r w:rsidR="00685B4C">
        <w:rPr>
          <w:rFonts w:asciiTheme="minorHAnsi" w:hAnsiTheme="minorHAnsi" w:cstheme="minorHAnsi"/>
          <w:sz w:val="22"/>
          <w:szCs w:val="22"/>
        </w:rPr>
        <w:t xml:space="preserve">držela se </w:t>
      </w:r>
      <w:r w:rsidRPr="004B72AD">
        <w:rPr>
          <w:rFonts w:asciiTheme="minorHAnsi" w:hAnsiTheme="minorHAnsi" w:cstheme="minorHAnsi"/>
          <w:sz w:val="22"/>
          <w:szCs w:val="22"/>
        </w:rPr>
        <w:t xml:space="preserve">pod hranicí </w:t>
      </w:r>
      <w:r w:rsidRPr="00685B4C">
        <w:rPr>
          <w:rFonts w:asciiTheme="minorHAnsi" w:hAnsiTheme="minorHAnsi" w:cstheme="minorHAnsi"/>
          <w:sz w:val="22"/>
          <w:szCs w:val="22"/>
        </w:rPr>
        <w:t>2 %</w:t>
      </w:r>
      <w:r w:rsidRPr="004B72AD">
        <w:rPr>
          <w:rFonts w:asciiTheme="minorHAnsi" w:hAnsiTheme="minorHAnsi" w:cstheme="minorHAnsi"/>
          <w:sz w:val="22"/>
          <w:szCs w:val="22"/>
        </w:rPr>
        <w:t xml:space="preserve">. V roce 2025 však došlo k jejímu nárůstu napříč většinou fakult. Tento vývoj souvisí zejména s </w:t>
      </w:r>
      <w:r w:rsidR="002D2991">
        <w:rPr>
          <w:rFonts w:asciiTheme="minorHAnsi" w:hAnsiTheme="minorHAnsi" w:cstheme="minorHAnsi"/>
          <w:sz w:val="22"/>
          <w:szCs w:val="22"/>
        </w:rPr>
        <w:t>proměnami</w:t>
      </w:r>
      <w:r w:rsidRPr="004B72AD">
        <w:rPr>
          <w:rFonts w:asciiTheme="minorHAnsi" w:hAnsiTheme="minorHAnsi" w:cstheme="minorHAnsi"/>
          <w:sz w:val="22"/>
          <w:szCs w:val="22"/>
        </w:rPr>
        <w:t xml:space="preserve"> na trhu práce, kde v některých odvětvích </w:t>
      </w:r>
      <w:r w:rsidR="00685B4C">
        <w:rPr>
          <w:rFonts w:asciiTheme="minorHAnsi" w:hAnsiTheme="minorHAnsi" w:cstheme="minorHAnsi"/>
          <w:sz w:val="22"/>
          <w:szCs w:val="22"/>
        </w:rPr>
        <w:t>došlo ke snížení</w:t>
      </w:r>
      <w:r w:rsidR="00685B4C" w:rsidRPr="004B72AD">
        <w:rPr>
          <w:rFonts w:asciiTheme="minorHAnsi" w:hAnsiTheme="minorHAnsi" w:cstheme="minorHAnsi"/>
          <w:sz w:val="22"/>
          <w:szCs w:val="22"/>
        </w:rPr>
        <w:t xml:space="preserve"> poptávk</w:t>
      </w:r>
      <w:r w:rsidR="00685B4C">
        <w:rPr>
          <w:rFonts w:asciiTheme="minorHAnsi" w:hAnsiTheme="minorHAnsi" w:cstheme="minorHAnsi"/>
          <w:sz w:val="22"/>
          <w:szCs w:val="22"/>
        </w:rPr>
        <w:t>y</w:t>
      </w:r>
      <w:r w:rsidR="00685B4C" w:rsidRPr="004B72AD">
        <w:rPr>
          <w:rFonts w:asciiTheme="minorHAnsi" w:hAnsiTheme="minorHAnsi" w:cstheme="minorHAnsi"/>
          <w:sz w:val="22"/>
          <w:szCs w:val="22"/>
        </w:rPr>
        <w:t xml:space="preserve"> </w:t>
      </w:r>
      <w:r w:rsidRPr="004B72AD">
        <w:rPr>
          <w:rFonts w:asciiTheme="minorHAnsi" w:hAnsiTheme="minorHAnsi" w:cstheme="minorHAnsi"/>
          <w:sz w:val="22"/>
          <w:szCs w:val="22"/>
        </w:rPr>
        <w:t xml:space="preserve">po pracovní síle a </w:t>
      </w:r>
      <w:r w:rsidR="00685B4C">
        <w:rPr>
          <w:rFonts w:asciiTheme="minorHAnsi" w:hAnsiTheme="minorHAnsi" w:cstheme="minorHAnsi"/>
          <w:sz w:val="22"/>
          <w:szCs w:val="22"/>
        </w:rPr>
        <w:t>zpomalení</w:t>
      </w:r>
      <w:r w:rsidR="00685B4C" w:rsidRPr="004B72AD">
        <w:rPr>
          <w:rFonts w:asciiTheme="minorHAnsi" w:hAnsiTheme="minorHAnsi" w:cstheme="minorHAnsi"/>
          <w:sz w:val="22"/>
          <w:szCs w:val="22"/>
        </w:rPr>
        <w:t xml:space="preserve"> náborov</w:t>
      </w:r>
      <w:r w:rsidR="00685B4C">
        <w:rPr>
          <w:rFonts w:asciiTheme="minorHAnsi" w:hAnsiTheme="minorHAnsi" w:cstheme="minorHAnsi"/>
          <w:sz w:val="22"/>
          <w:szCs w:val="22"/>
        </w:rPr>
        <w:t>ých</w:t>
      </w:r>
      <w:r w:rsidR="00685B4C" w:rsidRPr="004B72AD">
        <w:rPr>
          <w:rFonts w:asciiTheme="minorHAnsi" w:hAnsiTheme="minorHAnsi" w:cstheme="minorHAnsi"/>
          <w:sz w:val="22"/>
          <w:szCs w:val="22"/>
        </w:rPr>
        <w:t xml:space="preserve"> proces</w:t>
      </w:r>
      <w:r w:rsidR="00685B4C">
        <w:rPr>
          <w:rFonts w:asciiTheme="minorHAnsi" w:hAnsiTheme="minorHAnsi" w:cstheme="minorHAnsi"/>
          <w:sz w:val="22"/>
          <w:szCs w:val="22"/>
        </w:rPr>
        <w:t>ů</w:t>
      </w:r>
      <w:r w:rsidRPr="004B72AD">
        <w:rPr>
          <w:rFonts w:asciiTheme="minorHAnsi" w:hAnsiTheme="minorHAnsi" w:cstheme="minorHAnsi"/>
          <w:sz w:val="22"/>
          <w:szCs w:val="22"/>
        </w:rPr>
        <w:t>, což ovlivnilo i rychlost uplatnění čerstvých absolventů.</w:t>
      </w:r>
    </w:p>
    <w:p w14:paraId="20D58CA5" w14:textId="26ABCF2D" w:rsidR="00B833D4" w:rsidRDefault="00836388" w:rsidP="00C82851">
      <w:pPr>
        <w:spacing w:after="0" w:line="240" w:lineRule="auto"/>
        <w:rPr>
          <w:rFonts w:asciiTheme="minorHAnsi" w:hAnsiTheme="minorHAnsi" w:cstheme="minorHAnsi"/>
          <w:sz w:val="22"/>
          <w:szCs w:val="22"/>
        </w:rPr>
      </w:pPr>
      <w:r w:rsidRPr="004B72AD">
        <w:rPr>
          <w:rFonts w:asciiTheme="minorHAnsi" w:hAnsiTheme="minorHAnsi" w:cstheme="minorHAnsi"/>
          <w:sz w:val="22"/>
          <w:szCs w:val="22"/>
        </w:rPr>
        <w:t xml:space="preserve">Jednotlivé součásti UTB průběžně </w:t>
      </w:r>
      <w:r w:rsidR="00FE3068">
        <w:rPr>
          <w:rFonts w:asciiTheme="minorHAnsi" w:hAnsiTheme="minorHAnsi" w:cstheme="minorHAnsi"/>
          <w:sz w:val="22"/>
          <w:szCs w:val="22"/>
        </w:rPr>
        <w:t>monitorují</w:t>
      </w:r>
      <w:r w:rsidR="00FE3068" w:rsidRPr="004B72AD">
        <w:rPr>
          <w:rFonts w:asciiTheme="minorHAnsi" w:hAnsiTheme="minorHAnsi" w:cstheme="minorHAnsi"/>
          <w:sz w:val="22"/>
          <w:szCs w:val="22"/>
        </w:rPr>
        <w:t xml:space="preserve"> </w:t>
      </w:r>
      <w:r w:rsidRPr="004B72AD">
        <w:rPr>
          <w:rFonts w:asciiTheme="minorHAnsi" w:hAnsiTheme="minorHAnsi" w:cstheme="minorHAnsi"/>
          <w:sz w:val="22"/>
          <w:szCs w:val="22"/>
        </w:rPr>
        <w:t xml:space="preserve">míru nezaměstnanosti </w:t>
      </w:r>
      <w:r w:rsidR="00FE3068">
        <w:rPr>
          <w:rFonts w:asciiTheme="minorHAnsi" w:hAnsiTheme="minorHAnsi" w:cstheme="minorHAnsi"/>
          <w:sz w:val="22"/>
          <w:szCs w:val="22"/>
        </w:rPr>
        <w:t>po</w:t>
      </w:r>
      <w:r w:rsidRPr="004B72AD">
        <w:rPr>
          <w:rFonts w:asciiTheme="minorHAnsi" w:hAnsiTheme="minorHAnsi" w:cstheme="minorHAnsi"/>
          <w:sz w:val="22"/>
          <w:szCs w:val="22"/>
        </w:rPr>
        <w:t xml:space="preserve">dle studijních programů </w:t>
      </w:r>
      <w:r w:rsidR="00A7121A">
        <w:rPr>
          <w:rFonts w:asciiTheme="minorHAnsi" w:hAnsiTheme="minorHAnsi" w:cstheme="minorHAnsi"/>
          <w:sz w:val="22"/>
          <w:szCs w:val="22"/>
        </w:rPr>
        <w:br/>
      </w:r>
      <w:r w:rsidRPr="004B72AD">
        <w:rPr>
          <w:rFonts w:asciiTheme="minorHAnsi" w:hAnsiTheme="minorHAnsi" w:cstheme="minorHAnsi"/>
          <w:sz w:val="22"/>
          <w:szCs w:val="22"/>
        </w:rPr>
        <w:t>a v případě zjištění nepříznivých trendů přijímají příslušná opatření.</w:t>
      </w:r>
    </w:p>
    <w:p w14:paraId="79CA4C14" w14:textId="77777777" w:rsidR="00C82851" w:rsidRDefault="00C82851" w:rsidP="00C82851">
      <w:pPr>
        <w:spacing w:after="0" w:line="240" w:lineRule="auto"/>
        <w:rPr>
          <w:rFonts w:asciiTheme="minorHAnsi" w:hAnsiTheme="minorHAnsi"/>
          <w:b/>
          <w:sz w:val="20"/>
          <w:szCs w:val="20"/>
        </w:rPr>
      </w:pPr>
    </w:p>
    <w:p w14:paraId="6EE315FA" w14:textId="21E9C920" w:rsidR="008639DE" w:rsidRPr="00F7670F" w:rsidRDefault="005C4FDD" w:rsidP="00C82851">
      <w:pPr>
        <w:spacing w:after="0"/>
        <w:rPr>
          <w:rFonts w:asciiTheme="minorHAnsi" w:hAnsiTheme="minorHAnsi"/>
          <w:b/>
          <w:sz w:val="22"/>
          <w:szCs w:val="22"/>
        </w:rPr>
      </w:pPr>
      <w:r w:rsidRPr="00F66513">
        <w:rPr>
          <w:rFonts w:asciiTheme="minorHAnsi" w:hAnsiTheme="minorHAnsi"/>
          <w:b/>
          <w:sz w:val="20"/>
          <w:szCs w:val="20"/>
        </w:rPr>
        <w:t>Tab. 15</w:t>
      </w:r>
      <w:r w:rsidR="008639DE" w:rsidRPr="00F66513">
        <w:rPr>
          <w:rFonts w:asciiTheme="minorHAnsi" w:hAnsiTheme="minorHAnsi"/>
          <w:b/>
          <w:sz w:val="20"/>
          <w:szCs w:val="20"/>
        </w:rPr>
        <w:t>.</w:t>
      </w:r>
      <w:r w:rsidR="008639DE" w:rsidRPr="00AF3177">
        <w:rPr>
          <w:rFonts w:asciiTheme="minorHAnsi" w:hAnsiTheme="minorHAnsi"/>
          <w:b/>
          <w:sz w:val="22"/>
          <w:szCs w:val="22"/>
        </w:rPr>
        <w:t xml:space="preserve"> </w:t>
      </w:r>
      <w:r w:rsidR="001D1D7D">
        <w:rPr>
          <w:rFonts w:asciiTheme="minorHAnsi" w:hAnsiTheme="minorHAnsi"/>
          <w:b/>
          <w:sz w:val="20"/>
          <w:szCs w:val="22"/>
        </w:rPr>
        <w:t>Nezaměstnaní absolventi studijních programů na UTB ve Zlíně</w:t>
      </w:r>
    </w:p>
    <w:tbl>
      <w:tblPr>
        <w:tblStyle w:val="Tabulkasmkou4zvraznn2136"/>
        <w:tblW w:w="8949" w:type="dxa"/>
        <w:tblInd w:w="0" w:type="dxa"/>
        <w:tblLook w:val="04A0" w:firstRow="1" w:lastRow="0" w:firstColumn="1" w:lastColumn="0" w:noHBand="0" w:noVBand="1"/>
      </w:tblPr>
      <w:tblGrid>
        <w:gridCol w:w="4009"/>
        <w:gridCol w:w="988"/>
        <w:gridCol w:w="988"/>
        <w:gridCol w:w="988"/>
        <w:gridCol w:w="988"/>
        <w:gridCol w:w="988"/>
      </w:tblGrid>
      <w:tr w:rsidR="004D2394" w14:paraId="2F77A082" w14:textId="77777777" w:rsidTr="004D239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09" w:type="dxa"/>
            <w:vAlign w:val="center"/>
            <w:hideMark/>
          </w:tcPr>
          <w:p w14:paraId="4EFB559F" w14:textId="77777777" w:rsidR="004D2394" w:rsidRDefault="004D2394" w:rsidP="004D2394">
            <w:pPr>
              <w:suppressAutoHyphens/>
              <w:spacing w:after="0" w:line="240" w:lineRule="auto"/>
              <w:jc w:val="left"/>
              <w:rPr>
                <w:rFonts w:ascii="Calibri" w:hAnsi="Calibri" w:cs="Calibri"/>
                <w:sz w:val="18"/>
                <w:szCs w:val="18"/>
              </w:rPr>
            </w:pPr>
            <w:r>
              <w:rPr>
                <w:rFonts w:ascii="Calibri" w:hAnsi="Calibri" w:cs="Calibri"/>
                <w:sz w:val="18"/>
                <w:szCs w:val="18"/>
              </w:rPr>
              <w:t>Kalendářní rok</w:t>
            </w:r>
          </w:p>
        </w:tc>
        <w:tc>
          <w:tcPr>
            <w:tcW w:w="988" w:type="dxa"/>
            <w:vAlign w:val="center"/>
          </w:tcPr>
          <w:p w14:paraId="1B109EB7" w14:textId="3C17CE6B"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w:t>
            </w:r>
          </w:p>
        </w:tc>
        <w:tc>
          <w:tcPr>
            <w:tcW w:w="988" w:type="dxa"/>
            <w:vAlign w:val="center"/>
            <w:hideMark/>
          </w:tcPr>
          <w:p w14:paraId="67A57FCF" w14:textId="2FD3E87E"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w:t>
            </w:r>
          </w:p>
        </w:tc>
        <w:tc>
          <w:tcPr>
            <w:tcW w:w="988" w:type="dxa"/>
            <w:vAlign w:val="center"/>
            <w:hideMark/>
          </w:tcPr>
          <w:p w14:paraId="53252448" w14:textId="4042104C"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w:t>
            </w:r>
          </w:p>
        </w:tc>
        <w:tc>
          <w:tcPr>
            <w:tcW w:w="988" w:type="dxa"/>
            <w:hideMark/>
          </w:tcPr>
          <w:p w14:paraId="3604C250" w14:textId="77777777"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p>
          <w:p w14:paraId="52EDB034" w14:textId="6F9F3FAA"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Theme="minorHAnsi" w:hAnsiTheme="minorHAnsi" w:cstheme="minorHAnsi"/>
                <w:sz w:val="18"/>
                <w:szCs w:val="18"/>
              </w:rPr>
              <w:t>2024</w:t>
            </w:r>
          </w:p>
        </w:tc>
        <w:tc>
          <w:tcPr>
            <w:tcW w:w="988" w:type="dxa"/>
            <w:hideMark/>
          </w:tcPr>
          <w:p w14:paraId="64BB7A64" w14:textId="77777777"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rPr>
            </w:pPr>
          </w:p>
          <w:p w14:paraId="038D90C3" w14:textId="0753397B" w:rsidR="004D2394" w:rsidRDefault="004D2394" w:rsidP="004D239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Theme="minorHAnsi" w:hAnsiTheme="minorHAnsi" w:cstheme="minorHAnsi"/>
                <w:sz w:val="18"/>
                <w:szCs w:val="18"/>
              </w:rPr>
              <w:t>2025</w:t>
            </w:r>
          </w:p>
        </w:tc>
      </w:tr>
      <w:tr w:rsidR="00836388" w14:paraId="7B1FC3A6" w14:textId="77777777" w:rsidTr="004D23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1B5561E3" w14:textId="77777777" w:rsidR="00836388" w:rsidRDefault="00836388" w:rsidP="00836388">
            <w:pPr>
              <w:suppressAutoHyphens/>
              <w:spacing w:after="0" w:line="240" w:lineRule="auto"/>
              <w:jc w:val="left"/>
              <w:rPr>
                <w:rFonts w:ascii="Calibri" w:hAnsi="Calibri" w:cs="Calibri"/>
                <w:sz w:val="18"/>
                <w:szCs w:val="18"/>
              </w:rPr>
            </w:pPr>
            <w:r>
              <w:rPr>
                <w:rFonts w:ascii="Calibri" w:hAnsi="Calibri" w:cs="Calibri"/>
                <w:sz w:val="18"/>
                <w:szCs w:val="18"/>
              </w:rPr>
              <w:t>UTB celkem</w:t>
            </w:r>
          </w:p>
        </w:tc>
        <w:tc>
          <w:tcPr>
            <w:tcW w:w="988" w:type="dxa"/>
            <w:tcBorders>
              <w:top w:val="single" w:sz="4" w:space="0" w:color="F4B083"/>
              <w:left w:val="single" w:sz="4" w:space="0" w:color="F4B083"/>
              <w:bottom w:val="single" w:sz="4" w:space="0" w:color="F4B083"/>
              <w:right w:val="single" w:sz="4" w:space="0" w:color="F4B083"/>
            </w:tcBorders>
            <w:vAlign w:val="center"/>
          </w:tcPr>
          <w:p w14:paraId="3598FFF5" w14:textId="1ED0CD6C"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36388">
              <w:rPr>
                <w:rFonts w:ascii="Calibri" w:hAnsi="Calibri" w:cs="Calibri"/>
                <w:b/>
                <w:sz w:val="18"/>
                <w:szCs w:val="18"/>
              </w:rPr>
              <w:t>2,7 %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49A02036" w14:textId="0B7BFB48"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36388">
              <w:rPr>
                <w:rFonts w:ascii="Calibri" w:hAnsi="Calibri" w:cs="Calibri"/>
                <w:b/>
                <w:sz w:val="18"/>
                <w:szCs w:val="18"/>
              </w:rPr>
              <w:t>1,8 %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1F009907" w14:textId="43581833"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36388">
              <w:rPr>
                <w:rFonts w:ascii="Calibri" w:hAnsi="Calibri" w:cs="Calibri"/>
                <w:b/>
                <w:sz w:val="18"/>
                <w:szCs w:val="18"/>
              </w:rPr>
              <w:t>1,6 %</w:t>
            </w:r>
          </w:p>
        </w:tc>
        <w:tc>
          <w:tcPr>
            <w:tcW w:w="988" w:type="dxa"/>
            <w:tcBorders>
              <w:top w:val="single" w:sz="4" w:space="0" w:color="F4B083"/>
              <w:left w:val="single" w:sz="4" w:space="0" w:color="F4B083"/>
              <w:bottom w:val="single" w:sz="4" w:space="0" w:color="F4B083"/>
              <w:right w:val="single" w:sz="4" w:space="0" w:color="F4B083"/>
            </w:tcBorders>
            <w:hideMark/>
          </w:tcPr>
          <w:p w14:paraId="50CCC72B" w14:textId="77777777"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0"/>
                <w:szCs w:val="10"/>
              </w:rPr>
            </w:pPr>
          </w:p>
          <w:p w14:paraId="74FB5A1C" w14:textId="5B01AAC4"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A312F8">
              <w:rPr>
                <w:rFonts w:ascii="Calibri" w:hAnsi="Calibri" w:cs="Calibri"/>
                <w:b/>
                <w:sz w:val="18"/>
                <w:szCs w:val="18"/>
              </w:rPr>
              <w:t>1,8 %</w:t>
            </w:r>
          </w:p>
        </w:tc>
        <w:tc>
          <w:tcPr>
            <w:tcW w:w="988" w:type="dxa"/>
            <w:tcBorders>
              <w:top w:val="single" w:sz="4" w:space="0" w:color="F4B083"/>
              <w:left w:val="single" w:sz="4" w:space="0" w:color="F4B083"/>
              <w:bottom w:val="single" w:sz="4" w:space="0" w:color="F4B083"/>
              <w:right w:val="single" w:sz="4" w:space="0" w:color="F4B083"/>
            </w:tcBorders>
            <w:hideMark/>
          </w:tcPr>
          <w:p w14:paraId="3DB42159" w14:textId="77777777"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0"/>
                <w:szCs w:val="10"/>
              </w:rPr>
            </w:pPr>
          </w:p>
          <w:p w14:paraId="69BCE9B1" w14:textId="6F2B6411"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36388">
              <w:rPr>
                <w:rFonts w:ascii="Calibri" w:hAnsi="Calibri" w:cs="Calibri"/>
                <w:b/>
                <w:sz w:val="18"/>
                <w:szCs w:val="18"/>
              </w:rPr>
              <w:t>3,</w:t>
            </w:r>
            <w:r w:rsidR="00913AC3">
              <w:rPr>
                <w:rFonts w:ascii="Calibri" w:hAnsi="Calibri" w:cs="Calibri"/>
                <w:b/>
                <w:sz w:val="18"/>
                <w:szCs w:val="18"/>
              </w:rPr>
              <w:t>2</w:t>
            </w:r>
            <w:r w:rsidRPr="00836388">
              <w:rPr>
                <w:rFonts w:ascii="Calibri" w:hAnsi="Calibri" w:cs="Calibri"/>
                <w:b/>
                <w:sz w:val="18"/>
                <w:szCs w:val="18"/>
              </w:rPr>
              <w:t xml:space="preserve"> %</w:t>
            </w:r>
          </w:p>
        </w:tc>
      </w:tr>
      <w:tr w:rsidR="00836388" w14:paraId="6DD0CD3B" w14:textId="77777777" w:rsidTr="004D2394">
        <w:trPr>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0CA1BCAE"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technologická (FT)</w:t>
            </w:r>
          </w:p>
        </w:tc>
        <w:tc>
          <w:tcPr>
            <w:tcW w:w="988" w:type="dxa"/>
            <w:tcBorders>
              <w:top w:val="single" w:sz="4" w:space="0" w:color="F4B083"/>
              <w:left w:val="single" w:sz="4" w:space="0" w:color="F4B083"/>
              <w:bottom w:val="single" w:sz="4" w:space="0" w:color="F4B083"/>
              <w:right w:val="single" w:sz="4" w:space="0" w:color="F4B083"/>
            </w:tcBorders>
            <w:vAlign w:val="center"/>
          </w:tcPr>
          <w:p w14:paraId="33D01EFA" w14:textId="42BCE5E4"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3,3 %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52412666" w14:textId="2E2D9C08"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286AFF22" w14:textId="578003A0"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c>
          <w:tcPr>
            <w:tcW w:w="988" w:type="dxa"/>
            <w:tcBorders>
              <w:top w:val="single" w:sz="4" w:space="0" w:color="F4B083"/>
              <w:left w:val="single" w:sz="4" w:space="0" w:color="F4B083"/>
              <w:bottom w:val="single" w:sz="4" w:space="0" w:color="F4B083"/>
              <w:right w:val="single" w:sz="4" w:space="0" w:color="F4B083"/>
            </w:tcBorders>
            <w:hideMark/>
          </w:tcPr>
          <w:p w14:paraId="645B37D8" w14:textId="7777777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2BCA7A4B" w14:textId="1A7A5122"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2,2 %</w:t>
            </w:r>
          </w:p>
        </w:tc>
        <w:tc>
          <w:tcPr>
            <w:tcW w:w="988" w:type="dxa"/>
            <w:tcBorders>
              <w:top w:val="single" w:sz="4" w:space="0" w:color="F4B083"/>
              <w:left w:val="single" w:sz="4" w:space="0" w:color="F4B083"/>
              <w:bottom w:val="single" w:sz="4" w:space="0" w:color="F4B083"/>
              <w:right w:val="single" w:sz="4" w:space="0" w:color="F4B083"/>
            </w:tcBorders>
            <w:hideMark/>
          </w:tcPr>
          <w:p w14:paraId="64598477" w14:textId="77777777"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11C258E7" w14:textId="593BB5F3"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3,8 %</w:t>
            </w:r>
          </w:p>
        </w:tc>
      </w:tr>
      <w:tr w:rsidR="00836388" w14:paraId="2C14A155" w14:textId="77777777" w:rsidTr="004D2394">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7E5E3BF4"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multimediálních komunikací (FMK)</w:t>
            </w:r>
          </w:p>
        </w:tc>
        <w:tc>
          <w:tcPr>
            <w:tcW w:w="988" w:type="dxa"/>
            <w:tcBorders>
              <w:top w:val="single" w:sz="4" w:space="0" w:color="F4B083"/>
              <w:left w:val="single" w:sz="4" w:space="0" w:color="F4B083"/>
              <w:bottom w:val="single" w:sz="4" w:space="0" w:color="F4B083"/>
              <w:right w:val="single" w:sz="4" w:space="0" w:color="F4B083"/>
            </w:tcBorders>
            <w:vAlign w:val="center"/>
          </w:tcPr>
          <w:p w14:paraId="002EF2A9" w14:textId="1C11C96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2,7 %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241FE9FB" w14:textId="302BD00E"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775FF894" w14:textId="01C2D84F"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w:t>
            </w:r>
          </w:p>
        </w:tc>
        <w:tc>
          <w:tcPr>
            <w:tcW w:w="988" w:type="dxa"/>
            <w:tcBorders>
              <w:top w:val="single" w:sz="4" w:space="0" w:color="F4B083"/>
              <w:left w:val="single" w:sz="4" w:space="0" w:color="F4B083"/>
              <w:bottom w:val="single" w:sz="4" w:space="0" w:color="F4B083"/>
              <w:right w:val="single" w:sz="4" w:space="0" w:color="F4B083"/>
            </w:tcBorders>
            <w:hideMark/>
          </w:tcPr>
          <w:p w14:paraId="7B6044D8" w14:textId="77777777"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373E1DD6" w14:textId="77777777"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w:t>
            </w:r>
          </w:p>
          <w:p w14:paraId="37D04F69" w14:textId="2AF1052C"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988" w:type="dxa"/>
            <w:tcBorders>
              <w:top w:val="single" w:sz="4" w:space="0" w:color="F4B083"/>
              <w:left w:val="single" w:sz="4" w:space="0" w:color="F4B083"/>
              <w:bottom w:val="single" w:sz="4" w:space="0" w:color="F4B083"/>
              <w:right w:val="single" w:sz="4" w:space="0" w:color="F4B083"/>
            </w:tcBorders>
            <w:hideMark/>
          </w:tcPr>
          <w:p w14:paraId="62C01A9E" w14:textId="77777777"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4D833C8C" w14:textId="7ECA1C7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3,7 %</w:t>
            </w:r>
          </w:p>
        </w:tc>
      </w:tr>
      <w:tr w:rsidR="00836388" w14:paraId="61E42B3E" w14:textId="77777777" w:rsidTr="004D2394">
        <w:trPr>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2E7DF393"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managementu a ekonomiky (</w:t>
            </w:r>
            <w:proofErr w:type="spellStart"/>
            <w:r>
              <w:rPr>
                <w:rFonts w:ascii="Calibri" w:hAnsi="Calibri" w:cs="Calibri"/>
                <w:sz w:val="18"/>
                <w:szCs w:val="18"/>
              </w:rPr>
              <w:t>FaME</w:t>
            </w:r>
            <w:proofErr w:type="spellEnd"/>
            <w:r>
              <w:rPr>
                <w:rFonts w:ascii="Calibri" w:hAnsi="Calibri" w:cs="Calibri"/>
                <w:sz w:val="18"/>
                <w:szCs w:val="18"/>
              </w:rPr>
              <w:t>)</w:t>
            </w:r>
          </w:p>
        </w:tc>
        <w:tc>
          <w:tcPr>
            <w:tcW w:w="988" w:type="dxa"/>
            <w:tcBorders>
              <w:top w:val="single" w:sz="4" w:space="0" w:color="F4B083"/>
              <w:left w:val="single" w:sz="4" w:space="0" w:color="F4B083"/>
              <w:bottom w:val="single" w:sz="4" w:space="0" w:color="F4B083"/>
              <w:right w:val="single" w:sz="4" w:space="0" w:color="F4B083"/>
            </w:tcBorders>
            <w:vAlign w:val="center"/>
          </w:tcPr>
          <w:p w14:paraId="30F622FF" w14:textId="650B6EE2"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2,1 %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6DA96D3F" w14:textId="4828A72C"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17D0F736" w14:textId="17F6964E"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0,5 %</w:t>
            </w:r>
          </w:p>
        </w:tc>
        <w:tc>
          <w:tcPr>
            <w:tcW w:w="988" w:type="dxa"/>
            <w:tcBorders>
              <w:top w:val="single" w:sz="4" w:space="0" w:color="F4B083"/>
              <w:left w:val="single" w:sz="4" w:space="0" w:color="F4B083"/>
              <w:bottom w:val="single" w:sz="4" w:space="0" w:color="F4B083"/>
              <w:right w:val="single" w:sz="4" w:space="0" w:color="F4B083"/>
            </w:tcBorders>
            <w:hideMark/>
          </w:tcPr>
          <w:p w14:paraId="5A5B6B7D" w14:textId="7777777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46A886B1" w14:textId="003790BA"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1,2 %</w:t>
            </w:r>
          </w:p>
        </w:tc>
        <w:tc>
          <w:tcPr>
            <w:tcW w:w="988" w:type="dxa"/>
            <w:tcBorders>
              <w:top w:val="single" w:sz="4" w:space="0" w:color="F4B083"/>
              <w:left w:val="single" w:sz="4" w:space="0" w:color="F4B083"/>
              <w:bottom w:val="single" w:sz="4" w:space="0" w:color="F4B083"/>
              <w:right w:val="single" w:sz="4" w:space="0" w:color="F4B083"/>
            </w:tcBorders>
            <w:hideMark/>
          </w:tcPr>
          <w:p w14:paraId="2AB26E0D" w14:textId="77777777"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4A44175B" w14:textId="57A8250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r w:rsidR="00836388" w14:paraId="136D3089" w14:textId="77777777" w:rsidTr="004D23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095BD07B"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aplikované informatiky (FAI)</w:t>
            </w:r>
          </w:p>
        </w:tc>
        <w:tc>
          <w:tcPr>
            <w:tcW w:w="988" w:type="dxa"/>
            <w:tcBorders>
              <w:top w:val="single" w:sz="4" w:space="0" w:color="F4B083"/>
              <w:left w:val="single" w:sz="4" w:space="0" w:color="F4B083"/>
              <w:bottom w:val="single" w:sz="4" w:space="0" w:color="F4B083"/>
              <w:right w:val="single" w:sz="4" w:space="0" w:color="F4B083"/>
            </w:tcBorders>
            <w:vAlign w:val="center"/>
          </w:tcPr>
          <w:p w14:paraId="2259A1D4" w14:textId="1E774194"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2,6 %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63A1FCC2" w14:textId="1E4A6E35"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0,9 %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586A87E6" w14:textId="54471452"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0,8 %</w:t>
            </w:r>
          </w:p>
        </w:tc>
        <w:tc>
          <w:tcPr>
            <w:tcW w:w="988" w:type="dxa"/>
            <w:tcBorders>
              <w:top w:val="single" w:sz="4" w:space="0" w:color="F4B083"/>
              <w:left w:val="single" w:sz="4" w:space="0" w:color="F4B083"/>
              <w:bottom w:val="single" w:sz="4" w:space="0" w:color="F4B083"/>
              <w:right w:val="single" w:sz="4" w:space="0" w:color="F4B083"/>
            </w:tcBorders>
            <w:hideMark/>
          </w:tcPr>
          <w:p w14:paraId="443E6CCB" w14:textId="77777777"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09EC7234" w14:textId="29E07A65"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1,6 %</w:t>
            </w:r>
          </w:p>
        </w:tc>
        <w:tc>
          <w:tcPr>
            <w:tcW w:w="988" w:type="dxa"/>
            <w:tcBorders>
              <w:top w:val="single" w:sz="4" w:space="0" w:color="F4B083"/>
              <w:left w:val="single" w:sz="4" w:space="0" w:color="F4B083"/>
              <w:bottom w:val="single" w:sz="4" w:space="0" w:color="F4B083"/>
              <w:right w:val="single" w:sz="4" w:space="0" w:color="F4B083"/>
            </w:tcBorders>
            <w:hideMark/>
          </w:tcPr>
          <w:p w14:paraId="72390117" w14:textId="77777777"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4EE5DABB" w14:textId="0FEBBBEE"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4,6 %</w:t>
            </w:r>
          </w:p>
        </w:tc>
      </w:tr>
      <w:tr w:rsidR="00836388" w14:paraId="31C9CFDE" w14:textId="77777777" w:rsidTr="004D2394">
        <w:trPr>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5EEBB848"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humanitních studií (FHS)</w:t>
            </w:r>
          </w:p>
        </w:tc>
        <w:tc>
          <w:tcPr>
            <w:tcW w:w="988" w:type="dxa"/>
            <w:tcBorders>
              <w:top w:val="single" w:sz="4" w:space="0" w:color="F4B083"/>
              <w:left w:val="single" w:sz="4" w:space="0" w:color="F4B083"/>
              <w:bottom w:val="single" w:sz="4" w:space="0" w:color="F4B083"/>
              <w:right w:val="single" w:sz="4" w:space="0" w:color="F4B083"/>
            </w:tcBorders>
            <w:vAlign w:val="center"/>
          </w:tcPr>
          <w:p w14:paraId="14098B0F" w14:textId="39485425"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3,3 %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4D287D50" w14:textId="3630B0BC"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255C4F1D" w14:textId="5F2F8111"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2,6 %</w:t>
            </w:r>
          </w:p>
        </w:tc>
        <w:tc>
          <w:tcPr>
            <w:tcW w:w="988" w:type="dxa"/>
            <w:tcBorders>
              <w:top w:val="single" w:sz="4" w:space="0" w:color="F4B083"/>
              <w:left w:val="single" w:sz="4" w:space="0" w:color="F4B083"/>
              <w:bottom w:val="single" w:sz="4" w:space="0" w:color="F4B083"/>
              <w:right w:val="single" w:sz="4" w:space="0" w:color="F4B083"/>
            </w:tcBorders>
            <w:hideMark/>
          </w:tcPr>
          <w:p w14:paraId="45E2A72B" w14:textId="7777777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6153D856" w14:textId="2333FD48"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w:t>
            </w:r>
          </w:p>
        </w:tc>
        <w:tc>
          <w:tcPr>
            <w:tcW w:w="988" w:type="dxa"/>
            <w:tcBorders>
              <w:top w:val="single" w:sz="4" w:space="0" w:color="F4B083"/>
              <w:left w:val="single" w:sz="4" w:space="0" w:color="F4B083"/>
              <w:bottom w:val="single" w:sz="4" w:space="0" w:color="F4B083"/>
              <w:right w:val="single" w:sz="4" w:space="0" w:color="F4B083"/>
            </w:tcBorders>
            <w:hideMark/>
          </w:tcPr>
          <w:p w14:paraId="61955494" w14:textId="77777777"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0"/>
                <w:szCs w:val="10"/>
              </w:rPr>
            </w:pPr>
          </w:p>
          <w:p w14:paraId="689F3C0C" w14:textId="38DA97AB"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1,7 %</w:t>
            </w:r>
          </w:p>
        </w:tc>
      </w:tr>
      <w:tr w:rsidR="00836388" w14:paraId="1D747822" w14:textId="77777777" w:rsidTr="004D23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009" w:type="dxa"/>
            <w:tcBorders>
              <w:top w:val="single" w:sz="4" w:space="0" w:color="F4B083"/>
              <w:left w:val="single" w:sz="4" w:space="0" w:color="F4B083"/>
              <w:bottom w:val="single" w:sz="4" w:space="0" w:color="F4B083"/>
              <w:right w:val="single" w:sz="4" w:space="0" w:color="F4B083"/>
            </w:tcBorders>
            <w:vAlign w:val="center"/>
            <w:hideMark/>
          </w:tcPr>
          <w:p w14:paraId="26385529" w14:textId="77777777" w:rsidR="00836388" w:rsidRDefault="00836388" w:rsidP="00836388">
            <w:pPr>
              <w:suppressAutoHyphens/>
              <w:spacing w:after="0" w:line="240" w:lineRule="auto"/>
              <w:jc w:val="left"/>
              <w:rPr>
                <w:rFonts w:ascii="Calibri" w:hAnsi="Calibri" w:cs="Calibri"/>
                <w:b w:val="0"/>
                <w:sz w:val="18"/>
                <w:szCs w:val="18"/>
              </w:rPr>
            </w:pPr>
            <w:r>
              <w:rPr>
                <w:rFonts w:ascii="Calibri" w:hAnsi="Calibri" w:cs="Calibri"/>
                <w:sz w:val="18"/>
                <w:szCs w:val="18"/>
              </w:rPr>
              <w:t>Fakulta logistiky a krizového řízení (FLKŘ)</w:t>
            </w:r>
          </w:p>
        </w:tc>
        <w:tc>
          <w:tcPr>
            <w:tcW w:w="988" w:type="dxa"/>
            <w:tcBorders>
              <w:top w:val="single" w:sz="4" w:space="0" w:color="F4B083"/>
              <w:left w:val="single" w:sz="4" w:space="0" w:color="F4B083"/>
              <w:bottom w:val="single" w:sz="4" w:space="0" w:color="F4B083"/>
              <w:right w:val="single" w:sz="4" w:space="0" w:color="F4B083"/>
            </w:tcBorders>
            <w:vAlign w:val="center"/>
          </w:tcPr>
          <w:p w14:paraId="5A27D3BE" w14:textId="39A7D19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2,6 %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44F315A9" w14:textId="3AD68D9D"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3,7 %</w:t>
            </w:r>
          </w:p>
        </w:tc>
        <w:tc>
          <w:tcPr>
            <w:tcW w:w="988" w:type="dxa"/>
            <w:tcBorders>
              <w:top w:val="single" w:sz="4" w:space="0" w:color="F4B083"/>
              <w:left w:val="single" w:sz="4" w:space="0" w:color="F4B083"/>
              <w:bottom w:val="single" w:sz="4" w:space="0" w:color="F4B083"/>
              <w:right w:val="single" w:sz="4" w:space="0" w:color="F4B083"/>
            </w:tcBorders>
            <w:vAlign w:val="center"/>
            <w:hideMark/>
          </w:tcPr>
          <w:p w14:paraId="3C92D4FA" w14:textId="27DA0791"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2,9 %</w:t>
            </w:r>
          </w:p>
        </w:tc>
        <w:tc>
          <w:tcPr>
            <w:tcW w:w="988" w:type="dxa"/>
            <w:tcBorders>
              <w:top w:val="single" w:sz="4" w:space="0" w:color="F4B083"/>
              <w:left w:val="single" w:sz="4" w:space="0" w:color="F4B083"/>
              <w:bottom w:val="single" w:sz="4" w:space="0" w:color="F4B083"/>
              <w:right w:val="single" w:sz="4" w:space="0" w:color="F4B083"/>
            </w:tcBorders>
            <w:hideMark/>
          </w:tcPr>
          <w:p w14:paraId="1250A4A5" w14:textId="77777777"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680159D4" w14:textId="3AC91A4B"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3,9 %</w:t>
            </w:r>
          </w:p>
        </w:tc>
        <w:tc>
          <w:tcPr>
            <w:tcW w:w="988" w:type="dxa"/>
            <w:tcBorders>
              <w:top w:val="single" w:sz="4" w:space="0" w:color="F4B083"/>
              <w:left w:val="single" w:sz="4" w:space="0" w:color="F4B083"/>
              <w:bottom w:val="single" w:sz="4" w:space="0" w:color="F4B083"/>
              <w:right w:val="single" w:sz="4" w:space="0" w:color="F4B083"/>
            </w:tcBorders>
            <w:hideMark/>
          </w:tcPr>
          <w:p w14:paraId="34F95629" w14:textId="77777777"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0"/>
                <w:szCs w:val="10"/>
              </w:rPr>
            </w:pPr>
          </w:p>
          <w:p w14:paraId="16E00025" w14:textId="5C6B30F8"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2,1 %</w:t>
            </w:r>
          </w:p>
        </w:tc>
      </w:tr>
    </w:tbl>
    <w:p w14:paraId="2EE78E02" w14:textId="77777777" w:rsidR="001D1D7D" w:rsidRDefault="001D1D7D" w:rsidP="001D1D7D">
      <w:pPr>
        <w:suppressAutoHyphens/>
        <w:spacing w:after="0" w:line="240" w:lineRule="auto"/>
        <w:rPr>
          <w:sz w:val="22"/>
        </w:rPr>
      </w:pPr>
      <w:r>
        <w:rPr>
          <w:rFonts w:asciiTheme="minorHAnsi" w:hAnsiTheme="minorHAnsi"/>
          <w:i/>
          <w:sz w:val="18"/>
          <w:szCs w:val="20"/>
        </w:rPr>
        <w:t>Komentář/poznámky: Data ze statistik MPSV</w:t>
      </w:r>
      <w:r>
        <w:rPr>
          <w:rStyle w:val="Znakapoznpodarou"/>
          <w:rFonts w:asciiTheme="minorHAnsi" w:hAnsiTheme="minorHAnsi"/>
          <w:i/>
          <w:sz w:val="18"/>
          <w:szCs w:val="20"/>
        </w:rPr>
        <w:footnoteReference w:id="9"/>
      </w:r>
      <w:r>
        <w:rPr>
          <w:rFonts w:asciiTheme="minorHAnsi" w:hAnsiTheme="minorHAnsi"/>
          <w:i/>
          <w:sz w:val="18"/>
          <w:szCs w:val="20"/>
        </w:rPr>
        <w:t xml:space="preserve"> (vždy průměr za dvě sledovaná období určitého kalendářního roku).                        Zaokrouhleno na desetiny procenta.</w:t>
      </w:r>
      <w:r>
        <w:rPr>
          <w:sz w:val="22"/>
        </w:rPr>
        <w:t xml:space="preserve"> </w:t>
      </w:r>
    </w:p>
    <w:p w14:paraId="2564F21E" w14:textId="77777777" w:rsidR="003A091A" w:rsidRDefault="003A091A" w:rsidP="001D1D7D">
      <w:pPr>
        <w:suppressAutoHyphens/>
        <w:spacing w:after="0" w:line="240" w:lineRule="auto"/>
        <w:rPr>
          <w:sz w:val="22"/>
        </w:rPr>
      </w:pPr>
    </w:p>
    <w:p w14:paraId="52555D9A" w14:textId="77777777" w:rsidR="003A091A" w:rsidRDefault="003A091A" w:rsidP="001D1D7D">
      <w:pPr>
        <w:suppressAutoHyphens/>
        <w:spacing w:after="0" w:line="240" w:lineRule="auto"/>
        <w:rPr>
          <w:sz w:val="22"/>
        </w:rPr>
      </w:pPr>
    </w:p>
    <w:p w14:paraId="3B39BF0F" w14:textId="77777777" w:rsidR="003A091A" w:rsidRDefault="003A091A" w:rsidP="001D1D7D">
      <w:pPr>
        <w:suppressAutoHyphens/>
        <w:spacing w:after="0" w:line="240" w:lineRule="auto"/>
        <w:rPr>
          <w:sz w:val="22"/>
        </w:rPr>
      </w:pPr>
    </w:p>
    <w:p w14:paraId="471AF519" w14:textId="348E499B" w:rsidR="00BB0338" w:rsidRPr="000C74B5" w:rsidRDefault="00BB0338" w:rsidP="0011215D">
      <w:pPr>
        <w:pStyle w:val="Nadpis3"/>
        <w:numPr>
          <w:ilvl w:val="0"/>
          <w:numId w:val="0"/>
        </w:numPr>
        <w:tabs>
          <w:tab w:val="clear" w:pos="1134"/>
        </w:tabs>
        <w:spacing w:before="0" w:after="960"/>
        <w:rPr>
          <w:rFonts w:cstheme="minorHAnsi"/>
          <w:sz w:val="28"/>
          <w:szCs w:val="28"/>
        </w:rPr>
      </w:pPr>
      <w:r w:rsidRPr="000C74B5">
        <w:rPr>
          <w:rFonts w:cstheme="minorHAnsi"/>
          <w:sz w:val="28"/>
          <w:szCs w:val="28"/>
        </w:rPr>
        <w:lastRenderedPageBreak/>
        <w:t>A</w:t>
      </w:r>
      <w:r w:rsidRPr="000C74B5">
        <w:rPr>
          <w:rFonts w:cstheme="minorHAnsi"/>
          <w:sz w:val="28"/>
          <w:szCs w:val="28"/>
          <w:vertAlign w:val="subscript"/>
        </w:rPr>
        <w:t xml:space="preserve">9 </w:t>
      </w:r>
      <w:r w:rsidR="00480672" w:rsidRPr="000C74B5">
        <w:rPr>
          <w:rFonts w:cstheme="minorHAnsi"/>
          <w:sz w:val="28"/>
          <w:szCs w:val="28"/>
        </w:rPr>
        <w:t xml:space="preserve">– </w:t>
      </w:r>
      <w:proofErr w:type="spellStart"/>
      <w:r w:rsidR="000C74B5" w:rsidRPr="000C74B5">
        <w:rPr>
          <w:rFonts w:cstheme="minorHAnsi"/>
          <w:sz w:val="28"/>
          <w:szCs w:val="28"/>
        </w:rPr>
        <w:t>Graduation</w:t>
      </w:r>
      <w:proofErr w:type="spellEnd"/>
      <w:r w:rsidR="000C74B5" w:rsidRPr="000C74B5">
        <w:rPr>
          <w:rFonts w:cstheme="minorHAnsi"/>
          <w:sz w:val="28"/>
          <w:szCs w:val="28"/>
        </w:rPr>
        <w:t xml:space="preserve"> </w:t>
      </w:r>
      <w:proofErr w:type="spellStart"/>
      <w:r w:rsidR="000C74B5" w:rsidRPr="000C74B5">
        <w:rPr>
          <w:rFonts w:cstheme="minorHAnsi"/>
          <w:sz w:val="28"/>
          <w:szCs w:val="28"/>
        </w:rPr>
        <w:t>rate</w:t>
      </w:r>
      <w:proofErr w:type="spellEnd"/>
      <w:r w:rsidR="00C33110">
        <w:rPr>
          <w:rFonts w:cstheme="minorHAnsi"/>
          <w:sz w:val="28"/>
          <w:szCs w:val="28"/>
        </w:rPr>
        <w:t xml:space="preserve"> </w:t>
      </w:r>
    </w:p>
    <w:p w14:paraId="112B94FF" w14:textId="0E8126B5" w:rsidR="003662B0" w:rsidRPr="00D77C21" w:rsidRDefault="003662B0" w:rsidP="00573F62">
      <w:pPr>
        <w:suppressAutoHyphens/>
        <w:spacing w:line="240" w:lineRule="auto"/>
        <w:rPr>
          <w:rFonts w:asciiTheme="minorHAnsi" w:hAnsiTheme="minorHAnsi" w:cstheme="minorHAnsi"/>
          <w:color w:val="000000" w:themeColor="text1"/>
          <w:sz w:val="22"/>
          <w:szCs w:val="22"/>
        </w:rPr>
      </w:pPr>
      <w:r w:rsidRPr="00D77C21">
        <w:rPr>
          <w:rFonts w:asciiTheme="minorHAnsi" w:hAnsiTheme="minorHAnsi" w:cstheme="minorHAnsi"/>
          <w:color w:val="000000" w:themeColor="text1"/>
          <w:sz w:val="22"/>
          <w:szCs w:val="22"/>
        </w:rPr>
        <w:t>Další</w:t>
      </w:r>
      <w:r w:rsidR="00315A57">
        <w:rPr>
          <w:rFonts w:asciiTheme="minorHAnsi" w:hAnsiTheme="minorHAnsi" w:cstheme="minorHAnsi"/>
          <w:color w:val="000000" w:themeColor="text1"/>
          <w:sz w:val="22"/>
          <w:szCs w:val="22"/>
        </w:rPr>
        <w:t>m</w:t>
      </w:r>
      <w:r w:rsidRPr="00D77C21">
        <w:rPr>
          <w:rFonts w:asciiTheme="minorHAnsi" w:hAnsiTheme="minorHAnsi" w:cstheme="minorHAnsi"/>
          <w:color w:val="000000" w:themeColor="text1"/>
          <w:sz w:val="22"/>
          <w:szCs w:val="22"/>
        </w:rPr>
        <w:t xml:space="preserve"> </w:t>
      </w:r>
      <w:r w:rsidR="00FB749C">
        <w:rPr>
          <w:rFonts w:asciiTheme="minorHAnsi" w:hAnsiTheme="minorHAnsi" w:cstheme="minorHAnsi"/>
          <w:color w:val="000000" w:themeColor="text1"/>
          <w:sz w:val="22"/>
          <w:szCs w:val="22"/>
        </w:rPr>
        <w:t>kvantitativním ukazatelem</w:t>
      </w:r>
      <w:r w:rsidRPr="00D77C21">
        <w:rPr>
          <w:rFonts w:asciiTheme="minorHAnsi" w:hAnsiTheme="minorHAnsi" w:cstheme="minorHAnsi"/>
          <w:color w:val="000000" w:themeColor="text1"/>
          <w:sz w:val="22"/>
          <w:szCs w:val="22"/>
        </w:rPr>
        <w:t xml:space="preserve"> vzdělávací činnosti </w:t>
      </w:r>
      <w:r w:rsidR="00FB749C">
        <w:rPr>
          <w:rFonts w:asciiTheme="minorHAnsi" w:hAnsiTheme="minorHAnsi" w:cstheme="minorHAnsi"/>
          <w:color w:val="000000" w:themeColor="text1"/>
          <w:sz w:val="22"/>
          <w:szCs w:val="22"/>
        </w:rPr>
        <w:t>je</w:t>
      </w:r>
      <w:r w:rsidR="00FB749C" w:rsidRPr="00D77C21">
        <w:rPr>
          <w:rFonts w:asciiTheme="minorHAnsi" w:hAnsiTheme="minorHAnsi" w:cstheme="minorHAnsi"/>
          <w:color w:val="000000" w:themeColor="text1"/>
          <w:sz w:val="22"/>
          <w:szCs w:val="22"/>
        </w:rPr>
        <w:t xml:space="preserve"> mír</w:t>
      </w:r>
      <w:r w:rsidR="00FB749C">
        <w:rPr>
          <w:rFonts w:asciiTheme="minorHAnsi" w:hAnsiTheme="minorHAnsi" w:cstheme="minorHAnsi"/>
          <w:color w:val="000000" w:themeColor="text1"/>
          <w:sz w:val="22"/>
          <w:szCs w:val="22"/>
        </w:rPr>
        <w:t>a</w:t>
      </w:r>
      <w:r w:rsidR="00FB749C" w:rsidRPr="00D77C21">
        <w:rPr>
          <w:rFonts w:asciiTheme="minorHAnsi" w:hAnsiTheme="minorHAnsi" w:cstheme="minorHAnsi"/>
          <w:color w:val="000000" w:themeColor="text1"/>
          <w:sz w:val="22"/>
          <w:szCs w:val="22"/>
        </w:rPr>
        <w:t xml:space="preserve"> </w:t>
      </w:r>
      <w:r w:rsidRPr="00D77C21">
        <w:rPr>
          <w:rFonts w:asciiTheme="minorHAnsi" w:hAnsiTheme="minorHAnsi" w:cstheme="minorHAnsi"/>
          <w:color w:val="000000" w:themeColor="text1"/>
          <w:sz w:val="22"/>
          <w:szCs w:val="22"/>
        </w:rPr>
        <w:t xml:space="preserve">úspěšnosti studentů UTB ve Zlíně při studiu, respektive </w:t>
      </w:r>
      <w:r w:rsidR="00FB749C" w:rsidRPr="00D77C21">
        <w:rPr>
          <w:rFonts w:asciiTheme="minorHAnsi" w:hAnsiTheme="minorHAnsi" w:cstheme="minorHAnsi"/>
          <w:color w:val="000000" w:themeColor="text1"/>
          <w:sz w:val="22"/>
          <w:szCs w:val="22"/>
        </w:rPr>
        <w:t>mír</w:t>
      </w:r>
      <w:r w:rsidR="00FB749C">
        <w:rPr>
          <w:rFonts w:asciiTheme="minorHAnsi" w:hAnsiTheme="minorHAnsi" w:cstheme="minorHAnsi"/>
          <w:color w:val="000000" w:themeColor="text1"/>
          <w:sz w:val="22"/>
          <w:szCs w:val="22"/>
        </w:rPr>
        <w:t>a</w:t>
      </w:r>
      <w:r w:rsidR="00FB749C" w:rsidRPr="00D77C21">
        <w:rPr>
          <w:rFonts w:asciiTheme="minorHAnsi" w:hAnsiTheme="minorHAnsi" w:cstheme="minorHAnsi"/>
          <w:color w:val="000000" w:themeColor="text1"/>
          <w:sz w:val="22"/>
          <w:szCs w:val="22"/>
        </w:rPr>
        <w:t xml:space="preserve"> </w:t>
      </w:r>
      <w:r w:rsidRPr="00D77C21">
        <w:rPr>
          <w:rFonts w:asciiTheme="minorHAnsi" w:hAnsiTheme="minorHAnsi" w:cstheme="minorHAnsi"/>
          <w:color w:val="000000" w:themeColor="text1"/>
          <w:sz w:val="22"/>
          <w:szCs w:val="22"/>
        </w:rPr>
        <w:t xml:space="preserve">prostupnosti studiem – tzv. </w:t>
      </w:r>
      <w:proofErr w:type="spellStart"/>
      <w:r w:rsidRPr="00D77C21">
        <w:rPr>
          <w:rFonts w:asciiTheme="minorHAnsi" w:hAnsiTheme="minorHAnsi" w:cstheme="minorHAnsi"/>
          <w:color w:val="000000" w:themeColor="text1"/>
          <w:sz w:val="22"/>
          <w:szCs w:val="22"/>
        </w:rPr>
        <w:t>graduation</w:t>
      </w:r>
      <w:proofErr w:type="spellEnd"/>
      <w:r w:rsidRPr="00D77C21">
        <w:rPr>
          <w:rFonts w:asciiTheme="minorHAnsi" w:hAnsiTheme="minorHAnsi" w:cstheme="minorHAnsi"/>
          <w:color w:val="000000" w:themeColor="text1"/>
          <w:sz w:val="22"/>
          <w:szCs w:val="22"/>
        </w:rPr>
        <w:t xml:space="preserve"> </w:t>
      </w:r>
      <w:proofErr w:type="spellStart"/>
      <w:r w:rsidRPr="00D77C21">
        <w:rPr>
          <w:rFonts w:asciiTheme="minorHAnsi" w:hAnsiTheme="minorHAnsi" w:cstheme="minorHAnsi"/>
          <w:color w:val="000000" w:themeColor="text1"/>
          <w:sz w:val="22"/>
          <w:szCs w:val="22"/>
        </w:rPr>
        <w:t>rate</w:t>
      </w:r>
      <w:proofErr w:type="spellEnd"/>
      <w:r w:rsidRPr="00D77C21">
        <w:rPr>
          <w:rFonts w:asciiTheme="minorHAnsi" w:hAnsiTheme="minorHAnsi" w:cstheme="minorHAnsi"/>
          <w:color w:val="000000" w:themeColor="text1"/>
          <w:sz w:val="22"/>
          <w:szCs w:val="22"/>
        </w:rPr>
        <w:t xml:space="preserve">, která je monitorována </w:t>
      </w:r>
      <w:r w:rsidR="00FB749C">
        <w:rPr>
          <w:rFonts w:asciiTheme="minorHAnsi" w:hAnsiTheme="minorHAnsi" w:cstheme="minorHAnsi"/>
          <w:color w:val="000000" w:themeColor="text1"/>
          <w:sz w:val="22"/>
          <w:szCs w:val="22"/>
        </w:rPr>
        <w:t>metodikou shodnou s postupem</w:t>
      </w:r>
      <w:r w:rsidRPr="00D77C21">
        <w:rPr>
          <w:rFonts w:asciiTheme="minorHAnsi" w:hAnsiTheme="minorHAnsi" w:cstheme="minorHAnsi"/>
          <w:color w:val="000000" w:themeColor="text1"/>
          <w:sz w:val="22"/>
          <w:szCs w:val="22"/>
        </w:rPr>
        <w:t xml:space="preserve"> MŠMT.</w:t>
      </w:r>
      <w:r w:rsidRPr="00D77C21">
        <w:rPr>
          <w:rStyle w:val="Znakapoznpodarou"/>
          <w:rFonts w:asciiTheme="minorHAnsi" w:hAnsiTheme="minorHAnsi" w:cstheme="minorHAnsi"/>
          <w:color w:val="000000" w:themeColor="text1"/>
          <w:sz w:val="22"/>
          <w:szCs w:val="22"/>
        </w:rPr>
        <w:footnoteReference w:id="10"/>
      </w:r>
    </w:p>
    <w:p w14:paraId="4FFFC44A" w14:textId="2E2EB256" w:rsidR="003662B0" w:rsidRDefault="003662B0" w:rsidP="00573F62">
      <w:pPr>
        <w:suppressAutoHyphens/>
        <w:spacing w:after="0" w:line="240" w:lineRule="auto"/>
        <w:rPr>
          <w:rFonts w:asciiTheme="minorHAnsi" w:hAnsiTheme="minorHAnsi" w:cstheme="minorHAnsi"/>
          <w:color w:val="000000" w:themeColor="text1"/>
          <w:sz w:val="22"/>
          <w:szCs w:val="22"/>
        </w:rPr>
      </w:pPr>
      <w:r w:rsidRPr="00D77C21">
        <w:rPr>
          <w:rFonts w:asciiTheme="minorHAnsi" w:hAnsiTheme="minorHAnsi" w:cstheme="minorHAnsi"/>
          <w:color w:val="000000" w:themeColor="text1"/>
          <w:sz w:val="22"/>
          <w:szCs w:val="22"/>
        </w:rPr>
        <w:t xml:space="preserve">V tabulkách </w:t>
      </w:r>
      <w:r w:rsidR="008F74C8">
        <w:rPr>
          <w:rFonts w:asciiTheme="minorHAnsi" w:hAnsiTheme="minorHAnsi" w:cstheme="minorHAnsi"/>
          <w:color w:val="000000" w:themeColor="text1"/>
          <w:sz w:val="22"/>
          <w:szCs w:val="22"/>
        </w:rPr>
        <w:t>níže</w:t>
      </w:r>
      <w:r w:rsidR="008F74C8" w:rsidRPr="00D77C21">
        <w:rPr>
          <w:rFonts w:asciiTheme="minorHAnsi" w:hAnsiTheme="minorHAnsi" w:cstheme="minorHAnsi"/>
          <w:color w:val="000000" w:themeColor="text1"/>
          <w:sz w:val="22"/>
          <w:szCs w:val="22"/>
        </w:rPr>
        <w:t xml:space="preserve"> </w:t>
      </w:r>
      <w:r w:rsidR="008F74C8">
        <w:rPr>
          <w:rFonts w:asciiTheme="minorHAnsi" w:hAnsiTheme="minorHAnsi" w:cstheme="minorHAnsi"/>
          <w:color w:val="000000" w:themeColor="text1"/>
          <w:sz w:val="22"/>
          <w:szCs w:val="22"/>
        </w:rPr>
        <w:t>(</w:t>
      </w:r>
      <w:r w:rsidRPr="00D77C21">
        <w:rPr>
          <w:rFonts w:asciiTheme="minorHAnsi" w:hAnsiTheme="minorHAnsi" w:cstheme="minorHAnsi"/>
          <w:color w:val="000000" w:themeColor="text1"/>
          <w:sz w:val="22"/>
          <w:szCs w:val="22"/>
        </w:rPr>
        <w:t xml:space="preserve">Tab. </w:t>
      </w:r>
      <w:proofErr w:type="gramStart"/>
      <w:r w:rsidRPr="00D77C21">
        <w:rPr>
          <w:rFonts w:asciiTheme="minorHAnsi" w:hAnsiTheme="minorHAnsi" w:cstheme="minorHAnsi"/>
          <w:color w:val="000000" w:themeColor="text1"/>
          <w:sz w:val="22"/>
          <w:szCs w:val="22"/>
        </w:rPr>
        <w:t>16a</w:t>
      </w:r>
      <w:proofErr w:type="gramEnd"/>
      <w:r w:rsidRPr="00D77C21">
        <w:rPr>
          <w:rFonts w:asciiTheme="minorHAnsi" w:hAnsiTheme="minorHAnsi" w:cstheme="minorHAnsi"/>
          <w:color w:val="000000" w:themeColor="text1"/>
          <w:sz w:val="22"/>
          <w:szCs w:val="22"/>
        </w:rPr>
        <w:t>. až 16</w:t>
      </w:r>
      <w:r>
        <w:rPr>
          <w:rFonts w:asciiTheme="minorHAnsi" w:hAnsiTheme="minorHAnsi" w:cstheme="minorHAnsi"/>
          <w:color w:val="000000" w:themeColor="text1"/>
          <w:sz w:val="22"/>
          <w:szCs w:val="22"/>
        </w:rPr>
        <w:t>f</w:t>
      </w:r>
      <w:r w:rsidR="00FB749C" w:rsidRPr="00D77C21">
        <w:rPr>
          <w:rFonts w:asciiTheme="minorHAnsi" w:hAnsiTheme="minorHAnsi" w:cstheme="minorHAnsi"/>
          <w:color w:val="000000" w:themeColor="text1"/>
          <w:sz w:val="22"/>
          <w:szCs w:val="22"/>
        </w:rPr>
        <w:t>.</w:t>
      </w:r>
      <w:r w:rsidR="008F74C8">
        <w:rPr>
          <w:rFonts w:asciiTheme="minorHAnsi" w:hAnsiTheme="minorHAnsi" w:cstheme="minorHAnsi"/>
          <w:color w:val="000000" w:themeColor="text1"/>
          <w:sz w:val="22"/>
          <w:szCs w:val="22"/>
        </w:rPr>
        <w:t>)</w:t>
      </w:r>
      <w:r w:rsidR="00FB749C">
        <w:rPr>
          <w:rFonts w:asciiTheme="minorHAnsi" w:hAnsiTheme="minorHAnsi" w:cstheme="minorHAnsi"/>
          <w:color w:val="000000" w:themeColor="text1"/>
          <w:sz w:val="22"/>
          <w:szCs w:val="22"/>
        </w:rPr>
        <w:t xml:space="preserve"> jsou uvedeny</w:t>
      </w:r>
      <w:r w:rsidRPr="00D77C21">
        <w:rPr>
          <w:rFonts w:asciiTheme="minorHAnsi" w:hAnsiTheme="minorHAnsi" w:cstheme="minorHAnsi"/>
          <w:color w:val="000000" w:themeColor="text1"/>
          <w:sz w:val="22"/>
          <w:szCs w:val="22"/>
        </w:rPr>
        <w:t xml:space="preserve"> výsledky </w:t>
      </w:r>
      <w:proofErr w:type="spellStart"/>
      <w:r w:rsidR="008F74C8">
        <w:rPr>
          <w:rFonts w:asciiTheme="minorHAnsi" w:hAnsiTheme="minorHAnsi" w:cstheme="minorHAnsi"/>
          <w:color w:val="000000" w:themeColor="text1"/>
          <w:sz w:val="22"/>
          <w:szCs w:val="22"/>
        </w:rPr>
        <w:t>graduation</w:t>
      </w:r>
      <w:proofErr w:type="spellEnd"/>
      <w:r w:rsidR="008F74C8">
        <w:rPr>
          <w:rFonts w:asciiTheme="minorHAnsi" w:hAnsiTheme="minorHAnsi" w:cstheme="minorHAnsi"/>
          <w:color w:val="000000" w:themeColor="text1"/>
          <w:sz w:val="22"/>
          <w:szCs w:val="22"/>
        </w:rPr>
        <w:t xml:space="preserve"> </w:t>
      </w:r>
      <w:proofErr w:type="spellStart"/>
      <w:r w:rsidR="008F74C8">
        <w:rPr>
          <w:rFonts w:asciiTheme="minorHAnsi" w:hAnsiTheme="minorHAnsi" w:cstheme="minorHAnsi"/>
          <w:color w:val="000000" w:themeColor="text1"/>
          <w:sz w:val="22"/>
          <w:szCs w:val="22"/>
        </w:rPr>
        <w:t>rate</w:t>
      </w:r>
      <w:proofErr w:type="spellEnd"/>
      <w:r w:rsidR="008F74C8">
        <w:rPr>
          <w:rFonts w:asciiTheme="minorHAnsi" w:hAnsiTheme="minorHAnsi" w:cstheme="minorHAnsi"/>
          <w:color w:val="000000" w:themeColor="text1"/>
          <w:sz w:val="22"/>
          <w:szCs w:val="22"/>
        </w:rPr>
        <w:t xml:space="preserve"> </w:t>
      </w:r>
      <w:r w:rsidRPr="00D77C21">
        <w:rPr>
          <w:rFonts w:asciiTheme="minorHAnsi" w:hAnsiTheme="minorHAnsi" w:cstheme="minorHAnsi"/>
          <w:color w:val="000000" w:themeColor="text1"/>
          <w:sz w:val="22"/>
          <w:szCs w:val="22"/>
        </w:rPr>
        <w:t xml:space="preserve">UTB ve Zlíně, včetně </w:t>
      </w:r>
      <w:r w:rsidR="00FB749C">
        <w:rPr>
          <w:rFonts w:asciiTheme="minorHAnsi" w:hAnsiTheme="minorHAnsi" w:cstheme="minorHAnsi"/>
          <w:color w:val="000000" w:themeColor="text1"/>
          <w:sz w:val="22"/>
          <w:szCs w:val="22"/>
        </w:rPr>
        <w:t>členění</w:t>
      </w:r>
      <w:r w:rsidR="00FB749C" w:rsidRPr="00D77C21">
        <w:rPr>
          <w:rFonts w:asciiTheme="minorHAnsi" w:hAnsiTheme="minorHAnsi" w:cstheme="minorHAnsi"/>
          <w:color w:val="000000" w:themeColor="text1"/>
          <w:sz w:val="22"/>
          <w:szCs w:val="22"/>
        </w:rPr>
        <w:t xml:space="preserve"> </w:t>
      </w:r>
      <w:r w:rsidR="00FB749C">
        <w:rPr>
          <w:rFonts w:asciiTheme="minorHAnsi" w:hAnsiTheme="minorHAnsi" w:cstheme="minorHAnsi"/>
          <w:color w:val="000000" w:themeColor="text1"/>
          <w:sz w:val="22"/>
          <w:szCs w:val="22"/>
        </w:rPr>
        <w:t>podle</w:t>
      </w:r>
      <w:r w:rsidR="00FB749C" w:rsidRPr="00D77C21">
        <w:rPr>
          <w:rFonts w:asciiTheme="minorHAnsi" w:hAnsiTheme="minorHAnsi" w:cstheme="minorHAnsi"/>
          <w:color w:val="000000" w:themeColor="text1"/>
          <w:sz w:val="22"/>
          <w:szCs w:val="22"/>
        </w:rPr>
        <w:t xml:space="preserve"> </w:t>
      </w:r>
      <w:r w:rsidRPr="00D77C21">
        <w:rPr>
          <w:rFonts w:asciiTheme="minorHAnsi" w:hAnsiTheme="minorHAnsi" w:cstheme="minorHAnsi"/>
          <w:color w:val="000000" w:themeColor="text1"/>
          <w:sz w:val="22"/>
          <w:szCs w:val="22"/>
        </w:rPr>
        <w:t xml:space="preserve">jednotlivých fakult za </w:t>
      </w:r>
      <w:r w:rsidR="008E68D9">
        <w:rPr>
          <w:rFonts w:asciiTheme="minorHAnsi" w:hAnsiTheme="minorHAnsi" w:cstheme="minorHAnsi"/>
          <w:color w:val="000000" w:themeColor="text1"/>
          <w:sz w:val="22"/>
          <w:szCs w:val="22"/>
        </w:rPr>
        <w:t xml:space="preserve">sledované </w:t>
      </w:r>
      <w:r w:rsidRPr="00D77C21">
        <w:rPr>
          <w:rFonts w:asciiTheme="minorHAnsi" w:hAnsiTheme="minorHAnsi" w:cstheme="minorHAnsi"/>
          <w:color w:val="000000" w:themeColor="text1"/>
          <w:sz w:val="22"/>
          <w:szCs w:val="22"/>
        </w:rPr>
        <w:t>období</w:t>
      </w:r>
      <w:r w:rsidR="008E68D9">
        <w:rPr>
          <w:rFonts w:asciiTheme="minorHAnsi" w:hAnsiTheme="minorHAnsi" w:cstheme="minorHAnsi"/>
          <w:color w:val="000000" w:themeColor="text1"/>
          <w:sz w:val="22"/>
          <w:szCs w:val="22"/>
        </w:rPr>
        <w:t>.</w:t>
      </w:r>
      <w:r w:rsidRPr="00D77C21">
        <w:rPr>
          <w:rFonts w:asciiTheme="minorHAnsi" w:hAnsiTheme="minorHAnsi" w:cstheme="minorHAnsi"/>
          <w:color w:val="000000" w:themeColor="text1"/>
          <w:sz w:val="22"/>
          <w:szCs w:val="22"/>
        </w:rPr>
        <w:t xml:space="preserve"> </w:t>
      </w:r>
      <w:r w:rsidR="008E68D9">
        <w:rPr>
          <w:rFonts w:asciiTheme="minorHAnsi" w:hAnsiTheme="minorHAnsi" w:cstheme="minorHAnsi"/>
          <w:color w:val="000000" w:themeColor="text1"/>
          <w:sz w:val="22"/>
          <w:szCs w:val="22"/>
        </w:rPr>
        <w:t xml:space="preserve">Z údajů </w:t>
      </w:r>
      <w:r w:rsidR="001C7B85">
        <w:rPr>
          <w:rFonts w:asciiTheme="minorHAnsi" w:hAnsiTheme="minorHAnsi" w:cstheme="minorHAnsi"/>
          <w:color w:val="000000" w:themeColor="text1"/>
          <w:sz w:val="22"/>
          <w:szCs w:val="22"/>
        </w:rPr>
        <w:t xml:space="preserve">v tabulkách </w:t>
      </w:r>
      <w:r w:rsidR="008E68D9">
        <w:rPr>
          <w:rFonts w:asciiTheme="minorHAnsi" w:hAnsiTheme="minorHAnsi" w:cstheme="minorHAnsi"/>
          <w:color w:val="000000" w:themeColor="text1"/>
          <w:sz w:val="22"/>
          <w:szCs w:val="22"/>
        </w:rPr>
        <w:t>vyplývá</w:t>
      </w:r>
      <w:r w:rsidRPr="00D77C21">
        <w:rPr>
          <w:rFonts w:asciiTheme="minorHAnsi" w:hAnsiTheme="minorHAnsi" w:cstheme="minorHAnsi"/>
          <w:color w:val="000000" w:themeColor="text1"/>
          <w:sz w:val="22"/>
          <w:szCs w:val="22"/>
        </w:rPr>
        <w:t>, že studium na UTB ve Zlíně dokončí přibližně polovina studentů</w:t>
      </w:r>
      <w:r w:rsidR="001C7B85">
        <w:rPr>
          <w:rFonts w:asciiTheme="minorHAnsi" w:hAnsiTheme="minorHAnsi" w:cstheme="minorHAnsi"/>
          <w:color w:val="000000" w:themeColor="text1"/>
          <w:sz w:val="22"/>
          <w:szCs w:val="22"/>
        </w:rPr>
        <w:t xml:space="preserve"> bakalářských SP,</w:t>
      </w:r>
      <w:r w:rsidRPr="00D77C21">
        <w:rPr>
          <w:rFonts w:asciiTheme="minorHAnsi" w:hAnsiTheme="minorHAnsi" w:cstheme="minorHAnsi"/>
          <w:color w:val="000000" w:themeColor="text1"/>
          <w:sz w:val="22"/>
          <w:szCs w:val="22"/>
        </w:rPr>
        <w:t xml:space="preserve"> </w:t>
      </w:r>
      <w:r w:rsidR="001C7B85">
        <w:rPr>
          <w:rFonts w:asciiTheme="minorHAnsi" w:hAnsiTheme="minorHAnsi" w:cstheme="minorHAnsi"/>
          <w:color w:val="000000" w:themeColor="text1"/>
          <w:sz w:val="22"/>
          <w:szCs w:val="22"/>
        </w:rPr>
        <w:t>v</w:t>
      </w:r>
      <w:r w:rsidR="001C7B85" w:rsidRPr="00D77C21">
        <w:rPr>
          <w:rFonts w:asciiTheme="minorHAnsi" w:hAnsiTheme="minorHAnsi" w:cstheme="minorHAnsi"/>
          <w:color w:val="000000" w:themeColor="text1"/>
          <w:sz w:val="22"/>
          <w:szCs w:val="22"/>
        </w:rPr>
        <w:t> </w:t>
      </w:r>
      <w:r w:rsidRPr="00D77C21">
        <w:rPr>
          <w:rFonts w:asciiTheme="minorHAnsi" w:hAnsiTheme="minorHAnsi" w:cstheme="minorHAnsi"/>
          <w:color w:val="000000" w:themeColor="text1"/>
          <w:sz w:val="22"/>
          <w:szCs w:val="22"/>
        </w:rPr>
        <w:t xml:space="preserve">magisterském studiu je míra úspěšnosti </w:t>
      </w:r>
      <w:r w:rsidR="001C7B85">
        <w:rPr>
          <w:rFonts w:asciiTheme="minorHAnsi" w:hAnsiTheme="minorHAnsi" w:cstheme="minorHAnsi"/>
          <w:color w:val="000000" w:themeColor="text1"/>
          <w:sz w:val="22"/>
          <w:szCs w:val="22"/>
        </w:rPr>
        <w:t>vyšší</w:t>
      </w:r>
      <w:r w:rsidRPr="00D77C21">
        <w:rPr>
          <w:rFonts w:asciiTheme="minorHAnsi" w:hAnsiTheme="minorHAnsi" w:cstheme="minorHAnsi"/>
          <w:color w:val="000000" w:themeColor="text1"/>
          <w:sz w:val="22"/>
          <w:szCs w:val="22"/>
        </w:rPr>
        <w:t>.</w:t>
      </w:r>
    </w:p>
    <w:p w14:paraId="3C3A9B18" w14:textId="77777777" w:rsidR="00C82851" w:rsidRDefault="00C82851" w:rsidP="00573F62">
      <w:pPr>
        <w:suppressAutoHyphens/>
        <w:spacing w:after="0" w:line="240" w:lineRule="auto"/>
        <w:rPr>
          <w:rFonts w:asciiTheme="minorHAnsi" w:hAnsiTheme="minorHAnsi" w:cstheme="minorHAnsi"/>
          <w:color w:val="000000" w:themeColor="text1"/>
          <w:sz w:val="22"/>
          <w:szCs w:val="22"/>
        </w:rPr>
      </w:pPr>
    </w:p>
    <w:p w14:paraId="125E5DC6" w14:textId="2912D410" w:rsidR="001D1D7D" w:rsidRDefault="001D1D7D" w:rsidP="00C82851">
      <w:pPr>
        <w:shd w:val="clear" w:color="auto" w:fill="FFFFFF" w:themeFill="background1"/>
        <w:suppressAutoHyphens/>
        <w:spacing w:after="0"/>
        <w:rPr>
          <w:rFonts w:asciiTheme="minorHAnsi" w:hAnsiTheme="minorHAnsi" w:cstheme="minorHAnsi"/>
          <w:b/>
          <w:bCs/>
          <w:sz w:val="20"/>
          <w:szCs w:val="20"/>
        </w:rPr>
      </w:pPr>
      <w:r w:rsidRPr="00A7121A">
        <w:rPr>
          <w:rFonts w:asciiTheme="minorHAnsi" w:hAnsiTheme="minorHAnsi" w:cstheme="minorHAnsi"/>
          <w:b/>
          <w:bCs/>
          <w:sz w:val="20"/>
          <w:szCs w:val="20"/>
        </w:rPr>
        <w:t xml:space="preserve">Tab. </w:t>
      </w:r>
      <w:proofErr w:type="gramStart"/>
      <w:r w:rsidRPr="00A7121A">
        <w:rPr>
          <w:rFonts w:asciiTheme="minorHAnsi" w:hAnsiTheme="minorHAnsi" w:cstheme="minorHAnsi"/>
          <w:b/>
          <w:bCs/>
          <w:sz w:val="20"/>
          <w:szCs w:val="20"/>
        </w:rPr>
        <w:t>16a</w:t>
      </w:r>
      <w:proofErr w:type="gramEnd"/>
      <w:r w:rsidRPr="00A7121A">
        <w:rPr>
          <w:rFonts w:asciiTheme="minorHAnsi" w:hAnsiTheme="minorHAnsi" w:cstheme="minorHAnsi"/>
          <w:b/>
          <w:bCs/>
          <w:sz w:val="20"/>
          <w:szCs w:val="20"/>
        </w:rPr>
        <w:t xml:space="preserve">. </w:t>
      </w:r>
      <w:proofErr w:type="spellStart"/>
      <w:r w:rsidRPr="00A7121A">
        <w:rPr>
          <w:rFonts w:asciiTheme="minorHAnsi" w:hAnsiTheme="minorHAnsi" w:cstheme="minorHAnsi"/>
          <w:b/>
          <w:bCs/>
          <w:sz w:val="20"/>
          <w:szCs w:val="20"/>
        </w:rPr>
        <w:t>Graduation</w:t>
      </w:r>
      <w:proofErr w:type="spellEnd"/>
      <w:r w:rsidRPr="00A7121A">
        <w:rPr>
          <w:rFonts w:asciiTheme="minorHAnsi" w:hAnsiTheme="minorHAnsi" w:cstheme="minorHAnsi"/>
          <w:b/>
          <w:bCs/>
          <w:sz w:val="20"/>
          <w:szCs w:val="20"/>
        </w:rPr>
        <w:t xml:space="preserve"> </w:t>
      </w:r>
      <w:proofErr w:type="spellStart"/>
      <w:r w:rsidRPr="00A7121A">
        <w:rPr>
          <w:rFonts w:asciiTheme="minorHAnsi" w:hAnsiTheme="minorHAnsi" w:cstheme="minorHAnsi"/>
          <w:b/>
          <w:bCs/>
          <w:sz w:val="20"/>
          <w:szCs w:val="20"/>
        </w:rPr>
        <w:t>rate</w:t>
      </w:r>
      <w:proofErr w:type="spellEnd"/>
      <w:r w:rsidRPr="00A7121A">
        <w:rPr>
          <w:rFonts w:asciiTheme="minorHAnsi" w:hAnsiTheme="minorHAnsi" w:cstheme="minorHAnsi"/>
          <w:b/>
          <w:bCs/>
          <w:sz w:val="20"/>
          <w:szCs w:val="20"/>
        </w:rPr>
        <w:t xml:space="preserve"> v roce 2021</w:t>
      </w:r>
    </w:p>
    <w:tbl>
      <w:tblPr>
        <w:tblW w:w="8787" w:type="dxa"/>
        <w:tblCellMar>
          <w:left w:w="0" w:type="dxa"/>
          <w:right w:w="0" w:type="dxa"/>
        </w:tblCellMar>
        <w:tblLook w:val="04A0" w:firstRow="1" w:lastRow="0" w:firstColumn="1" w:lastColumn="0" w:noHBand="0" w:noVBand="1"/>
      </w:tblPr>
      <w:tblGrid>
        <w:gridCol w:w="4458"/>
        <w:gridCol w:w="1443"/>
        <w:gridCol w:w="1443"/>
        <w:gridCol w:w="1443"/>
      </w:tblGrid>
      <w:tr w:rsidR="001D1D7D" w14:paraId="7E4DF27F" w14:textId="77777777" w:rsidTr="001D1D7D">
        <w:trPr>
          <w:trHeight w:hRule="exact" w:val="454"/>
        </w:trPr>
        <w:tc>
          <w:tcPr>
            <w:tcW w:w="445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494021E3" w14:textId="04E72ED7" w:rsidR="001D1D7D" w:rsidRDefault="001D1D7D">
            <w:pPr>
              <w:suppressAutoHyphens/>
              <w:rPr>
                <w:rFonts w:asciiTheme="minorHAnsi" w:hAnsiTheme="minorHAnsi" w:cstheme="minorHAnsi"/>
                <w:b/>
                <w:bCs/>
                <w:color w:val="FFFFFF"/>
                <w:sz w:val="18"/>
                <w:szCs w:val="20"/>
              </w:rPr>
            </w:pPr>
            <w:r>
              <w:rPr>
                <w:rFonts w:asciiTheme="minorHAnsi" w:hAnsiTheme="minorHAnsi" w:cstheme="minorHAnsi"/>
                <w:b/>
                <w:bCs/>
                <w:color w:val="FFFFFF"/>
                <w:sz w:val="18"/>
                <w:szCs w:val="20"/>
              </w:rPr>
              <w:t>Akademický rok</w:t>
            </w:r>
            <w:r w:rsidR="00020EC5">
              <w:rPr>
                <w:rFonts w:asciiTheme="minorHAnsi" w:hAnsiTheme="minorHAnsi" w:cstheme="minorHAnsi"/>
                <w:b/>
                <w:bCs/>
                <w:color w:val="FFFFFF"/>
                <w:sz w:val="18"/>
                <w:szCs w:val="20"/>
              </w:rPr>
              <w:t xml:space="preserve"> 2020/2021</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3C60DAB4" w14:textId="77777777" w:rsidR="001D1D7D" w:rsidRDefault="001D1D7D">
            <w:pPr>
              <w:suppressAutoHyphens/>
              <w:jc w:val="center"/>
              <w:rPr>
                <w:rFonts w:asciiTheme="minorHAnsi" w:hAnsiTheme="minorHAnsi" w:cstheme="minorHAnsi"/>
                <w:b/>
                <w:bCs/>
                <w:color w:val="FFFFFF"/>
                <w:sz w:val="18"/>
                <w:szCs w:val="20"/>
              </w:rPr>
            </w:pPr>
            <w:r>
              <w:rPr>
                <w:rFonts w:asciiTheme="minorHAnsi" w:hAnsiTheme="minorHAnsi" w:cstheme="minorHAnsi"/>
                <w:b/>
                <w:bCs/>
                <w:color w:val="FFFFFF"/>
                <w:sz w:val="18"/>
                <w:szCs w:val="20"/>
              </w:rPr>
              <w:t>BSP</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6AB3120A" w14:textId="77777777" w:rsidR="001D1D7D" w:rsidRDefault="001D1D7D">
            <w:pPr>
              <w:suppressAutoHyphens/>
              <w:jc w:val="center"/>
              <w:rPr>
                <w:rFonts w:asciiTheme="minorHAnsi" w:hAnsiTheme="minorHAnsi" w:cstheme="minorHAnsi"/>
                <w:b/>
                <w:bCs/>
                <w:color w:val="FFFFFF"/>
                <w:sz w:val="18"/>
                <w:szCs w:val="20"/>
              </w:rPr>
            </w:pPr>
            <w:r>
              <w:rPr>
                <w:rFonts w:asciiTheme="minorHAnsi" w:hAnsiTheme="minorHAnsi" w:cstheme="minorHAnsi"/>
                <w:b/>
                <w:bCs/>
                <w:color w:val="FFFFFF"/>
                <w:sz w:val="18"/>
                <w:szCs w:val="20"/>
              </w:rPr>
              <w:t>MSP</w:t>
            </w:r>
          </w:p>
        </w:tc>
        <w:tc>
          <w:tcPr>
            <w:tcW w:w="1443"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72C803FD" w14:textId="77777777" w:rsidR="001D1D7D" w:rsidRDefault="001D1D7D">
            <w:pPr>
              <w:suppressAutoHyphens/>
              <w:jc w:val="center"/>
              <w:rPr>
                <w:rFonts w:asciiTheme="minorHAnsi" w:hAnsiTheme="minorHAnsi" w:cstheme="minorHAnsi"/>
                <w:b/>
                <w:bCs/>
                <w:color w:val="FFFFFF"/>
                <w:sz w:val="18"/>
                <w:szCs w:val="20"/>
              </w:rPr>
            </w:pPr>
            <w:r>
              <w:rPr>
                <w:rFonts w:asciiTheme="minorHAnsi" w:hAnsiTheme="minorHAnsi" w:cstheme="minorHAnsi"/>
                <w:b/>
                <w:bCs/>
                <w:color w:val="FFFFFF"/>
                <w:sz w:val="18"/>
                <w:szCs w:val="20"/>
              </w:rPr>
              <w:t>DSP</w:t>
            </w:r>
          </w:p>
        </w:tc>
      </w:tr>
      <w:tr w:rsidR="00AC6015" w14:paraId="1087620C" w14:textId="77777777" w:rsidTr="00AC6015">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F5D006E"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UTB ve Zlíně – celkem</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7DE62D09" w14:textId="062DCB2B" w:rsidR="00AC6015" w:rsidRDefault="00F31A3C" w:rsidP="00AC6015">
            <w:pPr>
              <w:suppressAutoHyphens/>
              <w:jc w:val="center"/>
              <w:rPr>
                <w:rFonts w:asciiTheme="minorHAnsi" w:hAnsiTheme="minorHAnsi" w:cstheme="minorHAnsi"/>
                <w:b/>
                <w:bCs/>
                <w:sz w:val="18"/>
                <w:szCs w:val="20"/>
              </w:rPr>
            </w:pPr>
            <w:r>
              <w:rPr>
                <w:rFonts w:ascii="Calibri" w:hAnsi="Calibri" w:cs="Calibri"/>
                <w:b/>
                <w:bCs/>
                <w:color w:val="000000"/>
                <w:sz w:val="18"/>
                <w:szCs w:val="18"/>
              </w:rPr>
              <w:t>50</w:t>
            </w:r>
            <w:r w:rsidR="008A0E8B">
              <w:rPr>
                <w:rFonts w:ascii="Calibri" w:hAnsi="Calibri" w:cs="Calibri"/>
                <w:b/>
                <w:bCs/>
                <w:color w:val="000000"/>
                <w:sz w:val="18"/>
                <w:szCs w:val="18"/>
              </w:rPr>
              <w:t xml:space="preserve"> </w:t>
            </w:r>
            <w:r w:rsidR="00AC6015">
              <w:rPr>
                <w:rFonts w:ascii="Calibri" w:hAnsi="Calibri" w:cs="Calibri"/>
                <w:b/>
                <w:bCs/>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025AB180" w14:textId="25D7D663" w:rsidR="00AC6015" w:rsidRDefault="00F31A3C" w:rsidP="00AC6015">
            <w:pPr>
              <w:suppressAutoHyphens/>
              <w:jc w:val="center"/>
              <w:rPr>
                <w:rFonts w:asciiTheme="minorHAnsi" w:hAnsiTheme="minorHAnsi" w:cstheme="minorHAnsi"/>
                <w:b/>
                <w:bCs/>
                <w:sz w:val="18"/>
                <w:szCs w:val="20"/>
              </w:rPr>
            </w:pPr>
            <w:r>
              <w:rPr>
                <w:rFonts w:ascii="Calibri" w:hAnsi="Calibri" w:cs="Calibri"/>
                <w:b/>
                <w:bCs/>
                <w:color w:val="000000"/>
                <w:sz w:val="18"/>
                <w:szCs w:val="18"/>
              </w:rPr>
              <w:t>65</w:t>
            </w:r>
            <w:r w:rsidR="008A0E8B">
              <w:rPr>
                <w:rFonts w:ascii="Calibri" w:hAnsi="Calibri" w:cs="Calibri"/>
                <w:b/>
                <w:bCs/>
                <w:color w:val="000000"/>
                <w:sz w:val="18"/>
                <w:szCs w:val="18"/>
              </w:rPr>
              <w:t xml:space="preserve"> </w:t>
            </w:r>
            <w:r w:rsidR="00AC6015">
              <w:rPr>
                <w:rFonts w:ascii="Calibri" w:hAnsi="Calibri" w:cs="Calibri"/>
                <w:b/>
                <w:bCs/>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6C583F75" w14:textId="64485C6B" w:rsidR="00AC6015" w:rsidRDefault="00F31A3C" w:rsidP="00AC6015">
            <w:pPr>
              <w:suppressAutoHyphens/>
              <w:jc w:val="center"/>
              <w:rPr>
                <w:rFonts w:asciiTheme="minorHAnsi" w:hAnsiTheme="minorHAnsi" w:cstheme="minorHAnsi"/>
                <w:b/>
                <w:bCs/>
                <w:sz w:val="18"/>
                <w:szCs w:val="20"/>
              </w:rPr>
            </w:pPr>
            <w:r>
              <w:rPr>
                <w:rFonts w:ascii="Calibri" w:hAnsi="Calibri" w:cs="Calibri"/>
                <w:b/>
                <w:bCs/>
                <w:color w:val="000000"/>
                <w:sz w:val="18"/>
                <w:szCs w:val="18"/>
              </w:rPr>
              <w:t>18</w:t>
            </w:r>
            <w:r w:rsidR="008A0E8B">
              <w:rPr>
                <w:rFonts w:ascii="Calibri" w:hAnsi="Calibri" w:cs="Calibri"/>
                <w:b/>
                <w:bCs/>
                <w:color w:val="000000"/>
                <w:sz w:val="18"/>
                <w:szCs w:val="18"/>
              </w:rPr>
              <w:t xml:space="preserve"> </w:t>
            </w:r>
            <w:r w:rsidR="00AC6015">
              <w:rPr>
                <w:rFonts w:ascii="Calibri" w:hAnsi="Calibri" w:cs="Calibri"/>
                <w:b/>
                <w:bCs/>
                <w:color w:val="000000"/>
                <w:sz w:val="18"/>
                <w:szCs w:val="18"/>
              </w:rPr>
              <w:t>%</w:t>
            </w:r>
          </w:p>
        </w:tc>
      </w:tr>
      <w:tr w:rsidR="00AC6015" w14:paraId="45D4FE4A" w14:textId="77777777" w:rsidTr="00AC6015">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4C91830"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technologická (FT)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21B1BB43" w14:textId="470E6783"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22</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3A69BA4E" w14:textId="0EA5E2FC"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46</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051D0853" w14:textId="0D01A196"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23</w:t>
            </w:r>
            <w:r w:rsidR="008A0E8B">
              <w:rPr>
                <w:rFonts w:ascii="Calibri" w:hAnsi="Calibri" w:cs="Calibri"/>
                <w:color w:val="000000"/>
                <w:sz w:val="18"/>
                <w:szCs w:val="18"/>
              </w:rPr>
              <w:t xml:space="preserve"> </w:t>
            </w:r>
            <w:r>
              <w:rPr>
                <w:rFonts w:ascii="Calibri" w:hAnsi="Calibri" w:cs="Calibri"/>
                <w:color w:val="000000"/>
                <w:sz w:val="18"/>
                <w:szCs w:val="18"/>
              </w:rPr>
              <w:t>%</w:t>
            </w:r>
          </w:p>
        </w:tc>
      </w:tr>
      <w:tr w:rsidR="00AC6015" w14:paraId="69756FC8" w14:textId="77777777" w:rsidTr="00AC6015">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2C482F"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multimediálních komunikací (FMK)</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18D9EAC0" w14:textId="12A0A846"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74</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7B0F79A6" w14:textId="3864426C"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78</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1BBAD476" w14:textId="7954FD87"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21</w:t>
            </w:r>
            <w:r w:rsidR="008A0E8B">
              <w:rPr>
                <w:rFonts w:ascii="Calibri" w:hAnsi="Calibri" w:cs="Calibri"/>
                <w:color w:val="000000"/>
                <w:sz w:val="18"/>
                <w:szCs w:val="18"/>
              </w:rPr>
              <w:t xml:space="preserve"> </w:t>
            </w:r>
            <w:r>
              <w:rPr>
                <w:rFonts w:ascii="Calibri" w:hAnsi="Calibri" w:cs="Calibri"/>
                <w:color w:val="000000"/>
                <w:sz w:val="18"/>
                <w:szCs w:val="18"/>
              </w:rPr>
              <w:t>%</w:t>
            </w:r>
          </w:p>
        </w:tc>
      </w:tr>
      <w:tr w:rsidR="00AC6015" w14:paraId="405942AF" w14:textId="77777777" w:rsidTr="00AC6015">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94E3F58"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managementu a ekonomiky (</w:t>
            </w:r>
            <w:proofErr w:type="spellStart"/>
            <w:r>
              <w:rPr>
                <w:rFonts w:asciiTheme="minorHAnsi" w:hAnsiTheme="minorHAnsi" w:cstheme="minorHAnsi"/>
                <w:b/>
                <w:bCs/>
                <w:sz w:val="18"/>
                <w:szCs w:val="20"/>
              </w:rPr>
              <w:t>FaME</w:t>
            </w:r>
            <w:proofErr w:type="spellEnd"/>
            <w:r>
              <w:rPr>
                <w:rFonts w:asciiTheme="minorHAnsi" w:hAnsiTheme="minorHAnsi" w:cstheme="minorHAnsi"/>
                <w:b/>
                <w:bCs/>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29E0FE31" w14:textId="4C8F0B25"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45</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378474DE" w14:textId="26AB61E2"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59</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6F844508" w14:textId="17D6F3F8"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16</w:t>
            </w:r>
            <w:r w:rsidR="008A0E8B">
              <w:rPr>
                <w:rFonts w:ascii="Calibri" w:hAnsi="Calibri" w:cs="Calibri"/>
                <w:color w:val="000000"/>
                <w:sz w:val="18"/>
                <w:szCs w:val="18"/>
              </w:rPr>
              <w:t xml:space="preserve"> </w:t>
            </w:r>
            <w:r>
              <w:rPr>
                <w:rFonts w:ascii="Calibri" w:hAnsi="Calibri" w:cs="Calibri"/>
                <w:color w:val="000000"/>
                <w:sz w:val="18"/>
                <w:szCs w:val="18"/>
              </w:rPr>
              <w:t>%</w:t>
            </w:r>
          </w:p>
        </w:tc>
      </w:tr>
      <w:tr w:rsidR="00AC6015" w14:paraId="05787B94" w14:textId="77777777" w:rsidTr="00AC6015">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B601A4D"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aplikované informatiky (FAI)</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70DDD6EF" w14:textId="2C5A34E8"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31</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098B7C4C" w14:textId="1BAC6A85"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66</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472C319F" w14:textId="407F39AC"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5</w:t>
            </w:r>
            <w:r w:rsidR="008A0E8B">
              <w:rPr>
                <w:rFonts w:ascii="Calibri" w:hAnsi="Calibri" w:cs="Calibri"/>
                <w:color w:val="000000"/>
                <w:sz w:val="18"/>
                <w:szCs w:val="18"/>
              </w:rPr>
              <w:t xml:space="preserve"> </w:t>
            </w:r>
            <w:r>
              <w:rPr>
                <w:rFonts w:ascii="Calibri" w:hAnsi="Calibri" w:cs="Calibri"/>
                <w:color w:val="000000"/>
                <w:sz w:val="18"/>
                <w:szCs w:val="18"/>
              </w:rPr>
              <w:t>%</w:t>
            </w:r>
          </w:p>
        </w:tc>
      </w:tr>
      <w:tr w:rsidR="00AC6015" w14:paraId="6058C724" w14:textId="77777777" w:rsidTr="00AC6015">
        <w:trPr>
          <w:trHeight w:hRule="exact" w:val="346"/>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A2995EF"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humanitních studií (FHS)</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2869E25E" w14:textId="6BD44EA7"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66</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011E0366" w14:textId="4ADA4E55"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68</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77750BF6" w14:textId="33FC01D9"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25</w:t>
            </w:r>
            <w:r w:rsidR="008A0E8B">
              <w:rPr>
                <w:rFonts w:ascii="Calibri" w:hAnsi="Calibri" w:cs="Calibri"/>
                <w:color w:val="000000"/>
                <w:sz w:val="18"/>
                <w:szCs w:val="18"/>
              </w:rPr>
              <w:t xml:space="preserve"> </w:t>
            </w:r>
            <w:r>
              <w:rPr>
                <w:rFonts w:ascii="Calibri" w:hAnsi="Calibri" w:cs="Calibri"/>
                <w:color w:val="000000"/>
                <w:sz w:val="18"/>
                <w:szCs w:val="18"/>
              </w:rPr>
              <w:t>%</w:t>
            </w:r>
          </w:p>
        </w:tc>
      </w:tr>
      <w:tr w:rsidR="00AC6015" w14:paraId="6FFB071E" w14:textId="77777777" w:rsidTr="00AC6015">
        <w:trPr>
          <w:trHeight w:hRule="exact" w:val="346"/>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8DC8F50" w14:textId="77777777" w:rsidR="00AC6015" w:rsidRDefault="00AC6015" w:rsidP="00AC6015">
            <w:pPr>
              <w:suppressAutoHyphens/>
              <w:rPr>
                <w:rFonts w:asciiTheme="minorHAnsi" w:hAnsiTheme="minorHAnsi" w:cstheme="minorHAnsi"/>
                <w:b/>
                <w:bCs/>
                <w:sz w:val="18"/>
                <w:szCs w:val="20"/>
              </w:rPr>
            </w:pPr>
            <w:r>
              <w:rPr>
                <w:rFonts w:asciiTheme="minorHAnsi" w:hAnsiTheme="minorHAnsi" w:cstheme="minorHAnsi"/>
                <w:b/>
                <w:bCs/>
                <w:sz w:val="18"/>
                <w:szCs w:val="20"/>
              </w:rPr>
              <w:t>Fakulta logistiky a krizového řízení (FLKŘ)</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5072C4BB" w14:textId="65DFBC0B"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65</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5DF21D83" w14:textId="533DE682"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71</w:t>
            </w:r>
            <w:r w:rsidR="008A0E8B">
              <w:rPr>
                <w:rFonts w:ascii="Calibri" w:hAnsi="Calibri" w:cs="Calibri"/>
                <w:color w:val="000000"/>
                <w:sz w:val="18"/>
                <w:szCs w:val="18"/>
              </w:rPr>
              <w:t xml:space="preserve"> </w:t>
            </w:r>
            <w:r>
              <w:rPr>
                <w:rFonts w:ascii="Calibri" w:hAnsi="Calibri" w:cs="Calibri"/>
                <w:color w:val="000000"/>
                <w:sz w:val="18"/>
                <w:szCs w:val="18"/>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2C6313CA" w14:textId="08C0F461" w:rsidR="00AC6015" w:rsidRDefault="00AC6015" w:rsidP="00AC6015">
            <w:pPr>
              <w:suppressAutoHyphens/>
              <w:jc w:val="center"/>
              <w:rPr>
                <w:rFonts w:asciiTheme="minorHAnsi" w:hAnsiTheme="minorHAnsi" w:cstheme="minorHAnsi"/>
                <w:sz w:val="18"/>
                <w:szCs w:val="20"/>
              </w:rPr>
            </w:pPr>
            <w:r>
              <w:rPr>
                <w:rFonts w:ascii="Calibri" w:hAnsi="Calibri" w:cs="Calibri"/>
                <w:color w:val="000000"/>
                <w:sz w:val="18"/>
                <w:szCs w:val="18"/>
              </w:rPr>
              <w:t>-</w:t>
            </w:r>
          </w:p>
        </w:tc>
      </w:tr>
    </w:tbl>
    <w:p w14:paraId="2D018661" w14:textId="7B7199F2" w:rsidR="008E22FE" w:rsidRDefault="001D1D7D" w:rsidP="00F058FF">
      <w:pPr>
        <w:suppressAutoHyphens/>
        <w:spacing w:line="276" w:lineRule="auto"/>
        <w:rPr>
          <w:rFonts w:asciiTheme="minorHAnsi" w:hAnsiTheme="minorHAnsi" w:cstheme="minorHAnsi"/>
          <w:i/>
          <w:iCs/>
          <w:sz w:val="18"/>
          <w:szCs w:val="20"/>
        </w:rPr>
      </w:pPr>
      <w:r>
        <w:rPr>
          <w:rFonts w:asciiTheme="minorHAnsi" w:hAnsiTheme="minorHAnsi" w:cstheme="minorHAnsi"/>
          <w:i/>
          <w:iCs/>
          <w:sz w:val="18"/>
          <w:szCs w:val="20"/>
        </w:rPr>
        <w:t xml:space="preserve">Komentář/poznámky: Data MŠMT, Studenti zapsaní ke studiu na UTB v AR 2012/2013 až 2016/2017. </w:t>
      </w:r>
    </w:p>
    <w:p w14:paraId="178564E4" w14:textId="0091F63E" w:rsidR="001D1D7D" w:rsidRDefault="001D1D7D" w:rsidP="00C82851">
      <w:pPr>
        <w:suppressAutoHyphens/>
        <w:spacing w:after="0"/>
        <w:rPr>
          <w:rFonts w:ascii="Calibri" w:hAnsi="Calibri" w:cs="Calibri"/>
          <w:b/>
          <w:bCs/>
          <w:sz w:val="20"/>
          <w:szCs w:val="20"/>
        </w:rPr>
      </w:pPr>
      <w:r w:rsidRPr="00A7121A">
        <w:rPr>
          <w:rFonts w:ascii="Calibri" w:hAnsi="Calibri" w:cs="Calibri"/>
          <w:b/>
          <w:bCs/>
          <w:sz w:val="20"/>
          <w:szCs w:val="20"/>
        </w:rPr>
        <w:t xml:space="preserve">Tab. </w:t>
      </w:r>
      <w:proofErr w:type="gramStart"/>
      <w:r w:rsidRPr="00A7121A">
        <w:rPr>
          <w:rFonts w:ascii="Calibri" w:hAnsi="Calibri" w:cs="Calibri"/>
          <w:b/>
          <w:bCs/>
          <w:sz w:val="20"/>
          <w:szCs w:val="20"/>
        </w:rPr>
        <w:t>16b</w:t>
      </w:r>
      <w:proofErr w:type="gramEnd"/>
      <w:r w:rsidRPr="00A7121A">
        <w:rPr>
          <w:rFonts w:ascii="Calibri" w:hAnsi="Calibri" w:cs="Calibri"/>
          <w:b/>
          <w:bCs/>
          <w:sz w:val="20"/>
          <w:szCs w:val="20"/>
        </w:rPr>
        <w:t xml:space="preserve">. </w:t>
      </w:r>
      <w:proofErr w:type="spellStart"/>
      <w:r w:rsidRPr="00A7121A">
        <w:rPr>
          <w:rFonts w:ascii="Calibri" w:hAnsi="Calibri" w:cs="Calibri"/>
          <w:b/>
          <w:bCs/>
          <w:sz w:val="20"/>
          <w:szCs w:val="20"/>
        </w:rPr>
        <w:t>Graduation</w:t>
      </w:r>
      <w:proofErr w:type="spellEnd"/>
      <w:r w:rsidRPr="00A7121A">
        <w:rPr>
          <w:rFonts w:ascii="Calibri" w:hAnsi="Calibri" w:cs="Calibri"/>
          <w:b/>
          <w:bCs/>
          <w:sz w:val="20"/>
          <w:szCs w:val="20"/>
        </w:rPr>
        <w:t xml:space="preserve"> </w:t>
      </w:r>
      <w:proofErr w:type="spellStart"/>
      <w:r w:rsidRPr="00A7121A">
        <w:rPr>
          <w:rFonts w:ascii="Calibri" w:hAnsi="Calibri" w:cs="Calibri"/>
          <w:b/>
          <w:bCs/>
          <w:sz w:val="20"/>
          <w:szCs w:val="20"/>
        </w:rPr>
        <w:t>rate</w:t>
      </w:r>
      <w:proofErr w:type="spellEnd"/>
      <w:r w:rsidRPr="00A7121A">
        <w:rPr>
          <w:rFonts w:ascii="Calibri" w:hAnsi="Calibri" w:cs="Calibri"/>
          <w:b/>
          <w:bCs/>
          <w:sz w:val="20"/>
          <w:szCs w:val="20"/>
        </w:rPr>
        <w:t xml:space="preserve"> v roce 2022</w:t>
      </w:r>
    </w:p>
    <w:tbl>
      <w:tblPr>
        <w:tblW w:w="8787" w:type="dxa"/>
        <w:tblCellMar>
          <w:left w:w="0" w:type="dxa"/>
          <w:right w:w="0" w:type="dxa"/>
        </w:tblCellMar>
        <w:tblLook w:val="04A0" w:firstRow="1" w:lastRow="0" w:firstColumn="1" w:lastColumn="0" w:noHBand="0" w:noVBand="1"/>
      </w:tblPr>
      <w:tblGrid>
        <w:gridCol w:w="4458"/>
        <w:gridCol w:w="1443"/>
        <w:gridCol w:w="1443"/>
        <w:gridCol w:w="1443"/>
      </w:tblGrid>
      <w:tr w:rsidR="001D1D7D" w14:paraId="3649AFCC" w14:textId="77777777" w:rsidTr="001D1D7D">
        <w:trPr>
          <w:trHeight w:hRule="exact" w:val="454"/>
        </w:trPr>
        <w:tc>
          <w:tcPr>
            <w:tcW w:w="445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737C3E71" w14:textId="7959F876" w:rsidR="001D1D7D" w:rsidRDefault="001D1D7D">
            <w:pPr>
              <w:suppressAutoHyphens/>
              <w:rPr>
                <w:rFonts w:ascii="Calibri" w:hAnsi="Calibri" w:cs="Calibri"/>
                <w:b/>
                <w:bCs/>
                <w:color w:val="FFFFFF"/>
                <w:sz w:val="18"/>
                <w:szCs w:val="20"/>
              </w:rPr>
            </w:pPr>
            <w:bookmarkStart w:id="15" w:name="_Hlk166482510"/>
            <w:r>
              <w:rPr>
                <w:rFonts w:ascii="Calibri" w:hAnsi="Calibri" w:cs="Calibri"/>
                <w:b/>
                <w:bCs/>
                <w:color w:val="FFFFFF"/>
                <w:sz w:val="18"/>
                <w:szCs w:val="20"/>
              </w:rPr>
              <w:t>Akademický rok</w:t>
            </w:r>
            <w:r w:rsidR="00020EC5">
              <w:rPr>
                <w:rFonts w:ascii="Calibri" w:hAnsi="Calibri" w:cs="Calibri"/>
                <w:b/>
                <w:bCs/>
                <w:color w:val="FFFFFF"/>
                <w:sz w:val="18"/>
                <w:szCs w:val="20"/>
              </w:rPr>
              <w:t xml:space="preserve"> </w:t>
            </w:r>
            <w:r w:rsidR="00020EC5">
              <w:rPr>
                <w:rFonts w:asciiTheme="minorHAnsi" w:hAnsiTheme="minorHAnsi" w:cstheme="minorHAnsi"/>
                <w:b/>
                <w:bCs/>
                <w:color w:val="FFFFFF"/>
                <w:sz w:val="18"/>
                <w:szCs w:val="20"/>
              </w:rPr>
              <w:t>2021/2022</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0746E10"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BSP</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DAF1CC7"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MSP</w:t>
            </w:r>
          </w:p>
        </w:tc>
        <w:tc>
          <w:tcPr>
            <w:tcW w:w="144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1EFC448"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DSP</w:t>
            </w:r>
          </w:p>
        </w:tc>
      </w:tr>
      <w:tr w:rsidR="00204B70" w14:paraId="6CB4E7AC" w14:textId="77777777" w:rsidTr="00434FDD">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3E9F8B1"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UTB ve Zlíně – celkem</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01F67CB7" w14:textId="6D6BD6F9" w:rsidR="00204B70" w:rsidRDefault="00204B70" w:rsidP="00204B70">
            <w:pPr>
              <w:suppressAutoHyphens/>
              <w:jc w:val="center"/>
              <w:rPr>
                <w:rFonts w:ascii="Calibri" w:hAnsi="Calibri" w:cs="Calibri"/>
                <w:b/>
                <w:bCs/>
                <w:sz w:val="18"/>
                <w:szCs w:val="20"/>
              </w:rPr>
            </w:pPr>
            <w:r>
              <w:rPr>
                <w:rFonts w:ascii="Calibri" w:hAnsi="Calibri" w:cs="Calibri"/>
                <w:b/>
                <w:bCs/>
                <w:color w:val="000000"/>
                <w:sz w:val="18"/>
                <w:szCs w:val="18"/>
              </w:rPr>
              <w:t>4</w:t>
            </w:r>
            <w:r w:rsidR="00ED36B1">
              <w:rPr>
                <w:rFonts w:ascii="Calibri" w:hAnsi="Calibri" w:cs="Calibri"/>
                <w:b/>
                <w:bCs/>
                <w:color w:val="000000"/>
                <w:sz w:val="18"/>
                <w:szCs w:val="18"/>
              </w:rPr>
              <w:t>9</w:t>
            </w:r>
            <w:r>
              <w:rPr>
                <w:rFonts w:ascii="Calibri" w:hAnsi="Calibri" w:cs="Calibri"/>
                <w:b/>
                <w:bCs/>
                <w:color w:val="000000"/>
                <w:sz w:val="18"/>
                <w:szCs w:val="18"/>
              </w:rPr>
              <w:t xml:space="preserve">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81B26DC" w14:textId="5D22EEF7" w:rsidR="00204B70" w:rsidRDefault="00204B70" w:rsidP="00204B70">
            <w:pPr>
              <w:suppressAutoHyphens/>
              <w:jc w:val="center"/>
              <w:rPr>
                <w:rFonts w:ascii="Calibri" w:hAnsi="Calibri" w:cs="Calibri"/>
                <w:b/>
                <w:bCs/>
                <w:sz w:val="18"/>
                <w:szCs w:val="20"/>
              </w:rPr>
            </w:pPr>
            <w:r>
              <w:rPr>
                <w:rFonts w:ascii="Calibri" w:hAnsi="Calibri" w:cs="Calibri"/>
                <w:b/>
                <w:bCs/>
                <w:sz w:val="18"/>
                <w:szCs w:val="20"/>
              </w:rPr>
              <w:t>6</w:t>
            </w:r>
            <w:r w:rsidR="00ED36B1">
              <w:rPr>
                <w:rFonts w:ascii="Calibri" w:hAnsi="Calibri" w:cs="Calibri"/>
                <w:b/>
                <w:bCs/>
                <w:sz w:val="18"/>
                <w:szCs w:val="20"/>
              </w:rPr>
              <w:t>4</w:t>
            </w:r>
            <w:r>
              <w:rPr>
                <w:rFonts w:ascii="Calibri" w:hAnsi="Calibri" w:cs="Calibri"/>
                <w:b/>
                <w:bCs/>
                <w:sz w:val="18"/>
                <w:szCs w:val="20"/>
              </w:rPr>
              <w:t xml:space="preserve">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4AEB078" w14:textId="203651C6" w:rsidR="00204B70" w:rsidRDefault="00ED36B1" w:rsidP="00204B70">
            <w:pPr>
              <w:suppressAutoHyphens/>
              <w:jc w:val="center"/>
              <w:rPr>
                <w:rFonts w:ascii="Calibri" w:hAnsi="Calibri" w:cs="Calibri"/>
                <w:b/>
                <w:bCs/>
                <w:sz w:val="18"/>
                <w:szCs w:val="20"/>
              </w:rPr>
            </w:pPr>
            <w:r>
              <w:rPr>
                <w:rFonts w:ascii="Calibri" w:hAnsi="Calibri" w:cs="Calibri"/>
                <w:b/>
                <w:bCs/>
                <w:sz w:val="18"/>
                <w:szCs w:val="20"/>
              </w:rPr>
              <w:t>20</w:t>
            </w:r>
            <w:r w:rsidR="00204B70">
              <w:rPr>
                <w:rFonts w:ascii="Calibri" w:hAnsi="Calibri" w:cs="Calibri"/>
                <w:b/>
                <w:bCs/>
                <w:sz w:val="18"/>
                <w:szCs w:val="20"/>
              </w:rPr>
              <w:t xml:space="preserve"> %</w:t>
            </w:r>
          </w:p>
        </w:tc>
      </w:tr>
      <w:tr w:rsidR="00204B70" w14:paraId="69261F67" w14:textId="77777777" w:rsidTr="00434FDD">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328A9E4"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technologická (FT)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60F33525" w14:textId="5D13BD94" w:rsidR="00204B70" w:rsidRDefault="00204B70" w:rsidP="00204B70">
            <w:pPr>
              <w:suppressAutoHyphens/>
              <w:jc w:val="center"/>
              <w:rPr>
                <w:rFonts w:ascii="Calibri" w:hAnsi="Calibri" w:cs="Calibri"/>
                <w:sz w:val="18"/>
                <w:szCs w:val="20"/>
              </w:rPr>
            </w:pPr>
            <w:r>
              <w:rPr>
                <w:rFonts w:ascii="Calibri" w:hAnsi="Calibri" w:cs="Calibri"/>
                <w:color w:val="000000"/>
                <w:sz w:val="18"/>
                <w:szCs w:val="20"/>
              </w:rPr>
              <w:t>24 %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6D4AA7B4" w14:textId="595CBACB" w:rsidR="00204B70" w:rsidRDefault="00204B70" w:rsidP="00204B70">
            <w:pPr>
              <w:suppressAutoHyphens/>
              <w:jc w:val="center"/>
              <w:rPr>
                <w:rFonts w:ascii="Calibri" w:hAnsi="Calibri" w:cs="Calibri"/>
                <w:bCs/>
                <w:sz w:val="18"/>
                <w:szCs w:val="20"/>
              </w:rPr>
            </w:pPr>
            <w:r>
              <w:rPr>
                <w:rFonts w:ascii="Calibri" w:hAnsi="Calibri" w:cs="Calibri"/>
                <w:bCs/>
                <w:sz w:val="18"/>
                <w:szCs w:val="20"/>
              </w:rPr>
              <w:t>48 %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6410875E" w14:textId="5576EA64" w:rsidR="00204B70" w:rsidRDefault="008A0E8B" w:rsidP="00204B70">
            <w:pPr>
              <w:suppressAutoHyphens/>
              <w:jc w:val="center"/>
              <w:rPr>
                <w:rFonts w:ascii="Calibri" w:hAnsi="Calibri" w:cs="Calibri"/>
                <w:bCs/>
                <w:sz w:val="18"/>
                <w:szCs w:val="20"/>
              </w:rPr>
            </w:pPr>
            <w:r>
              <w:rPr>
                <w:rFonts w:ascii="Calibri" w:hAnsi="Calibri" w:cs="Calibri"/>
                <w:bCs/>
                <w:sz w:val="18"/>
                <w:szCs w:val="20"/>
              </w:rPr>
              <w:t>26</w:t>
            </w:r>
            <w:r w:rsidR="00204B70">
              <w:rPr>
                <w:rFonts w:ascii="Calibri" w:hAnsi="Calibri" w:cs="Calibri"/>
                <w:bCs/>
                <w:sz w:val="18"/>
                <w:szCs w:val="20"/>
              </w:rPr>
              <w:t xml:space="preserve"> %</w:t>
            </w:r>
          </w:p>
        </w:tc>
      </w:tr>
      <w:tr w:rsidR="00204B70" w14:paraId="4F396B85" w14:textId="77777777" w:rsidTr="00434FDD">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68F8EBA"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multimediálních komunikací (FMK)</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7C636D61" w14:textId="4E0AE6B4" w:rsidR="00204B70" w:rsidRDefault="00204B70" w:rsidP="00204B70">
            <w:pPr>
              <w:suppressAutoHyphens/>
              <w:jc w:val="center"/>
              <w:rPr>
                <w:rFonts w:ascii="Calibri" w:hAnsi="Calibri" w:cs="Calibri"/>
                <w:sz w:val="18"/>
                <w:szCs w:val="20"/>
              </w:rPr>
            </w:pPr>
            <w:r>
              <w:rPr>
                <w:rFonts w:ascii="Calibri" w:hAnsi="Calibri" w:cs="Calibri"/>
                <w:color w:val="000000"/>
                <w:sz w:val="18"/>
                <w:szCs w:val="18"/>
              </w:rPr>
              <w:t> </w:t>
            </w:r>
            <w:r>
              <w:rPr>
                <w:rFonts w:ascii="Calibri" w:hAnsi="Calibri" w:cs="Calibri"/>
                <w:sz w:val="18"/>
                <w:szCs w:val="20"/>
              </w:rPr>
              <w:t>73 %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680D2A" w14:textId="13416235" w:rsidR="00204B70" w:rsidRDefault="00204B70" w:rsidP="00204B70">
            <w:pPr>
              <w:suppressAutoHyphens/>
              <w:jc w:val="center"/>
              <w:rPr>
                <w:rFonts w:ascii="Calibri" w:hAnsi="Calibri" w:cs="Calibri"/>
                <w:bCs/>
                <w:sz w:val="18"/>
                <w:szCs w:val="20"/>
              </w:rPr>
            </w:pPr>
            <w:r>
              <w:rPr>
                <w:rFonts w:ascii="Calibri" w:hAnsi="Calibri" w:cs="Calibri"/>
                <w:bCs/>
                <w:sz w:val="18"/>
                <w:szCs w:val="20"/>
              </w:rPr>
              <w:t>77 %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CDBF86" w14:textId="4E61446C" w:rsidR="00204B70" w:rsidRDefault="008A0E8B" w:rsidP="00204B70">
            <w:pPr>
              <w:suppressAutoHyphens/>
              <w:jc w:val="center"/>
              <w:rPr>
                <w:rFonts w:ascii="Calibri" w:hAnsi="Calibri" w:cs="Calibri"/>
                <w:bCs/>
                <w:sz w:val="18"/>
                <w:szCs w:val="20"/>
              </w:rPr>
            </w:pPr>
            <w:r>
              <w:rPr>
                <w:rFonts w:ascii="Calibri" w:hAnsi="Calibri" w:cs="Calibri"/>
                <w:bCs/>
                <w:sz w:val="18"/>
                <w:szCs w:val="20"/>
              </w:rPr>
              <w:t>26</w:t>
            </w:r>
            <w:r w:rsidR="00204B70">
              <w:rPr>
                <w:rFonts w:ascii="Calibri" w:hAnsi="Calibri" w:cs="Calibri"/>
                <w:bCs/>
                <w:sz w:val="18"/>
                <w:szCs w:val="20"/>
              </w:rPr>
              <w:t xml:space="preserve"> %</w:t>
            </w:r>
          </w:p>
        </w:tc>
      </w:tr>
      <w:tr w:rsidR="00204B70" w14:paraId="2A8E7868" w14:textId="77777777" w:rsidTr="00434FDD">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8DEA043"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managementu a ekonomiky (</w:t>
            </w:r>
            <w:proofErr w:type="spellStart"/>
            <w:r>
              <w:rPr>
                <w:rFonts w:ascii="Calibri" w:hAnsi="Calibri" w:cs="Calibri"/>
                <w:b/>
                <w:bCs/>
                <w:sz w:val="18"/>
                <w:szCs w:val="20"/>
              </w:rPr>
              <w:t>FaME</w:t>
            </w:r>
            <w:proofErr w:type="spellEnd"/>
            <w:r>
              <w:rPr>
                <w:rFonts w:ascii="Calibri" w:hAnsi="Calibri" w:cs="Calibri"/>
                <w:b/>
                <w:bCs/>
                <w:sz w:val="18"/>
                <w:szCs w:val="20"/>
              </w:rPr>
              <w:t>)</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3FB7071A" w14:textId="048AD3C8" w:rsidR="00204B70" w:rsidRDefault="00204B70" w:rsidP="00204B70">
            <w:pPr>
              <w:suppressAutoHyphens/>
              <w:jc w:val="center"/>
              <w:rPr>
                <w:rFonts w:ascii="Calibri" w:hAnsi="Calibri" w:cs="Calibri"/>
                <w:sz w:val="18"/>
                <w:szCs w:val="20"/>
              </w:rPr>
            </w:pPr>
            <w:r>
              <w:rPr>
                <w:rFonts w:ascii="Calibri" w:hAnsi="Calibri" w:cs="Calibri"/>
                <w:color w:val="000000"/>
                <w:sz w:val="18"/>
                <w:szCs w:val="18"/>
              </w:rPr>
              <w:t> </w:t>
            </w:r>
            <w:r>
              <w:rPr>
                <w:rFonts w:ascii="Calibri" w:hAnsi="Calibri" w:cs="Calibri"/>
                <w:sz w:val="18"/>
                <w:szCs w:val="20"/>
              </w:rPr>
              <w:t>43 %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6B984556" w14:textId="5CEB4C63" w:rsidR="00204B70" w:rsidRDefault="00204B70" w:rsidP="00204B70">
            <w:pPr>
              <w:suppressAutoHyphens/>
              <w:jc w:val="center"/>
              <w:rPr>
                <w:rFonts w:ascii="Calibri" w:hAnsi="Calibri" w:cs="Calibri"/>
                <w:bCs/>
                <w:sz w:val="18"/>
                <w:szCs w:val="20"/>
              </w:rPr>
            </w:pPr>
            <w:r>
              <w:rPr>
                <w:rFonts w:ascii="Calibri" w:hAnsi="Calibri" w:cs="Calibri"/>
                <w:bCs/>
                <w:sz w:val="18"/>
                <w:szCs w:val="20"/>
              </w:rPr>
              <w:t>55 %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4BA8ECBA" w14:textId="49DE5CAA" w:rsidR="00204B70" w:rsidRDefault="00204B70" w:rsidP="00204B70">
            <w:pPr>
              <w:suppressAutoHyphens/>
              <w:jc w:val="center"/>
              <w:rPr>
                <w:rFonts w:ascii="Calibri" w:hAnsi="Calibri" w:cs="Calibri"/>
                <w:bCs/>
                <w:sz w:val="18"/>
                <w:szCs w:val="20"/>
              </w:rPr>
            </w:pPr>
            <w:r>
              <w:rPr>
                <w:rFonts w:ascii="Calibri" w:hAnsi="Calibri" w:cs="Calibri"/>
                <w:bCs/>
                <w:sz w:val="18"/>
                <w:szCs w:val="20"/>
              </w:rPr>
              <w:t>23 %</w:t>
            </w:r>
          </w:p>
        </w:tc>
      </w:tr>
      <w:tr w:rsidR="00204B70" w14:paraId="27D03779" w14:textId="77777777" w:rsidTr="00434FDD">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6AE09A5"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aplikované informatiky (FAI)</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4DB4CCF1" w14:textId="7295B268" w:rsidR="00204B70" w:rsidRDefault="00204B70" w:rsidP="00204B70">
            <w:pPr>
              <w:suppressAutoHyphens/>
              <w:jc w:val="center"/>
              <w:rPr>
                <w:rFonts w:ascii="Calibri" w:hAnsi="Calibri" w:cs="Calibri"/>
                <w:sz w:val="18"/>
                <w:szCs w:val="20"/>
              </w:rPr>
            </w:pPr>
            <w:r>
              <w:rPr>
                <w:rFonts w:ascii="Calibri" w:hAnsi="Calibri" w:cs="Calibri"/>
                <w:sz w:val="18"/>
                <w:szCs w:val="20"/>
              </w:rPr>
              <w:t>28 %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716C3" w14:textId="73EA3903" w:rsidR="00204B70" w:rsidRDefault="00204B70" w:rsidP="00204B70">
            <w:pPr>
              <w:suppressAutoHyphens/>
              <w:jc w:val="center"/>
              <w:rPr>
                <w:rFonts w:ascii="Calibri" w:hAnsi="Calibri" w:cs="Calibri"/>
                <w:bCs/>
                <w:sz w:val="18"/>
                <w:szCs w:val="20"/>
              </w:rPr>
            </w:pPr>
            <w:r>
              <w:rPr>
                <w:rFonts w:ascii="Calibri" w:hAnsi="Calibri" w:cs="Calibri"/>
                <w:bCs/>
                <w:sz w:val="18"/>
                <w:szCs w:val="20"/>
              </w:rPr>
              <w:t>64 %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2A10F2D" w14:textId="7B9A2464" w:rsidR="00204B70" w:rsidRDefault="00204B70" w:rsidP="00204B70">
            <w:pPr>
              <w:suppressAutoHyphens/>
              <w:jc w:val="center"/>
              <w:rPr>
                <w:rFonts w:ascii="Calibri" w:hAnsi="Calibri" w:cs="Calibri"/>
                <w:bCs/>
                <w:sz w:val="18"/>
                <w:szCs w:val="20"/>
              </w:rPr>
            </w:pPr>
            <w:r>
              <w:rPr>
                <w:rFonts w:ascii="Calibri" w:hAnsi="Calibri" w:cs="Calibri"/>
                <w:bCs/>
                <w:sz w:val="18"/>
                <w:szCs w:val="20"/>
              </w:rPr>
              <w:t>4</w:t>
            </w:r>
            <w:r w:rsidR="008A0E8B">
              <w:rPr>
                <w:rFonts w:ascii="Calibri" w:hAnsi="Calibri" w:cs="Calibri"/>
                <w:bCs/>
                <w:sz w:val="18"/>
                <w:szCs w:val="20"/>
              </w:rPr>
              <w:t xml:space="preserve"> </w:t>
            </w:r>
            <w:r>
              <w:rPr>
                <w:rFonts w:ascii="Calibri" w:hAnsi="Calibri" w:cs="Calibri"/>
                <w:bCs/>
                <w:sz w:val="18"/>
                <w:szCs w:val="20"/>
              </w:rPr>
              <w:t>%</w:t>
            </w:r>
          </w:p>
        </w:tc>
      </w:tr>
      <w:tr w:rsidR="00204B70" w14:paraId="59B088AB" w14:textId="77777777" w:rsidTr="00434FDD">
        <w:trPr>
          <w:trHeight w:hRule="exact" w:val="351"/>
        </w:trPr>
        <w:tc>
          <w:tcPr>
            <w:tcW w:w="445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9ECD5D3"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humanitních studií (FHS)</w:t>
            </w:r>
          </w:p>
        </w:tc>
        <w:tc>
          <w:tcPr>
            <w:tcW w:w="1443"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14:paraId="0DD3FAB0" w14:textId="63731DB7" w:rsidR="00204B70" w:rsidRDefault="00204B70" w:rsidP="00204B70">
            <w:pPr>
              <w:suppressAutoHyphens/>
              <w:jc w:val="center"/>
              <w:rPr>
                <w:rFonts w:ascii="Calibri" w:hAnsi="Calibri" w:cs="Calibri"/>
                <w:sz w:val="18"/>
                <w:szCs w:val="20"/>
              </w:rPr>
            </w:pPr>
            <w:r>
              <w:rPr>
                <w:rFonts w:ascii="Calibri" w:hAnsi="Calibri" w:cs="Calibri"/>
                <w:sz w:val="18"/>
                <w:szCs w:val="20"/>
              </w:rPr>
              <w:t>64 %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1844EF4E" w14:textId="5247EC64" w:rsidR="00204B70" w:rsidRDefault="00204B70" w:rsidP="00204B70">
            <w:pPr>
              <w:suppressAutoHyphens/>
              <w:jc w:val="center"/>
              <w:rPr>
                <w:rFonts w:ascii="Calibri" w:hAnsi="Calibri" w:cs="Calibri"/>
                <w:bCs/>
                <w:sz w:val="18"/>
                <w:szCs w:val="20"/>
              </w:rPr>
            </w:pPr>
            <w:r>
              <w:rPr>
                <w:rFonts w:ascii="Calibri" w:hAnsi="Calibri" w:cs="Calibri"/>
                <w:bCs/>
                <w:sz w:val="18"/>
                <w:szCs w:val="20"/>
              </w:rPr>
              <w:t>70 %</w:t>
            </w:r>
          </w:p>
        </w:tc>
        <w:tc>
          <w:tcPr>
            <w:tcW w:w="1443" w:type="dxa"/>
            <w:tcBorders>
              <w:top w:val="nil"/>
              <w:left w:val="nil"/>
              <w:bottom w:val="single" w:sz="8" w:space="0" w:color="F4B083"/>
              <w:right w:val="single" w:sz="8" w:space="0" w:color="F4B083"/>
            </w:tcBorders>
            <w:tcMar>
              <w:top w:w="0" w:type="dxa"/>
              <w:left w:w="108" w:type="dxa"/>
              <w:bottom w:w="0" w:type="dxa"/>
              <w:right w:w="108" w:type="dxa"/>
            </w:tcMar>
            <w:hideMark/>
          </w:tcPr>
          <w:p w14:paraId="279D541C" w14:textId="2C449C49" w:rsidR="00204B70" w:rsidRDefault="00204B70" w:rsidP="00204B70">
            <w:pPr>
              <w:suppressAutoHyphens/>
              <w:jc w:val="center"/>
              <w:rPr>
                <w:rFonts w:ascii="Calibri" w:hAnsi="Calibri" w:cs="Calibri"/>
                <w:bCs/>
                <w:sz w:val="18"/>
                <w:szCs w:val="20"/>
              </w:rPr>
            </w:pPr>
            <w:r>
              <w:rPr>
                <w:rFonts w:ascii="Calibri" w:hAnsi="Calibri" w:cs="Calibri"/>
                <w:bCs/>
                <w:sz w:val="18"/>
                <w:szCs w:val="20"/>
              </w:rPr>
              <w:t>20 %</w:t>
            </w:r>
          </w:p>
        </w:tc>
      </w:tr>
      <w:tr w:rsidR="00204B70" w14:paraId="7D77DEF3" w14:textId="77777777" w:rsidTr="00434FDD">
        <w:trPr>
          <w:trHeight w:hRule="exact" w:val="351"/>
        </w:trPr>
        <w:tc>
          <w:tcPr>
            <w:tcW w:w="445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477E16F" w14:textId="77777777" w:rsidR="00204B70" w:rsidRDefault="00204B70" w:rsidP="00204B70">
            <w:pPr>
              <w:suppressAutoHyphens/>
              <w:rPr>
                <w:rFonts w:ascii="Calibri" w:hAnsi="Calibri" w:cs="Calibri"/>
                <w:b/>
                <w:bCs/>
                <w:sz w:val="18"/>
                <w:szCs w:val="20"/>
              </w:rPr>
            </w:pPr>
            <w:r>
              <w:rPr>
                <w:rFonts w:ascii="Calibri" w:hAnsi="Calibri" w:cs="Calibri"/>
                <w:b/>
                <w:bCs/>
                <w:sz w:val="18"/>
                <w:szCs w:val="20"/>
              </w:rPr>
              <w:t>Fakulta logistiky a krizového řízení (FLKŘ)</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14:paraId="66104CF1" w14:textId="5F2C5BD5" w:rsidR="00204B70" w:rsidRDefault="00204B70" w:rsidP="00204B70">
            <w:pPr>
              <w:suppressAutoHyphens/>
              <w:jc w:val="center"/>
              <w:rPr>
                <w:rFonts w:ascii="Calibri" w:hAnsi="Calibri" w:cs="Calibri"/>
                <w:sz w:val="18"/>
                <w:szCs w:val="20"/>
              </w:rPr>
            </w:pPr>
            <w:r>
              <w:rPr>
                <w:rFonts w:ascii="Calibri" w:hAnsi="Calibri" w:cs="Calibri"/>
                <w:sz w:val="18"/>
                <w:szCs w:val="20"/>
              </w:rPr>
              <w:t>62 %</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A64AFCA" w14:textId="43CBE6E0" w:rsidR="00204B70" w:rsidRDefault="00204B70" w:rsidP="00204B70">
            <w:pPr>
              <w:suppressAutoHyphens/>
              <w:jc w:val="center"/>
              <w:rPr>
                <w:rFonts w:ascii="Calibri" w:hAnsi="Calibri" w:cs="Calibri"/>
                <w:bCs/>
                <w:sz w:val="18"/>
                <w:szCs w:val="20"/>
              </w:rPr>
            </w:pPr>
            <w:r>
              <w:rPr>
                <w:rFonts w:ascii="Calibri" w:hAnsi="Calibri" w:cs="Calibri"/>
                <w:bCs/>
                <w:sz w:val="18"/>
                <w:szCs w:val="20"/>
              </w:rPr>
              <w:t>71</w:t>
            </w:r>
            <w:r w:rsidR="008A0E8B">
              <w:rPr>
                <w:rFonts w:ascii="Calibri" w:hAnsi="Calibri" w:cs="Calibri"/>
                <w:bCs/>
                <w:sz w:val="18"/>
                <w:szCs w:val="20"/>
              </w:rPr>
              <w:t xml:space="preserve"> </w:t>
            </w:r>
            <w:r>
              <w:rPr>
                <w:rFonts w:ascii="Calibri" w:hAnsi="Calibri" w:cs="Calibri"/>
                <w:bCs/>
                <w:sz w:val="18"/>
                <w:szCs w:val="20"/>
              </w:rPr>
              <w:t>%</w:t>
            </w:r>
          </w:p>
        </w:tc>
        <w:tc>
          <w:tcPr>
            <w:tcW w:w="1443"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3B8A3FD" w14:textId="77777777" w:rsidR="00204B70" w:rsidRDefault="00204B70" w:rsidP="00204B70">
            <w:pPr>
              <w:suppressAutoHyphens/>
              <w:jc w:val="center"/>
              <w:rPr>
                <w:rFonts w:ascii="Calibri" w:hAnsi="Calibri" w:cs="Calibri"/>
                <w:sz w:val="18"/>
                <w:szCs w:val="20"/>
              </w:rPr>
            </w:pPr>
            <w:r>
              <w:rPr>
                <w:rFonts w:ascii="Calibri" w:hAnsi="Calibri" w:cs="Calibri"/>
                <w:sz w:val="18"/>
                <w:szCs w:val="20"/>
              </w:rPr>
              <w:t>-</w:t>
            </w:r>
          </w:p>
        </w:tc>
      </w:tr>
    </w:tbl>
    <w:bookmarkEnd w:id="15"/>
    <w:p w14:paraId="7AB0F966" w14:textId="27C841BA" w:rsidR="001D1D7D" w:rsidRDefault="001D1D7D" w:rsidP="001D1D7D">
      <w:pPr>
        <w:suppressAutoHyphens/>
        <w:spacing w:after="0" w:line="276" w:lineRule="auto"/>
        <w:rPr>
          <w:rFonts w:ascii="Calibri" w:hAnsi="Calibri" w:cs="Calibri"/>
          <w:i/>
          <w:iCs/>
          <w:sz w:val="18"/>
          <w:szCs w:val="20"/>
        </w:rPr>
      </w:pPr>
      <w:r>
        <w:rPr>
          <w:rFonts w:ascii="Calibri" w:hAnsi="Calibri" w:cs="Calibri"/>
          <w:i/>
          <w:iCs/>
          <w:sz w:val="18"/>
          <w:szCs w:val="20"/>
        </w:rPr>
        <w:t>Komentář/poznámky: Data MŠMT, Studenti zapsaní ke studiu na UTB v AR 2013/2014 až 2017/2018</w:t>
      </w:r>
    </w:p>
    <w:p w14:paraId="6A15C611" w14:textId="757797DA" w:rsidR="001D1D7D" w:rsidRDefault="001D1D7D" w:rsidP="00F058FF">
      <w:pPr>
        <w:suppressAutoHyphens/>
        <w:spacing w:line="240" w:lineRule="auto"/>
        <w:rPr>
          <w:rFonts w:ascii="Calibri" w:hAnsi="Calibri" w:cs="Calibri"/>
          <w:b/>
          <w:bCs/>
          <w:sz w:val="20"/>
          <w:szCs w:val="20"/>
        </w:rPr>
      </w:pPr>
      <w:r w:rsidRPr="00A7121A">
        <w:rPr>
          <w:rFonts w:ascii="Calibri" w:hAnsi="Calibri" w:cs="Calibri"/>
          <w:b/>
          <w:bCs/>
          <w:sz w:val="20"/>
          <w:szCs w:val="20"/>
        </w:rPr>
        <w:lastRenderedPageBreak/>
        <w:t xml:space="preserve">Tab. 16c. </w:t>
      </w:r>
      <w:proofErr w:type="spellStart"/>
      <w:r w:rsidRPr="00A7121A">
        <w:rPr>
          <w:rFonts w:ascii="Calibri" w:hAnsi="Calibri" w:cs="Calibri"/>
          <w:b/>
          <w:bCs/>
          <w:sz w:val="20"/>
          <w:szCs w:val="20"/>
        </w:rPr>
        <w:t>Graduation</w:t>
      </w:r>
      <w:proofErr w:type="spellEnd"/>
      <w:r w:rsidRPr="00A7121A">
        <w:rPr>
          <w:rFonts w:ascii="Calibri" w:hAnsi="Calibri" w:cs="Calibri"/>
          <w:b/>
          <w:bCs/>
          <w:sz w:val="20"/>
          <w:szCs w:val="20"/>
        </w:rPr>
        <w:t xml:space="preserve"> </w:t>
      </w:r>
      <w:proofErr w:type="spellStart"/>
      <w:r w:rsidRPr="00A7121A">
        <w:rPr>
          <w:rFonts w:ascii="Calibri" w:hAnsi="Calibri" w:cs="Calibri"/>
          <w:b/>
          <w:bCs/>
          <w:sz w:val="20"/>
          <w:szCs w:val="20"/>
        </w:rPr>
        <w:t>rate</w:t>
      </w:r>
      <w:proofErr w:type="spellEnd"/>
      <w:r w:rsidRPr="00A7121A">
        <w:rPr>
          <w:rFonts w:ascii="Calibri" w:hAnsi="Calibri" w:cs="Calibri"/>
          <w:b/>
          <w:bCs/>
          <w:sz w:val="20"/>
          <w:szCs w:val="20"/>
        </w:rPr>
        <w:t xml:space="preserve"> v roce 2023</w:t>
      </w:r>
    </w:p>
    <w:tbl>
      <w:tblPr>
        <w:tblW w:w="8773" w:type="dxa"/>
        <w:tblCellMar>
          <w:left w:w="0" w:type="dxa"/>
          <w:right w:w="0" w:type="dxa"/>
        </w:tblCellMar>
        <w:tblLook w:val="04A0" w:firstRow="1" w:lastRow="0" w:firstColumn="1" w:lastColumn="0" w:noHBand="0" w:noVBand="1"/>
      </w:tblPr>
      <w:tblGrid>
        <w:gridCol w:w="4450"/>
        <w:gridCol w:w="1441"/>
        <w:gridCol w:w="1441"/>
        <w:gridCol w:w="1441"/>
      </w:tblGrid>
      <w:tr w:rsidR="001D1D7D" w14:paraId="7A4C4A9B" w14:textId="77777777" w:rsidTr="001D1D7D">
        <w:trPr>
          <w:trHeight w:hRule="exact" w:val="454"/>
        </w:trPr>
        <w:tc>
          <w:tcPr>
            <w:tcW w:w="4450"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605C7163" w14:textId="25370FAF" w:rsidR="001D1D7D" w:rsidRDefault="001D1D7D">
            <w:pPr>
              <w:suppressAutoHyphens/>
              <w:rPr>
                <w:rFonts w:ascii="Calibri" w:hAnsi="Calibri" w:cs="Calibri"/>
                <w:b/>
                <w:bCs/>
                <w:color w:val="FFFFFF"/>
                <w:sz w:val="18"/>
                <w:szCs w:val="20"/>
              </w:rPr>
            </w:pPr>
            <w:r>
              <w:rPr>
                <w:rFonts w:ascii="Calibri" w:hAnsi="Calibri" w:cs="Calibri"/>
                <w:b/>
                <w:bCs/>
                <w:color w:val="FFFFFF"/>
                <w:sz w:val="18"/>
                <w:szCs w:val="20"/>
              </w:rPr>
              <w:t>Akademický rok</w:t>
            </w:r>
            <w:r w:rsidR="00020EC5">
              <w:rPr>
                <w:rFonts w:ascii="Calibri" w:hAnsi="Calibri" w:cs="Calibri"/>
                <w:b/>
                <w:bCs/>
                <w:color w:val="FFFFFF"/>
                <w:sz w:val="18"/>
                <w:szCs w:val="20"/>
              </w:rPr>
              <w:t xml:space="preserve"> </w:t>
            </w:r>
            <w:r w:rsidR="00020EC5">
              <w:rPr>
                <w:rFonts w:asciiTheme="minorHAnsi" w:hAnsiTheme="minorHAnsi" w:cstheme="minorHAnsi"/>
                <w:b/>
                <w:bCs/>
                <w:color w:val="FFFFFF"/>
                <w:sz w:val="18"/>
                <w:szCs w:val="20"/>
              </w:rPr>
              <w:t>2022/2023</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5576BC6E"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BSP</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7279D27"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MSP</w:t>
            </w:r>
          </w:p>
        </w:tc>
        <w:tc>
          <w:tcPr>
            <w:tcW w:w="1441"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55C4CF29"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DSP</w:t>
            </w:r>
          </w:p>
        </w:tc>
      </w:tr>
      <w:tr w:rsidR="001D1D7D" w14:paraId="7F6B7564" w14:textId="77777777" w:rsidTr="001D1D7D">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BD72008" w14:textId="77777777" w:rsidR="001D1D7D" w:rsidRDefault="001D1D7D">
            <w:pPr>
              <w:suppressAutoHyphens/>
              <w:rPr>
                <w:rFonts w:ascii="Calibri" w:hAnsi="Calibri" w:cs="Calibri"/>
                <w:b/>
                <w:bCs/>
                <w:sz w:val="18"/>
                <w:szCs w:val="20"/>
              </w:rPr>
            </w:pPr>
            <w:r>
              <w:rPr>
                <w:rFonts w:ascii="Calibri" w:hAnsi="Calibri" w:cs="Calibri"/>
                <w:b/>
                <w:bCs/>
                <w:sz w:val="18"/>
                <w:szCs w:val="20"/>
              </w:rPr>
              <w:t>UTB ve Zlíně – celkem</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6F4B955" w14:textId="46BF8626" w:rsidR="001D1D7D" w:rsidRDefault="00C054DC">
            <w:pPr>
              <w:suppressAutoHyphens/>
              <w:jc w:val="center"/>
              <w:rPr>
                <w:rFonts w:ascii="Calibri" w:hAnsi="Calibri" w:cs="Calibri"/>
                <w:b/>
                <w:bCs/>
                <w:sz w:val="18"/>
                <w:szCs w:val="20"/>
              </w:rPr>
            </w:pPr>
            <w:r>
              <w:rPr>
                <w:rFonts w:asciiTheme="minorHAnsi" w:hAnsiTheme="minorHAnsi" w:cstheme="minorHAnsi"/>
                <w:b/>
                <w:bCs/>
                <w:sz w:val="18"/>
                <w:szCs w:val="22"/>
              </w:rPr>
              <w:t>50</w:t>
            </w:r>
            <w:r w:rsidR="001D1D7D">
              <w:rPr>
                <w:rFonts w:asciiTheme="minorHAnsi" w:hAnsiTheme="minorHAnsi" w:cstheme="minorHAnsi"/>
                <w:b/>
                <w:bCs/>
                <w:sz w:val="18"/>
                <w:szCs w:val="22"/>
              </w:rPr>
              <w:t xml:space="preserve">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576D755" w14:textId="3C8A446F" w:rsidR="001D1D7D" w:rsidRDefault="00C054DC">
            <w:pPr>
              <w:suppressAutoHyphens/>
              <w:jc w:val="center"/>
              <w:rPr>
                <w:rFonts w:ascii="Calibri" w:hAnsi="Calibri" w:cs="Calibri"/>
                <w:b/>
                <w:bCs/>
                <w:sz w:val="18"/>
                <w:szCs w:val="20"/>
              </w:rPr>
            </w:pPr>
            <w:r>
              <w:rPr>
                <w:rFonts w:asciiTheme="minorHAnsi" w:hAnsiTheme="minorHAnsi" w:cstheme="minorHAnsi"/>
                <w:b/>
                <w:bCs/>
                <w:sz w:val="18"/>
                <w:szCs w:val="22"/>
              </w:rPr>
              <w:t>64</w:t>
            </w:r>
            <w:r w:rsidR="001D1D7D">
              <w:rPr>
                <w:rFonts w:asciiTheme="minorHAnsi" w:hAnsiTheme="minorHAnsi" w:cstheme="minorHAnsi"/>
                <w:b/>
                <w:bCs/>
                <w:sz w:val="18"/>
                <w:szCs w:val="22"/>
              </w:rPr>
              <w:t xml:space="preserve">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B2FAF78" w14:textId="1F702DFE" w:rsidR="001D1D7D" w:rsidRDefault="001D1D7D">
            <w:pPr>
              <w:suppressAutoHyphens/>
              <w:jc w:val="center"/>
              <w:rPr>
                <w:rFonts w:ascii="Calibri" w:hAnsi="Calibri" w:cs="Calibri"/>
                <w:b/>
                <w:bCs/>
                <w:sz w:val="18"/>
                <w:szCs w:val="20"/>
              </w:rPr>
            </w:pPr>
            <w:r>
              <w:rPr>
                <w:rFonts w:asciiTheme="minorHAnsi" w:hAnsiTheme="minorHAnsi" w:cstheme="minorHAnsi"/>
                <w:b/>
                <w:bCs/>
                <w:sz w:val="18"/>
                <w:szCs w:val="22"/>
              </w:rPr>
              <w:t>22 %</w:t>
            </w:r>
          </w:p>
        </w:tc>
      </w:tr>
      <w:tr w:rsidR="001D1D7D" w14:paraId="4F56AEC8" w14:textId="77777777" w:rsidTr="001D1D7D">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883859F" w14:textId="77777777" w:rsidR="001D1D7D" w:rsidRDefault="001D1D7D">
            <w:pPr>
              <w:suppressAutoHyphens/>
              <w:rPr>
                <w:rFonts w:ascii="Calibri" w:hAnsi="Calibri" w:cs="Calibri"/>
                <w:b/>
                <w:bCs/>
                <w:sz w:val="18"/>
                <w:szCs w:val="20"/>
              </w:rPr>
            </w:pPr>
            <w:r>
              <w:rPr>
                <w:rFonts w:ascii="Calibri" w:hAnsi="Calibri" w:cs="Calibri"/>
                <w:b/>
                <w:bCs/>
                <w:sz w:val="18"/>
                <w:szCs w:val="20"/>
              </w:rPr>
              <w:t>Fakulta technologická (FT)</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48AA0E30" w14:textId="2DA130AE" w:rsidR="001D1D7D" w:rsidRDefault="001D1D7D">
            <w:pPr>
              <w:suppressAutoHyphens/>
              <w:jc w:val="center"/>
              <w:rPr>
                <w:rFonts w:ascii="Calibri" w:hAnsi="Calibri" w:cs="Calibri"/>
                <w:sz w:val="18"/>
                <w:szCs w:val="20"/>
              </w:rPr>
            </w:pPr>
            <w:r>
              <w:rPr>
                <w:rFonts w:asciiTheme="minorHAnsi" w:hAnsiTheme="minorHAnsi" w:cstheme="minorHAnsi"/>
                <w:sz w:val="18"/>
                <w:szCs w:val="22"/>
              </w:rPr>
              <w:t>25 %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3EEF10B8" w14:textId="1BD56106"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52 %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74612F0B" w14:textId="63F7E68A"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3</w:t>
            </w:r>
            <w:r w:rsidR="00C50A9A">
              <w:rPr>
                <w:rFonts w:asciiTheme="minorHAnsi" w:hAnsiTheme="minorHAnsi" w:cstheme="minorHAnsi"/>
                <w:sz w:val="18"/>
                <w:szCs w:val="22"/>
              </w:rPr>
              <w:t>2</w:t>
            </w:r>
            <w:r>
              <w:rPr>
                <w:rFonts w:asciiTheme="minorHAnsi" w:hAnsiTheme="minorHAnsi" w:cstheme="minorHAnsi"/>
                <w:sz w:val="18"/>
                <w:szCs w:val="22"/>
              </w:rPr>
              <w:t xml:space="preserve"> %</w:t>
            </w:r>
          </w:p>
        </w:tc>
      </w:tr>
      <w:tr w:rsidR="001D1D7D" w14:paraId="04CD6919" w14:textId="77777777" w:rsidTr="001D1D7D">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B7C1D2D" w14:textId="77777777" w:rsidR="001D1D7D" w:rsidRDefault="001D1D7D">
            <w:pPr>
              <w:suppressAutoHyphens/>
              <w:rPr>
                <w:rFonts w:ascii="Calibri" w:hAnsi="Calibri" w:cs="Calibri"/>
                <w:b/>
                <w:bCs/>
                <w:sz w:val="18"/>
                <w:szCs w:val="20"/>
              </w:rPr>
            </w:pPr>
            <w:r>
              <w:rPr>
                <w:rFonts w:ascii="Calibri" w:hAnsi="Calibri" w:cs="Calibri"/>
                <w:b/>
                <w:bCs/>
                <w:sz w:val="18"/>
                <w:szCs w:val="20"/>
              </w:rPr>
              <w:t>Fakulta multimediálních komunikací (FMK)</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3781E1D" w14:textId="38542149" w:rsidR="001D1D7D" w:rsidRDefault="001D1D7D">
            <w:pPr>
              <w:suppressAutoHyphens/>
              <w:jc w:val="center"/>
              <w:rPr>
                <w:rFonts w:ascii="Calibri" w:hAnsi="Calibri" w:cs="Calibri"/>
                <w:sz w:val="18"/>
                <w:szCs w:val="20"/>
              </w:rPr>
            </w:pPr>
            <w:r>
              <w:rPr>
                <w:rFonts w:asciiTheme="minorHAnsi" w:hAnsiTheme="minorHAnsi" w:cstheme="minorHAnsi"/>
                <w:sz w:val="18"/>
                <w:szCs w:val="22"/>
              </w:rPr>
              <w:t>73 %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2282569" w14:textId="0E8DCF9B" w:rsidR="001D1D7D" w:rsidRDefault="00C50A9A">
            <w:pPr>
              <w:suppressAutoHyphens/>
              <w:jc w:val="center"/>
              <w:rPr>
                <w:rFonts w:ascii="Calibri" w:hAnsi="Calibri" w:cs="Calibri"/>
                <w:bCs/>
                <w:sz w:val="18"/>
                <w:szCs w:val="20"/>
              </w:rPr>
            </w:pPr>
            <w:r>
              <w:rPr>
                <w:rFonts w:asciiTheme="minorHAnsi" w:hAnsiTheme="minorHAnsi" w:cstheme="minorHAnsi"/>
                <w:sz w:val="18"/>
                <w:szCs w:val="22"/>
              </w:rPr>
              <w:t>78</w:t>
            </w:r>
            <w:r w:rsidR="001D1D7D">
              <w:rPr>
                <w:rFonts w:asciiTheme="minorHAnsi" w:hAnsiTheme="minorHAnsi" w:cstheme="minorHAnsi"/>
                <w:sz w:val="18"/>
                <w:szCs w:val="22"/>
              </w:rPr>
              <w:t xml:space="preserve">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30161F" w14:textId="716217DD"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2</w:t>
            </w:r>
            <w:r w:rsidR="00C50A9A">
              <w:rPr>
                <w:rFonts w:asciiTheme="minorHAnsi" w:hAnsiTheme="minorHAnsi" w:cstheme="minorHAnsi"/>
                <w:sz w:val="18"/>
                <w:szCs w:val="22"/>
              </w:rPr>
              <w:t>4</w:t>
            </w:r>
            <w:r>
              <w:rPr>
                <w:rFonts w:asciiTheme="minorHAnsi" w:hAnsiTheme="minorHAnsi" w:cstheme="minorHAnsi"/>
                <w:sz w:val="18"/>
                <w:szCs w:val="22"/>
              </w:rPr>
              <w:t xml:space="preserve"> %</w:t>
            </w:r>
          </w:p>
        </w:tc>
      </w:tr>
      <w:tr w:rsidR="001D1D7D" w14:paraId="567C160E" w14:textId="77777777" w:rsidTr="001D1D7D">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745A2A5" w14:textId="77777777" w:rsidR="001D1D7D" w:rsidRDefault="001D1D7D">
            <w:pPr>
              <w:suppressAutoHyphens/>
              <w:rPr>
                <w:rFonts w:ascii="Calibri" w:hAnsi="Calibri" w:cs="Calibri"/>
                <w:b/>
                <w:bCs/>
                <w:sz w:val="18"/>
                <w:szCs w:val="20"/>
              </w:rPr>
            </w:pPr>
            <w:r>
              <w:rPr>
                <w:rFonts w:ascii="Calibri" w:hAnsi="Calibri" w:cs="Calibri"/>
                <w:b/>
                <w:bCs/>
                <w:sz w:val="18"/>
                <w:szCs w:val="20"/>
              </w:rPr>
              <w:t>Fakulta managementu a ekonomiky (</w:t>
            </w:r>
            <w:proofErr w:type="spellStart"/>
            <w:r>
              <w:rPr>
                <w:rFonts w:ascii="Calibri" w:hAnsi="Calibri" w:cs="Calibri"/>
                <w:b/>
                <w:bCs/>
                <w:sz w:val="18"/>
                <w:szCs w:val="20"/>
              </w:rPr>
              <w:t>FaME</w:t>
            </w:r>
            <w:proofErr w:type="spellEnd"/>
            <w:r>
              <w:rPr>
                <w:rFonts w:ascii="Calibri" w:hAnsi="Calibri" w:cs="Calibri"/>
                <w:b/>
                <w:bCs/>
                <w:sz w:val="18"/>
                <w:szCs w:val="20"/>
              </w:rPr>
              <w:t>)</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257D877C" w14:textId="5B3A8014" w:rsidR="001D1D7D" w:rsidRDefault="001D1D7D">
            <w:pPr>
              <w:suppressAutoHyphens/>
              <w:jc w:val="center"/>
              <w:rPr>
                <w:rFonts w:ascii="Calibri" w:hAnsi="Calibri" w:cs="Calibri"/>
                <w:sz w:val="18"/>
                <w:szCs w:val="20"/>
              </w:rPr>
            </w:pPr>
            <w:r>
              <w:rPr>
                <w:rFonts w:asciiTheme="minorHAnsi" w:hAnsiTheme="minorHAnsi" w:cstheme="minorHAnsi"/>
                <w:sz w:val="18"/>
                <w:szCs w:val="22"/>
              </w:rPr>
              <w:t>4</w:t>
            </w:r>
            <w:r w:rsidR="00C50A9A">
              <w:rPr>
                <w:rFonts w:asciiTheme="minorHAnsi" w:hAnsiTheme="minorHAnsi" w:cstheme="minorHAnsi"/>
                <w:sz w:val="18"/>
                <w:szCs w:val="22"/>
              </w:rPr>
              <w:t>4</w:t>
            </w:r>
            <w:r>
              <w:rPr>
                <w:rFonts w:asciiTheme="minorHAnsi" w:hAnsiTheme="minorHAnsi" w:cstheme="minorHAnsi"/>
                <w:sz w:val="18"/>
                <w:szCs w:val="22"/>
              </w:rPr>
              <w:t xml:space="preserve">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5BC356F8" w14:textId="6E5076C6" w:rsidR="001D1D7D" w:rsidRDefault="00C50A9A">
            <w:pPr>
              <w:suppressAutoHyphens/>
              <w:jc w:val="center"/>
              <w:rPr>
                <w:rFonts w:ascii="Calibri" w:hAnsi="Calibri" w:cs="Calibri"/>
                <w:bCs/>
                <w:sz w:val="18"/>
                <w:szCs w:val="20"/>
              </w:rPr>
            </w:pPr>
            <w:r>
              <w:rPr>
                <w:rFonts w:asciiTheme="minorHAnsi" w:hAnsiTheme="minorHAnsi" w:cstheme="minorHAnsi"/>
                <w:sz w:val="18"/>
                <w:szCs w:val="22"/>
              </w:rPr>
              <w:t>51</w:t>
            </w:r>
            <w:r w:rsidR="001D1D7D">
              <w:rPr>
                <w:rFonts w:asciiTheme="minorHAnsi" w:hAnsiTheme="minorHAnsi" w:cstheme="minorHAnsi"/>
                <w:sz w:val="18"/>
                <w:szCs w:val="22"/>
              </w:rPr>
              <w:t xml:space="preserve">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6FEC4766" w14:textId="1FE97F45"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23</w:t>
            </w:r>
            <w:r w:rsidR="00C50A9A">
              <w:rPr>
                <w:rFonts w:asciiTheme="minorHAnsi" w:hAnsiTheme="minorHAnsi" w:cstheme="minorHAnsi"/>
                <w:sz w:val="18"/>
                <w:szCs w:val="22"/>
              </w:rPr>
              <w:t xml:space="preserve"> </w:t>
            </w:r>
            <w:r>
              <w:rPr>
                <w:rFonts w:asciiTheme="minorHAnsi" w:hAnsiTheme="minorHAnsi" w:cstheme="minorHAnsi"/>
                <w:sz w:val="18"/>
                <w:szCs w:val="22"/>
              </w:rPr>
              <w:t>%</w:t>
            </w:r>
          </w:p>
        </w:tc>
      </w:tr>
      <w:tr w:rsidR="001D1D7D" w14:paraId="40BB1F29" w14:textId="77777777" w:rsidTr="001D1D7D">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66F69E" w14:textId="77777777" w:rsidR="001D1D7D" w:rsidRDefault="001D1D7D">
            <w:pPr>
              <w:suppressAutoHyphens/>
              <w:rPr>
                <w:rFonts w:ascii="Calibri" w:hAnsi="Calibri" w:cs="Calibri"/>
                <w:b/>
                <w:bCs/>
                <w:sz w:val="18"/>
                <w:szCs w:val="20"/>
              </w:rPr>
            </w:pPr>
            <w:r>
              <w:rPr>
                <w:rFonts w:ascii="Calibri" w:hAnsi="Calibri" w:cs="Calibri"/>
                <w:b/>
                <w:bCs/>
                <w:sz w:val="18"/>
                <w:szCs w:val="20"/>
              </w:rPr>
              <w:t>Fakulta aplikované informatiky (FAI)</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60FFBF2" w14:textId="5BC43EED" w:rsidR="001D1D7D" w:rsidRDefault="001D1D7D">
            <w:pPr>
              <w:suppressAutoHyphens/>
              <w:jc w:val="center"/>
              <w:rPr>
                <w:rFonts w:ascii="Calibri" w:hAnsi="Calibri" w:cs="Calibri"/>
                <w:sz w:val="18"/>
                <w:szCs w:val="20"/>
              </w:rPr>
            </w:pPr>
            <w:r>
              <w:rPr>
                <w:rFonts w:asciiTheme="minorHAnsi" w:hAnsiTheme="minorHAnsi" w:cstheme="minorHAnsi"/>
                <w:sz w:val="18"/>
                <w:szCs w:val="22"/>
              </w:rPr>
              <w:t>31 %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E411FCB" w14:textId="12AEE12B"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60 %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36DA762" w14:textId="5A00E4A5"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5 %</w:t>
            </w:r>
          </w:p>
        </w:tc>
      </w:tr>
      <w:tr w:rsidR="001D1D7D" w14:paraId="498A4430" w14:textId="77777777" w:rsidTr="001D1D7D">
        <w:trPr>
          <w:trHeight w:hRule="exact" w:val="346"/>
        </w:trPr>
        <w:tc>
          <w:tcPr>
            <w:tcW w:w="445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5A74973" w14:textId="77777777" w:rsidR="001D1D7D" w:rsidRDefault="001D1D7D">
            <w:pPr>
              <w:suppressAutoHyphens/>
              <w:rPr>
                <w:rFonts w:ascii="Calibri" w:hAnsi="Calibri" w:cs="Calibri"/>
                <w:b/>
                <w:bCs/>
                <w:sz w:val="18"/>
                <w:szCs w:val="20"/>
              </w:rPr>
            </w:pPr>
            <w:r>
              <w:rPr>
                <w:rFonts w:ascii="Calibri" w:hAnsi="Calibri" w:cs="Calibri"/>
                <w:b/>
                <w:bCs/>
                <w:sz w:val="18"/>
                <w:szCs w:val="20"/>
              </w:rPr>
              <w:t>Fakulta humanitních studií (FHS)</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5DB9ADA6" w14:textId="6F50665B" w:rsidR="001D1D7D" w:rsidRDefault="001D1D7D">
            <w:pPr>
              <w:suppressAutoHyphens/>
              <w:jc w:val="center"/>
              <w:rPr>
                <w:rFonts w:ascii="Calibri" w:hAnsi="Calibri" w:cs="Calibri"/>
                <w:sz w:val="18"/>
                <w:szCs w:val="20"/>
              </w:rPr>
            </w:pPr>
            <w:r>
              <w:rPr>
                <w:rFonts w:asciiTheme="minorHAnsi" w:hAnsiTheme="minorHAnsi" w:cstheme="minorHAnsi"/>
                <w:sz w:val="18"/>
                <w:szCs w:val="22"/>
              </w:rPr>
              <w:t>64 %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37479039" w14:textId="7A7397C8" w:rsidR="001D1D7D" w:rsidRDefault="00C50A9A">
            <w:pPr>
              <w:suppressAutoHyphens/>
              <w:jc w:val="center"/>
              <w:rPr>
                <w:rFonts w:ascii="Calibri" w:hAnsi="Calibri" w:cs="Calibri"/>
                <w:bCs/>
                <w:sz w:val="18"/>
                <w:szCs w:val="20"/>
              </w:rPr>
            </w:pPr>
            <w:r>
              <w:rPr>
                <w:rFonts w:asciiTheme="minorHAnsi" w:hAnsiTheme="minorHAnsi" w:cstheme="minorHAnsi"/>
                <w:sz w:val="18"/>
                <w:szCs w:val="22"/>
              </w:rPr>
              <w:t>68</w:t>
            </w:r>
            <w:r w:rsidR="001D1D7D">
              <w:rPr>
                <w:rFonts w:asciiTheme="minorHAnsi" w:hAnsiTheme="minorHAnsi" w:cstheme="minorHAnsi"/>
                <w:sz w:val="18"/>
                <w:szCs w:val="22"/>
              </w:rPr>
              <w:t xml:space="preserve"> %</w:t>
            </w:r>
          </w:p>
        </w:tc>
        <w:tc>
          <w:tcPr>
            <w:tcW w:w="1441" w:type="dxa"/>
            <w:tcBorders>
              <w:top w:val="nil"/>
              <w:left w:val="nil"/>
              <w:bottom w:val="single" w:sz="8" w:space="0" w:color="F4B083"/>
              <w:right w:val="single" w:sz="8" w:space="0" w:color="F4B083"/>
            </w:tcBorders>
            <w:tcMar>
              <w:top w:w="0" w:type="dxa"/>
              <w:left w:w="108" w:type="dxa"/>
              <w:bottom w:w="0" w:type="dxa"/>
              <w:right w:w="108" w:type="dxa"/>
            </w:tcMar>
            <w:hideMark/>
          </w:tcPr>
          <w:p w14:paraId="4F74A928" w14:textId="3F92D50F"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2</w:t>
            </w:r>
            <w:r w:rsidR="00C50A9A">
              <w:rPr>
                <w:rFonts w:asciiTheme="minorHAnsi" w:hAnsiTheme="minorHAnsi" w:cstheme="minorHAnsi"/>
                <w:sz w:val="18"/>
                <w:szCs w:val="22"/>
              </w:rPr>
              <w:t>7</w:t>
            </w:r>
            <w:r>
              <w:rPr>
                <w:rFonts w:asciiTheme="minorHAnsi" w:hAnsiTheme="minorHAnsi" w:cstheme="minorHAnsi"/>
                <w:sz w:val="18"/>
                <w:szCs w:val="22"/>
              </w:rPr>
              <w:t xml:space="preserve"> %</w:t>
            </w:r>
          </w:p>
        </w:tc>
      </w:tr>
      <w:tr w:rsidR="001D1D7D" w14:paraId="09573264" w14:textId="77777777" w:rsidTr="001D1D7D">
        <w:trPr>
          <w:trHeight w:hRule="exact" w:val="346"/>
        </w:trPr>
        <w:tc>
          <w:tcPr>
            <w:tcW w:w="445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866CB6A" w14:textId="77777777" w:rsidR="001D1D7D" w:rsidRDefault="001D1D7D">
            <w:pPr>
              <w:suppressAutoHyphens/>
              <w:rPr>
                <w:rFonts w:ascii="Calibri" w:hAnsi="Calibri" w:cs="Calibri"/>
                <w:b/>
                <w:bCs/>
                <w:sz w:val="18"/>
                <w:szCs w:val="20"/>
              </w:rPr>
            </w:pPr>
            <w:r>
              <w:rPr>
                <w:rFonts w:ascii="Calibri" w:hAnsi="Calibri" w:cs="Calibri"/>
                <w:b/>
                <w:bCs/>
                <w:sz w:val="18"/>
                <w:szCs w:val="20"/>
              </w:rPr>
              <w:t>Fakulta logistiky a krizového řízení (FLKŘ)</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A968383" w14:textId="7F046E99" w:rsidR="001D1D7D" w:rsidRDefault="001D1D7D">
            <w:pPr>
              <w:suppressAutoHyphens/>
              <w:jc w:val="center"/>
              <w:rPr>
                <w:rFonts w:ascii="Calibri" w:hAnsi="Calibri" w:cs="Calibri"/>
                <w:sz w:val="18"/>
                <w:szCs w:val="20"/>
              </w:rPr>
            </w:pPr>
            <w:r>
              <w:rPr>
                <w:rFonts w:asciiTheme="minorHAnsi" w:hAnsiTheme="minorHAnsi" w:cstheme="minorHAnsi"/>
                <w:sz w:val="18"/>
                <w:szCs w:val="22"/>
              </w:rPr>
              <w:t>61 %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B4028E7" w14:textId="6813CEBA" w:rsidR="001D1D7D" w:rsidRDefault="001D1D7D">
            <w:pPr>
              <w:suppressAutoHyphens/>
              <w:jc w:val="center"/>
              <w:rPr>
                <w:rFonts w:ascii="Calibri" w:hAnsi="Calibri" w:cs="Calibri"/>
                <w:bCs/>
                <w:sz w:val="18"/>
                <w:szCs w:val="20"/>
              </w:rPr>
            </w:pPr>
            <w:r>
              <w:rPr>
                <w:rFonts w:asciiTheme="minorHAnsi" w:hAnsiTheme="minorHAnsi" w:cstheme="minorHAnsi"/>
                <w:sz w:val="18"/>
                <w:szCs w:val="22"/>
              </w:rPr>
              <w:t>72 %</w:t>
            </w:r>
          </w:p>
        </w:tc>
        <w:tc>
          <w:tcPr>
            <w:tcW w:w="1441"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76E30E8" w14:textId="77777777" w:rsidR="001D1D7D" w:rsidRDefault="001D1D7D">
            <w:pPr>
              <w:suppressAutoHyphens/>
              <w:jc w:val="center"/>
              <w:rPr>
                <w:rFonts w:ascii="Calibri" w:hAnsi="Calibri" w:cs="Calibri"/>
                <w:sz w:val="18"/>
                <w:szCs w:val="20"/>
              </w:rPr>
            </w:pPr>
            <w:r>
              <w:rPr>
                <w:rFonts w:asciiTheme="minorHAnsi" w:hAnsiTheme="minorHAnsi" w:cstheme="minorHAnsi"/>
                <w:sz w:val="18"/>
                <w:szCs w:val="22"/>
              </w:rPr>
              <w:t>-</w:t>
            </w:r>
          </w:p>
        </w:tc>
      </w:tr>
    </w:tbl>
    <w:p w14:paraId="7134CE56" w14:textId="170BD207" w:rsidR="001D1D7D" w:rsidRDefault="001D1D7D" w:rsidP="001D1D7D">
      <w:pPr>
        <w:suppressAutoHyphens/>
        <w:spacing w:after="0" w:line="276" w:lineRule="auto"/>
        <w:rPr>
          <w:rFonts w:ascii="Calibri" w:hAnsi="Calibri" w:cs="Calibri"/>
          <w:i/>
          <w:iCs/>
          <w:sz w:val="18"/>
          <w:szCs w:val="20"/>
        </w:rPr>
      </w:pPr>
      <w:r>
        <w:rPr>
          <w:rFonts w:ascii="Calibri" w:hAnsi="Calibri" w:cs="Calibri"/>
          <w:i/>
          <w:iCs/>
          <w:sz w:val="18"/>
          <w:szCs w:val="20"/>
        </w:rPr>
        <w:t>Komentář/poznámky: Data MŠMT, Studenti zapsaní ke studiu na UTB v AR 2014/2015 až 2018/2019</w:t>
      </w:r>
    </w:p>
    <w:p w14:paraId="55FCD403" w14:textId="77777777" w:rsidR="00C82851" w:rsidRPr="00C82851" w:rsidRDefault="00C82851" w:rsidP="001D1D7D">
      <w:pPr>
        <w:suppressAutoHyphens/>
        <w:spacing w:after="0" w:line="276" w:lineRule="auto"/>
        <w:rPr>
          <w:rFonts w:ascii="Calibri" w:hAnsi="Calibri" w:cs="Calibri"/>
          <w:i/>
          <w:iCs/>
          <w:sz w:val="22"/>
          <w:szCs w:val="22"/>
        </w:rPr>
      </w:pPr>
    </w:p>
    <w:p w14:paraId="3901B450" w14:textId="6D56ACC0" w:rsidR="001D1D7D" w:rsidRDefault="001D1D7D" w:rsidP="00C82851">
      <w:pPr>
        <w:suppressAutoHyphens/>
        <w:spacing w:after="0"/>
        <w:rPr>
          <w:rFonts w:ascii="Calibri" w:hAnsi="Calibri" w:cs="Calibri"/>
          <w:b/>
          <w:bCs/>
          <w:sz w:val="20"/>
          <w:szCs w:val="20"/>
        </w:rPr>
      </w:pPr>
      <w:r w:rsidRPr="00A7121A">
        <w:rPr>
          <w:rFonts w:ascii="Calibri" w:hAnsi="Calibri" w:cs="Calibri"/>
          <w:b/>
          <w:bCs/>
          <w:sz w:val="20"/>
          <w:szCs w:val="20"/>
        </w:rPr>
        <w:t xml:space="preserve">Tab. </w:t>
      </w:r>
      <w:proofErr w:type="gramStart"/>
      <w:r w:rsidRPr="00A7121A">
        <w:rPr>
          <w:rFonts w:ascii="Calibri" w:hAnsi="Calibri" w:cs="Calibri"/>
          <w:b/>
          <w:bCs/>
          <w:sz w:val="20"/>
          <w:szCs w:val="20"/>
        </w:rPr>
        <w:t>16d</w:t>
      </w:r>
      <w:proofErr w:type="gramEnd"/>
      <w:r w:rsidRPr="00A7121A">
        <w:rPr>
          <w:rFonts w:ascii="Calibri" w:hAnsi="Calibri" w:cs="Calibri"/>
          <w:b/>
          <w:bCs/>
          <w:sz w:val="20"/>
          <w:szCs w:val="20"/>
        </w:rPr>
        <w:t xml:space="preserve">. </w:t>
      </w:r>
      <w:proofErr w:type="spellStart"/>
      <w:r w:rsidRPr="00A7121A">
        <w:rPr>
          <w:rFonts w:ascii="Calibri" w:hAnsi="Calibri" w:cs="Calibri"/>
          <w:b/>
          <w:bCs/>
          <w:sz w:val="20"/>
          <w:szCs w:val="20"/>
        </w:rPr>
        <w:t>Graduation</w:t>
      </w:r>
      <w:proofErr w:type="spellEnd"/>
      <w:r w:rsidRPr="00A7121A">
        <w:rPr>
          <w:rFonts w:ascii="Calibri" w:hAnsi="Calibri" w:cs="Calibri"/>
          <w:b/>
          <w:bCs/>
          <w:sz w:val="20"/>
          <w:szCs w:val="20"/>
        </w:rPr>
        <w:t xml:space="preserve"> </w:t>
      </w:r>
      <w:proofErr w:type="spellStart"/>
      <w:r w:rsidRPr="00A7121A">
        <w:rPr>
          <w:rFonts w:ascii="Calibri" w:hAnsi="Calibri" w:cs="Calibri"/>
          <w:b/>
          <w:bCs/>
          <w:sz w:val="20"/>
          <w:szCs w:val="20"/>
        </w:rPr>
        <w:t>rate</w:t>
      </w:r>
      <w:proofErr w:type="spellEnd"/>
      <w:r w:rsidRPr="00A7121A">
        <w:rPr>
          <w:rFonts w:ascii="Calibri" w:hAnsi="Calibri" w:cs="Calibri"/>
          <w:b/>
          <w:bCs/>
          <w:sz w:val="20"/>
          <w:szCs w:val="20"/>
        </w:rPr>
        <w:t xml:space="preserve"> v roce 2024</w:t>
      </w:r>
    </w:p>
    <w:tbl>
      <w:tblPr>
        <w:tblW w:w="8800" w:type="dxa"/>
        <w:tblCellMar>
          <w:left w:w="0" w:type="dxa"/>
          <w:right w:w="0" w:type="dxa"/>
        </w:tblCellMar>
        <w:tblLook w:val="04A0" w:firstRow="1" w:lastRow="0" w:firstColumn="1" w:lastColumn="0" w:noHBand="0" w:noVBand="1"/>
      </w:tblPr>
      <w:tblGrid>
        <w:gridCol w:w="4465"/>
        <w:gridCol w:w="1445"/>
        <w:gridCol w:w="1445"/>
        <w:gridCol w:w="1445"/>
      </w:tblGrid>
      <w:tr w:rsidR="001D1D7D" w14:paraId="474B7672" w14:textId="77777777" w:rsidTr="001D1D7D">
        <w:trPr>
          <w:trHeight w:hRule="exact" w:val="454"/>
        </w:trPr>
        <w:tc>
          <w:tcPr>
            <w:tcW w:w="4465"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116F343C" w14:textId="12E6C401" w:rsidR="001D1D7D" w:rsidRDefault="001D1D7D">
            <w:pPr>
              <w:suppressAutoHyphens/>
              <w:rPr>
                <w:rFonts w:ascii="Calibri" w:hAnsi="Calibri" w:cs="Calibri"/>
                <w:b/>
                <w:bCs/>
                <w:color w:val="FFFFFF"/>
                <w:sz w:val="18"/>
                <w:szCs w:val="20"/>
              </w:rPr>
            </w:pPr>
            <w:r>
              <w:rPr>
                <w:rFonts w:ascii="Calibri" w:hAnsi="Calibri" w:cs="Calibri"/>
                <w:b/>
                <w:bCs/>
                <w:color w:val="FFFFFF"/>
                <w:sz w:val="18"/>
                <w:szCs w:val="20"/>
              </w:rPr>
              <w:t>Akademický rok</w:t>
            </w:r>
            <w:r w:rsidR="00020EC5">
              <w:rPr>
                <w:rFonts w:ascii="Calibri" w:hAnsi="Calibri" w:cs="Calibri"/>
                <w:b/>
                <w:bCs/>
                <w:color w:val="FFFFFF"/>
                <w:sz w:val="18"/>
                <w:szCs w:val="20"/>
              </w:rPr>
              <w:t xml:space="preserve"> </w:t>
            </w:r>
            <w:r w:rsidR="00020EC5">
              <w:rPr>
                <w:rFonts w:asciiTheme="minorHAnsi" w:hAnsiTheme="minorHAnsi" w:cstheme="minorHAnsi"/>
                <w:b/>
                <w:bCs/>
                <w:color w:val="FFFFFF"/>
                <w:sz w:val="18"/>
                <w:szCs w:val="20"/>
              </w:rPr>
              <w:t>2023/2024</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7233AD19"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BSP</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38486FA"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MSP</w:t>
            </w:r>
          </w:p>
        </w:tc>
        <w:tc>
          <w:tcPr>
            <w:tcW w:w="144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E3AF811" w14:textId="77777777" w:rsidR="001D1D7D" w:rsidRDefault="001D1D7D">
            <w:pPr>
              <w:suppressAutoHyphens/>
              <w:jc w:val="center"/>
              <w:rPr>
                <w:rFonts w:ascii="Calibri" w:hAnsi="Calibri" w:cs="Calibri"/>
                <w:b/>
                <w:bCs/>
                <w:color w:val="FFFFFF"/>
                <w:sz w:val="18"/>
                <w:szCs w:val="20"/>
              </w:rPr>
            </w:pPr>
            <w:r>
              <w:rPr>
                <w:rFonts w:ascii="Calibri" w:hAnsi="Calibri" w:cs="Calibri"/>
                <w:b/>
                <w:bCs/>
                <w:color w:val="FFFFFF"/>
                <w:sz w:val="18"/>
                <w:szCs w:val="20"/>
              </w:rPr>
              <w:t>DSP</w:t>
            </w:r>
          </w:p>
        </w:tc>
      </w:tr>
      <w:tr w:rsidR="001D1D7D" w14:paraId="692A294E" w14:textId="77777777" w:rsidTr="001D1D7D">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50BDE30" w14:textId="77777777" w:rsidR="001D1D7D" w:rsidRDefault="001D1D7D">
            <w:pPr>
              <w:suppressAutoHyphens/>
              <w:rPr>
                <w:rFonts w:ascii="Calibri" w:hAnsi="Calibri" w:cs="Calibri"/>
                <w:b/>
                <w:bCs/>
                <w:sz w:val="18"/>
                <w:szCs w:val="20"/>
              </w:rPr>
            </w:pPr>
            <w:r>
              <w:rPr>
                <w:rFonts w:ascii="Calibri" w:hAnsi="Calibri" w:cs="Calibri"/>
                <w:b/>
                <w:bCs/>
                <w:sz w:val="18"/>
                <w:szCs w:val="20"/>
              </w:rPr>
              <w:t>UTB ve Zlíně – celkem</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357AB0F" w14:textId="5AEEAC2E" w:rsidR="001D1D7D" w:rsidRDefault="009227D3">
            <w:pPr>
              <w:suppressAutoHyphens/>
              <w:jc w:val="center"/>
              <w:rPr>
                <w:rFonts w:ascii="Calibri" w:hAnsi="Calibri" w:cs="Calibri"/>
                <w:b/>
                <w:bCs/>
                <w:sz w:val="18"/>
                <w:szCs w:val="20"/>
              </w:rPr>
            </w:pPr>
            <w:r>
              <w:rPr>
                <w:rFonts w:asciiTheme="minorHAnsi" w:hAnsiTheme="minorHAnsi" w:cstheme="minorHAnsi"/>
                <w:b/>
                <w:sz w:val="18"/>
                <w:szCs w:val="18"/>
              </w:rPr>
              <w:t>51</w:t>
            </w:r>
            <w:r w:rsidR="001D1D7D">
              <w:rPr>
                <w:rFonts w:asciiTheme="minorHAnsi" w:hAnsiTheme="minorHAnsi" w:cstheme="minorHAnsi"/>
                <w:b/>
                <w:sz w:val="18"/>
                <w:szCs w:val="18"/>
              </w:rPr>
              <w:t xml:space="preserve">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54A2D32" w14:textId="11504F29" w:rsidR="001D1D7D" w:rsidRDefault="009227D3">
            <w:pPr>
              <w:suppressAutoHyphens/>
              <w:jc w:val="center"/>
              <w:rPr>
                <w:rFonts w:ascii="Calibri" w:hAnsi="Calibri" w:cs="Calibri"/>
                <w:b/>
                <w:bCs/>
                <w:sz w:val="18"/>
                <w:szCs w:val="20"/>
              </w:rPr>
            </w:pPr>
            <w:r>
              <w:rPr>
                <w:rFonts w:asciiTheme="minorHAnsi" w:hAnsiTheme="minorHAnsi" w:cstheme="minorHAnsi"/>
                <w:b/>
                <w:sz w:val="18"/>
                <w:szCs w:val="18"/>
              </w:rPr>
              <w:t>63</w:t>
            </w:r>
            <w:r w:rsidR="001D1D7D">
              <w:rPr>
                <w:rFonts w:asciiTheme="minorHAnsi" w:hAnsiTheme="minorHAnsi" w:cstheme="minorHAnsi"/>
                <w:b/>
                <w:sz w:val="18"/>
                <w:szCs w:val="18"/>
              </w:rPr>
              <w:t xml:space="preserve">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4D3B2" w14:textId="50F98154" w:rsidR="001D1D7D" w:rsidRDefault="009227D3">
            <w:pPr>
              <w:suppressAutoHyphens/>
              <w:jc w:val="center"/>
              <w:rPr>
                <w:rFonts w:ascii="Calibri" w:hAnsi="Calibri" w:cs="Calibri"/>
                <w:b/>
                <w:bCs/>
                <w:sz w:val="18"/>
                <w:szCs w:val="20"/>
              </w:rPr>
            </w:pPr>
            <w:r>
              <w:rPr>
                <w:rFonts w:asciiTheme="minorHAnsi" w:hAnsiTheme="minorHAnsi" w:cstheme="minorHAnsi"/>
                <w:b/>
                <w:sz w:val="18"/>
                <w:szCs w:val="18"/>
              </w:rPr>
              <w:t>25</w:t>
            </w:r>
            <w:r w:rsidR="001D1D7D">
              <w:rPr>
                <w:rFonts w:asciiTheme="minorHAnsi" w:hAnsiTheme="minorHAnsi" w:cstheme="minorHAnsi"/>
                <w:b/>
                <w:sz w:val="18"/>
                <w:szCs w:val="18"/>
              </w:rPr>
              <w:t xml:space="preserve"> %</w:t>
            </w:r>
          </w:p>
        </w:tc>
      </w:tr>
      <w:tr w:rsidR="001D1D7D" w14:paraId="0B222EAC" w14:textId="77777777" w:rsidTr="001D1D7D">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17F86C8" w14:textId="77777777" w:rsidR="001D1D7D" w:rsidRDefault="001D1D7D">
            <w:pPr>
              <w:suppressAutoHyphens/>
              <w:rPr>
                <w:rFonts w:ascii="Calibri" w:hAnsi="Calibri" w:cs="Calibri"/>
                <w:b/>
                <w:bCs/>
                <w:sz w:val="18"/>
                <w:szCs w:val="20"/>
              </w:rPr>
            </w:pPr>
            <w:r>
              <w:rPr>
                <w:rFonts w:ascii="Calibri" w:hAnsi="Calibri" w:cs="Calibri"/>
                <w:b/>
                <w:bCs/>
                <w:sz w:val="18"/>
                <w:szCs w:val="20"/>
              </w:rPr>
              <w:t>Fakulta technologická (FT)</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64625A48" w14:textId="0EE35E84" w:rsidR="001D1D7D" w:rsidRDefault="00E50E4E">
            <w:pPr>
              <w:suppressAutoHyphens/>
              <w:jc w:val="center"/>
              <w:rPr>
                <w:rFonts w:ascii="Calibri" w:hAnsi="Calibri" w:cs="Calibri"/>
                <w:sz w:val="18"/>
                <w:szCs w:val="20"/>
              </w:rPr>
            </w:pPr>
            <w:r>
              <w:rPr>
                <w:rFonts w:asciiTheme="minorHAnsi" w:hAnsiTheme="minorHAnsi" w:cstheme="minorHAnsi"/>
                <w:sz w:val="18"/>
                <w:szCs w:val="18"/>
              </w:rPr>
              <w:t>28</w:t>
            </w:r>
            <w:r w:rsidR="001D1D7D">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2C2E5BC4" w14:textId="43ADB01D"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56 %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09833F5B" w14:textId="794A3148" w:rsidR="001D1D7D" w:rsidRDefault="00E50E4E">
            <w:pPr>
              <w:suppressAutoHyphens/>
              <w:jc w:val="center"/>
              <w:rPr>
                <w:rFonts w:ascii="Calibri" w:hAnsi="Calibri" w:cs="Calibri"/>
                <w:bCs/>
                <w:sz w:val="18"/>
                <w:szCs w:val="20"/>
              </w:rPr>
            </w:pPr>
            <w:r>
              <w:rPr>
                <w:rFonts w:asciiTheme="minorHAnsi" w:hAnsiTheme="minorHAnsi" w:cstheme="minorHAnsi"/>
                <w:sz w:val="18"/>
                <w:szCs w:val="18"/>
              </w:rPr>
              <w:t>30</w:t>
            </w:r>
            <w:r w:rsidR="001D1D7D">
              <w:rPr>
                <w:rFonts w:asciiTheme="minorHAnsi" w:hAnsiTheme="minorHAnsi" w:cstheme="minorHAnsi"/>
                <w:sz w:val="18"/>
                <w:szCs w:val="18"/>
              </w:rPr>
              <w:t xml:space="preserve"> %</w:t>
            </w:r>
          </w:p>
        </w:tc>
      </w:tr>
      <w:tr w:rsidR="001D1D7D" w14:paraId="3080CF46" w14:textId="77777777" w:rsidTr="001D1D7D">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9654132" w14:textId="77777777" w:rsidR="001D1D7D" w:rsidRDefault="001D1D7D">
            <w:pPr>
              <w:suppressAutoHyphens/>
              <w:rPr>
                <w:rFonts w:ascii="Calibri" w:hAnsi="Calibri" w:cs="Calibri"/>
                <w:b/>
                <w:bCs/>
                <w:sz w:val="18"/>
                <w:szCs w:val="20"/>
              </w:rPr>
            </w:pPr>
            <w:r>
              <w:rPr>
                <w:rFonts w:ascii="Calibri" w:hAnsi="Calibri" w:cs="Calibri"/>
                <w:b/>
                <w:bCs/>
                <w:sz w:val="18"/>
                <w:szCs w:val="20"/>
              </w:rPr>
              <w:t>Fakulta multimediálních komunikací (FMK)</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C82E44A" w14:textId="2E5194D0" w:rsidR="001D1D7D" w:rsidRDefault="00E50E4E">
            <w:pPr>
              <w:suppressAutoHyphens/>
              <w:jc w:val="center"/>
              <w:rPr>
                <w:rFonts w:ascii="Calibri" w:hAnsi="Calibri" w:cs="Calibri"/>
                <w:sz w:val="18"/>
                <w:szCs w:val="20"/>
              </w:rPr>
            </w:pPr>
            <w:r>
              <w:rPr>
                <w:rFonts w:asciiTheme="minorHAnsi" w:hAnsiTheme="minorHAnsi" w:cstheme="minorHAnsi"/>
                <w:sz w:val="18"/>
                <w:szCs w:val="18"/>
              </w:rPr>
              <w:t>73</w:t>
            </w:r>
            <w:r w:rsidR="001D1D7D">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47CF5E0" w14:textId="0AC6BA92"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7</w:t>
            </w:r>
            <w:r w:rsidR="00E50E4E">
              <w:rPr>
                <w:rFonts w:asciiTheme="minorHAnsi" w:hAnsiTheme="minorHAnsi" w:cstheme="minorHAnsi"/>
                <w:sz w:val="18"/>
                <w:szCs w:val="18"/>
              </w:rPr>
              <w:t>9</w:t>
            </w:r>
            <w:r>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8F16A1F" w14:textId="04F01FB3"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20 %</w:t>
            </w:r>
          </w:p>
        </w:tc>
      </w:tr>
      <w:tr w:rsidR="001D1D7D" w14:paraId="49A1454B" w14:textId="77777777" w:rsidTr="001D1D7D">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89C8A1E" w14:textId="77777777" w:rsidR="001D1D7D" w:rsidRDefault="001D1D7D">
            <w:pPr>
              <w:suppressAutoHyphens/>
              <w:rPr>
                <w:rFonts w:ascii="Calibri" w:hAnsi="Calibri" w:cs="Calibri"/>
                <w:b/>
                <w:bCs/>
                <w:sz w:val="18"/>
                <w:szCs w:val="20"/>
              </w:rPr>
            </w:pPr>
            <w:r>
              <w:rPr>
                <w:rFonts w:ascii="Calibri" w:hAnsi="Calibri" w:cs="Calibri"/>
                <w:b/>
                <w:bCs/>
                <w:sz w:val="18"/>
                <w:szCs w:val="20"/>
              </w:rPr>
              <w:t>Fakulta managementu a ekonomiky (</w:t>
            </w:r>
            <w:proofErr w:type="spellStart"/>
            <w:r>
              <w:rPr>
                <w:rFonts w:ascii="Calibri" w:hAnsi="Calibri" w:cs="Calibri"/>
                <w:b/>
                <w:bCs/>
                <w:sz w:val="18"/>
                <w:szCs w:val="20"/>
              </w:rPr>
              <w:t>FaME</w:t>
            </w:r>
            <w:proofErr w:type="spellEnd"/>
            <w:r>
              <w:rPr>
                <w:rFonts w:ascii="Calibri" w:hAnsi="Calibri" w:cs="Calibri"/>
                <w:b/>
                <w:bCs/>
                <w:sz w:val="18"/>
                <w:szCs w:val="20"/>
              </w:rPr>
              <w:t>)</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086B8B00" w14:textId="0AFCD366" w:rsidR="001D1D7D" w:rsidRDefault="00E50E4E">
            <w:pPr>
              <w:suppressAutoHyphens/>
              <w:jc w:val="center"/>
              <w:rPr>
                <w:rFonts w:ascii="Calibri" w:hAnsi="Calibri" w:cs="Calibri"/>
                <w:sz w:val="18"/>
                <w:szCs w:val="20"/>
              </w:rPr>
            </w:pPr>
            <w:r>
              <w:rPr>
                <w:rFonts w:asciiTheme="minorHAnsi" w:hAnsiTheme="minorHAnsi" w:cstheme="minorHAnsi"/>
                <w:sz w:val="18"/>
                <w:szCs w:val="18"/>
              </w:rPr>
              <w:t>47</w:t>
            </w:r>
            <w:r w:rsidR="001D1D7D">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20C03A45" w14:textId="20469A77"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49 %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0988368C" w14:textId="4FA099BA"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3</w:t>
            </w:r>
            <w:r w:rsidR="00E50E4E">
              <w:rPr>
                <w:rFonts w:asciiTheme="minorHAnsi" w:hAnsiTheme="minorHAnsi" w:cstheme="minorHAnsi"/>
                <w:sz w:val="18"/>
                <w:szCs w:val="18"/>
              </w:rPr>
              <w:t xml:space="preserve">2 </w:t>
            </w:r>
            <w:r>
              <w:rPr>
                <w:rFonts w:asciiTheme="minorHAnsi" w:hAnsiTheme="minorHAnsi" w:cstheme="minorHAnsi"/>
                <w:sz w:val="18"/>
                <w:szCs w:val="18"/>
              </w:rPr>
              <w:t>%</w:t>
            </w:r>
          </w:p>
        </w:tc>
      </w:tr>
      <w:tr w:rsidR="001D1D7D" w14:paraId="1EA6376B" w14:textId="77777777" w:rsidTr="001D1D7D">
        <w:trPr>
          <w:trHeight w:hRule="exact" w:val="356"/>
        </w:trPr>
        <w:tc>
          <w:tcPr>
            <w:tcW w:w="4465"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AEC1D12" w14:textId="77777777" w:rsidR="001D1D7D" w:rsidRDefault="001D1D7D">
            <w:pPr>
              <w:suppressAutoHyphens/>
              <w:rPr>
                <w:rFonts w:ascii="Calibri" w:hAnsi="Calibri" w:cs="Calibri"/>
                <w:b/>
                <w:bCs/>
                <w:sz w:val="18"/>
                <w:szCs w:val="20"/>
              </w:rPr>
            </w:pPr>
            <w:r>
              <w:rPr>
                <w:rFonts w:ascii="Calibri" w:hAnsi="Calibri" w:cs="Calibri"/>
                <w:b/>
                <w:bCs/>
                <w:sz w:val="18"/>
                <w:szCs w:val="20"/>
              </w:rPr>
              <w:t>Fakulta aplikované informatiky (FAI)</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F2418AC" w14:textId="5F364DE2" w:rsidR="001D1D7D" w:rsidRDefault="001D1D7D">
            <w:pPr>
              <w:suppressAutoHyphens/>
              <w:jc w:val="center"/>
              <w:rPr>
                <w:rFonts w:ascii="Calibri" w:hAnsi="Calibri" w:cs="Calibri"/>
                <w:sz w:val="18"/>
                <w:szCs w:val="20"/>
              </w:rPr>
            </w:pPr>
            <w:r>
              <w:rPr>
                <w:rFonts w:asciiTheme="minorHAnsi" w:hAnsiTheme="minorHAnsi" w:cstheme="minorHAnsi"/>
                <w:sz w:val="18"/>
                <w:szCs w:val="18"/>
              </w:rPr>
              <w:t>32 %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6D37639" w14:textId="4156C4B9"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5</w:t>
            </w:r>
            <w:r w:rsidR="00E50E4E">
              <w:rPr>
                <w:rFonts w:asciiTheme="minorHAnsi" w:hAnsiTheme="minorHAnsi" w:cstheme="minorHAnsi"/>
                <w:sz w:val="18"/>
                <w:szCs w:val="18"/>
              </w:rPr>
              <w:t>4</w:t>
            </w:r>
            <w:r>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96B2638" w14:textId="38C5BD15"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5 %</w:t>
            </w:r>
          </w:p>
        </w:tc>
      </w:tr>
      <w:tr w:rsidR="001D1D7D" w14:paraId="13768D89" w14:textId="77777777" w:rsidTr="001D1D7D">
        <w:trPr>
          <w:trHeight w:hRule="exact" w:val="356"/>
        </w:trPr>
        <w:tc>
          <w:tcPr>
            <w:tcW w:w="4465"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A8CE1F" w14:textId="77777777" w:rsidR="001D1D7D" w:rsidRDefault="001D1D7D">
            <w:pPr>
              <w:suppressAutoHyphens/>
              <w:rPr>
                <w:rFonts w:ascii="Calibri" w:hAnsi="Calibri" w:cs="Calibri"/>
                <w:b/>
                <w:bCs/>
                <w:sz w:val="18"/>
                <w:szCs w:val="20"/>
              </w:rPr>
            </w:pPr>
            <w:r>
              <w:rPr>
                <w:rFonts w:ascii="Calibri" w:hAnsi="Calibri" w:cs="Calibri"/>
                <w:b/>
                <w:bCs/>
                <w:sz w:val="18"/>
                <w:szCs w:val="20"/>
              </w:rPr>
              <w:t>Fakulta humanitních studií (FHS)</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0BF87BB1" w14:textId="14F39A3C" w:rsidR="001D1D7D" w:rsidRDefault="001D1D7D">
            <w:pPr>
              <w:suppressAutoHyphens/>
              <w:jc w:val="center"/>
              <w:rPr>
                <w:rFonts w:ascii="Calibri" w:hAnsi="Calibri" w:cs="Calibri"/>
                <w:sz w:val="18"/>
                <w:szCs w:val="20"/>
              </w:rPr>
            </w:pPr>
            <w:r>
              <w:rPr>
                <w:rFonts w:asciiTheme="minorHAnsi" w:hAnsiTheme="minorHAnsi" w:cstheme="minorHAnsi"/>
                <w:sz w:val="18"/>
                <w:szCs w:val="18"/>
              </w:rPr>
              <w:t>6</w:t>
            </w:r>
            <w:r w:rsidR="00E50E4E">
              <w:rPr>
                <w:rFonts w:asciiTheme="minorHAnsi" w:hAnsiTheme="minorHAnsi" w:cstheme="minorHAnsi"/>
                <w:sz w:val="18"/>
                <w:szCs w:val="18"/>
              </w:rPr>
              <w:t>6</w:t>
            </w:r>
            <w:r>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56ADF583" w14:textId="6070ADD6" w:rsidR="001D1D7D" w:rsidRDefault="00E50E4E">
            <w:pPr>
              <w:suppressAutoHyphens/>
              <w:jc w:val="center"/>
              <w:rPr>
                <w:rFonts w:ascii="Calibri" w:hAnsi="Calibri" w:cs="Calibri"/>
                <w:bCs/>
                <w:sz w:val="18"/>
                <w:szCs w:val="20"/>
              </w:rPr>
            </w:pPr>
            <w:r>
              <w:rPr>
                <w:rFonts w:asciiTheme="minorHAnsi" w:hAnsiTheme="minorHAnsi" w:cstheme="minorHAnsi"/>
                <w:sz w:val="18"/>
                <w:szCs w:val="18"/>
              </w:rPr>
              <w:t>70</w:t>
            </w:r>
            <w:r w:rsidR="001D1D7D">
              <w:rPr>
                <w:rFonts w:asciiTheme="minorHAnsi" w:hAnsiTheme="minorHAnsi" w:cstheme="minorHAnsi"/>
                <w:sz w:val="18"/>
                <w:szCs w:val="18"/>
              </w:rPr>
              <w:t xml:space="preserve"> %</w:t>
            </w:r>
          </w:p>
        </w:tc>
        <w:tc>
          <w:tcPr>
            <w:tcW w:w="1445" w:type="dxa"/>
            <w:tcBorders>
              <w:top w:val="nil"/>
              <w:left w:val="nil"/>
              <w:bottom w:val="single" w:sz="8" w:space="0" w:color="F4B083"/>
              <w:right w:val="single" w:sz="8" w:space="0" w:color="F4B083"/>
            </w:tcBorders>
            <w:tcMar>
              <w:top w:w="0" w:type="dxa"/>
              <w:left w:w="108" w:type="dxa"/>
              <w:bottom w:w="0" w:type="dxa"/>
              <w:right w:w="108" w:type="dxa"/>
            </w:tcMar>
            <w:hideMark/>
          </w:tcPr>
          <w:p w14:paraId="6AB095FA" w14:textId="5DC9D3DD"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3</w:t>
            </w:r>
            <w:r w:rsidR="00E50E4E">
              <w:rPr>
                <w:rFonts w:asciiTheme="minorHAnsi" w:hAnsiTheme="minorHAnsi" w:cstheme="minorHAnsi"/>
                <w:sz w:val="18"/>
                <w:szCs w:val="18"/>
              </w:rPr>
              <w:t>9</w:t>
            </w:r>
            <w:r>
              <w:rPr>
                <w:rFonts w:asciiTheme="minorHAnsi" w:hAnsiTheme="minorHAnsi" w:cstheme="minorHAnsi"/>
                <w:sz w:val="18"/>
                <w:szCs w:val="18"/>
              </w:rPr>
              <w:t xml:space="preserve"> %</w:t>
            </w:r>
          </w:p>
        </w:tc>
      </w:tr>
      <w:tr w:rsidR="001D1D7D" w14:paraId="3BF283A8" w14:textId="77777777" w:rsidTr="001D1D7D">
        <w:trPr>
          <w:trHeight w:hRule="exact" w:val="356"/>
        </w:trPr>
        <w:tc>
          <w:tcPr>
            <w:tcW w:w="4465" w:type="dxa"/>
            <w:tcBorders>
              <w:top w:val="nil"/>
              <w:left w:val="single" w:sz="8" w:space="0" w:color="F4B083"/>
              <w:bottom w:val="nil"/>
              <w:right w:val="single" w:sz="8" w:space="0" w:color="F4B083"/>
            </w:tcBorders>
            <w:shd w:val="clear" w:color="auto" w:fill="FBE4D5"/>
            <w:tcMar>
              <w:top w:w="0" w:type="dxa"/>
              <w:left w:w="108" w:type="dxa"/>
              <w:bottom w:w="0" w:type="dxa"/>
              <w:right w:w="108" w:type="dxa"/>
            </w:tcMar>
            <w:hideMark/>
          </w:tcPr>
          <w:p w14:paraId="462081F5" w14:textId="77777777" w:rsidR="001D1D7D" w:rsidRDefault="001D1D7D">
            <w:pPr>
              <w:suppressAutoHyphens/>
              <w:rPr>
                <w:rFonts w:ascii="Calibri" w:hAnsi="Calibri" w:cs="Calibri"/>
                <w:b/>
                <w:bCs/>
                <w:sz w:val="18"/>
                <w:szCs w:val="20"/>
              </w:rPr>
            </w:pPr>
            <w:r>
              <w:rPr>
                <w:rFonts w:ascii="Calibri" w:hAnsi="Calibri" w:cs="Calibri"/>
                <w:b/>
                <w:bCs/>
                <w:sz w:val="18"/>
                <w:szCs w:val="20"/>
              </w:rPr>
              <w:t>Fakulta logistiky a krizového řízení (FLKŘ)</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hideMark/>
          </w:tcPr>
          <w:p w14:paraId="68266EE4" w14:textId="22D1BF6C" w:rsidR="001D1D7D" w:rsidRDefault="001D1D7D">
            <w:pPr>
              <w:suppressAutoHyphens/>
              <w:jc w:val="center"/>
              <w:rPr>
                <w:rFonts w:ascii="Calibri" w:hAnsi="Calibri" w:cs="Calibri"/>
                <w:sz w:val="18"/>
                <w:szCs w:val="20"/>
              </w:rPr>
            </w:pPr>
            <w:r>
              <w:rPr>
                <w:rFonts w:asciiTheme="minorHAnsi" w:hAnsiTheme="minorHAnsi" w:cstheme="minorHAnsi"/>
                <w:sz w:val="18"/>
                <w:szCs w:val="18"/>
              </w:rPr>
              <w:t>58 %</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hideMark/>
          </w:tcPr>
          <w:p w14:paraId="25790755" w14:textId="63A9488E" w:rsidR="001D1D7D" w:rsidRDefault="001D1D7D">
            <w:pPr>
              <w:suppressAutoHyphens/>
              <w:jc w:val="center"/>
              <w:rPr>
                <w:rFonts w:ascii="Calibri" w:hAnsi="Calibri" w:cs="Calibri"/>
                <w:bCs/>
                <w:sz w:val="18"/>
                <w:szCs w:val="20"/>
              </w:rPr>
            </w:pPr>
            <w:r>
              <w:rPr>
                <w:rFonts w:asciiTheme="minorHAnsi" w:hAnsiTheme="minorHAnsi" w:cstheme="minorHAnsi"/>
                <w:sz w:val="18"/>
                <w:szCs w:val="18"/>
              </w:rPr>
              <w:t>7</w:t>
            </w:r>
            <w:r w:rsidR="00E50E4E">
              <w:rPr>
                <w:rFonts w:asciiTheme="minorHAnsi" w:hAnsiTheme="minorHAnsi" w:cstheme="minorHAnsi"/>
                <w:sz w:val="18"/>
                <w:szCs w:val="18"/>
              </w:rPr>
              <w:t>1</w:t>
            </w:r>
            <w:r>
              <w:rPr>
                <w:rFonts w:asciiTheme="minorHAnsi" w:hAnsiTheme="minorHAnsi" w:cstheme="minorHAnsi"/>
                <w:sz w:val="18"/>
                <w:szCs w:val="18"/>
              </w:rPr>
              <w:t xml:space="preserve"> %</w:t>
            </w:r>
          </w:p>
        </w:tc>
        <w:tc>
          <w:tcPr>
            <w:tcW w:w="1445" w:type="dxa"/>
            <w:tcBorders>
              <w:top w:val="nil"/>
              <w:left w:val="nil"/>
              <w:bottom w:val="nil"/>
              <w:right w:val="single" w:sz="8" w:space="0" w:color="F4B083"/>
            </w:tcBorders>
            <w:shd w:val="clear" w:color="auto" w:fill="FBE4D5"/>
            <w:tcMar>
              <w:top w:w="0" w:type="dxa"/>
              <w:left w:w="108" w:type="dxa"/>
              <w:bottom w:w="0" w:type="dxa"/>
              <w:right w:w="108" w:type="dxa"/>
            </w:tcMar>
            <w:hideMark/>
          </w:tcPr>
          <w:p w14:paraId="2F1B0DF0" w14:textId="77777777" w:rsidR="001D1D7D" w:rsidRDefault="001D1D7D">
            <w:pPr>
              <w:suppressAutoHyphens/>
              <w:jc w:val="center"/>
              <w:rPr>
                <w:rFonts w:ascii="Calibri" w:hAnsi="Calibri" w:cs="Calibri"/>
                <w:sz w:val="18"/>
                <w:szCs w:val="20"/>
              </w:rPr>
            </w:pPr>
            <w:r>
              <w:rPr>
                <w:rFonts w:asciiTheme="minorHAnsi" w:hAnsiTheme="minorHAnsi" w:cstheme="minorHAnsi"/>
                <w:sz w:val="18"/>
                <w:szCs w:val="22"/>
              </w:rPr>
              <w:t>-</w:t>
            </w:r>
          </w:p>
        </w:tc>
      </w:tr>
    </w:tbl>
    <w:p w14:paraId="61B1AB35" w14:textId="77777777" w:rsidR="001D1D7D" w:rsidRDefault="001D1D7D" w:rsidP="001D1D7D">
      <w:pPr>
        <w:suppressAutoHyphens/>
        <w:spacing w:after="0" w:line="276" w:lineRule="auto"/>
        <w:rPr>
          <w:rFonts w:ascii="Calibri" w:hAnsi="Calibri" w:cs="Calibri"/>
          <w:i/>
          <w:iCs/>
          <w:sz w:val="18"/>
          <w:szCs w:val="20"/>
        </w:rPr>
      </w:pPr>
      <w:r>
        <w:rPr>
          <w:rFonts w:ascii="Calibri" w:hAnsi="Calibri" w:cs="Calibri"/>
          <w:i/>
          <w:iCs/>
          <w:sz w:val="18"/>
          <w:szCs w:val="20"/>
        </w:rPr>
        <w:t>Komentář/poznámky: Data MŠMT, Studenti zapsaní ke studiu na UTB v AR 2015/2016 až 2019/2020</w:t>
      </w:r>
    </w:p>
    <w:p w14:paraId="587AC040" w14:textId="77777777" w:rsidR="00C82851" w:rsidRPr="00F058FF" w:rsidRDefault="00C82851" w:rsidP="001D1D7D">
      <w:pPr>
        <w:suppressAutoHyphens/>
        <w:spacing w:after="0" w:line="276" w:lineRule="auto"/>
        <w:rPr>
          <w:rFonts w:ascii="Calibri" w:hAnsi="Calibri" w:cs="Calibri"/>
          <w:i/>
          <w:iCs/>
          <w:sz w:val="22"/>
          <w:szCs w:val="22"/>
        </w:rPr>
      </w:pPr>
    </w:p>
    <w:p w14:paraId="00A49782" w14:textId="6ACF42DA" w:rsidR="00C524C1" w:rsidRDefault="00C524C1" w:rsidP="00C82851">
      <w:pPr>
        <w:suppressAutoHyphens/>
        <w:spacing w:after="0" w:line="240" w:lineRule="auto"/>
        <w:rPr>
          <w:rFonts w:ascii="Calibri" w:hAnsi="Calibri" w:cs="Calibri"/>
          <w:b/>
          <w:bCs/>
          <w:sz w:val="20"/>
          <w:szCs w:val="20"/>
        </w:rPr>
      </w:pPr>
      <w:r>
        <w:rPr>
          <w:rFonts w:ascii="Calibri" w:hAnsi="Calibri" w:cs="Calibri"/>
          <w:b/>
          <w:bCs/>
          <w:sz w:val="20"/>
          <w:szCs w:val="20"/>
        </w:rPr>
        <w:t>Tab. 16</w:t>
      </w:r>
      <w:r w:rsidR="00457016">
        <w:rPr>
          <w:rFonts w:ascii="Calibri" w:hAnsi="Calibri" w:cs="Calibri"/>
          <w:b/>
          <w:bCs/>
          <w:sz w:val="20"/>
          <w:szCs w:val="20"/>
        </w:rPr>
        <w:t>e</w:t>
      </w:r>
      <w:r>
        <w:rPr>
          <w:rFonts w:ascii="Calibri" w:hAnsi="Calibri" w:cs="Calibri"/>
          <w:b/>
          <w:bCs/>
          <w:sz w:val="20"/>
          <w:szCs w:val="20"/>
        </w:rPr>
        <w:t xml:space="preserve">. </w:t>
      </w:r>
      <w:proofErr w:type="spellStart"/>
      <w:r>
        <w:rPr>
          <w:rFonts w:ascii="Calibri" w:hAnsi="Calibri" w:cs="Calibri"/>
          <w:b/>
          <w:bCs/>
          <w:sz w:val="20"/>
          <w:szCs w:val="20"/>
        </w:rPr>
        <w:t>Graduation</w:t>
      </w:r>
      <w:proofErr w:type="spellEnd"/>
      <w:r>
        <w:rPr>
          <w:rFonts w:ascii="Calibri" w:hAnsi="Calibri" w:cs="Calibri"/>
          <w:b/>
          <w:bCs/>
          <w:sz w:val="20"/>
          <w:szCs w:val="20"/>
        </w:rPr>
        <w:t xml:space="preserve"> </w:t>
      </w:r>
      <w:proofErr w:type="spellStart"/>
      <w:r>
        <w:rPr>
          <w:rFonts w:ascii="Calibri" w:hAnsi="Calibri" w:cs="Calibri"/>
          <w:b/>
          <w:bCs/>
          <w:sz w:val="20"/>
          <w:szCs w:val="20"/>
        </w:rPr>
        <w:t>rate</w:t>
      </w:r>
      <w:proofErr w:type="spellEnd"/>
      <w:r>
        <w:rPr>
          <w:rFonts w:ascii="Calibri" w:hAnsi="Calibri" w:cs="Calibri"/>
          <w:b/>
          <w:bCs/>
          <w:sz w:val="20"/>
          <w:szCs w:val="20"/>
        </w:rPr>
        <w:t xml:space="preserve"> v roce 2025</w:t>
      </w:r>
      <w:r>
        <w:rPr>
          <w:rFonts w:ascii="Calibri" w:hAnsi="Calibri" w:cs="Calibri"/>
          <w:b/>
          <w:bCs/>
          <w:sz w:val="20"/>
          <w:szCs w:val="20"/>
        </w:rPr>
        <w:tab/>
      </w:r>
      <w:r>
        <w:rPr>
          <w:rFonts w:ascii="Calibri" w:hAnsi="Calibri" w:cs="Calibri"/>
          <w:b/>
          <w:bCs/>
          <w:sz w:val="20"/>
          <w:szCs w:val="20"/>
        </w:rPr>
        <w:tab/>
      </w:r>
    </w:p>
    <w:tbl>
      <w:tblPr>
        <w:tblStyle w:val="Tabulkasmkou4zvraznn21"/>
        <w:tblW w:w="8773" w:type="dxa"/>
        <w:tblLook w:val="04A0" w:firstRow="1" w:lastRow="0" w:firstColumn="1" w:lastColumn="0" w:noHBand="0" w:noVBand="1"/>
      </w:tblPr>
      <w:tblGrid>
        <w:gridCol w:w="4450"/>
        <w:gridCol w:w="1441"/>
        <w:gridCol w:w="1441"/>
        <w:gridCol w:w="1441"/>
      </w:tblGrid>
      <w:tr w:rsidR="00C524C1" w14:paraId="3BA9DF0E" w14:textId="77777777" w:rsidTr="00C524C1">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4450" w:type="dxa"/>
            <w:hideMark/>
          </w:tcPr>
          <w:p w14:paraId="4554FC84" w14:textId="7F4C3B4F" w:rsidR="00C524C1" w:rsidRDefault="00C524C1" w:rsidP="00A7121A">
            <w:pPr>
              <w:suppressAutoHyphens/>
              <w:spacing w:after="0"/>
              <w:jc w:val="left"/>
              <w:rPr>
                <w:rFonts w:ascii="Calibri" w:hAnsi="Calibri" w:cs="Calibri"/>
                <w:b w:val="0"/>
                <w:bCs w:val="0"/>
                <w:color w:val="FFFFFF"/>
                <w:sz w:val="18"/>
                <w:szCs w:val="20"/>
              </w:rPr>
            </w:pPr>
            <w:r>
              <w:rPr>
                <w:rFonts w:ascii="Calibri" w:hAnsi="Calibri" w:cs="Calibri"/>
                <w:color w:val="FFFFFF"/>
                <w:sz w:val="18"/>
                <w:szCs w:val="20"/>
              </w:rPr>
              <w:t>Akademický rok</w:t>
            </w:r>
            <w:r w:rsidR="00020EC5">
              <w:rPr>
                <w:rFonts w:ascii="Calibri" w:hAnsi="Calibri" w:cs="Calibri"/>
                <w:color w:val="FFFFFF"/>
                <w:sz w:val="18"/>
                <w:szCs w:val="20"/>
              </w:rPr>
              <w:t xml:space="preserve"> </w:t>
            </w:r>
            <w:r w:rsidR="00020EC5" w:rsidRPr="00020EC5">
              <w:rPr>
                <w:rFonts w:asciiTheme="minorHAnsi" w:hAnsiTheme="minorHAnsi" w:cstheme="minorHAnsi"/>
                <w:color w:val="FFFFFF"/>
                <w:sz w:val="18"/>
                <w:szCs w:val="20"/>
              </w:rPr>
              <w:t>202</w:t>
            </w:r>
            <w:r w:rsidR="00020EC5">
              <w:rPr>
                <w:rFonts w:asciiTheme="minorHAnsi" w:hAnsiTheme="minorHAnsi" w:cstheme="minorHAnsi"/>
                <w:color w:val="FFFFFF"/>
                <w:sz w:val="18"/>
                <w:szCs w:val="20"/>
              </w:rPr>
              <w:t>4</w:t>
            </w:r>
            <w:r w:rsidR="00020EC5" w:rsidRPr="00020EC5">
              <w:rPr>
                <w:rFonts w:asciiTheme="minorHAnsi" w:hAnsiTheme="minorHAnsi" w:cstheme="minorHAnsi"/>
                <w:color w:val="FFFFFF"/>
                <w:sz w:val="18"/>
                <w:szCs w:val="20"/>
              </w:rPr>
              <w:t>/202</w:t>
            </w:r>
            <w:r w:rsidR="00020EC5">
              <w:rPr>
                <w:rFonts w:asciiTheme="minorHAnsi" w:hAnsiTheme="minorHAnsi" w:cstheme="minorHAnsi"/>
                <w:color w:val="FFFFFF"/>
                <w:sz w:val="18"/>
                <w:szCs w:val="20"/>
              </w:rPr>
              <w:t>5</w:t>
            </w:r>
          </w:p>
        </w:tc>
        <w:tc>
          <w:tcPr>
            <w:tcW w:w="1441" w:type="dxa"/>
            <w:hideMark/>
          </w:tcPr>
          <w:p w14:paraId="686826D3" w14:textId="77777777" w:rsidR="00C524C1" w:rsidRDefault="00C524C1" w:rsidP="00A7121A">
            <w:pPr>
              <w:suppressAutoHyphens/>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Pr>
                <w:rFonts w:ascii="Calibri" w:hAnsi="Calibri" w:cs="Calibri"/>
                <w:color w:val="FFFFFF"/>
                <w:sz w:val="18"/>
                <w:szCs w:val="20"/>
              </w:rPr>
              <w:t>BSP</w:t>
            </w:r>
          </w:p>
        </w:tc>
        <w:tc>
          <w:tcPr>
            <w:tcW w:w="1441" w:type="dxa"/>
            <w:hideMark/>
          </w:tcPr>
          <w:p w14:paraId="7EA64DE8" w14:textId="77777777" w:rsidR="00C524C1" w:rsidRDefault="00C524C1" w:rsidP="00A7121A">
            <w:pPr>
              <w:suppressAutoHyphens/>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Pr>
                <w:rFonts w:ascii="Calibri" w:hAnsi="Calibri" w:cs="Calibri"/>
                <w:color w:val="FFFFFF"/>
                <w:sz w:val="18"/>
                <w:szCs w:val="20"/>
              </w:rPr>
              <w:t>MSP</w:t>
            </w:r>
          </w:p>
        </w:tc>
        <w:tc>
          <w:tcPr>
            <w:tcW w:w="1441" w:type="dxa"/>
            <w:hideMark/>
          </w:tcPr>
          <w:p w14:paraId="4D07B4A4" w14:textId="77777777" w:rsidR="00C524C1" w:rsidRDefault="00C524C1" w:rsidP="00A7121A">
            <w:pPr>
              <w:suppressAutoHyphens/>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Pr>
                <w:rFonts w:ascii="Calibri" w:hAnsi="Calibri" w:cs="Calibri"/>
                <w:color w:val="FFFFFF"/>
                <w:sz w:val="18"/>
                <w:szCs w:val="20"/>
              </w:rPr>
              <w:t>DSP</w:t>
            </w:r>
          </w:p>
        </w:tc>
      </w:tr>
      <w:tr w:rsidR="00C524C1" w14:paraId="381163ED"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EDEF001" w14:textId="77777777" w:rsidR="00C524C1" w:rsidRDefault="00C524C1">
            <w:pPr>
              <w:suppressAutoHyphens/>
              <w:rPr>
                <w:rFonts w:ascii="Calibri" w:hAnsi="Calibri" w:cs="Calibri"/>
                <w:b w:val="0"/>
                <w:bCs w:val="0"/>
                <w:sz w:val="18"/>
                <w:szCs w:val="20"/>
              </w:rPr>
            </w:pPr>
            <w:r>
              <w:rPr>
                <w:rFonts w:ascii="Calibri" w:hAnsi="Calibri" w:cs="Calibri"/>
                <w:sz w:val="18"/>
                <w:szCs w:val="20"/>
              </w:rPr>
              <w:t>UTB ve Zlíně – celkem</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AA40FC" w14:textId="705163DF" w:rsidR="00C524C1" w:rsidRDefault="00C524C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sz w:val="18"/>
                <w:szCs w:val="18"/>
              </w:rPr>
              <w:t>5</w:t>
            </w:r>
            <w:r w:rsidR="00C61ABB">
              <w:rPr>
                <w:rFonts w:ascii="Calibri" w:hAnsi="Calibri" w:cs="Calibri"/>
                <w:b/>
                <w:sz w:val="18"/>
                <w:szCs w:val="18"/>
              </w:rPr>
              <w:t>2</w:t>
            </w:r>
            <w:r>
              <w:rPr>
                <w:rFonts w:ascii="Calibri" w:hAnsi="Calibri" w:cs="Calibri"/>
                <w:b/>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38BEFAC" w14:textId="7D715E9D" w:rsidR="00C524C1" w:rsidRDefault="002414C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sz w:val="18"/>
                <w:szCs w:val="18"/>
              </w:rPr>
              <w:t>7</w:t>
            </w:r>
            <w:r w:rsidR="00C524C1">
              <w:rPr>
                <w:rFonts w:ascii="Calibri" w:hAnsi="Calibri" w:cs="Calibri"/>
                <w:b/>
                <w:sz w:val="18"/>
                <w:szCs w:val="18"/>
              </w:rPr>
              <w:t>9 %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765115" w14:textId="0147AFF0" w:rsidR="00C524C1" w:rsidRDefault="002414C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sz w:val="18"/>
                <w:szCs w:val="18"/>
              </w:rPr>
              <w:t>23</w:t>
            </w:r>
            <w:r w:rsidR="00C524C1">
              <w:rPr>
                <w:rFonts w:ascii="Calibri" w:hAnsi="Calibri" w:cs="Calibri"/>
                <w:b/>
                <w:sz w:val="18"/>
                <w:szCs w:val="18"/>
              </w:rPr>
              <w:t xml:space="preserve"> %</w:t>
            </w:r>
          </w:p>
        </w:tc>
      </w:tr>
      <w:tr w:rsidR="00C524C1" w14:paraId="052BB4C5"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E335803"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technologická (FT)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2C4278E" w14:textId="36354A41" w:rsidR="00C524C1" w:rsidRDefault="00B249C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30</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A2E62D5" w14:textId="356E5EB4" w:rsidR="00C524C1" w:rsidRDefault="00B249C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81</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0923C9B" w14:textId="66340272"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17 %</w:t>
            </w:r>
          </w:p>
        </w:tc>
      </w:tr>
      <w:tr w:rsidR="00C524C1" w14:paraId="14A46090"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8C28E5B"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multimediálních komunikací (FMK)</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ADC2583" w14:textId="744EAE32" w:rsidR="00C524C1" w:rsidRDefault="00B249C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73</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97F51F" w14:textId="097DABC1" w:rsidR="00C524C1" w:rsidRDefault="00C524C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sz w:val="18"/>
                <w:szCs w:val="18"/>
              </w:rPr>
              <w:t>85 %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2A37AA2" w14:textId="3532BAB2" w:rsidR="00C524C1" w:rsidRDefault="00B249C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sz w:val="18"/>
                <w:szCs w:val="18"/>
              </w:rPr>
              <w:t>13</w:t>
            </w:r>
            <w:r w:rsidR="00C524C1">
              <w:rPr>
                <w:rFonts w:ascii="Calibri" w:hAnsi="Calibri" w:cs="Calibri"/>
                <w:sz w:val="18"/>
                <w:szCs w:val="18"/>
              </w:rPr>
              <w:t xml:space="preserve"> %</w:t>
            </w:r>
          </w:p>
        </w:tc>
      </w:tr>
      <w:tr w:rsidR="00C524C1" w14:paraId="342EABE0"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1192146"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managementu a ekonomiky (</w:t>
            </w:r>
            <w:proofErr w:type="spellStart"/>
            <w:r>
              <w:rPr>
                <w:rFonts w:ascii="Calibri" w:hAnsi="Calibri" w:cs="Calibri"/>
                <w:sz w:val="18"/>
                <w:szCs w:val="20"/>
              </w:rPr>
              <w:t>FaME</w:t>
            </w:r>
            <w:proofErr w:type="spellEnd"/>
            <w:r>
              <w:rPr>
                <w:rFonts w:ascii="Calibri" w:hAnsi="Calibri" w:cs="Calibri"/>
                <w:sz w:val="18"/>
                <w:szCs w:val="20"/>
              </w:rPr>
              <w: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C1E2D4E" w14:textId="7630FF40"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48 %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CBCEFFD" w14:textId="50BD2A1E" w:rsidR="00C524C1" w:rsidRDefault="00B249C6">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70</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74F9C5F" w14:textId="0405A216"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18 %</w:t>
            </w:r>
          </w:p>
        </w:tc>
      </w:tr>
      <w:tr w:rsidR="00C524C1" w14:paraId="0CFBFC49"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D846F29"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aplikované informatiky (FAI)</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CA98056" w14:textId="6727C9A8" w:rsidR="00C524C1" w:rsidRDefault="00B249C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37</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DAD5A9A" w14:textId="7C701D8D" w:rsidR="00C524C1" w:rsidRDefault="00B249C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sz w:val="18"/>
                <w:szCs w:val="18"/>
              </w:rPr>
              <w:t>68</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E79AD59" w14:textId="742A9D29" w:rsidR="00C524C1" w:rsidRDefault="00C524C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sz w:val="18"/>
                <w:szCs w:val="18"/>
              </w:rPr>
              <w:t>5 %</w:t>
            </w:r>
          </w:p>
        </w:tc>
      </w:tr>
      <w:tr w:rsidR="00C524C1" w14:paraId="3C9FCED5"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A0A44E7"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humanitních studií (FHS)</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702173A" w14:textId="21DC2050"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66 %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641E695" w14:textId="14D05EA1"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83 %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37CC28" w14:textId="18CAF77E"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sz w:val="18"/>
                <w:szCs w:val="18"/>
              </w:rPr>
              <w:t>58 %</w:t>
            </w:r>
          </w:p>
        </w:tc>
      </w:tr>
      <w:tr w:rsidR="00C524C1" w14:paraId="7C5804D3"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9CE92F9" w14:textId="77777777" w:rsidR="00C524C1" w:rsidRDefault="00C524C1">
            <w:pPr>
              <w:suppressAutoHyphens/>
              <w:rPr>
                <w:rFonts w:ascii="Calibri" w:hAnsi="Calibri" w:cs="Calibri"/>
                <w:b w:val="0"/>
                <w:bCs w:val="0"/>
                <w:sz w:val="18"/>
                <w:szCs w:val="20"/>
              </w:rPr>
            </w:pPr>
            <w:r>
              <w:rPr>
                <w:rFonts w:ascii="Calibri" w:hAnsi="Calibri" w:cs="Calibri"/>
                <w:sz w:val="18"/>
                <w:szCs w:val="20"/>
              </w:rPr>
              <w:t>Fakulta logistiky a krizového řízení (FLKŘ)</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4E9533D" w14:textId="3D856EAC" w:rsidR="00C524C1" w:rsidRDefault="00B249C6">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60</w:t>
            </w:r>
            <w:r w:rsidR="00C524C1">
              <w:rPr>
                <w:rFonts w:ascii="Calibri" w:hAnsi="Calibri" w:cs="Calibri"/>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62B43DE" w14:textId="42F3846A" w:rsidR="00C524C1" w:rsidRDefault="00C524C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sz w:val="18"/>
                <w:szCs w:val="18"/>
              </w:rPr>
              <w:t>85 %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4D78D64" w14:textId="77777777" w:rsidR="00C524C1" w:rsidRDefault="00C524C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Theme="minorHAnsi" w:hAnsiTheme="minorHAnsi" w:cstheme="minorHAnsi"/>
                <w:sz w:val="18"/>
                <w:szCs w:val="18"/>
              </w:rPr>
              <w:t>-</w:t>
            </w:r>
          </w:p>
        </w:tc>
      </w:tr>
      <w:tr w:rsidR="00C524C1" w14:paraId="591F82B9"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7BE0824" w14:textId="77777777" w:rsidR="00C524C1" w:rsidRDefault="00C524C1">
            <w:pPr>
              <w:suppressAutoHyphens/>
              <w:rPr>
                <w:rFonts w:ascii="Calibri" w:hAnsi="Calibri" w:cs="Calibri"/>
                <w:b w:val="0"/>
                <w:bCs w:val="0"/>
                <w:sz w:val="18"/>
                <w:szCs w:val="20"/>
              </w:rPr>
            </w:pPr>
            <w:r>
              <w:rPr>
                <w:rFonts w:ascii="Calibri" w:hAnsi="Calibri" w:cs="Calibri"/>
                <w:sz w:val="18"/>
                <w:szCs w:val="20"/>
              </w:rPr>
              <w:t>UNI/CPS</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04B1FBA" w14:textId="77777777"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Theme="minorHAnsi" w:hAnsiTheme="minorHAnsi" w:cstheme="minorHAnsi"/>
                <w:sz w:val="18"/>
                <w:szCs w:val="18"/>
              </w:rPr>
              <w: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D0CE375" w14:textId="77777777"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Theme="minorHAnsi" w:hAnsiTheme="minorHAnsi" w:cstheme="minorHAnsi"/>
                <w:sz w:val="18"/>
                <w:szCs w:val="18"/>
              </w:rPr>
              <w: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27EE4E3" w14:textId="132BBEBC" w:rsidR="00C524C1"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29 %</w:t>
            </w:r>
          </w:p>
        </w:tc>
      </w:tr>
    </w:tbl>
    <w:p w14:paraId="3BEEC773" w14:textId="2C44A4E0" w:rsidR="00017DE0" w:rsidRPr="00457016" w:rsidRDefault="00C524C1" w:rsidP="00457016">
      <w:pPr>
        <w:suppressAutoHyphens/>
        <w:spacing w:after="0" w:line="276" w:lineRule="auto"/>
        <w:rPr>
          <w:rFonts w:ascii="Calibri" w:hAnsi="Calibri" w:cs="Calibri"/>
          <w:i/>
          <w:iCs/>
          <w:sz w:val="18"/>
          <w:szCs w:val="20"/>
        </w:rPr>
      </w:pPr>
      <w:r>
        <w:rPr>
          <w:rFonts w:ascii="Calibri" w:hAnsi="Calibri" w:cs="Calibri"/>
          <w:i/>
          <w:iCs/>
          <w:sz w:val="18"/>
          <w:szCs w:val="20"/>
        </w:rPr>
        <w:t>Komentář/poznámky: Data MŠMT, Studenti zapsaní ke studiu na UTB v AR 2016/2017 až 2020/2021</w:t>
      </w:r>
    </w:p>
    <w:p w14:paraId="62D88251" w14:textId="77777777" w:rsidR="00977582" w:rsidRDefault="00977582" w:rsidP="00C524C1">
      <w:pPr>
        <w:suppressAutoHyphens/>
        <w:rPr>
          <w:rFonts w:ascii="Calibri" w:hAnsi="Calibri" w:cs="Calibri"/>
          <w:b/>
          <w:bCs/>
          <w:sz w:val="20"/>
          <w:szCs w:val="20"/>
        </w:rPr>
      </w:pPr>
    </w:p>
    <w:p w14:paraId="021478CC" w14:textId="77777777" w:rsidR="00A7121A" w:rsidRDefault="00A7121A" w:rsidP="00C524C1">
      <w:pPr>
        <w:suppressAutoHyphens/>
        <w:rPr>
          <w:rFonts w:ascii="Calibri" w:hAnsi="Calibri" w:cs="Calibri"/>
          <w:b/>
          <w:bCs/>
          <w:sz w:val="20"/>
          <w:szCs w:val="20"/>
        </w:rPr>
      </w:pPr>
    </w:p>
    <w:p w14:paraId="51260390" w14:textId="77777777" w:rsidR="00F058FF" w:rsidRDefault="00F058FF" w:rsidP="00C524C1">
      <w:pPr>
        <w:suppressAutoHyphens/>
        <w:rPr>
          <w:rFonts w:ascii="Calibri" w:hAnsi="Calibri" w:cs="Calibri"/>
          <w:b/>
          <w:bCs/>
          <w:sz w:val="20"/>
          <w:szCs w:val="20"/>
        </w:rPr>
      </w:pPr>
    </w:p>
    <w:p w14:paraId="2FA1EA11" w14:textId="77777777" w:rsidR="00A7121A" w:rsidRDefault="00A7121A" w:rsidP="00C524C1">
      <w:pPr>
        <w:suppressAutoHyphens/>
        <w:rPr>
          <w:rFonts w:ascii="Calibri" w:hAnsi="Calibri" w:cs="Calibri"/>
          <w:b/>
          <w:bCs/>
          <w:sz w:val="20"/>
          <w:szCs w:val="20"/>
        </w:rPr>
      </w:pPr>
    </w:p>
    <w:p w14:paraId="045C24E5" w14:textId="054FD62F" w:rsidR="00C524C1" w:rsidRPr="00020EC5" w:rsidRDefault="00C524C1" w:rsidP="00A7121A">
      <w:pPr>
        <w:suppressAutoHyphens/>
        <w:spacing w:after="0"/>
        <w:rPr>
          <w:rFonts w:ascii="Calibri" w:hAnsi="Calibri" w:cs="Calibri"/>
          <w:b/>
          <w:bCs/>
          <w:sz w:val="20"/>
          <w:szCs w:val="20"/>
        </w:rPr>
      </w:pPr>
      <w:r w:rsidRPr="00A7121A">
        <w:rPr>
          <w:rFonts w:ascii="Calibri" w:hAnsi="Calibri" w:cs="Calibri"/>
          <w:b/>
          <w:bCs/>
          <w:sz w:val="20"/>
          <w:szCs w:val="20"/>
        </w:rPr>
        <w:lastRenderedPageBreak/>
        <w:t xml:space="preserve">Tab. 16f. </w:t>
      </w:r>
      <w:proofErr w:type="spellStart"/>
      <w:r w:rsidRPr="00A7121A">
        <w:rPr>
          <w:rFonts w:ascii="Calibri" w:hAnsi="Calibri" w:cs="Calibri"/>
          <w:b/>
          <w:bCs/>
          <w:sz w:val="20"/>
          <w:szCs w:val="20"/>
        </w:rPr>
        <w:t>Graduation</w:t>
      </w:r>
      <w:proofErr w:type="spellEnd"/>
      <w:r w:rsidRPr="00A7121A">
        <w:rPr>
          <w:rFonts w:ascii="Calibri" w:hAnsi="Calibri" w:cs="Calibri"/>
          <w:b/>
          <w:bCs/>
          <w:sz w:val="20"/>
          <w:szCs w:val="20"/>
        </w:rPr>
        <w:t xml:space="preserve"> </w:t>
      </w:r>
      <w:proofErr w:type="spellStart"/>
      <w:r w:rsidRPr="00A7121A">
        <w:rPr>
          <w:rFonts w:ascii="Calibri" w:hAnsi="Calibri" w:cs="Calibri"/>
          <w:b/>
          <w:bCs/>
          <w:sz w:val="20"/>
          <w:szCs w:val="20"/>
        </w:rPr>
        <w:t>rate</w:t>
      </w:r>
      <w:proofErr w:type="spellEnd"/>
      <w:r w:rsidRPr="00A7121A">
        <w:rPr>
          <w:rFonts w:ascii="Calibri" w:hAnsi="Calibri" w:cs="Calibri"/>
          <w:b/>
          <w:bCs/>
          <w:sz w:val="20"/>
          <w:szCs w:val="20"/>
        </w:rPr>
        <w:t xml:space="preserve"> v roce 2026</w:t>
      </w:r>
      <w:r w:rsidRPr="00020EC5">
        <w:rPr>
          <w:rFonts w:ascii="Calibri" w:hAnsi="Calibri" w:cs="Calibri"/>
          <w:b/>
          <w:bCs/>
          <w:sz w:val="20"/>
          <w:szCs w:val="20"/>
        </w:rPr>
        <w:tab/>
      </w:r>
      <w:r w:rsidRPr="00020EC5">
        <w:rPr>
          <w:rFonts w:ascii="Calibri" w:hAnsi="Calibri" w:cs="Calibri"/>
          <w:b/>
          <w:bCs/>
          <w:sz w:val="20"/>
          <w:szCs w:val="20"/>
        </w:rPr>
        <w:tab/>
      </w:r>
    </w:p>
    <w:tbl>
      <w:tblPr>
        <w:tblStyle w:val="Tabulkasmkou4zvraznn21"/>
        <w:tblW w:w="8773" w:type="dxa"/>
        <w:tblLook w:val="04A0" w:firstRow="1" w:lastRow="0" w:firstColumn="1" w:lastColumn="0" w:noHBand="0" w:noVBand="1"/>
      </w:tblPr>
      <w:tblGrid>
        <w:gridCol w:w="4450"/>
        <w:gridCol w:w="1441"/>
        <w:gridCol w:w="1441"/>
        <w:gridCol w:w="1441"/>
      </w:tblGrid>
      <w:tr w:rsidR="00C524C1" w:rsidRPr="00020EC5" w14:paraId="002CA5C0" w14:textId="77777777" w:rsidTr="00C524C1">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4450" w:type="dxa"/>
            <w:hideMark/>
          </w:tcPr>
          <w:p w14:paraId="5E002900" w14:textId="673CCA14" w:rsidR="00C524C1" w:rsidRPr="00020EC5" w:rsidRDefault="00C524C1">
            <w:pPr>
              <w:suppressAutoHyphens/>
              <w:jc w:val="left"/>
              <w:rPr>
                <w:rFonts w:ascii="Calibri" w:hAnsi="Calibri" w:cs="Calibri"/>
                <w:b w:val="0"/>
                <w:bCs w:val="0"/>
                <w:color w:val="FFFFFF"/>
                <w:sz w:val="18"/>
                <w:szCs w:val="20"/>
              </w:rPr>
            </w:pPr>
            <w:r w:rsidRPr="00020EC5">
              <w:rPr>
                <w:rFonts w:ascii="Calibri" w:hAnsi="Calibri" w:cs="Calibri"/>
                <w:color w:val="FFFFFF"/>
                <w:sz w:val="18"/>
                <w:szCs w:val="20"/>
              </w:rPr>
              <w:t>Akademický rok</w:t>
            </w:r>
            <w:r w:rsidR="00020EC5" w:rsidRPr="00434FDD">
              <w:rPr>
                <w:rFonts w:ascii="Calibri" w:hAnsi="Calibri" w:cs="Calibri"/>
                <w:color w:val="FFFFFF"/>
                <w:sz w:val="18"/>
                <w:szCs w:val="20"/>
              </w:rPr>
              <w:t xml:space="preserve"> </w:t>
            </w:r>
            <w:r w:rsidR="00020EC5">
              <w:rPr>
                <w:rFonts w:ascii="Calibri" w:hAnsi="Calibri" w:cs="Calibri"/>
                <w:color w:val="FFFFFF"/>
                <w:sz w:val="18"/>
                <w:szCs w:val="20"/>
              </w:rPr>
              <w:t>2025/2026</w:t>
            </w:r>
          </w:p>
        </w:tc>
        <w:tc>
          <w:tcPr>
            <w:tcW w:w="1441" w:type="dxa"/>
            <w:hideMark/>
          </w:tcPr>
          <w:p w14:paraId="4731CD9A" w14:textId="77777777" w:rsidR="00C524C1" w:rsidRPr="00020EC5" w:rsidRDefault="00C524C1">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020EC5">
              <w:rPr>
                <w:rFonts w:ascii="Calibri" w:hAnsi="Calibri" w:cs="Calibri"/>
                <w:color w:val="FFFFFF"/>
                <w:sz w:val="18"/>
                <w:szCs w:val="20"/>
              </w:rPr>
              <w:t>BSP</w:t>
            </w:r>
          </w:p>
        </w:tc>
        <w:tc>
          <w:tcPr>
            <w:tcW w:w="1441" w:type="dxa"/>
            <w:hideMark/>
          </w:tcPr>
          <w:p w14:paraId="5CA9564C" w14:textId="77777777" w:rsidR="00C524C1" w:rsidRPr="00020EC5" w:rsidRDefault="00C524C1">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020EC5">
              <w:rPr>
                <w:rFonts w:ascii="Calibri" w:hAnsi="Calibri" w:cs="Calibri"/>
                <w:color w:val="FFFFFF"/>
                <w:sz w:val="18"/>
                <w:szCs w:val="20"/>
              </w:rPr>
              <w:t>MSP</w:t>
            </w:r>
          </w:p>
        </w:tc>
        <w:tc>
          <w:tcPr>
            <w:tcW w:w="1441" w:type="dxa"/>
            <w:hideMark/>
          </w:tcPr>
          <w:p w14:paraId="67609B24" w14:textId="77777777" w:rsidR="00C524C1" w:rsidRPr="00020EC5" w:rsidRDefault="00C524C1">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20"/>
              </w:rPr>
            </w:pPr>
            <w:r w:rsidRPr="00020EC5">
              <w:rPr>
                <w:rFonts w:ascii="Calibri" w:hAnsi="Calibri" w:cs="Calibri"/>
                <w:color w:val="FFFFFF"/>
                <w:sz w:val="18"/>
                <w:szCs w:val="20"/>
              </w:rPr>
              <w:t>DSP</w:t>
            </w:r>
          </w:p>
        </w:tc>
      </w:tr>
      <w:tr w:rsidR="00C524C1" w:rsidRPr="00020EC5" w14:paraId="036472D3"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BDF58EB"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UTB ve Zlíně – celkem</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263029E" w14:textId="6CBE5B4B" w:rsidR="00C524C1" w:rsidRPr="00020EC5" w:rsidRDefault="009A28E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5</w:t>
            </w:r>
            <w:r w:rsidR="00D2792E">
              <w:rPr>
                <w:rFonts w:ascii="Calibri" w:hAnsi="Calibri" w:cs="Calibri"/>
                <w:b/>
                <w:bCs/>
                <w:sz w:val="18"/>
                <w:szCs w:val="18"/>
              </w:rPr>
              <w:t>2</w:t>
            </w:r>
            <w:r>
              <w:rPr>
                <w:rFonts w:ascii="Calibri" w:hAnsi="Calibri" w:cs="Calibri"/>
                <w:b/>
                <w:bCs/>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B68480E" w14:textId="67E86FD5" w:rsidR="00C524C1" w:rsidRPr="00020EC5" w:rsidRDefault="001C7B85">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57</w:t>
            </w:r>
            <w:r w:rsidR="009A28E1">
              <w:rPr>
                <w:rFonts w:ascii="Calibri" w:hAnsi="Calibri" w:cs="Calibri"/>
                <w:b/>
                <w:bCs/>
                <w:sz w:val="18"/>
                <w:szCs w:val="18"/>
              </w:rPr>
              <w:t xml:space="preserve">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AA12711" w14:textId="44791AF9" w:rsidR="00C524C1" w:rsidRPr="00020EC5" w:rsidRDefault="009A28E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3</w:t>
            </w:r>
            <w:r w:rsidR="00AE1B2F">
              <w:rPr>
                <w:rFonts w:ascii="Calibri" w:hAnsi="Calibri" w:cs="Calibri"/>
                <w:b/>
                <w:bCs/>
                <w:sz w:val="18"/>
                <w:szCs w:val="18"/>
              </w:rPr>
              <w:t>3</w:t>
            </w:r>
            <w:r>
              <w:rPr>
                <w:rFonts w:ascii="Calibri" w:hAnsi="Calibri" w:cs="Calibri"/>
                <w:b/>
                <w:bCs/>
                <w:sz w:val="18"/>
                <w:szCs w:val="18"/>
              </w:rPr>
              <w:t xml:space="preserve"> %</w:t>
            </w:r>
          </w:p>
        </w:tc>
      </w:tr>
      <w:tr w:rsidR="00C524C1" w:rsidRPr="00020EC5" w14:paraId="77B4B25B"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F95AC3E"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technologická (FT)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BFDAB13" w14:textId="2C2657CE" w:rsidR="00C524C1" w:rsidRPr="00020EC5" w:rsidRDefault="009A28E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30 %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D98EEF6" w14:textId="02E955FA"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60 %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F144555" w14:textId="6F3F7393"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29 %</w:t>
            </w:r>
          </w:p>
        </w:tc>
      </w:tr>
      <w:tr w:rsidR="00C524C1" w:rsidRPr="00020EC5" w14:paraId="447C9EB6"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A2B3D39"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multimediálních komunikací (FMK)</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7D8B0C4" w14:textId="6B3EF3B3" w:rsidR="00C524C1" w:rsidRPr="00020EC5" w:rsidRDefault="009A28E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74 %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F0208BF" w14:textId="4A4D0294" w:rsidR="00C524C1" w:rsidRPr="00020EC5" w:rsidRDefault="00CD498D">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bCs/>
                <w:sz w:val="18"/>
                <w:szCs w:val="18"/>
              </w:rPr>
              <w:t>75 %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C167468" w14:textId="3A5AAAFA" w:rsidR="00C524C1" w:rsidRPr="00020EC5" w:rsidRDefault="00CD498D">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bCs/>
                <w:sz w:val="18"/>
                <w:szCs w:val="18"/>
              </w:rPr>
              <w:t>30 %</w:t>
            </w:r>
          </w:p>
        </w:tc>
      </w:tr>
      <w:tr w:rsidR="00C524C1" w:rsidRPr="00020EC5" w14:paraId="3F907B40"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BE1794A"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managementu a ekonomiky (</w:t>
            </w:r>
            <w:proofErr w:type="spellStart"/>
            <w:r w:rsidRPr="00020EC5">
              <w:rPr>
                <w:rFonts w:ascii="Calibri" w:hAnsi="Calibri" w:cs="Calibri"/>
                <w:sz w:val="18"/>
                <w:szCs w:val="20"/>
              </w:rPr>
              <w:t>FaME</w:t>
            </w:r>
            <w:proofErr w:type="spellEnd"/>
            <w:r w:rsidRPr="00020EC5">
              <w:rPr>
                <w:rFonts w:ascii="Calibri" w:hAnsi="Calibri" w:cs="Calibri"/>
                <w:sz w:val="18"/>
                <w:szCs w:val="20"/>
              </w:rPr>
              <w: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3F70F89" w14:textId="3B40DEEE" w:rsidR="00C524C1" w:rsidRPr="00020EC5" w:rsidRDefault="009A28E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46 %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81BB3CB" w14:textId="7BF212EC"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41 %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9CD2EFD" w14:textId="04D07B75"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36 %</w:t>
            </w:r>
          </w:p>
        </w:tc>
      </w:tr>
      <w:tr w:rsidR="00C524C1" w:rsidRPr="00020EC5" w14:paraId="7802E5E1"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4D509D6"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aplikované informatiky (FAI)</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BE72A71" w14:textId="6F9783F9" w:rsidR="00C524C1" w:rsidRPr="00020EC5" w:rsidRDefault="009A28E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38 %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E53E069" w14:textId="197A3759" w:rsidR="00C524C1" w:rsidRPr="00020EC5" w:rsidRDefault="00CD498D">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bCs/>
                <w:sz w:val="18"/>
                <w:szCs w:val="18"/>
              </w:rPr>
              <w:t>44 %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2D4C7D4" w14:textId="6FDA5D38" w:rsidR="00C524C1" w:rsidRPr="00020EC5" w:rsidRDefault="00CD498D">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bCs/>
                <w:sz w:val="18"/>
                <w:szCs w:val="18"/>
              </w:rPr>
              <w:t>12 %</w:t>
            </w:r>
          </w:p>
        </w:tc>
      </w:tr>
      <w:tr w:rsidR="00C524C1" w:rsidRPr="00020EC5" w14:paraId="2FC5BEEA"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239EF16"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humanitních studií (FHS)</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395ECB2" w14:textId="2E15C908" w:rsidR="00C524C1" w:rsidRPr="00020EC5" w:rsidRDefault="009A28E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65 %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9A62A00" w14:textId="69E1F783"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62 %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6A62AD4" w14:textId="3DA6FEE6" w:rsidR="00C524C1" w:rsidRPr="00020EC5" w:rsidRDefault="00CD498D">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Pr>
                <w:rFonts w:ascii="Calibri" w:hAnsi="Calibri" w:cs="Calibri"/>
                <w:bCs/>
                <w:sz w:val="18"/>
                <w:szCs w:val="18"/>
              </w:rPr>
              <w:t>36 %</w:t>
            </w:r>
          </w:p>
        </w:tc>
      </w:tr>
      <w:tr w:rsidR="00C524C1" w:rsidRPr="00020EC5" w14:paraId="3B938F22" w14:textId="77777777" w:rsidTr="00C524C1">
        <w:trPr>
          <w:cnfStyle w:val="000000100000" w:firstRow="0" w:lastRow="0" w:firstColumn="0" w:lastColumn="0" w:oddVBand="0" w:evenVBand="0" w:oddHBand="1" w:evenHBand="0" w:firstRowFirstColumn="0" w:firstRowLastColumn="0" w:lastRowFirstColumn="0" w:lastRowLastColumn="0"/>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039DDD0"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Fakulta logistiky a krizového řízení (FLKŘ)</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6FF675A" w14:textId="0142B5F7" w:rsidR="00C524C1" w:rsidRPr="00020EC5" w:rsidRDefault="009A28E1">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56 %</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F2CCC07" w14:textId="0B7D0750" w:rsidR="00C524C1" w:rsidRPr="00020EC5" w:rsidRDefault="00CD498D">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Pr>
                <w:rFonts w:ascii="Calibri" w:hAnsi="Calibri" w:cs="Calibri"/>
                <w:bCs/>
                <w:sz w:val="18"/>
                <w:szCs w:val="18"/>
              </w:rPr>
              <w:t xml:space="preserve">62 </w:t>
            </w:r>
            <w:r w:rsidR="00AE1B2F">
              <w:rPr>
                <w:rFonts w:ascii="Calibri" w:hAnsi="Calibri" w:cs="Calibri"/>
                <w:bCs/>
                <w:sz w:val="18"/>
                <w:szCs w:val="18"/>
              </w:rPr>
              <w:t>%</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49BE457" w14:textId="05D091A5" w:rsidR="00C524C1" w:rsidRPr="00020EC5" w:rsidRDefault="004148CB">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w:t>
            </w:r>
          </w:p>
        </w:tc>
      </w:tr>
      <w:tr w:rsidR="00C524C1" w:rsidRPr="00020EC5" w14:paraId="7A67FCDE" w14:textId="77777777" w:rsidTr="00C524C1">
        <w:trPr>
          <w:trHeight w:hRule="exact" w:val="345"/>
        </w:trPr>
        <w:tc>
          <w:tcPr>
            <w:cnfStyle w:val="001000000000" w:firstRow="0" w:lastRow="0" w:firstColumn="1" w:lastColumn="0" w:oddVBand="0" w:evenVBand="0" w:oddHBand="0" w:evenHBand="0" w:firstRowFirstColumn="0" w:firstRowLastColumn="0" w:lastRowFirstColumn="0" w:lastRowLastColumn="0"/>
            <w:tcW w:w="44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6E6E7AA" w14:textId="77777777" w:rsidR="00C524C1" w:rsidRPr="00020EC5" w:rsidRDefault="00C524C1">
            <w:pPr>
              <w:suppressAutoHyphens/>
              <w:rPr>
                <w:rFonts w:ascii="Calibri" w:hAnsi="Calibri" w:cs="Calibri"/>
                <w:b w:val="0"/>
                <w:bCs w:val="0"/>
                <w:sz w:val="18"/>
                <w:szCs w:val="20"/>
              </w:rPr>
            </w:pPr>
            <w:r w:rsidRPr="00020EC5">
              <w:rPr>
                <w:rFonts w:ascii="Calibri" w:hAnsi="Calibri" w:cs="Calibri"/>
                <w:sz w:val="18"/>
                <w:szCs w:val="20"/>
              </w:rPr>
              <w:t>UNI/CPS</w:t>
            </w: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523635" w14:textId="560477E4" w:rsidR="00C524C1" w:rsidRPr="00020EC5"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F653BE" w14:textId="72EF00F4" w:rsidR="00C524C1" w:rsidRPr="00020EC5" w:rsidRDefault="00C524C1">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44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BF75441" w14:textId="75573908" w:rsidR="00C524C1" w:rsidRPr="00020EC5" w:rsidRDefault="004148CB">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53 %</w:t>
            </w:r>
          </w:p>
        </w:tc>
      </w:tr>
    </w:tbl>
    <w:p w14:paraId="025CDB9B" w14:textId="49808B70" w:rsidR="00C524C1" w:rsidRDefault="00C524C1" w:rsidP="00C524C1">
      <w:pPr>
        <w:suppressAutoHyphens/>
        <w:spacing w:after="0" w:line="276" w:lineRule="auto"/>
        <w:rPr>
          <w:rFonts w:ascii="Calibri" w:hAnsi="Calibri" w:cs="Calibri"/>
          <w:i/>
          <w:iCs/>
          <w:sz w:val="18"/>
          <w:szCs w:val="20"/>
        </w:rPr>
      </w:pPr>
      <w:r w:rsidRPr="00020EC5">
        <w:rPr>
          <w:rFonts w:ascii="Calibri" w:hAnsi="Calibri" w:cs="Calibri"/>
          <w:i/>
          <w:iCs/>
          <w:sz w:val="18"/>
          <w:szCs w:val="20"/>
        </w:rPr>
        <w:t>Komentář/poznámky: Data MŠMT, Studenti zapsaní ke studiu na UTB v AR 2017/2018 až 2021/2022</w:t>
      </w:r>
    </w:p>
    <w:p w14:paraId="3784CF74" w14:textId="77777777" w:rsidR="00017DE0" w:rsidRDefault="00017DE0" w:rsidP="00827FFD">
      <w:pPr>
        <w:spacing w:after="0" w:line="276" w:lineRule="auto"/>
        <w:rPr>
          <w:rFonts w:asciiTheme="minorHAnsi" w:hAnsiTheme="minorHAnsi"/>
          <w:b/>
          <w:sz w:val="22"/>
          <w:szCs w:val="22"/>
        </w:rPr>
      </w:pPr>
    </w:p>
    <w:p w14:paraId="24457D64" w14:textId="585D2731" w:rsidR="00457016" w:rsidRDefault="00457016" w:rsidP="00457016">
      <w:pPr>
        <w:suppressAutoHyphens/>
        <w:spacing w:line="240" w:lineRule="auto"/>
        <w:rPr>
          <w:rFonts w:asciiTheme="minorHAnsi" w:hAnsiTheme="minorHAnsi"/>
          <w:sz w:val="22"/>
          <w:szCs w:val="22"/>
        </w:rPr>
      </w:pPr>
      <w:r w:rsidRPr="00D767F6">
        <w:rPr>
          <w:rFonts w:asciiTheme="minorHAnsi" w:hAnsiTheme="minorHAnsi"/>
          <w:sz w:val="22"/>
          <w:szCs w:val="22"/>
        </w:rPr>
        <w:t xml:space="preserve">UTB ve Zlíně věnuje problematice neúspěšných studentů významnou pozornost. Na úrovni univerzity i </w:t>
      </w:r>
      <w:r w:rsidR="00963EC9">
        <w:rPr>
          <w:rFonts w:asciiTheme="minorHAnsi" w:hAnsiTheme="minorHAnsi"/>
          <w:sz w:val="22"/>
          <w:szCs w:val="22"/>
        </w:rPr>
        <w:t>jednotlivých</w:t>
      </w:r>
      <w:r w:rsidR="00963EC9" w:rsidRPr="00D767F6">
        <w:rPr>
          <w:rFonts w:asciiTheme="minorHAnsi" w:hAnsiTheme="minorHAnsi"/>
          <w:sz w:val="22"/>
          <w:szCs w:val="22"/>
        </w:rPr>
        <w:t xml:space="preserve"> </w:t>
      </w:r>
      <w:r w:rsidRPr="00D767F6">
        <w:rPr>
          <w:rFonts w:asciiTheme="minorHAnsi" w:hAnsiTheme="minorHAnsi"/>
          <w:sz w:val="22"/>
          <w:szCs w:val="22"/>
        </w:rPr>
        <w:t xml:space="preserve">fakult jsou dlouhodobě zpracovávány podrobné analýzy studijní neúspěšnosti v jednotlivých studijních </w:t>
      </w:r>
      <w:r>
        <w:rPr>
          <w:rFonts w:asciiTheme="minorHAnsi" w:hAnsiTheme="minorHAnsi"/>
          <w:sz w:val="22"/>
          <w:szCs w:val="22"/>
        </w:rPr>
        <w:t>programech</w:t>
      </w:r>
      <w:r w:rsidRPr="00D767F6">
        <w:rPr>
          <w:rFonts w:asciiTheme="minorHAnsi" w:hAnsiTheme="minorHAnsi"/>
          <w:sz w:val="22"/>
          <w:szCs w:val="22"/>
        </w:rPr>
        <w:t xml:space="preserve"> a povinných předmětech. Opatření </w:t>
      </w:r>
      <w:r w:rsidR="00965C63">
        <w:rPr>
          <w:rFonts w:asciiTheme="minorHAnsi" w:hAnsiTheme="minorHAnsi"/>
          <w:sz w:val="22"/>
          <w:szCs w:val="22"/>
        </w:rPr>
        <w:t>zaměřená na</w:t>
      </w:r>
      <w:r w:rsidR="00965C63" w:rsidRPr="00D767F6">
        <w:rPr>
          <w:rFonts w:asciiTheme="minorHAnsi" w:hAnsiTheme="minorHAnsi"/>
          <w:sz w:val="22"/>
          <w:szCs w:val="22"/>
        </w:rPr>
        <w:t xml:space="preserve"> </w:t>
      </w:r>
      <w:r w:rsidR="00963EC9">
        <w:rPr>
          <w:rFonts w:asciiTheme="minorHAnsi" w:hAnsiTheme="minorHAnsi"/>
          <w:sz w:val="22"/>
          <w:szCs w:val="22"/>
        </w:rPr>
        <w:t xml:space="preserve">její </w:t>
      </w:r>
      <w:r w:rsidRPr="00D767F6">
        <w:rPr>
          <w:rFonts w:asciiTheme="minorHAnsi" w:hAnsiTheme="minorHAnsi"/>
          <w:sz w:val="22"/>
          <w:szCs w:val="22"/>
        </w:rPr>
        <w:t>snižování, zejména v prvních ročnících bakalářského studia, jsou řešen</w:t>
      </w:r>
      <w:r>
        <w:rPr>
          <w:rFonts w:asciiTheme="minorHAnsi" w:hAnsiTheme="minorHAnsi"/>
          <w:sz w:val="22"/>
          <w:szCs w:val="22"/>
        </w:rPr>
        <w:t>a</w:t>
      </w:r>
      <w:r w:rsidRPr="00D767F6">
        <w:rPr>
          <w:rFonts w:asciiTheme="minorHAnsi" w:hAnsiTheme="minorHAnsi"/>
          <w:sz w:val="22"/>
          <w:szCs w:val="22"/>
        </w:rPr>
        <w:t xml:space="preserve"> individuálně </w:t>
      </w:r>
      <w:r w:rsidR="005C36CF">
        <w:rPr>
          <w:rFonts w:asciiTheme="minorHAnsi" w:hAnsiTheme="minorHAnsi"/>
          <w:sz w:val="22"/>
          <w:szCs w:val="22"/>
        </w:rPr>
        <w:br/>
      </w:r>
      <w:r w:rsidRPr="00D767F6">
        <w:rPr>
          <w:rFonts w:asciiTheme="minorHAnsi" w:hAnsiTheme="minorHAnsi"/>
          <w:sz w:val="22"/>
          <w:szCs w:val="22"/>
        </w:rPr>
        <w:t xml:space="preserve">na úrovni fakult a jejich </w:t>
      </w:r>
      <w:r w:rsidR="00F43F1A">
        <w:rPr>
          <w:rFonts w:asciiTheme="minorHAnsi" w:hAnsiTheme="minorHAnsi"/>
          <w:sz w:val="22"/>
          <w:szCs w:val="22"/>
        </w:rPr>
        <w:t>SP</w:t>
      </w:r>
      <w:r w:rsidRPr="00D767F6">
        <w:rPr>
          <w:rFonts w:asciiTheme="minorHAnsi" w:hAnsiTheme="minorHAnsi"/>
          <w:sz w:val="22"/>
          <w:szCs w:val="22"/>
        </w:rPr>
        <w:t xml:space="preserve">. Na základě výsledků </w:t>
      </w:r>
      <w:r w:rsidR="00965C63">
        <w:rPr>
          <w:rFonts w:asciiTheme="minorHAnsi" w:hAnsiTheme="minorHAnsi"/>
          <w:sz w:val="22"/>
          <w:szCs w:val="22"/>
        </w:rPr>
        <w:t xml:space="preserve">těchto </w:t>
      </w:r>
      <w:r w:rsidRPr="00D767F6">
        <w:rPr>
          <w:rFonts w:asciiTheme="minorHAnsi" w:hAnsiTheme="minorHAnsi"/>
          <w:sz w:val="22"/>
          <w:szCs w:val="22"/>
        </w:rPr>
        <w:t xml:space="preserve">analýz fakulty identifikují hlavní příčiny studijní neúspěšnosti a navrhují </w:t>
      </w:r>
      <w:r w:rsidR="00965C63">
        <w:rPr>
          <w:rFonts w:asciiTheme="minorHAnsi" w:hAnsiTheme="minorHAnsi"/>
          <w:sz w:val="22"/>
          <w:szCs w:val="22"/>
        </w:rPr>
        <w:t xml:space="preserve">konkrétní </w:t>
      </w:r>
      <w:r w:rsidRPr="00D767F6">
        <w:rPr>
          <w:rFonts w:asciiTheme="minorHAnsi" w:hAnsiTheme="minorHAnsi"/>
          <w:sz w:val="22"/>
          <w:szCs w:val="22"/>
        </w:rPr>
        <w:t>opatření k jejímu snížení, při</w:t>
      </w:r>
      <w:r w:rsidR="00965C63">
        <w:rPr>
          <w:rFonts w:asciiTheme="minorHAnsi" w:hAnsiTheme="minorHAnsi"/>
          <w:sz w:val="22"/>
          <w:szCs w:val="22"/>
        </w:rPr>
        <w:t>čemž</w:t>
      </w:r>
      <w:r w:rsidRPr="00D767F6">
        <w:rPr>
          <w:rFonts w:asciiTheme="minorHAnsi" w:hAnsiTheme="minorHAnsi"/>
          <w:sz w:val="22"/>
          <w:szCs w:val="22"/>
        </w:rPr>
        <w:t xml:space="preserve"> </w:t>
      </w:r>
      <w:r w:rsidR="00963EC9">
        <w:rPr>
          <w:rFonts w:asciiTheme="minorHAnsi" w:hAnsiTheme="minorHAnsi"/>
          <w:sz w:val="22"/>
          <w:szCs w:val="22"/>
        </w:rPr>
        <w:t xml:space="preserve">je kladen </w:t>
      </w:r>
      <w:r w:rsidR="00965C63">
        <w:rPr>
          <w:rFonts w:asciiTheme="minorHAnsi" w:hAnsiTheme="minorHAnsi"/>
          <w:sz w:val="22"/>
          <w:szCs w:val="22"/>
        </w:rPr>
        <w:t>důraz</w:t>
      </w:r>
      <w:r w:rsidRPr="00D767F6">
        <w:rPr>
          <w:rFonts w:asciiTheme="minorHAnsi" w:hAnsiTheme="minorHAnsi"/>
          <w:sz w:val="22"/>
          <w:szCs w:val="22"/>
        </w:rPr>
        <w:t xml:space="preserve"> na </w:t>
      </w:r>
      <w:r w:rsidR="00963EC9">
        <w:rPr>
          <w:rFonts w:asciiTheme="minorHAnsi" w:hAnsiTheme="minorHAnsi"/>
          <w:sz w:val="22"/>
          <w:szCs w:val="22"/>
        </w:rPr>
        <w:t>zachování</w:t>
      </w:r>
      <w:r w:rsidR="00963EC9" w:rsidRPr="00D767F6">
        <w:rPr>
          <w:rFonts w:asciiTheme="minorHAnsi" w:hAnsiTheme="minorHAnsi"/>
          <w:sz w:val="22"/>
          <w:szCs w:val="22"/>
        </w:rPr>
        <w:t xml:space="preserve"> </w:t>
      </w:r>
      <w:r w:rsidR="00965C63">
        <w:rPr>
          <w:rFonts w:asciiTheme="minorHAnsi" w:hAnsiTheme="minorHAnsi"/>
          <w:sz w:val="22"/>
          <w:szCs w:val="22"/>
        </w:rPr>
        <w:t xml:space="preserve">vysoké </w:t>
      </w:r>
      <w:r w:rsidRPr="00D767F6">
        <w:rPr>
          <w:rFonts w:asciiTheme="minorHAnsi" w:hAnsiTheme="minorHAnsi"/>
          <w:sz w:val="22"/>
          <w:szCs w:val="22"/>
        </w:rPr>
        <w:t>kvality</w:t>
      </w:r>
      <w:r w:rsidR="00965C63">
        <w:rPr>
          <w:rFonts w:asciiTheme="minorHAnsi" w:hAnsiTheme="minorHAnsi"/>
          <w:sz w:val="22"/>
          <w:szCs w:val="22"/>
        </w:rPr>
        <w:t xml:space="preserve"> výuky</w:t>
      </w:r>
      <w:r w:rsidRPr="00D767F6">
        <w:rPr>
          <w:rFonts w:asciiTheme="minorHAnsi" w:hAnsiTheme="minorHAnsi"/>
          <w:sz w:val="22"/>
          <w:szCs w:val="22"/>
        </w:rPr>
        <w:t>. Informace o výsledcích analýz a navržených opatřeních</w:t>
      </w:r>
      <w:r w:rsidR="00965C63">
        <w:rPr>
          <w:rFonts w:asciiTheme="minorHAnsi" w:hAnsiTheme="minorHAnsi"/>
          <w:sz w:val="22"/>
          <w:szCs w:val="22"/>
        </w:rPr>
        <w:t>, stejně jako</w:t>
      </w:r>
      <w:r w:rsidRPr="00D767F6">
        <w:rPr>
          <w:rFonts w:asciiTheme="minorHAnsi" w:hAnsiTheme="minorHAnsi"/>
          <w:sz w:val="22"/>
          <w:szCs w:val="22"/>
        </w:rPr>
        <w:t xml:space="preserve"> výměna příkladů dobré praxe</w:t>
      </w:r>
      <w:r w:rsidR="00965C63">
        <w:rPr>
          <w:rFonts w:asciiTheme="minorHAnsi" w:hAnsiTheme="minorHAnsi"/>
          <w:sz w:val="22"/>
          <w:szCs w:val="22"/>
        </w:rPr>
        <w:t>,</w:t>
      </w:r>
      <w:r w:rsidRPr="00D767F6">
        <w:rPr>
          <w:rFonts w:asciiTheme="minorHAnsi" w:hAnsiTheme="minorHAnsi"/>
          <w:sz w:val="22"/>
          <w:szCs w:val="22"/>
        </w:rPr>
        <w:t xml:space="preserve"> jsou </w:t>
      </w:r>
      <w:r w:rsidR="00965C63">
        <w:rPr>
          <w:rFonts w:asciiTheme="minorHAnsi" w:hAnsiTheme="minorHAnsi"/>
          <w:sz w:val="22"/>
          <w:szCs w:val="22"/>
        </w:rPr>
        <w:t>pravidelně projednávány na společných setkáních</w:t>
      </w:r>
      <w:r w:rsidRPr="00D767F6">
        <w:rPr>
          <w:rFonts w:asciiTheme="minorHAnsi" w:hAnsiTheme="minorHAnsi"/>
          <w:sz w:val="22"/>
          <w:szCs w:val="22"/>
        </w:rPr>
        <w:t xml:space="preserve"> zástupců vedení fakult. </w:t>
      </w:r>
    </w:p>
    <w:p w14:paraId="7F166BF1" w14:textId="76279BD0" w:rsidR="00973583" w:rsidRDefault="00973583" w:rsidP="00973583">
      <w:pPr>
        <w:spacing w:line="240" w:lineRule="auto"/>
        <w:rPr>
          <w:rFonts w:asciiTheme="minorHAnsi" w:hAnsiTheme="minorHAnsi"/>
          <w:sz w:val="22"/>
          <w:szCs w:val="22"/>
        </w:rPr>
      </w:pPr>
      <w:r w:rsidRPr="00973583">
        <w:rPr>
          <w:rFonts w:asciiTheme="minorHAnsi" w:hAnsiTheme="minorHAnsi"/>
          <w:sz w:val="22"/>
          <w:szCs w:val="22"/>
        </w:rPr>
        <w:t xml:space="preserve">Pro motivaci studentů k </w:t>
      </w:r>
      <w:r w:rsidR="00963EC9">
        <w:rPr>
          <w:rFonts w:asciiTheme="minorHAnsi" w:hAnsiTheme="minorHAnsi"/>
          <w:sz w:val="22"/>
          <w:szCs w:val="22"/>
        </w:rPr>
        <w:t>dokončení</w:t>
      </w:r>
      <w:r w:rsidR="00963EC9" w:rsidRPr="00973583">
        <w:rPr>
          <w:rFonts w:asciiTheme="minorHAnsi" w:hAnsiTheme="minorHAnsi"/>
          <w:sz w:val="22"/>
          <w:szCs w:val="22"/>
        </w:rPr>
        <w:t xml:space="preserve"> </w:t>
      </w:r>
      <w:r w:rsidRPr="00973583">
        <w:rPr>
          <w:rFonts w:asciiTheme="minorHAnsi" w:hAnsiTheme="minorHAnsi"/>
          <w:sz w:val="22"/>
          <w:szCs w:val="22"/>
        </w:rPr>
        <w:t xml:space="preserve">započatého studia přijímají fakulty na UTB ve Zlíně </w:t>
      </w:r>
      <w:r w:rsidR="00F43F1A">
        <w:rPr>
          <w:rFonts w:asciiTheme="minorHAnsi" w:hAnsiTheme="minorHAnsi"/>
          <w:sz w:val="22"/>
          <w:szCs w:val="22"/>
        </w:rPr>
        <w:t xml:space="preserve">dlouhodobě </w:t>
      </w:r>
      <w:r w:rsidRPr="00973583">
        <w:rPr>
          <w:rFonts w:asciiTheme="minorHAnsi" w:hAnsiTheme="minorHAnsi"/>
          <w:sz w:val="22"/>
          <w:szCs w:val="22"/>
        </w:rPr>
        <w:t xml:space="preserve">různá dílčí opatření. Jednou z významných aktivit je adaptační týden pro nově přijaté studenty, během </w:t>
      </w:r>
      <w:r w:rsidR="00963EC9">
        <w:rPr>
          <w:rFonts w:asciiTheme="minorHAnsi" w:hAnsiTheme="minorHAnsi"/>
          <w:sz w:val="22"/>
          <w:szCs w:val="22"/>
        </w:rPr>
        <w:t>něhož</w:t>
      </w:r>
      <w:r w:rsidR="00963EC9" w:rsidRPr="00973583">
        <w:rPr>
          <w:rFonts w:asciiTheme="minorHAnsi" w:hAnsiTheme="minorHAnsi"/>
          <w:sz w:val="22"/>
          <w:szCs w:val="22"/>
        </w:rPr>
        <w:t xml:space="preserve"> </w:t>
      </w:r>
      <w:r w:rsidRPr="00973583">
        <w:rPr>
          <w:rFonts w:asciiTheme="minorHAnsi" w:hAnsiTheme="minorHAnsi"/>
          <w:sz w:val="22"/>
          <w:szCs w:val="22"/>
        </w:rPr>
        <w:t xml:space="preserve">se seznamují s chodem fakulty, univerzity a univerzitní knihovny. </w:t>
      </w:r>
      <w:r>
        <w:rPr>
          <w:rFonts w:asciiTheme="minorHAnsi" w:hAnsiTheme="minorHAnsi"/>
          <w:sz w:val="22"/>
          <w:szCs w:val="22"/>
        </w:rPr>
        <w:t>Adaptační</w:t>
      </w:r>
      <w:r w:rsidRPr="00973583">
        <w:rPr>
          <w:rFonts w:asciiTheme="minorHAnsi" w:hAnsiTheme="minorHAnsi"/>
          <w:sz w:val="22"/>
          <w:szCs w:val="22"/>
        </w:rPr>
        <w:t xml:space="preserve"> týden pomáhá studentům orientovat se v akademickém prostředí a podporuje jejich úspěšný </w:t>
      </w:r>
      <w:r w:rsidR="00963EC9">
        <w:rPr>
          <w:rFonts w:asciiTheme="minorHAnsi" w:hAnsiTheme="minorHAnsi"/>
          <w:sz w:val="22"/>
          <w:szCs w:val="22"/>
        </w:rPr>
        <w:t>vstup do vysokoškolského studia</w:t>
      </w:r>
      <w:r w:rsidRPr="00973583">
        <w:rPr>
          <w:rFonts w:asciiTheme="minorHAnsi" w:hAnsiTheme="minorHAnsi"/>
          <w:sz w:val="22"/>
          <w:szCs w:val="22"/>
        </w:rPr>
        <w:t xml:space="preserve">, čímž </w:t>
      </w:r>
      <w:r w:rsidR="00963EC9">
        <w:rPr>
          <w:rFonts w:asciiTheme="minorHAnsi" w:hAnsiTheme="minorHAnsi"/>
          <w:sz w:val="22"/>
          <w:szCs w:val="22"/>
        </w:rPr>
        <w:t>přispívá k plynulejšímu přechodu</w:t>
      </w:r>
      <w:r w:rsidR="00963EC9" w:rsidRPr="00973583">
        <w:rPr>
          <w:rFonts w:asciiTheme="minorHAnsi" w:hAnsiTheme="minorHAnsi"/>
          <w:sz w:val="22"/>
          <w:szCs w:val="22"/>
        </w:rPr>
        <w:t xml:space="preserve"> </w:t>
      </w:r>
      <w:r w:rsidR="00963EC9">
        <w:rPr>
          <w:rFonts w:asciiTheme="minorHAnsi" w:hAnsiTheme="minorHAnsi"/>
          <w:sz w:val="22"/>
          <w:szCs w:val="22"/>
        </w:rPr>
        <w:t>ze střední škol</w:t>
      </w:r>
      <w:r w:rsidR="00315A57">
        <w:rPr>
          <w:rFonts w:asciiTheme="minorHAnsi" w:hAnsiTheme="minorHAnsi"/>
          <w:sz w:val="22"/>
          <w:szCs w:val="22"/>
        </w:rPr>
        <w:t>y</w:t>
      </w:r>
      <w:r w:rsidR="00963EC9">
        <w:rPr>
          <w:rFonts w:asciiTheme="minorHAnsi" w:hAnsiTheme="minorHAnsi"/>
          <w:sz w:val="22"/>
          <w:szCs w:val="22"/>
        </w:rPr>
        <w:t xml:space="preserve"> na vysokou školu.</w:t>
      </w:r>
    </w:p>
    <w:p w14:paraId="1A380513" w14:textId="6E1F7831" w:rsidR="00973583" w:rsidRPr="00973583" w:rsidRDefault="00973583" w:rsidP="00973583">
      <w:pPr>
        <w:spacing w:line="240" w:lineRule="auto"/>
        <w:rPr>
          <w:rFonts w:asciiTheme="minorHAnsi" w:hAnsiTheme="minorHAnsi"/>
          <w:sz w:val="22"/>
          <w:szCs w:val="22"/>
        </w:rPr>
      </w:pPr>
      <w:r w:rsidRPr="00973583">
        <w:rPr>
          <w:rFonts w:asciiTheme="minorHAnsi" w:hAnsiTheme="minorHAnsi"/>
          <w:sz w:val="22"/>
          <w:szCs w:val="22"/>
        </w:rPr>
        <w:t xml:space="preserve">Dalším důležitým nástrojem </w:t>
      </w:r>
      <w:r w:rsidR="00F43F1A">
        <w:rPr>
          <w:rFonts w:asciiTheme="minorHAnsi" w:hAnsiTheme="minorHAnsi"/>
          <w:sz w:val="22"/>
          <w:szCs w:val="22"/>
        </w:rPr>
        <w:t>jsou</w:t>
      </w:r>
      <w:r w:rsidR="00F43F1A" w:rsidRPr="00973583">
        <w:rPr>
          <w:rFonts w:asciiTheme="minorHAnsi" w:hAnsiTheme="minorHAnsi"/>
          <w:sz w:val="22"/>
          <w:szCs w:val="22"/>
        </w:rPr>
        <w:t xml:space="preserve"> </w:t>
      </w:r>
      <w:r w:rsidRPr="00973583">
        <w:rPr>
          <w:rFonts w:asciiTheme="minorHAnsi" w:hAnsiTheme="minorHAnsi"/>
          <w:sz w:val="22"/>
          <w:szCs w:val="22"/>
        </w:rPr>
        <w:t>doučovací aktivity na fakultách v rámci celouniverzitního projektu Pokrok. Tento projekt je zaměřen na podporu studentů v oblastech</w:t>
      </w:r>
      <w:r w:rsidR="002D410D">
        <w:rPr>
          <w:rFonts w:asciiTheme="minorHAnsi" w:hAnsiTheme="minorHAnsi"/>
          <w:sz w:val="22"/>
          <w:szCs w:val="22"/>
        </w:rPr>
        <w:t xml:space="preserve"> s</w:t>
      </w:r>
      <w:r w:rsidRPr="00973583">
        <w:rPr>
          <w:rFonts w:asciiTheme="minorHAnsi" w:hAnsiTheme="minorHAnsi"/>
          <w:sz w:val="22"/>
          <w:szCs w:val="22"/>
        </w:rPr>
        <w:t xml:space="preserve"> vyšší </w:t>
      </w:r>
      <w:r w:rsidR="002D410D" w:rsidRPr="00973583">
        <w:rPr>
          <w:rFonts w:asciiTheme="minorHAnsi" w:hAnsiTheme="minorHAnsi"/>
          <w:sz w:val="22"/>
          <w:szCs w:val="22"/>
        </w:rPr>
        <w:t>mír</w:t>
      </w:r>
      <w:r w:rsidR="002D410D">
        <w:rPr>
          <w:rFonts w:asciiTheme="minorHAnsi" w:hAnsiTheme="minorHAnsi"/>
          <w:sz w:val="22"/>
          <w:szCs w:val="22"/>
        </w:rPr>
        <w:t>ou</w:t>
      </w:r>
      <w:r w:rsidR="002D410D" w:rsidRPr="00973583">
        <w:rPr>
          <w:rFonts w:asciiTheme="minorHAnsi" w:hAnsiTheme="minorHAnsi"/>
          <w:sz w:val="22"/>
          <w:szCs w:val="22"/>
        </w:rPr>
        <w:t xml:space="preserve"> </w:t>
      </w:r>
      <w:r w:rsidRPr="00973583">
        <w:rPr>
          <w:rFonts w:asciiTheme="minorHAnsi" w:hAnsiTheme="minorHAnsi"/>
          <w:sz w:val="22"/>
          <w:szCs w:val="22"/>
        </w:rPr>
        <w:t>studijní neúspěšnosti</w:t>
      </w:r>
      <w:r w:rsidR="00F43F1A">
        <w:rPr>
          <w:rFonts w:asciiTheme="minorHAnsi" w:hAnsiTheme="minorHAnsi"/>
          <w:sz w:val="22"/>
          <w:szCs w:val="22"/>
        </w:rPr>
        <w:t xml:space="preserve"> a</w:t>
      </w:r>
      <w:r w:rsidRPr="00973583">
        <w:rPr>
          <w:rFonts w:asciiTheme="minorHAnsi" w:hAnsiTheme="minorHAnsi"/>
          <w:sz w:val="22"/>
          <w:szCs w:val="22"/>
        </w:rPr>
        <w:t xml:space="preserve"> poskytuje studentům </w:t>
      </w:r>
      <w:r w:rsidR="002D410D">
        <w:rPr>
          <w:rFonts w:asciiTheme="minorHAnsi" w:hAnsiTheme="minorHAnsi"/>
          <w:sz w:val="22"/>
          <w:szCs w:val="22"/>
        </w:rPr>
        <w:t>možnost</w:t>
      </w:r>
      <w:r w:rsidR="002D410D" w:rsidRPr="00973583">
        <w:rPr>
          <w:rFonts w:asciiTheme="minorHAnsi" w:hAnsiTheme="minorHAnsi"/>
          <w:sz w:val="22"/>
          <w:szCs w:val="22"/>
        </w:rPr>
        <w:t xml:space="preserve"> </w:t>
      </w:r>
      <w:r w:rsidRPr="00973583">
        <w:rPr>
          <w:rFonts w:asciiTheme="minorHAnsi" w:hAnsiTheme="minorHAnsi"/>
          <w:sz w:val="22"/>
          <w:szCs w:val="22"/>
        </w:rPr>
        <w:t xml:space="preserve">účastnit se specializovaných kurzů, seminářů a konzultací, které jim pomáhají </w:t>
      </w:r>
      <w:r w:rsidR="002D410D">
        <w:rPr>
          <w:rFonts w:asciiTheme="minorHAnsi" w:hAnsiTheme="minorHAnsi"/>
          <w:sz w:val="22"/>
          <w:szCs w:val="22"/>
        </w:rPr>
        <w:t>zlepšovat</w:t>
      </w:r>
      <w:r w:rsidR="002D410D" w:rsidRPr="00973583">
        <w:rPr>
          <w:rFonts w:asciiTheme="minorHAnsi" w:hAnsiTheme="minorHAnsi"/>
          <w:sz w:val="22"/>
          <w:szCs w:val="22"/>
        </w:rPr>
        <w:t xml:space="preserve"> </w:t>
      </w:r>
      <w:r w:rsidRPr="00973583">
        <w:rPr>
          <w:rFonts w:asciiTheme="minorHAnsi" w:hAnsiTheme="minorHAnsi"/>
          <w:sz w:val="22"/>
          <w:szCs w:val="22"/>
        </w:rPr>
        <w:t xml:space="preserve">znalosti a dovednosti v klíčových předmětech studia. Součástí projektu je také individuální doučování </w:t>
      </w:r>
      <w:r w:rsidR="002D410D">
        <w:rPr>
          <w:rFonts w:asciiTheme="minorHAnsi" w:hAnsiTheme="minorHAnsi"/>
          <w:sz w:val="22"/>
          <w:szCs w:val="22"/>
        </w:rPr>
        <w:t>ze strany starších studentů</w:t>
      </w:r>
      <w:r w:rsidRPr="00973583">
        <w:rPr>
          <w:rFonts w:asciiTheme="minorHAnsi" w:hAnsiTheme="minorHAnsi"/>
          <w:sz w:val="22"/>
          <w:szCs w:val="22"/>
        </w:rPr>
        <w:t xml:space="preserve">, což podporuje vzájemnou spolupráci </w:t>
      </w:r>
      <w:r w:rsidR="00A7121A">
        <w:rPr>
          <w:rFonts w:asciiTheme="minorHAnsi" w:hAnsiTheme="minorHAnsi"/>
          <w:sz w:val="22"/>
          <w:szCs w:val="22"/>
        </w:rPr>
        <w:br/>
      </w:r>
      <w:r w:rsidRPr="00973583">
        <w:rPr>
          <w:rFonts w:asciiTheme="minorHAnsi" w:hAnsiTheme="minorHAnsi"/>
          <w:sz w:val="22"/>
          <w:szCs w:val="22"/>
        </w:rPr>
        <w:t>a zajišťuje efektivnější předávání znalostí.</w:t>
      </w:r>
    </w:p>
    <w:p w14:paraId="72275B94" w14:textId="6B483D97" w:rsidR="00973583" w:rsidRDefault="00973583" w:rsidP="00973583">
      <w:pPr>
        <w:spacing w:line="240" w:lineRule="auto"/>
        <w:rPr>
          <w:rFonts w:asciiTheme="minorHAnsi" w:hAnsiTheme="minorHAnsi"/>
          <w:sz w:val="22"/>
          <w:szCs w:val="22"/>
        </w:rPr>
      </w:pPr>
      <w:r w:rsidRPr="00973583">
        <w:rPr>
          <w:rFonts w:asciiTheme="minorHAnsi" w:hAnsiTheme="minorHAnsi"/>
          <w:sz w:val="22"/>
          <w:szCs w:val="22"/>
        </w:rPr>
        <w:t xml:space="preserve">Studenti všech fakult rovněž využívají služeb </w:t>
      </w:r>
      <w:proofErr w:type="spellStart"/>
      <w:r w:rsidRPr="00973583">
        <w:rPr>
          <w:rFonts w:asciiTheme="minorHAnsi" w:hAnsiTheme="minorHAnsi"/>
          <w:sz w:val="22"/>
          <w:szCs w:val="22"/>
        </w:rPr>
        <w:t>Math</w:t>
      </w:r>
      <w:proofErr w:type="spellEnd"/>
      <w:r w:rsidRPr="00973583">
        <w:rPr>
          <w:rFonts w:asciiTheme="minorHAnsi" w:hAnsiTheme="minorHAnsi"/>
          <w:sz w:val="22"/>
          <w:szCs w:val="22"/>
        </w:rPr>
        <w:t xml:space="preserve"> Support Centra, které nabízí kurzy pro vyrovnávání </w:t>
      </w:r>
      <w:r w:rsidR="002D410D">
        <w:rPr>
          <w:rFonts w:asciiTheme="minorHAnsi" w:hAnsiTheme="minorHAnsi"/>
          <w:sz w:val="22"/>
          <w:szCs w:val="22"/>
        </w:rPr>
        <w:t xml:space="preserve">vstupních </w:t>
      </w:r>
      <w:r w:rsidRPr="00973583">
        <w:rPr>
          <w:rFonts w:asciiTheme="minorHAnsi" w:hAnsiTheme="minorHAnsi"/>
          <w:sz w:val="22"/>
          <w:szCs w:val="22"/>
        </w:rPr>
        <w:t xml:space="preserve">kompetencí, konzultace a </w:t>
      </w:r>
      <w:r w:rsidR="002D410D">
        <w:rPr>
          <w:rFonts w:asciiTheme="minorHAnsi" w:hAnsiTheme="minorHAnsi"/>
          <w:sz w:val="22"/>
          <w:szCs w:val="22"/>
        </w:rPr>
        <w:t>další vzdělávací aktivity v oblasti</w:t>
      </w:r>
      <w:r w:rsidRPr="00973583">
        <w:rPr>
          <w:rFonts w:asciiTheme="minorHAnsi" w:hAnsiTheme="minorHAnsi"/>
          <w:sz w:val="22"/>
          <w:szCs w:val="22"/>
        </w:rPr>
        <w:t xml:space="preserve"> </w:t>
      </w:r>
      <w:r w:rsidR="002D410D" w:rsidRPr="00973583">
        <w:rPr>
          <w:rFonts w:asciiTheme="minorHAnsi" w:hAnsiTheme="minorHAnsi"/>
          <w:sz w:val="22"/>
          <w:szCs w:val="22"/>
        </w:rPr>
        <w:t>matemati</w:t>
      </w:r>
      <w:r w:rsidR="002D410D">
        <w:rPr>
          <w:rFonts w:asciiTheme="minorHAnsi" w:hAnsiTheme="minorHAnsi"/>
          <w:sz w:val="22"/>
          <w:szCs w:val="22"/>
        </w:rPr>
        <w:t>ky</w:t>
      </w:r>
      <w:r w:rsidRPr="00973583">
        <w:rPr>
          <w:rFonts w:asciiTheme="minorHAnsi" w:hAnsiTheme="minorHAnsi"/>
          <w:sz w:val="22"/>
          <w:szCs w:val="22"/>
        </w:rPr>
        <w:t xml:space="preserve">. </w:t>
      </w:r>
      <w:r w:rsidR="002D410D">
        <w:rPr>
          <w:rFonts w:asciiTheme="minorHAnsi" w:hAnsiTheme="minorHAnsi"/>
          <w:sz w:val="22"/>
          <w:szCs w:val="22"/>
        </w:rPr>
        <w:t>K dispozici</w:t>
      </w:r>
      <w:r w:rsidRPr="00973583">
        <w:rPr>
          <w:rFonts w:asciiTheme="minorHAnsi" w:hAnsiTheme="minorHAnsi"/>
          <w:sz w:val="22"/>
          <w:szCs w:val="22"/>
        </w:rPr>
        <w:t xml:space="preserve"> mají studenti </w:t>
      </w:r>
      <w:r w:rsidR="002D410D">
        <w:rPr>
          <w:rFonts w:asciiTheme="minorHAnsi" w:hAnsiTheme="minorHAnsi"/>
          <w:sz w:val="22"/>
          <w:szCs w:val="22"/>
        </w:rPr>
        <w:t>také</w:t>
      </w:r>
      <w:r w:rsidRPr="00973583">
        <w:rPr>
          <w:rFonts w:asciiTheme="minorHAnsi" w:hAnsiTheme="minorHAnsi"/>
          <w:sz w:val="22"/>
          <w:szCs w:val="22"/>
        </w:rPr>
        <w:t xml:space="preserve"> Programovací support centrum, které se zaměřuje na </w:t>
      </w:r>
      <w:r w:rsidR="002D410D">
        <w:rPr>
          <w:rFonts w:asciiTheme="minorHAnsi" w:hAnsiTheme="minorHAnsi"/>
          <w:sz w:val="22"/>
          <w:szCs w:val="22"/>
        </w:rPr>
        <w:t>podporu</w:t>
      </w:r>
      <w:r w:rsidR="002D410D" w:rsidRPr="00973583">
        <w:rPr>
          <w:rFonts w:asciiTheme="minorHAnsi" w:hAnsiTheme="minorHAnsi"/>
          <w:sz w:val="22"/>
          <w:szCs w:val="22"/>
        </w:rPr>
        <w:t xml:space="preserve"> </w:t>
      </w:r>
      <w:r w:rsidRPr="00973583">
        <w:rPr>
          <w:rFonts w:asciiTheme="minorHAnsi" w:hAnsiTheme="minorHAnsi"/>
          <w:sz w:val="22"/>
          <w:szCs w:val="22"/>
        </w:rPr>
        <w:t xml:space="preserve">studijní úspěšnosti v oblasti programování, čímž </w:t>
      </w:r>
      <w:r w:rsidR="002D410D">
        <w:rPr>
          <w:rFonts w:asciiTheme="minorHAnsi" w:hAnsiTheme="minorHAnsi"/>
          <w:sz w:val="22"/>
          <w:szCs w:val="22"/>
        </w:rPr>
        <w:t>přispívá k rozvoji</w:t>
      </w:r>
      <w:r w:rsidR="002D410D" w:rsidRPr="00973583">
        <w:rPr>
          <w:rFonts w:asciiTheme="minorHAnsi" w:hAnsiTheme="minorHAnsi"/>
          <w:sz w:val="22"/>
          <w:szCs w:val="22"/>
        </w:rPr>
        <w:t xml:space="preserve"> </w:t>
      </w:r>
      <w:r w:rsidRPr="00973583">
        <w:rPr>
          <w:rFonts w:asciiTheme="minorHAnsi" w:hAnsiTheme="minorHAnsi"/>
          <w:sz w:val="22"/>
          <w:szCs w:val="22"/>
        </w:rPr>
        <w:t xml:space="preserve">jejich </w:t>
      </w:r>
      <w:r w:rsidR="002D410D" w:rsidRPr="00973583">
        <w:rPr>
          <w:rFonts w:asciiTheme="minorHAnsi" w:hAnsiTheme="minorHAnsi"/>
          <w:sz w:val="22"/>
          <w:szCs w:val="22"/>
        </w:rPr>
        <w:t>dovednost</w:t>
      </w:r>
      <w:r w:rsidR="002D410D">
        <w:rPr>
          <w:rFonts w:asciiTheme="minorHAnsi" w:hAnsiTheme="minorHAnsi"/>
          <w:sz w:val="22"/>
          <w:szCs w:val="22"/>
        </w:rPr>
        <w:t>í</w:t>
      </w:r>
      <w:r w:rsidR="002D410D" w:rsidRPr="00973583">
        <w:rPr>
          <w:rFonts w:asciiTheme="minorHAnsi" w:hAnsiTheme="minorHAnsi"/>
          <w:sz w:val="22"/>
          <w:szCs w:val="22"/>
        </w:rPr>
        <w:t xml:space="preserve"> </w:t>
      </w:r>
      <w:r w:rsidRPr="00973583">
        <w:rPr>
          <w:rFonts w:asciiTheme="minorHAnsi" w:hAnsiTheme="minorHAnsi"/>
          <w:sz w:val="22"/>
          <w:szCs w:val="22"/>
        </w:rPr>
        <w:t>a připravenost</w:t>
      </w:r>
      <w:r w:rsidR="002D410D">
        <w:rPr>
          <w:rFonts w:asciiTheme="minorHAnsi" w:hAnsiTheme="minorHAnsi"/>
          <w:sz w:val="22"/>
          <w:szCs w:val="22"/>
        </w:rPr>
        <w:t>i</w:t>
      </w:r>
      <w:r w:rsidRPr="00973583">
        <w:rPr>
          <w:rFonts w:asciiTheme="minorHAnsi" w:hAnsiTheme="minorHAnsi"/>
          <w:sz w:val="22"/>
          <w:szCs w:val="22"/>
        </w:rPr>
        <w:t xml:space="preserve"> </w:t>
      </w:r>
      <w:r w:rsidR="002D410D">
        <w:rPr>
          <w:rFonts w:asciiTheme="minorHAnsi" w:hAnsiTheme="minorHAnsi"/>
          <w:sz w:val="22"/>
          <w:szCs w:val="22"/>
        </w:rPr>
        <w:t>pro praktické uplatnění</w:t>
      </w:r>
      <w:r w:rsidRPr="00973583">
        <w:rPr>
          <w:rFonts w:asciiTheme="minorHAnsi" w:hAnsiTheme="minorHAnsi"/>
          <w:sz w:val="22"/>
          <w:szCs w:val="22"/>
        </w:rPr>
        <w:t xml:space="preserve"> v této oblasti.</w:t>
      </w:r>
    </w:p>
    <w:p w14:paraId="6684193A" w14:textId="77777777" w:rsidR="002D410D" w:rsidRPr="00973583" w:rsidRDefault="002D410D" w:rsidP="00973583">
      <w:pPr>
        <w:spacing w:line="240" w:lineRule="auto"/>
        <w:rPr>
          <w:rFonts w:asciiTheme="minorHAnsi" w:hAnsiTheme="minorHAnsi"/>
          <w:sz w:val="22"/>
          <w:szCs w:val="22"/>
        </w:rPr>
      </w:pPr>
    </w:p>
    <w:p w14:paraId="0027F6E0" w14:textId="265DE6F7" w:rsidR="008962DE" w:rsidRPr="00827FFD" w:rsidRDefault="001A5E3B" w:rsidP="00827FFD">
      <w:pPr>
        <w:spacing w:after="960" w:line="276" w:lineRule="auto"/>
        <w:rPr>
          <w:rFonts w:asciiTheme="minorHAnsi" w:hAnsiTheme="minorHAnsi"/>
          <w:sz w:val="22"/>
          <w:szCs w:val="22"/>
        </w:rPr>
      </w:pPr>
      <w:r>
        <w:rPr>
          <w:rFonts w:asciiTheme="minorHAnsi" w:hAnsiTheme="minorHAnsi"/>
          <w:sz w:val="22"/>
          <w:szCs w:val="22"/>
        </w:rPr>
        <w:br w:type="page"/>
      </w:r>
      <w:r w:rsidR="008962DE" w:rsidRPr="00827FFD">
        <w:rPr>
          <w:rFonts w:cstheme="minorHAnsi"/>
          <w:b/>
          <w:sz w:val="28"/>
          <w:szCs w:val="28"/>
        </w:rPr>
        <w:lastRenderedPageBreak/>
        <w:t>A</w:t>
      </w:r>
      <w:r w:rsidR="008962DE" w:rsidRPr="00827FFD">
        <w:rPr>
          <w:rFonts w:cstheme="minorHAnsi"/>
          <w:b/>
          <w:sz w:val="28"/>
          <w:szCs w:val="28"/>
          <w:vertAlign w:val="subscript"/>
        </w:rPr>
        <w:t xml:space="preserve">10 </w:t>
      </w:r>
      <w:r w:rsidR="008962DE" w:rsidRPr="00827FFD">
        <w:rPr>
          <w:rFonts w:cstheme="minorHAnsi"/>
          <w:b/>
          <w:sz w:val="28"/>
          <w:szCs w:val="28"/>
        </w:rPr>
        <w:t>– Studenti se specifickými potřebami</w:t>
      </w:r>
      <w:r w:rsidR="00836388">
        <w:rPr>
          <w:rFonts w:cstheme="minorHAnsi"/>
          <w:b/>
          <w:sz w:val="28"/>
          <w:szCs w:val="28"/>
        </w:rPr>
        <w:t xml:space="preserve"> </w:t>
      </w:r>
    </w:p>
    <w:p w14:paraId="231076DD" w14:textId="42455D11" w:rsidR="00632979" w:rsidRDefault="00E02632" w:rsidP="005F28EB">
      <w:pPr>
        <w:suppressAutoHyphens/>
        <w:spacing w:after="0" w:line="240" w:lineRule="auto"/>
        <w:rPr>
          <w:rFonts w:ascii="Calibri" w:hAnsi="Calibri"/>
          <w:sz w:val="22"/>
          <w:szCs w:val="22"/>
        </w:rPr>
      </w:pPr>
      <w:r>
        <w:rPr>
          <w:rFonts w:ascii="Calibri" w:hAnsi="Calibri"/>
          <w:sz w:val="22"/>
          <w:szCs w:val="22"/>
        </w:rPr>
        <w:t>UTB</w:t>
      </w:r>
      <w:r w:rsidR="00457016" w:rsidRPr="005C5DB2">
        <w:rPr>
          <w:rFonts w:ascii="Calibri" w:hAnsi="Calibri"/>
          <w:sz w:val="22"/>
          <w:szCs w:val="22"/>
        </w:rPr>
        <w:t xml:space="preserve"> ve Zlíně dlouhodobě poskytuje komplexní odborný poradenský, technický a terapeutický servis studentům se specifickými potřebami (dále jen „</w:t>
      </w:r>
      <w:r w:rsidR="00457016">
        <w:rPr>
          <w:rFonts w:ascii="Calibri" w:hAnsi="Calibri"/>
          <w:sz w:val="22"/>
          <w:szCs w:val="22"/>
        </w:rPr>
        <w:t xml:space="preserve">studenti se </w:t>
      </w:r>
      <w:r w:rsidR="00457016" w:rsidRPr="005C5DB2">
        <w:rPr>
          <w:rFonts w:ascii="Calibri" w:hAnsi="Calibri"/>
          <w:sz w:val="22"/>
          <w:szCs w:val="22"/>
        </w:rPr>
        <w:t xml:space="preserve">SPP“). Trvalá podpora a zajištění </w:t>
      </w:r>
      <w:r w:rsidR="00B833D4">
        <w:rPr>
          <w:rFonts w:ascii="Calibri" w:hAnsi="Calibri"/>
          <w:sz w:val="22"/>
          <w:szCs w:val="22"/>
        </w:rPr>
        <w:t>odpovídajících</w:t>
      </w:r>
      <w:r w:rsidR="00B833D4" w:rsidRPr="005C5DB2">
        <w:rPr>
          <w:rFonts w:ascii="Calibri" w:hAnsi="Calibri"/>
          <w:sz w:val="22"/>
          <w:szCs w:val="22"/>
        </w:rPr>
        <w:t xml:space="preserve"> </w:t>
      </w:r>
      <w:r w:rsidR="00457016" w:rsidRPr="005C5DB2">
        <w:rPr>
          <w:rFonts w:ascii="Calibri" w:hAnsi="Calibri"/>
          <w:sz w:val="22"/>
          <w:szCs w:val="22"/>
        </w:rPr>
        <w:t xml:space="preserve">podmínek </w:t>
      </w:r>
      <w:r>
        <w:rPr>
          <w:rFonts w:ascii="Calibri" w:hAnsi="Calibri"/>
          <w:sz w:val="22"/>
          <w:szCs w:val="22"/>
        </w:rPr>
        <w:t>pro tyto studenty</w:t>
      </w:r>
      <w:r w:rsidR="00457016" w:rsidRPr="005C5DB2">
        <w:rPr>
          <w:rFonts w:ascii="Calibri" w:hAnsi="Calibri"/>
          <w:sz w:val="22"/>
          <w:szCs w:val="22"/>
        </w:rPr>
        <w:t xml:space="preserve"> je plně v </w:t>
      </w:r>
      <w:r>
        <w:rPr>
          <w:rFonts w:ascii="Calibri" w:hAnsi="Calibri"/>
          <w:sz w:val="22"/>
          <w:szCs w:val="22"/>
        </w:rPr>
        <w:t xml:space="preserve">souladu s právními normami </w:t>
      </w:r>
      <w:r w:rsidR="00B833D4">
        <w:rPr>
          <w:rFonts w:ascii="Calibri" w:hAnsi="Calibri"/>
          <w:sz w:val="22"/>
          <w:szCs w:val="22"/>
        </w:rPr>
        <w:t xml:space="preserve">i rozvojem </w:t>
      </w:r>
      <w:r w:rsidR="0097078C">
        <w:rPr>
          <w:rFonts w:ascii="Calibri" w:hAnsi="Calibri"/>
          <w:sz w:val="22"/>
          <w:szCs w:val="22"/>
        </w:rPr>
        <w:t>inkluzivního</w:t>
      </w:r>
      <w:r w:rsidR="00B833D4">
        <w:rPr>
          <w:rFonts w:ascii="Calibri" w:hAnsi="Calibri"/>
          <w:sz w:val="22"/>
          <w:szCs w:val="22"/>
        </w:rPr>
        <w:t xml:space="preserve"> přístupu</w:t>
      </w:r>
      <w:r w:rsidR="00B833D4" w:rsidRPr="005C5DB2">
        <w:rPr>
          <w:rFonts w:ascii="Calibri" w:hAnsi="Calibri"/>
          <w:sz w:val="22"/>
          <w:szCs w:val="22"/>
        </w:rPr>
        <w:t xml:space="preserve"> </w:t>
      </w:r>
      <w:r w:rsidR="00457016" w:rsidRPr="005C5DB2">
        <w:rPr>
          <w:rFonts w:ascii="Calibri" w:hAnsi="Calibri"/>
          <w:sz w:val="22"/>
          <w:szCs w:val="22"/>
        </w:rPr>
        <w:t>ve vysokoškolském vzdělávání. Studentům se SPP je zajišťována podpora</w:t>
      </w:r>
      <w:r>
        <w:rPr>
          <w:rFonts w:ascii="Calibri" w:hAnsi="Calibri"/>
          <w:sz w:val="22"/>
          <w:szCs w:val="22"/>
        </w:rPr>
        <w:t>, která</w:t>
      </w:r>
      <w:r w:rsidR="00457016" w:rsidRPr="005C5DB2">
        <w:rPr>
          <w:rFonts w:ascii="Calibri" w:hAnsi="Calibri"/>
          <w:sz w:val="22"/>
          <w:szCs w:val="22"/>
        </w:rPr>
        <w:t xml:space="preserve"> </w:t>
      </w:r>
      <w:r>
        <w:rPr>
          <w:rFonts w:ascii="Calibri" w:hAnsi="Calibri"/>
          <w:sz w:val="22"/>
          <w:szCs w:val="22"/>
        </w:rPr>
        <w:t>vychází</w:t>
      </w:r>
      <w:r w:rsidRPr="005C5DB2">
        <w:rPr>
          <w:rFonts w:ascii="Calibri" w:hAnsi="Calibri"/>
          <w:sz w:val="22"/>
          <w:szCs w:val="22"/>
        </w:rPr>
        <w:t xml:space="preserve"> </w:t>
      </w:r>
      <w:r w:rsidR="00457016" w:rsidRPr="005C5DB2">
        <w:rPr>
          <w:rFonts w:ascii="Calibri" w:hAnsi="Calibri"/>
          <w:sz w:val="22"/>
          <w:szCs w:val="22"/>
        </w:rPr>
        <w:t xml:space="preserve">ze standardů MŠMT, </w:t>
      </w:r>
      <w:r>
        <w:rPr>
          <w:rFonts w:ascii="Calibri" w:hAnsi="Calibri"/>
          <w:sz w:val="22"/>
          <w:szCs w:val="22"/>
        </w:rPr>
        <w:t xml:space="preserve">a </w:t>
      </w:r>
      <w:r w:rsidR="00457016" w:rsidRPr="005C5DB2">
        <w:rPr>
          <w:rFonts w:ascii="Calibri" w:hAnsi="Calibri"/>
          <w:sz w:val="22"/>
          <w:szCs w:val="22"/>
        </w:rPr>
        <w:t xml:space="preserve">která je vázána na financování zvýšených nákladů souvisejících se studiem </w:t>
      </w:r>
      <w:r w:rsidR="00457016">
        <w:rPr>
          <w:rFonts w:ascii="Calibri" w:hAnsi="Calibri"/>
          <w:sz w:val="22"/>
          <w:szCs w:val="22"/>
        </w:rPr>
        <w:t>těchto studentů</w:t>
      </w:r>
      <w:r w:rsidR="00457016" w:rsidRPr="005C5DB2">
        <w:rPr>
          <w:rFonts w:ascii="Calibri" w:hAnsi="Calibri"/>
          <w:sz w:val="22"/>
          <w:szCs w:val="22"/>
        </w:rPr>
        <w:t xml:space="preserve">. Služby </w:t>
      </w:r>
      <w:r w:rsidR="00B833D4">
        <w:rPr>
          <w:rFonts w:ascii="Calibri" w:hAnsi="Calibri"/>
          <w:sz w:val="22"/>
          <w:szCs w:val="22"/>
        </w:rPr>
        <w:t>zajišťuje</w:t>
      </w:r>
      <w:r w:rsidRPr="005C5DB2">
        <w:rPr>
          <w:rFonts w:ascii="Calibri" w:hAnsi="Calibri"/>
          <w:sz w:val="22"/>
          <w:szCs w:val="22"/>
        </w:rPr>
        <w:t xml:space="preserve"> </w:t>
      </w:r>
      <w:r w:rsidR="00457016" w:rsidRPr="005C5DB2">
        <w:rPr>
          <w:rFonts w:ascii="Calibri" w:hAnsi="Calibri"/>
          <w:sz w:val="22"/>
          <w:szCs w:val="22"/>
        </w:rPr>
        <w:t>celouniverzitní</w:t>
      </w:r>
      <w:r w:rsidR="0091052D">
        <w:rPr>
          <w:rFonts w:ascii="Calibri" w:hAnsi="Calibri"/>
          <w:sz w:val="22"/>
          <w:szCs w:val="22"/>
        </w:rPr>
        <w:t xml:space="preserve"> </w:t>
      </w:r>
      <w:r w:rsidR="00457016" w:rsidRPr="005C5DB2">
        <w:rPr>
          <w:rFonts w:ascii="Calibri" w:hAnsi="Calibri"/>
          <w:sz w:val="22"/>
          <w:szCs w:val="22"/>
        </w:rPr>
        <w:t xml:space="preserve">pracoviště Centrum pro studenty </w:t>
      </w:r>
      <w:r w:rsidR="001333E0">
        <w:rPr>
          <w:rFonts w:ascii="Calibri" w:hAnsi="Calibri"/>
          <w:sz w:val="22"/>
          <w:szCs w:val="22"/>
        </w:rPr>
        <w:br/>
      </w:r>
      <w:r w:rsidR="00457016" w:rsidRPr="005C5DB2">
        <w:rPr>
          <w:rFonts w:ascii="Calibri" w:hAnsi="Calibri"/>
          <w:sz w:val="22"/>
          <w:szCs w:val="22"/>
        </w:rPr>
        <w:t>se specifickými potřebami (dále</w:t>
      </w:r>
      <w:r>
        <w:rPr>
          <w:rFonts w:ascii="Calibri" w:hAnsi="Calibri"/>
          <w:sz w:val="22"/>
          <w:szCs w:val="22"/>
        </w:rPr>
        <w:t xml:space="preserve"> jen</w:t>
      </w:r>
      <w:r w:rsidR="00457016" w:rsidRPr="005C5DB2">
        <w:rPr>
          <w:rFonts w:ascii="Calibri" w:hAnsi="Calibri"/>
          <w:sz w:val="22"/>
          <w:szCs w:val="22"/>
        </w:rPr>
        <w:t xml:space="preserve"> „Centrum“), které je součástí Poradenského centra UTB. </w:t>
      </w:r>
      <w:r w:rsidR="00A7121A">
        <w:rPr>
          <w:rFonts w:ascii="Calibri" w:hAnsi="Calibri"/>
          <w:sz w:val="22"/>
          <w:szCs w:val="22"/>
        </w:rPr>
        <w:br/>
      </w:r>
      <w:r w:rsidR="00457016" w:rsidRPr="005C5DB2">
        <w:rPr>
          <w:rFonts w:ascii="Calibri" w:hAnsi="Calibri"/>
          <w:sz w:val="22"/>
          <w:szCs w:val="22"/>
        </w:rPr>
        <w:t xml:space="preserve">Na jednotlivých fakultách jsou servisní opatření </w:t>
      </w:r>
      <w:r w:rsidR="00B833D4">
        <w:rPr>
          <w:rFonts w:ascii="Calibri" w:hAnsi="Calibri"/>
          <w:sz w:val="22"/>
          <w:szCs w:val="22"/>
        </w:rPr>
        <w:t>koordinována</w:t>
      </w:r>
      <w:r w:rsidR="00457016" w:rsidRPr="005C5DB2">
        <w:rPr>
          <w:rFonts w:ascii="Calibri" w:hAnsi="Calibri"/>
          <w:sz w:val="22"/>
          <w:szCs w:val="22"/>
        </w:rPr>
        <w:t xml:space="preserve"> fakultními koordinátory a tutory. Asistenční servis je poskytován </w:t>
      </w:r>
      <w:r>
        <w:rPr>
          <w:rFonts w:ascii="Calibri" w:hAnsi="Calibri"/>
          <w:sz w:val="22"/>
          <w:szCs w:val="22"/>
        </w:rPr>
        <w:t>především</w:t>
      </w:r>
      <w:r w:rsidRPr="005C5DB2">
        <w:rPr>
          <w:rFonts w:ascii="Calibri" w:hAnsi="Calibri"/>
          <w:sz w:val="22"/>
          <w:szCs w:val="22"/>
        </w:rPr>
        <w:t xml:space="preserve"> student</w:t>
      </w:r>
      <w:r>
        <w:rPr>
          <w:rFonts w:ascii="Calibri" w:hAnsi="Calibri"/>
          <w:sz w:val="22"/>
          <w:szCs w:val="22"/>
        </w:rPr>
        <w:t>y</w:t>
      </w:r>
      <w:r w:rsidRPr="005C5DB2">
        <w:rPr>
          <w:rFonts w:ascii="Calibri" w:hAnsi="Calibri"/>
          <w:sz w:val="22"/>
          <w:szCs w:val="22"/>
        </w:rPr>
        <w:t xml:space="preserve"> </w:t>
      </w:r>
      <w:r w:rsidR="00457016" w:rsidRPr="005C5DB2">
        <w:rPr>
          <w:rFonts w:ascii="Calibri" w:hAnsi="Calibri"/>
          <w:sz w:val="22"/>
          <w:szCs w:val="22"/>
        </w:rPr>
        <w:t xml:space="preserve">UTB ve Zlíně. Pravidla pro zajištění podpory uchazečů a studentů se specifickými potřebami na UTB ve Zlíně jsou </w:t>
      </w:r>
      <w:r>
        <w:rPr>
          <w:rFonts w:ascii="Calibri" w:hAnsi="Calibri"/>
          <w:sz w:val="22"/>
          <w:szCs w:val="22"/>
        </w:rPr>
        <w:t>definována vnitřními normami UTB ve Zlíně.</w:t>
      </w:r>
      <w:r w:rsidRPr="005C5DB2">
        <w:rPr>
          <w:rFonts w:ascii="Calibri" w:hAnsi="Calibri"/>
          <w:sz w:val="22"/>
          <w:szCs w:val="22"/>
        </w:rPr>
        <w:t xml:space="preserve"> </w:t>
      </w:r>
    </w:p>
    <w:p w14:paraId="63FF57FB" w14:textId="77777777" w:rsidR="005F28EB" w:rsidRDefault="005F28EB" w:rsidP="005F28EB">
      <w:pPr>
        <w:suppressAutoHyphens/>
        <w:spacing w:after="0" w:line="240" w:lineRule="auto"/>
        <w:rPr>
          <w:rFonts w:asciiTheme="minorHAnsi" w:hAnsiTheme="minorHAnsi"/>
          <w:b/>
          <w:sz w:val="22"/>
          <w:szCs w:val="22"/>
        </w:rPr>
      </w:pPr>
    </w:p>
    <w:p w14:paraId="55E59EFB" w14:textId="71E7F285" w:rsidR="00B46644" w:rsidRPr="008E22FE" w:rsidRDefault="00B46644" w:rsidP="005F28EB">
      <w:pPr>
        <w:spacing w:after="0"/>
        <w:rPr>
          <w:rFonts w:asciiTheme="minorHAnsi" w:hAnsiTheme="minorHAnsi"/>
          <w:b/>
          <w:sz w:val="20"/>
          <w:szCs w:val="20"/>
        </w:rPr>
      </w:pPr>
      <w:r w:rsidRPr="008E22FE">
        <w:rPr>
          <w:rFonts w:asciiTheme="minorHAnsi" w:hAnsiTheme="minorHAnsi"/>
          <w:b/>
          <w:sz w:val="20"/>
          <w:szCs w:val="20"/>
        </w:rPr>
        <w:t>Tab. 1</w:t>
      </w:r>
      <w:r w:rsidR="00D35988" w:rsidRPr="008E22FE">
        <w:rPr>
          <w:rFonts w:asciiTheme="minorHAnsi" w:hAnsiTheme="minorHAnsi"/>
          <w:b/>
          <w:sz w:val="20"/>
          <w:szCs w:val="20"/>
        </w:rPr>
        <w:t>7</w:t>
      </w:r>
      <w:r w:rsidRPr="008E22FE">
        <w:rPr>
          <w:rFonts w:asciiTheme="minorHAnsi" w:hAnsiTheme="minorHAnsi"/>
          <w:b/>
          <w:sz w:val="20"/>
          <w:szCs w:val="20"/>
        </w:rPr>
        <w:t>. Studenti se specifickými potřebami studijních programů na UTB ve Zlíně</w:t>
      </w:r>
    </w:p>
    <w:tbl>
      <w:tblPr>
        <w:tblStyle w:val="Tabulkasmkou4zvraznn21221"/>
        <w:tblW w:w="8903" w:type="dxa"/>
        <w:tblInd w:w="0" w:type="dxa"/>
        <w:tblLook w:val="04A0" w:firstRow="1" w:lastRow="0" w:firstColumn="1" w:lastColumn="0" w:noHBand="0" w:noVBand="1"/>
      </w:tblPr>
      <w:tblGrid>
        <w:gridCol w:w="3988"/>
        <w:gridCol w:w="983"/>
        <w:gridCol w:w="983"/>
        <w:gridCol w:w="983"/>
        <w:gridCol w:w="983"/>
        <w:gridCol w:w="983"/>
      </w:tblGrid>
      <w:tr w:rsidR="008E22FE" w14:paraId="2B954D95" w14:textId="77777777" w:rsidTr="00C524C1">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988" w:type="dxa"/>
            <w:vAlign w:val="center"/>
            <w:hideMark/>
          </w:tcPr>
          <w:p w14:paraId="4BB45708" w14:textId="77777777" w:rsidR="008E22FE" w:rsidRDefault="008E22FE" w:rsidP="008E22FE">
            <w:pPr>
              <w:suppressAutoHyphens/>
              <w:spacing w:after="0" w:line="240" w:lineRule="auto"/>
              <w:rPr>
                <w:rFonts w:ascii="Calibri" w:hAnsi="Calibri"/>
                <w:sz w:val="18"/>
                <w:szCs w:val="18"/>
              </w:rPr>
            </w:pPr>
            <w:r>
              <w:rPr>
                <w:rFonts w:ascii="Calibri" w:hAnsi="Calibri"/>
                <w:sz w:val="18"/>
                <w:szCs w:val="18"/>
              </w:rPr>
              <w:t>Kalendářní rok</w:t>
            </w:r>
          </w:p>
        </w:tc>
        <w:tc>
          <w:tcPr>
            <w:tcW w:w="983" w:type="dxa"/>
            <w:vAlign w:val="center"/>
          </w:tcPr>
          <w:p w14:paraId="607BB8D4" w14:textId="73136A82"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983" w:type="dxa"/>
            <w:vAlign w:val="center"/>
          </w:tcPr>
          <w:p w14:paraId="056E7E93" w14:textId="4AE9F5A3"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983" w:type="dxa"/>
            <w:vAlign w:val="center"/>
            <w:hideMark/>
          </w:tcPr>
          <w:p w14:paraId="7AFA93E8" w14:textId="5620997B"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983" w:type="dxa"/>
            <w:hideMark/>
          </w:tcPr>
          <w:p w14:paraId="75084954" w14:textId="77777777"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0"/>
                <w:szCs w:val="10"/>
              </w:rPr>
            </w:pPr>
          </w:p>
          <w:p w14:paraId="7A09288F" w14:textId="59F204F0"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c>
          <w:tcPr>
            <w:tcW w:w="983" w:type="dxa"/>
            <w:vAlign w:val="center"/>
            <w:hideMark/>
          </w:tcPr>
          <w:p w14:paraId="4C65EAC3" w14:textId="565D171E" w:rsidR="008E22FE" w:rsidRDefault="008E22FE" w:rsidP="008E22FE">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2025</w:t>
            </w:r>
          </w:p>
        </w:tc>
      </w:tr>
      <w:tr w:rsidR="00836388" w14:paraId="5C8DB5A8" w14:textId="77777777" w:rsidTr="00C524C1">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19CE2566"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UTB ve Zlíně – celkem</w:t>
            </w:r>
          </w:p>
        </w:tc>
        <w:tc>
          <w:tcPr>
            <w:tcW w:w="983" w:type="dxa"/>
            <w:tcBorders>
              <w:top w:val="single" w:sz="4" w:space="0" w:color="F4B083"/>
              <w:left w:val="single" w:sz="4" w:space="0" w:color="F4B083"/>
              <w:bottom w:val="single" w:sz="4" w:space="0" w:color="F4B083"/>
              <w:right w:val="single" w:sz="4" w:space="0" w:color="F4B083"/>
            </w:tcBorders>
            <w:vAlign w:val="center"/>
          </w:tcPr>
          <w:p w14:paraId="147D6C7C" w14:textId="34B45AE8"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Pr>
                <w:rFonts w:ascii="Calibri" w:hAnsi="Calibri" w:cs="Calibri"/>
                <w:b/>
                <w:bCs/>
                <w:sz w:val="18"/>
                <w:szCs w:val="18"/>
              </w:rPr>
              <w:t>134</w:t>
            </w:r>
          </w:p>
        </w:tc>
        <w:tc>
          <w:tcPr>
            <w:tcW w:w="983" w:type="dxa"/>
            <w:tcBorders>
              <w:top w:val="single" w:sz="4" w:space="0" w:color="F4B083"/>
              <w:left w:val="single" w:sz="4" w:space="0" w:color="F4B083"/>
              <w:bottom w:val="single" w:sz="4" w:space="0" w:color="F4B083"/>
              <w:right w:val="single" w:sz="4" w:space="0" w:color="F4B083"/>
            </w:tcBorders>
            <w:vAlign w:val="center"/>
          </w:tcPr>
          <w:p w14:paraId="2AB78DE4" w14:textId="06104975"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Pr>
                <w:rFonts w:ascii="Calibri" w:hAnsi="Calibri" w:cs="Calibri"/>
                <w:b/>
                <w:bCs/>
                <w:sz w:val="18"/>
                <w:szCs w:val="18"/>
              </w:rPr>
              <w:t>162</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5ECB2A2F" w14:textId="0B1C222A"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183</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331E3C6B" w14:textId="0E683D88"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222</w:t>
            </w:r>
          </w:p>
        </w:tc>
        <w:tc>
          <w:tcPr>
            <w:tcW w:w="983" w:type="dxa"/>
            <w:tcBorders>
              <w:top w:val="single" w:sz="4" w:space="0" w:color="F4B083"/>
              <w:left w:val="single" w:sz="4" w:space="0" w:color="F4B083"/>
              <w:bottom w:val="single" w:sz="4" w:space="0" w:color="F4B083"/>
              <w:right w:val="single" w:sz="4" w:space="0" w:color="F4B083"/>
            </w:tcBorders>
            <w:vAlign w:val="center"/>
          </w:tcPr>
          <w:p w14:paraId="76C29338" w14:textId="43928FE2" w:rsidR="00836388" w:rsidRPr="00836388" w:rsidRDefault="00836388" w:rsidP="00836388">
            <w:pPr>
              <w:suppressAutoHyphen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836388">
              <w:rPr>
                <w:rFonts w:ascii="Calibri" w:hAnsi="Calibri" w:cs="Calibri"/>
                <w:b/>
                <w:bCs/>
                <w:sz w:val="18"/>
                <w:szCs w:val="18"/>
              </w:rPr>
              <w:t>217</w:t>
            </w:r>
          </w:p>
        </w:tc>
      </w:tr>
      <w:tr w:rsidR="00836388" w14:paraId="09832151" w14:textId="77777777" w:rsidTr="00C524C1">
        <w:trPr>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437ECB51"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technologická (FT)</w:t>
            </w:r>
          </w:p>
        </w:tc>
        <w:tc>
          <w:tcPr>
            <w:tcW w:w="983" w:type="dxa"/>
            <w:tcBorders>
              <w:top w:val="single" w:sz="4" w:space="0" w:color="F4B083"/>
              <w:left w:val="single" w:sz="4" w:space="0" w:color="F4B083"/>
              <w:bottom w:val="single" w:sz="4" w:space="0" w:color="F4B083"/>
              <w:right w:val="single" w:sz="4" w:space="0" w:color="F4B083"/>
            </w:tcBorders>
            <w:vAlign w:val="center"/>
          </w:tcPr>
          <w:p w14:paraId="724AC1BB" w14:textId="500D32CB"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27</w:t>
            </w:r>
          </w:p>
        </w:tc>
        <w:tc>
          <w:tcPr>
            <w:tcW w:w="983" w:type="dxa"/>
            <w:tcBorders>
              <w:top w:val="single" w:sz="4" w:space="0" w:color="F4B083"/>
              <w:left w:val="single" w:sz="4" w:space="0" w:color="F4B083"/>
              <w:bottom w:val="single" w:sz="4" w:space="0" w:color="F4B083"/>
              <w:right w:val="single" w:sz="4" w:space="0" w:color="F4B083"/>
            </w:tcBorders>
            <w:vAlign w:val="center"/>
          </w:tcPr>
          <w:p w14:paraId="38F724EF" w14:textId="25626BEA"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28</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7C50C45B" w14:textId="6FEFA301"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26</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4189C79A" w14:textId="498D892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30</w:t>
            </w:r>
          </w:p>
        </w:tc>
        <w:tc>
          <w:tcPr>
            <w:tcW w:w="983" w:type="dxa"/>
            <w:tcBorders>
              <w:top w:val="single" w:sz="4" w:space="0" w:color="F4B083"/>
              <w:left w:val="single" w:sz="4" w:space="0" w:color="F4B083"/>
              <w:bottom w:val="single" w:sz="4" w:space="0" w:color="F4B083"/>
              <w:right w:val="single" w:sz="4" w:space="0" w:color="F4B083"/>
            </w:tcBorders>
            <w:vAlign w:val="center"/>
          </w:tcPr>
          <w:p w14:paraId="5DBB3230" w14:textId="68A6ABB0"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38</w:t>
            </w:r>
          </w:p>
        </w:tc>
      </w:tr>
      <w:tr w:rsidR="00836388" w14:paraId="3D1574A9" w14:textId="77777777" w:rsidTr="00C524C1">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06A1CDC3"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multimediálních komunikací (FMK)</w:t>
            </w:r>
          </w:p>
        </w:tc>
        <w:tc>
          <w:tcPr>
            <w:tcW w:w="983" w:type="dxa"/>
            <w:tcBorders>
              <w:top w:val="single" w:sz="4" w:space="0" w:color="F4B083"/>
              <w:left w:val="single" w:sz="4" w:space="0" w:color="F4B083"/>
              <w:bottom w:val="single" w:sz="4" w:space="0" w:color="F4B083"/>
              <w:right w:val="single" w:sz="4" w:space="0" w:color="F4B083"/>
            </w:tcBorders>
            <w:vAlign w:val="center"/>
          </w:tcPr>
          <w:p w14:paraId="085F6133" w14:textId="55D37C5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22</w:t>
            </w:r>
          </w:p>
        </w:tc>
        <w:tc>
          <w:tcPr>
            <w:tcW w:w="983" w:type="dxa"/>
            <w:tcBorders>
              <w:top w:val="single" w:sz="4" w:space="0" w:color="F4B083"/>
              <w:left w:val="single" w:sz="4" w:space="0" w:color="F4B083"/>
              <w:bottom w:val="single" w:sz="4" w:space="0" w:color="F4B083"/>
              <w:right w:val="single" w:sz="4" w:space="0" w:color="F4B083"/>
            </w:tcBorders>
            <w:vAlign w:val="center"/>
          </w:tcPr>
          <w:p w14:paraId="4E208D36" w14:textId="2D557038"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27</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51D6267C" w14:textId="51185D09"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31</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1F8F4308" w14:textId="173F2837"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36</w:t>
            </w:r>
          </w:p>
        </w:tc>
        <w:tc>
          <w:tcPr>
            <w:tcW w:w="983" w:type="dxa"/>
            <w:tcBorders>
              <w:top w:val="single" w:sz="4" w:space="0" w:color="F4B083"/>
              <w:left w:val="single" w:sz="4" w:space="0" w:color="F4B083"/>
              <w:bottom w:val="single" w:sz="4" w:space="0" w:color="F4B083"/>
              <w:right w:val="single" w:sz="4" w:space="0" w:color="F4B083"/>
            </w:tcBorders>
            <w:vAlign w:val="center"/>
          </w:tcPr>
          <w:p w14:paraId="560B5788" w14:textId="5D156FEE"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33</w:t>
            </w:r>
          </w:p>
        </w:tc>
      </w:tr>
      <w:tr w:rsidR="00836388" w14:paraId="26E18054" w14:textId="77777777" w:rsidTr="00C524C1">
        <w:trPr>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7B295547"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managementu a ekonomiky (</w:t>
            </w:r>
            <w:proofErr w:type="spellStart"/>
            <w:r>
              <w:rPr>
                <w:rFonts w:ascii="Calibri" w:hAnsi="Calibri"/>
                <w:sz w:val="18"/>
                <w:szCs w:val="18"/>
              </w:rPr>
              <w:t>FaME</w:t>
            </w:r>
            <w:proofErr w:type="spellEnd"/>
            <w:r>
              <w:rPr>
                <w:rFonts w:ascii="Calibri" w:hAnsi="Calibri"/>
                <w:sz w:val="18"/>
                <w:szCs w:val="18"/>
              </w:rPr>
              <w:t>)</w:t>
            </w:r>
          </w:p>
        </w:tc>
        <w:tc>
          <w:tcPr>
            <w:tcW w:w="983" w:type="dxa"/>
            <w:tcBorders>
              <w:top w:val="single" w:sz="4" w:space="0" w:color="F4B083"/>
              <w:left w:val="single" w:sz="4" w:space="0" w:color="F4B083"/>
              <w:bottom w:val="single" w:sz="4" w:space="0" w:color="F4B083"/>
              <w:right w:val="single" w:sz="4" w:space="0" w:color="F4B083"/>
            </w:tcBorders>
            <w:vAlign w:val="center"/>
          </w:tcPr>
          <w:p w14:paraId="7BB9757B" w14:textId="6CF69268"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21</w:t>
            </w:r>
          </w:p>
        </w:tc>
        <w:tc>
          <w:tcPr>
            <w:tcW w:w="983" w:type="dxa"/>
            <w:tcBorders>
              <w:top w:val="single" w:sz="4" w:space="0" w:color="F4B083"/>
              <w:left w:val="single" w:sz="4" w:space="0" w:color="F4B083"/>
              <w:bottom w:val="single" w:sz="4" w:space="0" w:color="F4B083"/>
              <w:right w:val="single" w:sz="4" w:space="0" w:color="F4B083"/>
            </w:tcBorders>
            <w:vAlign w:val="center"/>
          </w:tcPr>
          <w:p w14:paraId="14DCF715" w14:textId="4A5B841C"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27</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7BFF9CCB" w14:textId="67973646"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34</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182F127B" w14:textId="3193AA5F"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41</w:t>
            </w:r>
          </w:p>
        </w:tc>
        <w:tc>
          <w:tcPr>
            <w:tcW w:w="983" w:type="dxa"/>
            <w:tcBorders>
              <w:top w:val="single" w:sz="4" w:space="0" w:color="F4B083"/>
              <w:left w:val="single" w:sz="4" w:space="0" w:color="F4B083"/>
              <w:bottom w:val="single" w:sz="4" w:space="0" w:color="F4B083"/>
              <w:right w:val="single" w:sz="4" w:space="0" w:color="F4B083"/>
            </w:tcBorders>
            <w:vAlign w:val="center"/>
          </w:tcPr>
          <w:p w14:paraId="60E4C08A" w14:textId="1A73D401"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36</w:t>
            </w:r>
          </w:p>
        </w:tc>
      </w:tr>
      <w:tr w:rsidR="00836388" w14:paraId="57BF6453" w14:textId="77777777" w:rsidTr="00C524C1">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3404D78E"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aplikované informatiky (FAI)</w:t>
            </w:r>
          </w:p>
        </w:tc>
        <w:tc>
          <w:tcPr>
            <w:tcW w:w="983" w:type="dxa"/>
            <w:tcBorders>
              <w:top w:val="single" w:sz="4" w:space="0" w:color="F4B083"/>
              <w:left w:val="single" w:sz="4" w:space="0" w:color="F4B083"/>
              <w:bottom w:val="single" w:sz="4" w:space="0" w:color="F4B083"/>
              <w:right w:val="single" w:sz="4" w:space="0" w:color="F4B083"/>
            </w:tcBorders>
            <w:vAlign w:val="center"/>
          </w:tcPr>
          <w:p w14:paraId="38CE2F8A" w14:textId="08FBBF7A"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25</w:t>
            </w:r>
          </w:p>
        </w:tc>
        <w:tc>
          <w:tcPr>
            <w:tcW w:w="983" w:type="dxa"/>
            <w:tcBorders>
              <w:top w:val="single" w:sz="4" w:space="0" w:color="F4B083"/>
              <w:left w:val="single" w:sz="4" w:space="0" w:color="F4B083"/>
              <w:bottom w:val="single" w:sz="4" w:space="0" w:color="F4B083"/>
              <w:right w:val="single" w:sz="4" w:space="0" w:color="F4B083"/>
            </w:tcBorders>
            <w:vAlign w:val="center"/>
          </w:tcPr>
          <w:p w14:paraId="59028983" w14:textId="3CED714E"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28</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51625243" w14:textId="0754C20B"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37</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43FAAEDA" w14:textId="23F2936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51</w:t>
            </w:r>
          </w:p>
        </w:tc>
        <w:tc>
          <w:tcPr>
            <w:tcW w:w="983" w:type="dxa"/>
            <w:tcBorders>
              <w:top w:val="single" w:sz="4" w:space="0" w:color="F4B083"/>
              <w:left w:val="single" w:sz="4" w:space="0" w:color="F4B083"/>
              <w:bottom w:val="single" w:sz="4" w:space="0" w:color="F4B083"/>
              <w:right w:val="single" w:sz="4" w:space="0" w:color="F4B083"/>
            </w:tcBorders>
            <w:vAlign w:val="center"/>
          </w:tcPr>
          <w:p w14:paraId="0312CB39" w14:textId="6898FC55"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47</w:t>
            </w:r>
          </w:p>
        </w:tc>
      </w:tr>
      <w:tr w:rsidR="00836388" w14:paraId="468E2669" w14:textId="77777777" w:rsidTr="00C524C1">
        <w:trPr>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6478AD92"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humanitních studií (FHS)</w:t>
            </w:r>
          </w:p>
        </w:tc>
        <w:tc>
          <w:tcPr>
            <w:tcW w:w="983" w:type="dxa"/>
            <w:tcBorders>
              <w:top w:val="single" w:sz="4" w:space="0" w:color="F4B083"/>
              <w:left w:val="single" w:sz="4" w:space="0" w:color="F4B083"/>
              <w:bottom w:val="single" w:sz="4" w:space="0" w:color="F4B083"/>
              <w:right w:val="single" w:sz="4" w:space="0" w:color="F4B083"/>
            </w:tcBorders>
            <w:vAlign w:val="center"/>
          </w:tcPr>
          <w:p w14:paraId="04A7A20B" w14:textId="2C0D15C2"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24</w:t>
            </w:r>
          </w:p>
        </w:tc>
        <w:tc>
          <w:tcPr>
            <w:tcW w:w="983" w:type="dxa"/>
            <w:tcBorders>
              <w:top w:val="single" w:sz="4" w:space="0" w:color="F4B083"/>
              <w:left w:val="single" w:sz="4" w:space="0" w:color="F4B083"/>
              <w:bottom w:val="single" w:sz="4" w:space="0" w:color="F4B083"/>
              <w:right w:val="single" w:sz="4" w:space="0" w:color="F4B083"/>
            </w:tcBorders>
            <w:vAlign w:val="center"/>
          </w:tcPr>
          <w:p w14:paraId="2E0037F8" w14:textId="0D087052"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32</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596FF2DE" w14:textId="31DD3AC9"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32</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36C51D52" w14:textId="1AA5B107" w:rsid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40</w:t>
            </w:r>
          </w:p>
        </w:tc>
        <w:tc>
          <w:tcPr>
            <w:tcW w:w="983" w:type="dxa"/>
            <w:tcBorders>
              <w:top w:val="single" w:sz="4" w:space="0" w:color="F4B083"/>
              <w:left w:val="single" w:sz="4" w:space="0" w:color="F4B083"/>
              <w:bottom w:val="single" w:sz="4" w:space="0" w:color="F4B083"/>
              <w:right w:val="single" w:sz="4" w:space="0" w:color="F4B083"/>
            </w:tcBorders>
            <w:vAlign w:val="center"/>
          </w:tcPr>
          <w:p w14:paraId="43029121" w14:textId="50153E24" w:rsidR="00836388" w:rsidRPr="00836388" w:rsidRDefault="00836388" w:rsidP="0083638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46</w:t>
            </w:r>
          </w:p>
        </w:tc>
      </w:tr>
      <w:tr w:rsidR="00836388" w14:paraId="34DABC82" w14:textId="77777777" w:rsidTr="00C524C1">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988" w:type="dxa"/>
            <w:tcBorders>
              <w:top w:val="single" w:sz="4" w:space="0" w:color="F4B083"/>
              <w:left w:val="single" w:sz="4" w:space="0" w:color="F4B083"/>
              <w:bottom w:val="single" w:sz="4" w:space="0" w:color="F4B083"/>
              <w:right w:val="single" w:sz="4" w:space="0" w:color="F4B083"/>
            </w:tcBorders>
            <w:vAlign w:val="center"/>
            <w:hideMark/>
          </w:tcPr>
          <w:p w14:paraId="56646854" w14:textId="77777777" w:rsidR="00836388" w:rsidRDefault="00836388" w:rsidP="00836388">
            <w:pPr>
              <w:suppressAutoHyphens/>
              <w:spacing w:after="0" w:line="240" w:lineRule="auto"/>
              <w:jc w:val="left"/>
              <w:rPr>
                <w:rFonts w:ascii="Calibri" w:hAnsi="Calibri"/>
                <w:sz w:val="18"/>
                <w:szCs w:val="18"/>
              </w:rPr>
            </w:pPr>
            <w:r>
              <w:rPr>
                <w:rFonts w:ascii="Calibri" w:hAnsi="Calibri"/>
                <w:sz w:val="18"/>
                <w:szCs w:val="18"/>
              </w:rPr>
              <w:t>Fakulta logistiky a krizového řízení (FLKŘ)</w:t>
            </w:r>
          </w:p>
        </w:tc>
        <w:tc>
          <w:tcPr>
            <w:tcW w:w="983" w:type="dxa"/>
            <w:tcBorders>
              <w:top w:val="single" w:sz="4" w:space="0" w:color="F4B083"/>
              <w:left w:val="single" w:sz="4" w:space="0" w:color="F4B083"/>
              <w:bottom w:val="single" w:sz="4" w:space="0" w:color="F4B083"/>
              <w:right w:val="single" w:sz="4" w:space="0" w:color="F4B083"/>
            </w:tcBorders>
            <w:vAlign w:val="center"/>
          </w:tcPr>
          <w:p w14:paraId="650344B7" w14:textId="61852033"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15</w:t>
            </w:r>
          </w:p>
        </w:tc>
        <w:tc>
          <w:tcPr>
            <w:tcW w:w="983" w:type="dxa"/>
            <w:tcBorders>
              <w:top w:val="single" w:sz="4" w:space="0" w:color="F4B083"/>
              <w:left w:val="single" w:sz="4" w:space="0" w:color="F4B083"/>
              <w:bottom w:val="single" w:sz="4" w:space="0" w:color="F4B083"/>
              <w:right w:val="single" w:sz="4" w:space="0" w:color="F4B083"/>
            </w:tcBorders>
            <w:vAlign w:val="center"/>
          </w:tcPr>
          <w:p w14:paraId="49701764" w14:textId="4B312961"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20</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6C3E3B48" w14:textId="7361989A"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23</w:t>
            </w:r>
          </w:p>
        </w:tc>
        <w:tc>
          <w:tcPr>
            <w:tcW w:w="983" w:type="dxa"/>
            <w:tcBorders>
              <w:top w:val="single" w:sz="4" w:space="0" w:color="F4B083"/>
              <w:left w:val="single" w:sz="4" w:space="0" w:color="F4B083"/>
              <w:bottom w:val="single" w:sz="4" w:space="0" w:color="F4B083"/>
              <w:right w:val="single" w:sz="4" w:space="0" w:color="F4B083"/>
            </w:tcBorders>
            <w:vAlign w:val="center"/>
            <w:hideMark/>
          </w:tcPr>
          <w:p w14:paraId="2A751ED6" w14:textId="5FC196C1" w:rsid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eastAsia="Calibri" w:hAnsi="Calibri" w:cs="Calibri"/>
                <w:sz w:val="18"/>
                <w:szCs w:val="18"/>
              </w:rPr>
              <w:t>24</w:t>
            </w:r>
          </w:p>
        </w:tc>
        <w:tc>
          <w:tcPr>
            <w:tcW w:w="983" w:type="dxa"/>
            <w:tcBorders>
              <w:top w:val="single" w:sz="4" w:space="0" w:color="F4B083"/>
              <w:left w:val="single" w:sz="4" w:space="0" w:color="F4B083"/>
              <w:bottom w:val="single" w:sz="4" w:space="0" w:color="F4B083"/>
              <w:right w:val="single" w:sz="4" w:space="0" w:color="F4B083"/>
            </w:tcBorders>
            <w:vAlign w:val="center"/>
          </w:tcPr>
          <w:p w14:paraId="6A2CBDF3" w14:textId="59FDCF2E" w:rsidR="00836388" w:rsidRPr="00836388" w:rsidRDefault="00836388" w:rsidP="0083638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36388">
              <w:rPr>
                <w:rFonts w:ascii="Calibri" w:eastAsia="Calibri" w:hAnsi="Calibri" w:cs="Calibri"/>
                <w:sz w:val="18"/>
                <w:szCs w:val="18"/>
              </w:rPr>
              <w:t>17</w:t>
            </w:r>
          </w:p>
        </w:tc>
      </w:tr>
    </w:tbl>
    <w:p w14:paraId="526D65AD" w14:textId="32474F7E" w:rsidR="008E22FE" w:rsidRDefault="008E22FE" w:rsidP="008E22FE">
      <w:pPr>
        <w:suppressAutoHyphens/>
        <w:spacing w:after="0" w:line="240" w:lineRule="auto"/>
        <w:rPr>
          <w:rFonts w:ascii="Calibri" w:hAnsi="Calibri" w:cs="Calibri"/>
          <w:b/>
          <w:bCs/>
          <w:i/>
          <w:sz w:val="18"/>
          <w:szCs w:val="20"/>
        </w:rPr>
      </w:pPr>
      <w:r>
        <w:rPr>
          <w:rFonts w:ascii="Calibri" w:hAnsi="Calibri"/>
          <w:i/>
          <w:sz w:val="18"/>
          <w:szCs w:val="20"/>
        </w:rPr>
        <w:t xml:space="preserve">Komentář/poznámky: </w:t>
      </w:r>
      <w:r>
        <w:rPr>
          <w:rFonts w:ascii="Calibri" w:hAnsi="Calibri" w:cs="Calibri"/>
          <w:i/>
          <w:iCs/>
          <w:sz w:val="18"/>
          <w:szCs w:val="20"/>
        </w:rPr>
        <w:t xml:space="preserve">Údaje o počtech jsou získávány na základě </w:t>
      </w:r>
      <w:r>
        <w:rPr>
          <w:rFonts w:ascii="Calibri" w:hAnsi="Calibri" w:cs="Calibri"/>
          <w:bCs/>
          <w:i/>
          <w:iCs/>
          <w:sz w:val="18"/>
          <w:szCs w:val="20"/>
        </w:rPr>
        <w:t>evidence</w:t>
      </w:r>
      <w:r>
        <w:rPr>
          <w:rFonts w:ascii="Calibri" w:hAnsi="Calibri" w:cs="Calibri"/>
          <w:i/>
          <w:iCs/>
          <w:sz w:val="18"/>
          <w:szCs w:val="20"/>
        </w:rPr>
        <w:t xml:space="preserve"> studentů do Centra pro studenty se specifickými potřebami vždy </w:t>
      </w:r>
      <w:r w:rsidR="00315A57">
        <w:rPr>
          <w:rFonts w:ascii="Calibri" w:hAnsi="Calibri" w:cs="Calibri"/>
          <w:i/>
          <w:iCs/>
          <w:sz w:val="18"/>
          <w:szCs w:val="20"/>
        </w:rPr>
        <w:t>k 31.</w:t>
      </w:r>
      <w:r>
        <w:rPr>
          <w:rFonts w:ascii="Calibri" w:hAnsi="Calibri" w:cs="Calibri"/>
          <w:i/>
          <w:iCs/>
          <w:sz w:val="18"/>
          <w:szCs w:val="20"/>
        </w:rPr>
        <w:t xml:space="preserve"> 10. </w:t>
      </w:r>
      <w:r w:rsidR="00E04FED">
        <w:rPr>
          <w:rFonts w:ascii="Calibri" w:hAnsi="Calibri" w:cs="Calibri"/>
          <w:i/>
          <w:iCs/>
          <w:sz w:val="18"/>
          <w:szCs w:val="20"/>
        </w:rPr>
        <w:t xml:space="preserve">kalendářního </w:t>
      </w:r>
      <w:r>
        <w:rPr>
          <w:rFonts w:ascii="Calibri" w:hAnsi="Calibri" w:cs="Calibri"/>
          <w:i/>
          <w:iCs/>
          <w:sz w:val="18"/>
          <w:szCs w:val="20"/>
        </w:rPr>
        <w:t xml:space="preserve">roku. </w:t>
      </w:r>
    </w:p>
    <w:p w14:paraId="3A257E0F" w14:textId="508B0386" w:rsidR="00B833D4" w:rsidRDefault="00D400F7" w:rsidP="00836388">
      <w:pPr>
        <w:suppressAutoHyphens/>
        <w:spacing w:before="100" w:beforeAutospacing="1" w:line="240" w:lineRule="auto"/>
        <w:rPr>
          <w:rFonts w:ascii="Calibri" w:hAnsi="Calibri"/>
          <w:sz w:val="22"/>
          <w:szCs w:val="22"/>
        </w:rPr>
      </w:pPr>
      <w:r>
        <w:rPr>
          <w:rFonts w:ascii="Calibri" w:hAnsi="Calibri" w:cs="Calibri"/>
          <w:sz w:val="22"/>
          <w:szCs w:val="22"/>
        </w:rPr>
        <w:t xml:space="preserve">Ve sledovaném období počet studentů se SPP na UTB ve Zlíně kontinuálně narůstal, s výjimkou roku 2025, kdy mírně poklesl oproti minulému roku. </w:t>
      </w:r>
      <w:r w:rsidR="00836388" w:rsidRPr="00F63B02">
        <w:rPr>
          <w:rFonts w:ascii="Calibri" w:hAnsi="Calibri" w:cs="Calibri"/>
          <w:sz w:val="22"/>
          <w:szCs w:val="22"/>
        </w:rPr>
        <w:t>V roce 202</w:t>
      </w:r>
      <w:r w:rsidR="00836388">
        <w:rPr>
          <w:rFonts w:ascii="Calibri" w:hAnsi="Calibri" w:cs="Calibri"/>
          <w:sz w:val="22"/>
          <w:szCs w:val="22"/>
        </w:rPr>
        <w:t>5</w:t>
      </w:r>
      <w:r w:rsidR="00836388" w:rsidRPr="00F63B02">
        <w:rPr>
          <w:rFonts w:ascii="Calibri" w:hAnsi="Calibri" w:cs="Calibri"/>
          <w:sz w:val="22"/>
          <w:szCs w:val="22"/>
        </w:rPr>
        <w:t xml:space="preserve"> bylo v Centru evidováno </w:t>
      </w:r>
      <w:r w:rsidR="00E04FED">
        <w:rPr>
          <w:rFonts w:ascii="Calibri" w:hAnsi="Calibri" w:cs="Calibri"/>
          <w:sz w:val="22"/>
          <w:szCs w:val="22"/>
        </w:rPr>
        <w:t xml:space="preserve">celkem </w:t>
      </w:r>
      <w:r w:rsidR="00836388" w:rsidRPr="00F63B02">
        <w:rPr>
          <w:rFonts w:ascii="Calibri" w:hAnsi="Calibri" w:cs="Calibri"/>
          <w:sz w:val="22"/>
          <w:szCs w:val="22"/>
        </w:rPr>
        <w:t>2</w:t>
      </w:r>
      <w:r w:rsidR="00836388">
        <w:rPr>
          <w:rFonts w:ascii="Calibri" w:hAnsi="Calibri" w:cs="Calibri"/>
          <w:sz w:val="22"/>
          <w:szCs w:val="22"/>
        </w:rPr>
        <w:t>17</w:t>
      </w:r>
      <w:r w:rsidR="00836388" w:rsidRPr="00F63B02">
        <w:rPr>
          <w:rFonts w:ascii="Calibri" w:hAnsi="Calibri" w:cs="Calibri"/>
          <w:sz w:val="22"/>
          <w:szCs w:val="22"/>
        </w:rPr>
        <w:t xml:space="preserve"> studentů se SPP</w:t>
      </w:r>
      <w:r w:rsidR="00836388">
        <w:rPr>
          <w:rFonts w:ascii="Calibri" w:hAnsi="Calibri" w:cs="Calibri"/>
          <w:sz w:val="22"/>
          <w:szCs w:val="22"/>
        </w:rPr>
        <w:t xml:space="preserve">. </w:t>
      </w:r>
      <w:r w:rsidR="00836388" w:rsidRPr="00C15D6F">
        <w:rPr>
          <w:rFonts w:ascii="Calibri" w:hAnsi="Calibri" w:cs="Calibri"/>
          <w:sz w:val="22"/>
          <w:szCs w:val="22"/>
        </w:rPr>
        <w:t>Rozložení počtu studentů na jednotlivých fakultách bylo téměř rovnoměrné</w:t>
      </w:r>
      <w:r w:rsidR="00836388">
        <w:rPr>
          <w:rFonts w:ascii="Calibri" w:hAnsi="Calibri" w:cs="Calibri"/>
          <w:sz w:val="22"/>
          <w:szCs w:val="22"/>
        </w:rPr>
        <w:t>, s výjimkou FLKŘ</w:t>
      </w:r>
      <w:r w:rsidR="00E04FED">
        <w:rPr>
          <w:rFonts w:ascii="Calibri" w:hAnsi="Calibri" w:cs="Calibri"/>
          <w:sz w:val="22"/>
          <w:szCs w:val="22"/>
        </w:rPr>
        <w:t>, kde byl počet studentů se SPP nižší</w:t>
      </w:r>
      <w:r w:rsidR="00836388">
        <w:rPr>
          <w:rFonts w:ascii="Calibri" w:hAnsi="Calibri" w:cs="Calibri"/>
          <w:sz w:val="22"/>
          <w:szCs w:val="22"/>
        </w:rPr>
        <w:t xml:space="preserve">. </w:t>
      </w:r>
      <w:r w:rsidR="00836388" w:rsidRPr="00C15D6F">
        <w:rPr>
          <w:rFonts w:ascii="Calibri" w:hAnsi="Calibri" w:cs="Calibri"/>
          <w:sz w:val="22"/>
          <w:szCs w:val="22"/>
        </w:rPr>
        <w:t xml:space="preserve">Celkem bylo </w:t>
      </w:r>
      <w:r w:rsidR="00E04FED">
        <w:rPr>
          <w:rFonts w:ascii="Calibri" w:hAnsi="Calibri" w:cs="Calibri"/>
          <w:sz w:val="22"/>
          <w:szCs w:val="22"/>
        </w:rPr>
        <w:t xml:space="preserve">těmto </w:t>
      </w:r>
      <w:r w:rsidR="00836388" w:rsidRPr="00C15D6F">
        <w:rPr>
          <w:rFonts w:ascii="Calibri" w:hAnsi="Calibri" w:cs="Calibri"/>
          <w:sz w:val="22"/>
          <w:szCs w:val="22"/>
        </w:rPr>
        <w:t>studentům poskytnuto 276 konzultací</w:t>
      </w:r>
      <w:r w:rsidR="00836388">
        <w:rPr>
          <w:rFonts w:ascii="Calibri" w:hAnsi="Calibri" w:cs="Calibri"/>
          <w:sz w:val="22"/>
          <w:szCs w:val="22"/>
        </w:rPr>
        <w:t>.</w:t>
      </w:r>
      <w:r w:rsidR="00836388" w:rsidRPr="00F63B02">
        <w:rPr>
          <w:rFonts w:ascii="Calibri" w:hAnsi="Calibri" w:cs="Calibri"/>
          <w:sz w:val="22"/>
          <w:szCs w:val="22"/>
        </w:rPr>
        <w:t xml:space="preserve"> Budoucí studenti se SPP jsou často identifikováni již v rámci přijímacího řízení, kdy jako uchazeči</w:t>
      </w:r>
      <w:r w:rsidR="00836388">
        <w:rPr>
          <w:rFonts w:ascii="Calibri" w:hAnsi="Calibri" w:cs="Calibri"/>
          <w:sz w:val="22"/>
          <w:szCs w:val="22"/>
        </w:rPr>
        <w:t xml:space="preserve"> </w:t>
      </w:r>
      <w:r w:rsidR="00836388" w:rsidRPr="00F63B02">
        <w:rPr>
          <w:rFonts w:ascii="Calibri" w:hAnsi="Calibri" w:cs="Calibri"/>
          <w:sz w:val="22"/>
          <w:szCs w:val="22"/>
        </w:rPr>
        <w:t>o studium v přihlášce ke studiu uvádějí, zda mají specifické potřeby a o jakou kategorii postižení se jedná (</w:t>
      </w:r>
      <w:r w:rsidR="00836388" w:rsidRPr="00F63B02">
        <w:rPr>
          <w:rFonts w:ascii="Calibri" w:hAnsi="Calibri"/>
          <w:sz w:val="22"/>
          <w:szCs w:val="22"/>
        </w:rPr>
        <w:t xml:space="preserve">studenti se zrakovým, sluchovým a pohybovým postižením, se specifickými poruchami učení, s poruchami autistického spektra, psychickým či chronickým onemocněním). </w:t>
      </w:r>
      <w:r w:rsidR="001333E0">
        <w:rPr>
          <w:rFonts w:ascii="Calibri" w:hAnsi="Calibri"/>
          <w:sz w:val="22"/>
          <w:szCs w:val="22"/>
        </w:rPr>
        <w:br/>
      </w:r>
      <w:r w:rsidR="002B209B">
        <w:rPr>
          <w:rFonts w:ascii="Calibri" w:hAnsi="Calibri"/>
          <w:sz w:val="22"/>
          <w:szCs w:val="22"/>
        </w:rPr>
        <w:t>N</w:t>
      </w:r>
      <w:r w:rsidR="00836388" w:rsidRPr="00F63B02">
        <w:rPr>
          <w:rFonts w:ascii="Calibri" w:hAnsi="Calibri"/>
          <w:sz w:val="22"/>
          <w:szCs w:val="22"/>
        </w:rPr>
        <w:t xml:space="preserve">a komplexním zajišťování podpory </w:t>
      </w:r>
      <w:r w:rsidR="002B209B" w:rsidRPr="00E04FED">
        <w:rPr>
          <w:rFonts w:ascii="Calibri" w:hAnsi="Calibri" w:cs="Calibri"/>
          <w:sz w:val="22"/>
          <w:szCs w:val="22"/>
        </w:rPr>
        <w:t xml:space="preserve">studentů se SPP se podílí </w:t>
      </w:r>
      <w:r w:rsidR="00836388" w:rsidRPr="00F63B02">
        <w:rPr>
          <w:rFonts w:ascii="Calibri" w:hAnsi="Calibri"/>
          <w:sz w:val="22"/>
          <w:szCs w:val="22"/>
        </w:rPr>
        <w:t xml:space="preserve">čtyři kmenoví zaměstnanci </w:t>
      </w:r>
      <w:r w:rsidR="002B209B">
        <w:rPr>
          <w:rFonts w:ascii="Calibri" w:hAnsi="Calibri"/>
          <w:sz w:val="22"/>
          <w:szCs w:val="22"/>
        </w:rPr>
        <w:t xml:space="preserve">Centra </w:t>
      </w:r>
      <w:r w:rsidR="001333E0">
        <w:rPr>
          <w:rFonts w:ascii="Calibri" w:hAnsi="Calibri"/>
          <w:sz w:val="22"/>
          <w:szCs w:val="22"/>
        </w:rPr>
        <w:br/>
      </w:r>
      <w:r w:rsidR="00836388" w:rsidRPr="00F63B02">
        <w:rPr>
          <w:rFonts w:ascii="Calibri" w:hAnsi="Calibri"/>
          <w:sz w:val="22"/>
          <w:szCs w:val="22"/>
        </w:rPr>
        <w:t xml:space="preserve">a dalších asi 40 pravidelně proškolovaných poskytovatelů služeb (asistenti, korektoři textů, koordinátoři, tutoři, doučující cizích jazyků, lektoři, externí spolupracovníci). </w:t>
      </w:r>
    </w:p>
    <w:p w14:paraId="0014D793" w14:textId="3B6D9436" w:rsidR="00836388" w:rsidRDefault="004B2D4A" w:rsidP="00836388">
      <w:pPr>
        <w:suppressAutoHyphens/>
        <w:spacing w:before="100" w:beforeAutospacing="1" w:line="240" w:lineRule="auto"/>
        <w:rPr>
          <w:rFonts w:ascii="Calibri" w:hAnsi="Calibri" w:cs="Calibri"/>
          <w:sz w:val="22"/>
          <w:szCs w:val="22"/>
        </w:rPr>
      </w:pPr>
      <w:r>
        <w:rPr>
          <w:rFonts w:ascii="Calibri" w:hAnsi="Calibri" w:cs="Calibri"/>
          <w:sz w:val="22"/>
          <w:szCs w:val="22"/>
        </w:rPr>
        <w:t>UTB</w:t>
      </w:r>
      <w:r w:rsidRPr="004B2D4A">
        <w:rPr>
          <w:rFonts w:ascii="Calibri" w:hAnsi="Calibri" w:cs="Calibri"/>
          <w:sz w:val="22"/>
          <w:szCs w:val="22"/>
        </w:rPr>
        <w:t xml:space="preserve"> ve Zlíně neustále </w:t>
      </w:r>
      <w:r w:rsidR="00836388" w:rsidRPr="00F63B02">
        <w:rPr>
          <w:rFonts w:ascii="Calibri" w:hAnsi="Calibri" w:cs="Calibri"/>
          <w:sz w:val="22"/>
          <w:szCs w:val="22"/>
        </w:rPr>
        <w:t xml:space="preserve">zkvalitňuje </w:t>
      </w:r>
      <w:r w:rsidRPr="00F63B02">
        <w:rPr>
          <w:rFonts w:ascii="Calibri" w:hAnsi="Calibri" w:cs="Calibri"/>
          <w:sz w:val="22"/>
          <w:szCs w:val="22"/>
        </w:rPr>
        <w:t>škál</w:t>
      </w:r>
      <w:r>
        <w:rPr>
          <w:rFonts w:ascii="Calibri" w:hAnsi="Calibri" w:cs="Calibri"/>
          <w:sz w:val="22"/>
          <w:szCs w:val="22"/>
        </w:rPr>
        <w:t>u</w:t>
      </w:r>
      <w:r w:rsidRPr="00F63B02">
        <w:rPr>
          <w:rFonts w:ascii="Calibri" w:hAnsi="Calibri" w:cs="Calibri"/>
          <w:sz w:val="22"/>
          <w:szCs w:val="22"/>
        </w:rPr>
        <w:t xml:space="preserve"> </w:t>
      </w:r>
      <w:r w:rsidR="00836388" w:rsidRPr="00F63B02">
        <w:rPr>
          <w:rFonts w:ascii="Calibri" w:hAnsi="Calibri" w:cs="Calibri"/>
          <w:sz w:val="22"/>
          <w:szCs w:val="22"/>
        </w:rPr>
        <w:t xml:space="preserve">poskytovaných podpůrných opatření, která vyplývají </w:t>
      </w:r>
      <w:r w:rsidR="001333E0">
        <w:rPr>
          <w:rFonts w:ascii="Calibri" w:hAnsi="Calibri" w:cs="Calibri"/>
          <w:sz w:val="22"/>
          <w:szCs w:val="22"/>
        </w:rPr>
        <w:br/>
      </w:r>
      <w:r w:rsidR="00836388" w:rsidRPr="00F63B02">
        <w:rPr>
          <w:rFonts w:ascii="Calibri" w:hAnsi="Calibri" w:cs="Calibri"/>
          <w:sz w:val="22"/>
          <w:szCs w:val="22"/>
        </w:rPr>
        <w:t xml:space="preserve">z funkčních dopadů zdravotního postižení studenta na studium: časová kompenzace, osobní </w:t>
      </w:r>
      <w:r w:rsidR="001333E0">
        <w:rPr>
          <w:rFonts w:ascii="Calibri" w:hAnsi="Calibri" w:cs="Calibri"/>
          <w:sz w:val="22"/>
          <w:szCs w:val="22"/>
        </w:rPr>
        <w:br/>
      </w:r>
      <w:r w:rsidR="00836388" w:rsidRPr="00F63B02">
        <w:rPr>
          <w:rFonts w:ascii="Calibri" w:hAnsi="Calibri" w:cs="Calibri"/>
          <w:sz w:val="22"/>
          <w:szCs w:val="22"/>
        </w:rPr>
        <w:t xml:space="preserve">a studijní asistence, </w:t>
      </w:r>
      <w:proofErr w:type="spellStart"/>
      <w:r w:rsidR="00836388" w:rsidRPr="00F63B02">
        <w:rPr>
          <w:rFonts w:ascii="Calibri" w:hAnsi="Calibri" w:cs="Calibri"/>
          <w:sz w:val="22"/>
          <w:szCs w:val="22"/>
        </w:rPr>
        <w:t>přepisovatelský</w:t>
      </w:r>
      <w:proofErr w:type="spellEnd"/>
      <w:r w:rsidR="00836388" w:rsidRPr="00F63B02">
        <w:rPr>
          <w:rFonts w:ascii="Calibri" w:hAnsi="Calibri" w:cs="Calibri"/>
          <w:sz w:val="22"/>
          <w:szCs w:val="22"/>
        </w:rPr>
        <w:t xml:space="preserve">, zapisovatelský a tlumočnický servis, prostorová orientace, </w:t>
      </w:r>
      <w:r w:rsidR="00836388" w:rsidRPr="00F63B02">
        <w:rPr>
          <w:rFonts w:ascii="Calibri" w:hAnsi="Calibri" w:cs="Calibri"/>
          <w:sz w:val="22"/>
          <w:szCs w:val="22"/>
        </w:rPr>
        <w:lastRenderedPageBreak/>
        <w:t>individuální výuka cizích jazyků, digitalizace a titulkování studijních materiálů, režijní opatření, podpora akademického psaní, podpora v oblasti studentských mobilit</w:t>
      </w:r>
      <w:r w:rsidR="00836388">
        <w:rPr>
          <w:rFonts w:ascii="Calibri" w:hAnsi="Calibri" w:cs="Calibri"/>
          <w:sz w:val="22"/>
          <w:szCs w:val="22"/>
        </w:rPr>
        <w:t xml:space="preserve"> </w:t>
      </w:r>
      <w:r w:rsidR="00836388" w:rsidRPr="00F63B02">
        <w:rPr>
          <w:rFonts w:ascii="Calibri" w:hAnsi="Calibri" w:cs="Calibri"/>
          <w:sz w:val="22"/>
          <w:szCs w:val="22"/>
        </w:rPr>
        <w:t xml:space="preserve">a v rámci odborné praxe, mentor, technické a technologické zázemí, individuální/specializovaná studovna, výpůjčky notebooků a speciálního vybavení, pomoc při ubytování studentů. </w:t>
      </w:r>
      <w:r>
        <w:rPr>
          <w:rFonts w:ascii="Calibri" w:hAnsi="Calibri" w:cs="Calibri"/>
          <w:sz w:val="22"/>
          <w:szCs w:val="22"/>
        </w:rPr>
        <w:t>Všechna tato</w:t>
      </w:r>
      <w:r w:rsidRPr="004B2D4A">
        <w:rPr>
          <w:rFonts w:ascii="Calibri" w:hAnsi="Calibri" w:cs="Calibri"/>
          <w:sz w:val="22"/>
          <w:szCs w:val="22"/>
        </w:rPr>
        <w:t xml:space="preserve"> opatření jsou navržena tak, aby co nejvíce usnadnila studentům se SPP</w:t>
      </w:r>
      <w:r>
        <w:rPr>
          <w:rFonts w:ascii="Calibri" w:hAnsi="Calibri" w:cs="Calibri"/>
          <w:sz w:val="22"/>
          <w:szCs w:val="22"/>
        </w:rPr>
        <w:t xml:space="preserve"> integraci do akademického života </w:t>
      </w:r>
      <w:r w:rsidR="001333E0">
        <w:rPr>
          <w:rFonts w:ascii="Calibri" w:hAnsi="Calibri" w:cs="Calibri"/>
          <w:sz w:val="22"/>
          <w:szCs w:val="22"/>
        </w:rPr>
        <w:br/>
      </w:r>
      <w:r>
        <w:rPr>
          <w:rFonts w:ascii="Calibri" w:hAnsi="Calibri" w:cs="Calibri"/>
          <w:sz w:val="22"/>
          <w:szCs w:val="22"/>
        </w:rPr>
        <w:t xml:space="preserve">na univerzitě a </w:t>
      </w:r>
      <w:r w:rsidRPr="004B2D4A">
        <w:rPr>
          <w:rFonts w:ascii="Calibri" w:hAnsi="Calibri" w:cs="Calibri"/>
          <w:sz w:val="22"/>
          <w:szCs w:val="22"/>
        </w:rPr>
        <w:t>úspěšné absolvování studia.</w:t>
      </w:r>
    </w:p>
    <w:p w14:paraId="3A9EC372" w14:textId="432FFED2" w:rsidR="00836388" w:rsidRPr="00F63B02" w:rsidRDefault="00836388" w:rsidP="00836388">
      <w:pPr>
        <w:suppressAutoHyphens/>
        <w:spacing w:before="100" w:beforeAutospacing="1" w:line="240" w:lineRule="auto"/>
        <w:rPr>
          <w:rFonts w:ascii="Calibri" w:hAnsi="Calibri" w:cs="Calibri"/>
          <w:sz w:val="22"/>
          <w:szCs w:val="22"/>
        </w:rPr>
      </w:pPr>
      <w:r w:rsidRPr="00F63B02">
        <w:rPr>
          <w:rFonts w:ascii="Calibri" w:hAnsi="Calibri" w:cs="Calibri"/>
          <w:sz w:val="22"/>
          <w:szCs w:val="22"/>
        </w:rPr>
        <w:t xml:space="preserve">Centrum poskytuje </w:t>
      </w:r>
      <w:r w:rsidR="00DC555B">
        <w:rPr>
          <w:rFonts w:ascii="Calibri" w:hAnsi="Calibri" w:cs="Calibri"/>
          <w:sz w:val="22"/>
          <w:szCs w:val="22"/>
        </w:rPr>
        <w:t xml:space="preserve">také </w:t>
      </w:r>
      <w:r w:rsidRPr="00F63B02">
        <w:rPr>
          <w:rFonts w:ascii="Calibri" w:hAnsi="Calibri" w:cs="Calibri"/>
          <w:sz w:val="22"/>
          <w:szCs w:val="22"/>
        </w:rPr>
        <w:t xml:space="preserve">metodické zázemí pro akademické pracovníky a všechny zaměstnance UTB                 ve Zlíně, s nimiž konzultuje </w:t>
      </w:r>
      <w:r w:rsidR="00DC555B">
        <w:rPr>
          <w:rFonts w:ascii="Calibri" w:hAnsi="Calibri" w:cs="Calibri"/>
          <w:sz w:val="22"/>
          <w:szCs w:val="22"/>
        </w:rPr>
        <w:t>přizpůsobení</w:t>
      </w:r>
      <w:r w:rsidR="00DC555B" w:rsidRPr="00F63B02">
        <w:rPr>
          <w:rFonts w:ascii="Calibri" w:hAnsi="Calibri" w:cs="Calibri"/>
          <w:sz w:val="22"/>
          <w:szCs w:val="22"/>
        </w:rPr>
        <w:t xml:space="preserve"> </w:t>
      </w:r>
      <w:r w:rsidRPr="00F63B02">
        <w:rPr>
          <w:rFonts w:ascii="Calibri" w:hAnsi="Calibri" w:cs="Calibri"/>
          <w:sz w:val="22"/>
          <w:szCs w:val="22"/>
        </w:rPr>
        <w:t xml:space="preserve">podmínek studentů při přijímacím řízení, studiu </w:t>
      </w:r>
      <w:r w:rsidR="00C9568F">
        <w:rPr>
          <w:rFonts w:ascii="Calibri" w:hAnsi="Calibri" w:cs="Calibri"/>
          <w:sz w:val="22"/>
          <w:szCs w:val="22"/>
        </w:rPr>
        <w:br/>
      </w:r>
      <w:r w:rsidRPr="00F63B02">
        <w:rPr>
          <w:rFonts w:ascii="Calibri" w:hAnsi="Calibri" w:cs="Calibri"/>
          <w:sz w:val="22"/>
          <w:szCs w:val="22"/>
        </w:rPr>
        <w:t xml:space="preserve">či u státních závěrečných zkoušek, komunikuje </w:t>
      </w:r>
      <w:r w:rsidR="00DC555B">
        <w:rPr>
          <w:rFonts w:ascii="Calibri" w:hAnsi="Calibri" w:cs="Calibri"/>
          <w:sz w:val="22"/>
          <w:szCs w:val="22"/>
        </w:rPr>
        <w:t>bezbariérový přístup do</w:t>
      </w:r>
      <w:r w:rsidR="00DC555B" w:rsidRPr="00F63B02">
        <w:rPr>
          <w:rFonts w:ascii="Calibri" w:hAnsi="Calibri" w:cs="Calibri"/>
          <w:sz w:val="22"/>
          <w:szCs w:val="22"/>
        </w:rPr>
        <w:t xml:space="preserve"> </w:t>
      </w:r>
      <w:r w:rsidRPr="00F63B02">
        <w:rPr>
          <w:rFonts w:ascii="Calibri" w:hAnsi="Calibri" w:cs="Calibri"/>
          <w:sz w:val="22"/>
          <w:szCs w:val="22"/>
        </w:rPr>
        <w:t xml:space="preserve">studijních prostor </w:t>
      </w:r>
      <w:r w:rsidR="00DC555B">
        <w:rPr>
          <w:rFonts w:ascii="Calibri" w:hAnsi="Calibri" w:cs="Calibri"/>
          <w:sz w:val="22"/>
          <w:szCs w:val="22"/>
        </w:rPr>
        <w:t>a další podpůrná opatření, která zajišťují rovné příležitosti pro všechny studenty.</w:t>
      </w:r>
    </w:p>
    <w:p w14:paraId="1F3DBAC1" w14:textId="4D2895BC" w:rsidR="0097078C" w:rsidRDefault="00C0185B" w:rsidP="005F28EB">
      <w:pPr>
        <w:suppressAutoHyphens/>
        <w:spacing w:after="0" w:line="240" w:lineRule="auto"/>
        <w:rPr>
          <w:rFonts w:ascii="Calibri" w:hAnsi="Calibri" w:cs="Calibri"/>
          <w:sz w:val="22"/>
          <w:szCs w:val="22"/>
        </w:rPr>
      </w:pPr>
      <w:r w:rsidRPr="00CD7153">
        <w:rPr>
          <w:rFonts w:ascii="Calibri" w:hAnsi="Calibri" w:cs="Calibri"/>
          <w:sz w:val="22"/>
          <w:szCs w:val="22"/>
        </w:rPr>
        <w:t xml:space="preserve">V </w:t>
      </w:r>
      <w:r w:rsidR="00F9442B">
        <w:rPr>
          <w:rFonts w:ascii="Calibri" w:hAnsi="Calibri" w:cs="Calibri"/>
          <w:sz w:val="22"/>
          <w:szCs w:val="22"/>
        </w:rPr>
        <w:t>roce</w:t>
      </w:r>
      <w:r w:rsidRPr="00CD7153">
        <w:rPr>
          <w:rFonts w:ascii="Calibri" w:hAnsi="Calibri" w:cs="Calibri"/>
          <w:sz w:val="22"/>
          <w:szCs w:val="22"/>
        </w:rPr>
        <w:t xml:space="preserve"> 2025 byly realizovány vzdělávací akce a workshopy pro zaměstnance i studenty zaměřené na podporu duševního zdraví, rozvoj psychické odolnosti, </w:t>
      </w:r>
      <w:r w:rsidR="00F9442B">
        <w:rPr>
          <w:rFonts w:ascii="Calibri" w:hAnsi="Calibri" w:cs="Calibri"/>
          <w:sz w:val="22"/>
          <w:szCs w:val="22"/>
        </w:rPr>
        <w:t xml:space="preserve">zlepšení </w:t>
      </w:r>
      <w:r w:rsidRPr="00CD7153">
        <w:rPr>
          <w:rFonts w:ascii="Calibri" w:hAnsi="Calibri" w:cs="Calibri"/>
          <w:sz w:val="22"/>
          <w:szCs w:val="22"/>
        </w:rPr>
        <w:t xml:space="preserve">komunikačních </w:t>
      </w:r>
      <w:r>
        <w:rPr>
          <w:rFonts w:ascii="Calibri" w:hAnsi="Calibri" w:cs="Calibri"/>
          <w:sz w:val="22"/>
          <w:szCs w:val="22"/>
        </w:rPr>
        <w:br/>
      </w:r>
      <w:r w:rsidRPr="00CD7153">
        <w:rPr>
          <w:rFonts w:ascii="Calibri" w:hAnsi="Calibri" w:cs="Calibri"/>
          <w:sz w:val="22"/>
          <w:szCs w:val="22"/>
        </w:rPr>
        <w:t xml:space="preserve">a </w:t>
      </w:r>
      <w:proofErr w:type="spellStart"/>
      <w:r w:rsidRPr="00CD7153">
        <w:rPr>
          <w:rFonts w:ascii="Calibri" w:hAnsi="Calibri" w:cs="Calibri"/>
          <w:sz w:val="22"/>
          <w:szCs w:val="22"/>
        </w:rPr>
        <w:t>seberozvojových</w:t>
      </w:r>
      <w:proofErr w:type="spellEnd"/>
      <w:r w:rsidRPr="00CD7153">
        <w:rPr>
          <w:rFonts w:ascii="Calibri" w:hAnsi="Calibri" w:cs="Calibri"/>
          <w:sz w:val="22"/>
          <w:szCs w:val="22"/>
        </w:rPr>
        <w:t xml:space="preserve"> dovedností, zvládání zátěžových situací a posilování osobní pohody </w:t>
      </w:r>
      <w:r>
        <w:rPr>
          <w:rFonts w:ascii="Calibri" w:hAnsi="Calibri" w:cs="Calibri"/>
          <w:sz w:val="22"/>
          <w:szCs w:val="22"/>
        </w:rPr>
        <w:br/>
      </w:r>
      <w:r w:rsidRPr="00CD7153">
        <w:rPr>
          <w:rFonts w:ascii="Calibri" w:hAnsi="Calibri" w:cs="Calibri"/>
          <w:sz w:val="22"/>
          <w:szCs w:val="22"/>
        </w:rPr>
        <w:t xml:space="preserve">v akademickém i osobním kontextu </w:t>
      </w:r>
      <w:r w:rsidRPr="00F63B02">
        <w:rPr>
          <w:rFonts w:ascii="Calibri" w:hAnsi="Calibri" w:cs="Calibri"/>
          <w:sz w:val="22"/>
          <w:szCs w:val="22"/>
        </w:rPr>
        <w:t xml:space="preserve">(viz Tab. 18.). </w:t>
      </w:r>
    </w:p>
    <w:p w14:paraId="27D1280C" w14:textId="77777777" w:rsidR="005F28EB" w:rsidRDefault="005F28EB" w:rsidP="005F28EB">
      <w:pPr>
        <w:suppressAutoHyphens/>
        <w:spacing w:after="0" w:line="240" w:lineRule="auto"/>
        <w:rPr>
          <w:rFonts w:ascii="Calibri" w:hAnsi="Calibri" w:cs="Calibri"/>
          <w:sz w:val="22"/>
          <w:szCs w:val="22"/>
        </w:rPr>
      </w:pPr>
    </w:p>
    <w:p w14:paraId="1F012617" w14:textId="62DB723B" w:rsidR="008E22FE" w:rsidRDefault="008E22FE" w:rsidP="005F28EB">
      <w:pPr>
        <w:suppressAutoHyphens/>
        <w:spacing w:line="240" w:lineRule="auto"/>
        <w:rPr>
          <w:rFonts w:ascii="Calibri" w:hAnsi="Calibri"/>
          <w:b/>
          <w:sz w:val="20"/>
          <w:szCs w:val="20"/>
        </w:rPr>
      </w:pPr>
      <w:r w:rsidRPr="008E22FE">
        <w:rPr>
          <w:rFonts w:ascii="Calibri" w:hAnsi="Calibri"/>
          <w:b/>
          <w:sz w:val="20"/>
          <w:szCs w:val="20"/>
        </w:rPr>
        <w:t>Tab. 18. Vzdělávací akce pro studenty a zaměstnance UTB ve Zlíně</w:t>
      </w:r>
    </w:p>
    <w:tbl>
      <w:tblPr>
        <w:tblStyle w:val="Tabulkasmkou4zvraznn2133"/>
        <w:tblW w:w="8812" w:type="dxa"/>
        <w:tblInd w:w="-5" w:type="dxa"/>
        <w:tblLook w:val="04A0" w:firstRow="1" w:lastRow="0" w:firstColumn="1" w:lastColumn="0" w:noHBand="0" w:noVBand="1"/>
      </w:tblPr>
      <w:tblGrid>
        <w:gridCol w:w="3865"/>
        <w:gridCol w:w="4947"/>
      </w:tblGrid>
      <w:tr w:rsidR="00836388" w14:paraId="67FFFFF0" w14:textId="77777777" w:rsidTr="00836388">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65" w:type="dxa"/>
            <w:vAlign w:val="center"/>
            <w:hideMark/>
          </w:tcPr>
          <w:p w14:paraId="412CC674" w14:textId="2375200C" w:rsidR="00836388" w:rsidRPr="00A7121A" w:rsidRDefault="00836388" w:rsidP="00836388">
            <w:pPr>
              <w:suppressAutoHyphens/>
              <w:spacing w:before="100" w:beforeAutospacing="1" w:after="100" w:afterAutospacing="1" w:line="288" w:lineRule="auto"/>
              <w:rPr>
                <w:rFonts w:ascii="Calibri" w:eastAsia="Calibri" w:hAnsi="Calibri" w:cs="Calibri"/>
                <w:color w:val="FFFFFF" w:themeColor="background1"/>
                <w:sz w:val="18"/>
                <w:szCs w:val="18"/>
              </w:rPr>
            </w:pPr>
            <w:r w:rsidRPr="00A7121A">
              <w:rPr>
                <w:rFonts w:ascii="Calibri" w:eastAsia="Calibri" w:hAnsi="Calibri" w:cs="Calibri"/>
                <w:color w:val="FFFFFF" w:themeColor="background1"/>
                <w:sz w:val="18"/>
                <w:szCs w:val="18"/>
              </w:rPr>
              <w:t xml:space="preserve">Kurzy a workshopy </w:t>
            </w:r>
            <w:r w:rsidR="005D1835" w:rsidRPr="00A7121A">
              <w:rPr>
                <w:rFonts w:ascii="Calibri" w:eastAsia="Calibri" w:hAnsi="Calibri" w:cs="Calibri"/>
                <w:color w:val="FFFFFF" w:themeColor="background1"/>
                <w:sz w:val="18"/>
                <w:szCs w:val="18"/>
              </w:rPr>
              <w:t>pro studenty</w:t>
            </w:r>
          </w:p>
        </w:tc>
        <w:tc>
          <w:tcPr>
            <w:tcW w:w="4947" w:type="dxa"/>
            <w:vAlign w:val="center"/>
            <w:hideMark/>
          </w:tcPr>
          <w:p w14:paraId="6DC63584" w14:textId="77777777" w:rsidR="00836388" w:rsidRPr="00A7121A" w:rsidRDefault="00836388" w:rsidP="00836388">
            <w:pPr>
              <w:suppressAutoHyphens/>
              <w:spacing w:before="100" w:beforeAutospacing="1" w:after="100" w:afterAutospacing="1" w:line="288"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sz w:val="18"/>
                <w:szCs w:val="18"/>
              </w:rPr>
            </w:pPr>
            <w:r w:rsidRPr="00A7121A">
              <w:rPr>
                <w:rFonts w:ascii="Calibri" w:eastAsia="Calibri" w:hAnsi="Calibri" w:cs="Calibri"/>
                <w:color w:val="FFFFFF" w:themeColor="background1"/>
                <w:sz w:val="18"/>
                <w:szCs w:val="18"/>
              </w:rPr>
              <w:t>Vzdělávací akce pro zaměstnance</w:t>
            </w:r>
          </w:p>
        </w:tc>
      </w:tr>
      <w:tr w:rsidR="00836388" w14:paraId="3BA22071" w14:textId="77777777" w:rsidTr="008363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630A851C"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Jak se učit nejen s ADHD – strategie, které respektují váš způsob fungování</w:t>
            </w:r>
          </w:p>
        </w:tc>
        <w:tc>
          <w:tcPr>
            <w:tcW w:w="4947" w:type="dxa"/>
            <w:tcBorders>
              <w:top w:val="single" w:sz="4" w:space="0" w:color="F4B083"/>
              <w:left w:val="single" w:sz="4" w:space="0" w:color="F4B083"/>
              <w:bottom w:val="single" w:sz="4" w:space="0" w:color="F4B083"/>
              <w:right w:val="single" w:sz="4" w:space="0" w:color="F4B083"/>
            </w:tcBorders>
            <w:vAlign w:val="center"/>
          </w:tcPr>
          <w:p w14:paraId="25A164BB" w14:textId="77777777" w:rsidR="00836388" w:rsidRDefault="00836388" w:rsidP="00836388">
            <w:pPr>
              <w:suppressAutoHyphens/>
              <w:spacing w:before="100" w:beforeAutospacing="1" w:after="100" w:afterAutospacing="1" w:line="288"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Psychické poruchy v reálném životě</w:t>
            </w:r>
          </w:p>
        </w:tc>
      </w:tr>
      <w:tr w:rsidR="00836388" w14:paraId="5A141A27" w14:textId="77777777" w:rsidTr="00836388">
        <w:trPr>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55C365F7"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proofErr w:type="spellStart"/>
            <w:r w:rsidRPr="005D1835">
              <w:rPr>
                <w:rFonts w:ascii="Calibri" w:eastAsia="Calibri" w:hAnsi="Calibri" w:cs="Calibri"/>
                <w:b w:val="0"/>
                <w:bCs w:val="0"/>
                <w:color w:val="000000"/>
                <w:sz w:val="18"/>
                <w:szCs w:val="18"/>
              </w:rPr>
              <w:t>Seberozvojová</w:t>
            </w:r>
            <w:proofErr w:type="spellEnd"/>
            <w:r w:rsidRPr="005D1835">
              <w:rPr>
                <w:rFonts w:ascii="Calibri" w:eastAsia="Calibri" w:hAnsi="Calibri" w:cs="Calibri"/>
                <w:b w:val="0"/>
                <w:bCs w:val="0"/>
                <w:color w:val="000000"/>
                <w:sz w:val="18"/>
                <w:szCs w:val="18"/>
              </w:rPr>
              <w:t xml:space="preserve"> skupina </w:t>
            </w:r>
          </w:p>
        </w:tc>
        <w:tc>
          <w:tcPr>
            <w:tcW w:w="4947" w:type="dxa"/>
            <w:tcBorders>
              <w:top w:val="single" w:sz="4" w:space="0" w:color="F4B083"/>
              <w:left w:val="single" w:sz="4" w:space="0" w:color="F4B083"/>
              <w:bottom w:val="single" w:sz="4" w:space="0" w:color="F4B083"/>
              <w:right w:val="single" w:sz="4" w:space="0" w:color="F4B083"/>
            </w:tcBorders>
            <w:vAlign w:val="center"/>
          </w:tcPr>
          <w:p w14:paraId="442BA98B" w14:textId="77777777" w:rsidR="00836388" w:rsidRDefault="00836388" w:rsidP="00836388">
            <w:pPr>
              <w:suppressAutoHyphens/>
              <w:spacing w:before="100" w:beforeAutospacing="1" w:after="100" w:afterAutospacing="1" w:line="288"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Jak komunikovat s problémovými studenty</w:t>
            </w:r>
          </w:p>
        </w:tc>
      </w:tr>
      <w:tr w:rsidR="00836388" w14:paraId="6BAF4EBB" w14:textId="77777777" w:rsidTr="008363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503C3025"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Terapie pohybem</w:t>
            </w:r>
          </w:p>
        </w:tc>
        <w:tc>
          <w:tcPr>
            <w:tcW w:w="4947" w:type="dxa"/>
            <w:tcBorders>
              <w:top w:val="single" w:sz="4" w:space="0" w:color="F4B083"/>
              <w:left w:val="single" w:sz="4" w:space="0" w:color="F4B083"/>
              <w:bottom w:val="single" w:sz="4" w:space="0" w:color="F4B083"/>
              <w:right w:val="single" w:sz="4" w:space="0" w:color="F4B083"/>
            </w:tcBorders>
            <w:vAlign w:val="center"/>
          </w:tcPr>
          <w:p w14:paraId="300FDD73" w14:textId="77777777" w:rsidR="00836388" w:rsidRDefault="00836388" w:rsidP="00836388">
            <w:pPr>
              <w:suppressAutoHyphens/>
              <w:spacing w:before="100" w:beforeAutospacing="1" w:after="100" w:afterAutospacing="1" w:line="288"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Jak na konflikty v klidu a s rozvahou</w:t>
            </w:r>
          </w:p>
        </w:tc>
      </w:tr>
      <w:tr w:rsidR="00836388" w14:paraId="1B92D972" w14:textId="77777777" w:rsidTr="00836388">
        <w:trPr>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3F6C407D"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 xml:space="preserve">Time management </w:t>
            </w:r>
          </w:p>
        </w:tc>
        <w:tc>
          <w:tcPr>
            <w:tcW w:w="4947" w:type="dxa"/>
            <w:tcBorders>
              <w:top w:val="single" w:sz="4" w:space="0" w:color="F4B083"/>
              <w:left w:val="single" w:sz="4" w:space="0" w:color="F4B083"/>
              <w:bottom w:val="single" w:sz="4" w:space="0" w:color="F4B083"/>
              <w:right w:val="single" w:sz="4" w:space="0" w:color="F4B083"/>
            </w:tcBorders>
            <w:vAlign w:val="center"/>
          </w:tcPr>
          <w:p w14:paraId="36F2CC42" w14:textId="77777777" w:rsidR="00836388" w:rsidRDefault="00836388" w:rsidP="00836388">
            <w:pPr>
              <w:suppressAutoHyphens/>
              <w:spacing w:before="100" w:beforeAutospacing="1" w:after="100" w:afterAutospacing="1" w:line="288"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Moderní sebeobrana</w:t>
            </w:r>
          </w:p>
        </w:tc>
      </w:tr>
      <w:tr w:rsidR="00836388" w14:paraId="5CFC33AB" w14:textId="77777777" w:rsidTr="008363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6BAC993E"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Jak si nastavit zdravé hranice</w:t>
            </w:r>
          </w:p>
        </w:tc>
        <w:tc>
          <w:tcPr>
            <w:tcW w:w="4947" w:type="dxa"/>
            <w:tcBorders>
              <w:top w:val="single" w:sz="4" w:space="0" w:color="F4B083"/>
              <w:left w:val="single" w:sz="4" w:space="0" w:color="F4B083"/>
              <w:bottom w:val="single" w:sz="4" w:space="0" w:color="F4B083"/>
              <w:right w:val="single" w:sz="4" w:space="0" w:color="F4B083"/>
            </w:tcBorders>
            <w:vAlign w:val="center"/>
          </w:tcPr>
          <w:p w14:paraId="577FCD84" w14:textId="77777777" w:rsidR="00836388" w:rsidRDefault="00836388" w:rsidP="00836388">
            <w:pPr>
              <w:suppressAutoHyphens/>
              <w:spacing w:before="100" w:beforeAutospacing="1" w:after="100" w:afterAutospacing="1" w:line="288"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Metody a techniky krizové intervence v akademickém prostředí</w:t>
            </w:r>
          </w:p>
        </w:tc>
      </w:tr>
      <w:tr w:rsidR="00836388" w14:paraId="7C515CE1" w14:textId="77777777" w:rsidTr="00836388">
        <w:trPr>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5257047B"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Jak překonat stres a úzkost</w:t>
            </w:r>
          </w:p>
        </w:tc>
        <w:tc>
          <w:tcPr>
            <w:tcW w:w="4947" w:type="dxa"/>
            <w:tcBorders>
              <w:top w:val="single" w:sz="4" w:space="0" w:color="F4B083"/>
              <w:left w:val="single" w:sz="4" w:space="0" w:color="F4B083"/>
              <w:bottom w:val="single" w:sz="4" w:space="0" w:color="F4B083"/>
              <w:right w:val="single" w:sz="4" w:space="0" w:color="F4B083"/>
            </w:tcBorders>
            <w:vAlign w:val="center"/>
          </w:tcPr>
          <w:p w14:paraId="6F53C8F5" w14:textId="77777777" w:rsidR="00836388" w:rsidRDefault="00836388" w:rsidP="00836388">
            <w:pPr>
              <w:suppressAutoHyphens/>
              <w:spacing w:before="100" w:beforeAutospacing="1" w:after="100" w:afterAutospacing="1" w:line="288"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Životní spokojenost aneb praktické aspekty práce s vnitřní energií</w:t>
            </w:r>
          </w:p>
        </w:tc>
      </w:tr>
      <w:tr w:rsidR="00836388" w14:paraId="6499A938" w14:textId="77777777" w:rsidTr="008363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586529EF"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Psychosomatika aneb tělo a duše v rovnováze</w:t>
            </w:r>
          </w:p>
        </w:tc>
        <w:tc>
          <w:tcPr>
            <w:tcW w:w="4947" w:type="dxa"/>
            <w:tcBorders>
              <w:top w:val="single" w:sz="4" w:space="0" w:color="F4B083"/>
              <w:left w:val="single" w:sz="4" w:space="0" w:color="F4B083"/>
              <w:bottom w:val="single" w:sz="4" w:space="0" w:color="F4B083"/>
              <w:right w:val="single" w:sz="4" w:space="0" w:color="F4B083"/>
            </w:tcBorders>
            <w:vAlign w:val="center"/>
          </w:tcPr>
          <w:p w14:paraId="3C069BF4" w14:textId="77777777" w:rsidR="00836388" w:rsidRDefault="00836388" w:rsidP="00836388">
            <w:pPr>
              <w:suppressAutoHyphens/>
              <w:spacing w:before="100" w:beforeAutospacing="1" w:after="100" w:afterAutospacing="1" w:line="288"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Psychická odolnost nebo vnitřní klid?</w:t>
            </w:r>
          </w:p>
        </w:tc>
      </w:tr>
      <w:tr w:rsidR="00836388" w14:paraId="3EC6F701" w14:textId="77777777" w:rsidTr="00836388">
        <w:trPr>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75FDB16B"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Jak vnímají svět nevidomí</w:t>
            </w:r>
          </w:p>
        </w:tc>
        <w:tc>
          <w:tcPr>
            <w:tcW w:w="4947" w:type="dxa"/>
            <w:tcBorders>
              <w:top w:val="single" w:sz="4" w:space="0" w:color="F4B083"/>
              <w:left w:val="single" w:sz="4" w:space="0" w:color="F4B083"/>
              <w:bottom w:val="single" w:sz="4" w:space="0" w:color="F4B083"/>
              <w:right w:val="single" w:sz="4" w:space="0" w:color="F4B083"/>
            </w:tcBorders>
            <w:vAlign w:val="center"/>
          </w:tcPr>
          <w:p w14:paraId="208C3B2D" w14:textId="77777777" w:rsidR="00836388" w:rsidRDefault="00836388" w:rsidP="00836388">
            <w:pPr>
              <w:suppressAutoHyphens/>
              <w:spacing w:before="100" w:beforeAutospacing="1" w:after="100" w:afterAutospacing="1" w:line="288"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Psychologická první pomoc pro sebe a blízké</w:t>
            </w:r>
          </w:p>
        </w:tc>
      </w:tr>
      <w:tr w:rsidR="00836388" w14:paraId="71DA33D0" w14:textId="77777777" w:rsidTr="008363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4B083"/>
              <w:left w:val="single" w:sz="4" w:space="0" w:color="F4B083"/>
              <w:bottom w:val="single" w:sz="4" w:space="0" w:color="F4B083"/>
              <w:right w:val="single" w:sz="4" w:space="0" w:color="F4B083"/>
            </w:tcBorders>
            <w:vAlign w:val="center"/>
            <w:hideMark/>
          </w:tcPr>
          <w:p w14:paraId="71FEAA0A" w14:textId="77777777" w:rsidR="00836388" w:rsidRPr="005D1835" w:rsidRDefault="00836388" w:rsidP="00836388">
            <w:pPr>
              <w:suppressAutoHyphens/>
              <w:spacing w:before="100" w:beforeAutospacing="1" w:after="100" w:afterAutospacing="1" w:line="288" w:lineRule="auto"/>
              <w:jc w:val="left"/>
              <w:rPr>
                <w:rFonts w:ascii="Calibri" w:eastAsia="Calibri" w:hAnsi="Calibri" w:cs="Calibri"/>
                <w:b w:val="0"/>
                <w:bCs w:val="0"/>
                <w:color w:val="000000"/>
                <w:sz w:val="18"/>
                <w:szCs w:val="18"/>
              </w:rPr>
            </w:pPr>
            <w:r w:rsidRPr="005D1835">
              <w:rPr>
                <w:rFonts w:ascii="Calibri" w:eastAsia="Calibri" w:hAnsi="Calibri" w:cs="Calibri"/>
                <w:b w:val="0"/>
                <w:bCs w:val="0"/>
                <w:color w:val="000000"/>
                <w:sz w:val="18"/>
                <w:szCs w:val="18"/>
              </w:rPr>
              <w:t>Jak se soustředit v digitální době</w:t>
            </w:r>
          </w:p>
        </w:tc>
        <w:tc>
          <w:tcPr>
            <w:tcW w:w="4947" w:type="dxa"/>
            <w:tcBorders>
              <w:top w:val="single" w:sz="4" w:space="0" w:color="F4B083"/>
              <w:left w:val="single" w:sz="4" w:space="0" w:color="F4B083"/>
              <w:bottom w:val="single" w:sz="4" w:space="0" w:color="F4B083"/>
              <w:right w:val="single" w:sz="4" w:space="0" w:color="F4B083"/>
            </w:tcBorders>
            <w:vAlign w:val="center"/>
          </w:tcPr>
          <w:p w14:paraId="51CE492D" w14:textId="77777777" w:rsidR="00836388" w:rsidRDefault="00836388" w:rsidP="00836388">
            <w:pPr>
              <w:suppressAutoHyphens/>
              <w:spacing w:before="100" w:beforeAutospacing="1" w:after="100" w:afterAutospacing="1" w:line="288"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Pr>
                <w:rFonts w:ascii="Calibri" w:eastAsia="Calibri" w:hAnsi="Calibri" w:cs="Calibri"/>
                <w:color w:val="000000"/>
                <w:sz w:val="18"/>
                <w:szCs w:val="18"/>
              </w:rPr>
              <w:t xml:space="preserve">Meditace, </w:t>
            </w:r>
            <w:proofErr w:type="spellStart"/>
            <w:r>
              <w:rPr>
                <w:rFonts w:ascii="Calibri" w:eastAsia="Calibri" w:hAnsi="Calibri" w:cs="Calibri"/>
                <w:color w:val="000000"/>
                <w:sz w:val="18"/>
                <w:szCs w:val="18"/>
              </w:rPr>
              <w:t>mindfulness</w:t>
            </w:r>
            <w:proofErr w:type="spellEnd"/>
            <w:r>
              <w:rPr>
                <w:rFonts w:ascii="Calibri" w:eastAsia="Calibri" w:hAnsi="Calibri" w:cs="Calibri"/>
                <w:color w:val="000000"/>
                <w:sz w:val="18"/>
                <w:szCs w:val="18"/>
              </w:rPr>
              <w:t xml:space="preserve"> a relaxace</w:t>
            </w:r>
          </w:p>
        </w:tc>
      </w:tr>
    </w:tbl>
    <w:p w14:paraId="6F002363" w14:textId="77777777" w:rsidR="008E22FE" w:rsidRDefault="008E22FE" w:rsidP="008E22FE">
      <w:pPr>
        <w:suppressAutoHyphens/>
        <w:spacing w:before="100" w:beforeAutospacing="1" w:after="100" w:afterAutospacing="1" w:line="288" w:lineRule="auto"/>
        <w:rPr>
          <w:rFonts w:ascii="Calibri" w:hAnsi="Calibri" w:cs="Calibri"/>
          <w:sz w:val="22"/>
          <w:szCs w:val="22"/>
        </w:rPr>
      </w:pPr>
    </w:p>
    <w:p w14:paraId="1486E283" w14:textId="08FC19B4" w:rsidR="00085A43" w:rsidRDefault="00085A43" w:rsidP="00BB426B">
      <w:pPr>
        <w:rPr>
          <w:rFonts w:asciiTheme="minorHAnsi" w:hAnsiTheme="minorHAnsi"/>
          <w:b/>
          <w:sz w:val="22"/>
          <w:szCs w:val="22"/>
        </w:rPr>
      </w:pPr>
    </w:p>
    <w:p w14:paraId="5D596461" w14:textId="77777777" w:rsidR="007539C3" w:rsidRDefault="007539C3" w:rsidP="00BB426B">
      <w:pPr>
        <w:rPr>
          <w:rFonts w:asciiTheme="minorHAnsi" w:hAnsiTheme="minorHAnsi"/>
          <w:b/>
          <w:sz w:val="22"/>
          <w:szCs w:val="22"/>
        </w:rPr>
      </w:pPr>
    </w:p>
    <w:p w14:paraId="0DD345A5" w14:textId="77777777" w:rsidR="007539C3" w:rsidRDefault="007539C3" w:rsidP="00BB426B">
      <w:pPr>
        <w:rPr>
          <w:rFonts w:asciiTheme="minorHAnsi" w:hAnsiTheme="minorHAnsi"/>
          <w:b/>
          <w:sz w:val="22"/>
          <w:szCs w:val="22"/>
        </w:rPr>
      </w:pPr>
    </w:p>
    <w:p w14:paraId="459D88B8" w14:textId="77777777" w:rsidR="0097078C" w:rsidRDefault="0097078C" w:rsidP="00BB426B">
      <w:pPr>
        <w:rPr>
          <w:rFonts w:asciiTheme="minorHAnsi" w:hAnsiTheme="minorHAnsi"/>
          <w:b/>
          <w:sz w:val="22"/>
          <w:szCs w:val="22"/>
        </w:rPr>
      </w:pPr>
    </w:p>
    <w:p w14:paraId="40B88261" w14:textId="77777777" w:rsidR="0097078C" w:rsidRDefault="0097078C" w:rsidP="00BB426B">
      <w:pPr>
        <w:rPr>
          <w:rFonts w:asciiTheme="minorHAnsi" w:hAnsiTheme="minorHAnsi"/>
          <w:b/>
          <w:sz w:val="22"/>
          <w:szCs w:val="22"/>
        </w:rPr>
      </w:pPr>
    </w:p>
    <w:p w14:paraId="6756B3DE" w14:textId="77777777" w:rsidR="00A312F8" w:rsidRDefault="00A312F8" w:rsidP="00BB426B">
      <w:pPr>
        <w:rPr>
          <w:rFonts w:asciiTheme="minorHAnsi" w:hAnsiTheme="minorHAnsi"/>
          <w:b/>
          <w:sz w:val="22"/>
          <w:szCs w:val="22"/>
        </w:rPr>
      </w:pPr>
    </w:p>
    <w:p w14:paraId="402C8777" w14:textId="6F817266" w:rsidR="006B5D48" w:rsidRDefault="00BB426B" w:rsidP="002966EE">
      <w:pPr>
        <w:spacing w:after="960" w:line="276" w:lineRule="auto"/>
        <w:rPr>
          <w:rFonts w:asciiTheme="minorHAnsi" w:hAnsiTheme="minorHAnsi" w:cstheme="minorHAnsi"/>
          <w:sz w:val="22"/>
          <w:szCs w:val="22"/>
        </w:rPr>
      </w:pPr>
      <w:r w:rsidRPr="00C47EBE">
        <w:rPr>
          <w:rFonts w:cstheme="minorHAnsi"/>
          <w:b/>
          <w:sz w:val="28"/>
          <w:szCs w:val="28"/>
        </w:rPr>
        <w:lastRenderedPageBreak/>
        <w:t>A</w:t>
      </w:r>
      <w:r w:rsidRPr="00C47EBE">
        <w:rPr>
          <w:rFonts w:cstheme="minorHAnsi"/>
          <w:b/>
          <w:sz w:val="28"/>
          <w:szCs w:val="28"/>
          <w:vertAlign w:val="subscript"/>
        </w:rPr>
        <w:t>11</w:t>
      </w:r>
      <w:r w:rsidRPr="00C47EBE">
        <w:rPr>
          <w:rFonts w:cstheme="minorHAnsi"/>
          <w:b/>
          <w:sz w:val="28"/>
          <w:szCs w:val="28"/>
        </w:rPr>
        <w:t xml:space="preserve"> – Studijní předměty se zapoj</w:t>
      </w:r>
      <w:r w:rsidR="006B5D48">
        <w:rPr>
          <w:rFonts w:cstheme="minorHAnsi"/>
          <w:b/>
          <w:sz w:val="28"/>
          <w:szCs w:val="28"/>
        </w:rPr>
        <w:t>ením odborníků z aplikační sféry</w:t>
      </w:r>
      <w:r w:rsidR="00946DCC">
        <w:rPr>
          <w:rFonts w:cstheme="minorHAnsi"/>
          <w:b/>
          <w:sz w:val="28"/>
          <w:szCs w:val="28"/>
        </w:rPr>
        <w:t xml:space="preserve"> </w:t>
      </w:r>
    </w:p>
    <w:p w14:paraId="109336CA" w14:textId="58ABDF05" w:rsidR="00056AE1" w:rsidRPr="00076D23" w:rsidRDefault="00457016" w:rsidP="00457016">
      <w:pPr>
        <w:suppressAutoHyphens/>
        <w:spacing w:line="240" w:lineRule="auto"/>
        <w:rPr>
          <w:rFonts w:asciiTheme="minorHAnsi" w:hAnsiTheme="minorHAnsi" w:cstheme="minorHAnsi"/>
          <w:color w:val="000000" w:themeColor="text1"/>
          <w:sz w:val="22"/>
          <w:szCs w:val="22"/>
        </w:rPr>
      </w:pPr>
      <w:bookmarkStart w:id="16" w:name="_Hlk216860538"/>
      <w:r w:rsidRPr="00076D23">
        <w:rPr>
          <w:rFonts w:asciiTheme="minorHAnsi" w:hAnsiTheme="minorHAnsi" w:cstheme="minorHAnsi"/>
          <w:color w:val="000000" w:themeColor="text1"/>
          <w:sz w:val="22"/>
          <w:szCs w:val="22"/>
        </w:rPr>
        <w:t xml:space="preserve">Předposlední </w:t>
      </w:r>
      <w:r w:rsidR="00561749">
        <w:rPr>
          <w:rFonts w:asciiTheme="minorHAnsi" w:hAnsiTheme="minorHAnsi" w:cstheme="minorHAnsi"/>
          <w:color w:val="000000" w:themeColor="text1"/>
          <w:sz w:val="22"/>
          <w:szCs w:val="22"/>
        </w:rPr>
        <w:t>kvantitativní ukazatel</w:t>
      </w:r>
      <w:r w:rsidRPr="00076D23">
        <w:rPr>
          <w:rFonts w:asciiTheme="minorHAnsi" w:hAnsiTheme="minorHAnsi" w:cstheme="minorHAnsi"/>
          <w:color w:val="000000" w:themeColor="text1"/>
          <w:sz w:val="22"/>
          <w:szCs w:val="22"/>
        </w:rPr>
        <w:t xml:space="preserve"> vzdělávací činnosti </w:t>
      </w:r>
      <w:r>
        <w:rPr>
          <w:rFonts w:asciiTheme="minorHAnsi" w:hAnsiTheme="minorHAnsi" w:cstheme="minorHAnsi"/>
          <w:color w:val="000000" w:themeColor="text1"/>
          <w:sz w:val="22"/>
          <w:szCs w:val="22"/>
        </w:rPr>
        <w:t>prezentuje</w:t>
      </w:r>
      <w:r w:rsidRPr="00076D23">
        <w:rPr>
          <w:rFonts w:asciiTheme="minorHAnsi" w:hAnsiTheme="minorHAnsi" w:cstheme="minorHAnsi"/>
          <w:color w:val="000000" w:themeColor="text1"/>
          <w:sz w:val="22"/>
          <w:szCs w:val="22"/>
        </w:rPr>
        <w:t xml:space="preserve"> počet odborníků z aplikační sféry zapojených do výuky ve </w:t>
      </w:r>
      <w:r w:rsidR="00A869EE">
        <w:rPr>
          <w:rFonts w:asciiTheme="minorHAnsi" w:hAnsiTheme="minorHAnsi" w:cstheme="minorHAnsi"/>
          <w:color w:val="000000" w:themeColor="text1"/>
          <w:sz w:val="22"/>
          <w:szCs w:val="22"/>
        </w:rPr>
        <w:t>SP</w:t>
      </w:r>
      <w:r w:rsidR="00561749">
        <w:rPr>
          <w:rFonts w:asciiTheme="minorHAnsi" w:hAnsiTheme="minorHAnsi" w:cstheme="minorHAnsi"/>
          <w:color w:val="000000" w:themeColor="text1"/>
          <w:sz w:val="22"/>
          <w:szCs w:val="22"/>
        </w:rPr>
        <w:t xml:space="preserve"> na UTB ve Zlíně</w:t>
      </w:r>
      <w:r w:rsidRPr="00076D23">
        <w:rPr>
          <w:rFonts w:asciiTheme="minorHAnsi" w:hAnsiTheme="minorHAnsi" w:cstheme="minorHAnsi"/>
          <w:color w:val="000000" w:themeColor="text1"/>
          <w:sz w:val="22"/>
          <w:szCs w:val="22"/>
        </w:rPr>
        <w:t xml:space="preserve">. Počet zaměstnavatelů spolupracujících s UTB ve Zlíně každoročně narůstá a </w:t>
      </w:r>
      <w:r w:rsidR="00056AE1">
        <w:rPr>
          <w:rFonts w:asciiTheme="minorHAnsi" w:hAnsiTheme="minorHAnsi" w:cstheme="minorHAnsi"/>
          <w:color w:val="000000" w:themeColor="text1"/>
          <w:sz w:val="22"/>
          <w:szCs w:val="22"/>
        </w:rPr>
        <w:t xml:space="preserve">každoročně se </w:t>
      </w:r>
      <w:r w:rsidR="009943BA">
        <w:rPr>
          <w:rFonts w:asciiTheme="minorHAnsi" w:hAnsiTheme="minorHAnsi" w:cstheme="minorHAnsi"/>
          <w:color w:val="000000" w:themeColor="text1"/>
          <w:sz w:val="22"/>
          <w:szCs w:val="22"/>
        </w:rPr>
        <w:t xml:space="preserve">podepisují </w:t>
      </w:r>
      <w:r w:rsidRPr="00076D23">
        <w:rPr>
          <w:rFonts w:asciiTheme="minorHAnsi" w:hAnsiTheme="minorHAnsi" w:cstheme="minorHAnsi"/>
          <w:color w:val="000000" w:themeColor="text1"/>
          <w:sz w:val="22"/>
          <w:szCs w:val="22"/>
        </w:rPr>
        <w:t xml:space="preserve">nové smlouvy o partnerství. Zástupci zaměstnavatelů absolventů UTB ve Zlíně </w:t>
      </w:r>
      <w:r w:rsidR="009943BA">
        <w:rPr>
          <w:rFonts w:asciiTheme="minorHAnsi" w:hAnsiTheme="minorHAnsi" w:cstheme="minorHAnsi"/>
          <w:color w:val="000000" w:themeColor="text1"/>
          <w:sz w:val="22"/>
          <w:szCs w:val="22"/>
        </w:rPr>
        <w:t>se zapojují</w:t>
      </w:r>
      <w:r w:rsidRPr="00076D23">
        <w:rPr>
          <w:rFonts w:asciiTheme="minorHAnsi" w:hAnsiTheme="minorHAnsi" w:cstheme="minorHAnsi"/>
          <w:color w:val="000000" w:themeColor="text1"/>
          <w:sz w:val="22"/>
          <w:szCs w:val="22"/>
        </w:rPr>
        <w:t xml:space="preserve"> do výuky, působí jako vedoucí či konzultanti kvalifikačních prací, podílejí se na výzkumné a projektové spolupráci</w:t>
      </w:r>
      <w:r w:rsidR="009943BA">
        <w:rPr>
          <w:rFonts w:asciiTheme="minorHAnsi" w:hAnsiTheme="minorHAnsi" w:cstheme="minorHAnsi"/>
          <w:color w:val="000000" w:themeColor="text1"/>
          <w:sz w:val="22"/>
          <w:szCs w:val="22"/>
        </w:rPr>
        <w:t xml:space="preserve"> a aktivně se zapojují do růz</w:t>
      </w:r>
      <w:r w:rsidR="00056AE1">
        <w:rPr>
          <w:rFonts w:asciiTheme="minorHAnsi" w:hAnsiTheme="minorHAnsi" w:cstheme="minorHAnsi"/>
          <w:color w:val="000000" w:themeColor="text1"/>
          <w:sz w:val="22"/>
          <w:szCs w:val="22"/>
        </w:rPr>
        <w:t>n</w:t>
      </w:r>
      <w:r w:rsidR="009943BA">
        <w:rPr>
          <w:rFonts w:asciiTheme="minorHAnsi" w:hAnsiTheme="minorHAnsi" w:cstheme="minorHAnsi"/>
          <w:color w:val="000000" w:themeColor="text1"/>
          <w:sz w:val="22"/>
          <w:szCs w:val="22"/>
        </w:rPr>
        <w:t>ých aspektů akademické činnosti</w:t>
      </w:r>
      <w:r w:rsidRPr="00076D23">
        <w:rPr>
          <w:rFonts w:asciiTheme="minorHAnsi" w:hAnsiTheme="minorHAnsi" w:cstheme="minorHAnsi"/>
          <w:color w:val="000000" w:themeColor="text1"/>
          <w:sz w:val="22"/>
          <w:szCs w:val="22"/>
        </w:rPr>
        <w:t>.</w:t>
      </w:r>
    </w:p>
    <w:p w14:paraId="3092BFE3" w14:textId="5716CDD2" w:rsidR="00457016" w:rsidRDefault="00457016" w:rsidP="003C77B2">
      <w:pPr>
        <w:suppressAutoHyphens/>
        <w:spacing w:after="0" w:line="240" w:lineRule="auto"/>
        <w:rPr>
          <w:rFonts w:asciiTheme="minorHAnsi" w:hAnsiTheme="minorHAnsi" w:cstheme="minorHAnsi"/>
          <w:bCs/>
          <w:color w:val="000000" w:themeColor="text1"/>
          <w:sz w:val="22"/>
        </w:rPr>
      </w:pPr>
      <w:r w:rsidRPr="00076D23">
        <w:rPr>
          <w:rFonts w:asciiTheme="minorHAnsi" w:eastAsia="Calibri" w:hAnsiTheme="minorHAnsi" w:cstheme="minorHAnsi"/>
          <w:bCs/>
          <w:color w:val="000000" w:themeColor="text1"/>
          <w:sz w:val="22"/>
          <w:szCs w:val="22"/>
          <w:lang w:eastAsia="en-US"/>
        </w:rPr>
        <w:t xml:space="preserve">Všechny fakulty </w:t>
      </w:r>
      <w:r w:rsidR="009943BA" w:rsidRPr="009943BA">
        <w:rPr>
          <w:rFonts w:asciiTheme="minorHAnsi" w:hAnsiTheme="minorHAnsi" w:cstheme="minorHAnsi"/>
          <w:bCs/>
          <w:color w:val="000000" w:themeColor="text1"/>
          <w:sz w:val="22"/>
        </w:rPr>
        <w:t xml:space="preserve">UTB ve Zlíně </w:t>
      </w:r>
      <w:r w:rsidRPr="00076D23">
        <w:rPr>
          <w:rFonts w:asciiTheme="minorHAnsi" w:hAnsiTheme="minorHAnsi" w:cstheme="minorHAnsi"/>
          <w:bCs/>
          <w:color w:val="000000" w:themeColor="text1"/>
          <w:sz w:val="22"/>
          <w:szCs w:val="22"/>
        </w:rPr>
        <w:t>úzce spolupracují s </w:t>
      </w:r>
      <w:r>
        <w:rPr>
          <w:rFonts w:asciiTheme="minorHAnsi" w:hAnsiTheme="minorHAnsi" w:cstheme="minorHAnsi"/>
          <w:bCs/>
          <w:color w:val="000000" w:themeColor="text1"/>
          <w:sz w:val="22"/>
          <w:szCs w:val="22"/>
        </w:rPr>
        <w:t>řadou firem</w:t>
      </w:r>
      <w:r w:rsidR="009943BA">
        <w:rPr>
          <w:rFonts w:asciiTheme="minorHAnsi" w:hAnsiTheme="minorHAnsi" w:cstheme="minorHAnsi"/>
          <w:bCs/>
          <w:color w:val="000000" w:themeColor="text1"/>
          <w:sz w:val="22"/>
          <w:szCs w:val="22"/>
        </w:rPr>
        <w:t xml:space="preserve"> a zaměstnavatelů</w:t>
      </w:r>
      <w:r w:rsidRPr="00076D23">
        <w:rPr>
          <w:rFonts w:asciiTheme="minorHAnsi" w:hAnsiTheme="minorHAnsi" w:cstheme="minorHAnsi"/>
          <w:bCs/>
          <w:color w:val="000000" w:themeColor="text1"/>
          <w:sz w:val="22"/>
          <w:szCs w:val="22"/>
        </w:rPr>
        <w:t xml:space="preserve">, zapojují </w:t>
      </w:r>
      <w:r w:rsidR="00A869EE">
        <w:rPr>
          <w:rFonts w:asciiTheme="minorHAnsi" w:hAnsiTheme="minorHAnsi" w:cstheme="minorHAnsi"/>
          <w:bCs/>
          <w:color w:val="000000" w:themeColor="text1"/>
          <w:sz w:val="22"/>
          <w:szCs w:val="22"/>
        </w:rPr>
        <w:t xml:space="preserve">je </w:t>
      </w:r>
      <w:r w:rsidRPr="00076D23">
        <w:rPr>
          <w:rFonts w:asciiTheme="minorHAnsi" w:hAnsiTheme="minorHAnsi" w:cstheme="minorHAnsi"/>
          <w:bCs/>
          <w:color w:val="000000" w:themeColor="text1"/>
          <w:sz w:val="22"/>
          <w:szCs w:val="22"/>
        </w:rPr>
        <w:t xml:space="preserve">do </w:t>
      </w:r>
      <w:r>
        <w:rPr>
          <w:rFonts w:asciiTheme="minorHAnsi" w:hAnsiTheme="minorHAnsi" w:cstheme="minorHAnsi"/>
          <w:bCs/>
          <w:color w:val="000000" w:themeColor="text1"/>
          <w:sz w:val="22"/>
          <w:szCs w:val="22"/>
        </w:rPr>
        <w:t>svých</w:t>
      </w:r>
      <w:r w:rsidRPr="00076D23">
        <w:rPr>
          <w:rFonts w:asciiTheme="minorHAnsi" w:hAnsiTheme="minorHAnsi" w:cstheme="minorHAnsi"/>
          <w:bCs/>
          <w:color w:val="000000" w:themeColor="text1"/>
          <w:sz w:val="22"/>
          <w:szCs w:val="22"/>
        </w:rPr>
        <w:t xml:space="preserve"> aktivit a nabízejí studentům možnost stáží a odborných praxí.</w:t>
      </w:r>
      <w:r w:rsidRPr="00076D23">
        <w:rPr>
          <w:rFonts w:asciiTheme="minorHAnsi" w:hAnsiTheme="minorHAnsi" w:cstheme="minorHAnsi"/>
          <w:bCs/>
          <w:color w:val="000000" w:themeColor="text1"/>
          <w:sz w:val="22"/>
        </w:rPr>
        <w:t xml:space="preserve"> Na základě požadavků aplikační sféry jsou studentům nabízena témata </w:t>
      </w:r>
      <w:r w:rsidR="009943BA">
        <w:rPr>
          <w:rFonts w:asciiTheme="minorHAnsi" w:hAnsiTheme="minorHAnsi" w:cstheme="minorHAnsi"/>
          <w:bCs/>
          <w:color w:val="000000" w:themeColor="text1"/>
          <w:sz w:val="22"/>
        </w:rPr>
        <w:t>pro závěrečné práce</w:t>
      </w:r>
      <w:r>
        <w:rPr>
          <w:rFonts w:asciiTheme="minorHAnsi" w:hAnsiTheme="minorHAnsi" w:cstheme="minorHAnsi"/>
          <w:bCs/>
          <w:color w:val="000000" w:themeColor="text1"/>
          <w:sz w:val="22"/>
        </w:rPr>
        <w:t>, které</w:t>
      </w:r>
      <w:r w:rsidRPr="00076D23">
        <w:rPr>
          <w:rFonts w:asciiTheme="minorHAnsi" w:hAnsiTheme="minorHAnsi" w:cstheme="minorHAnsi"/>
          <w:bCs/>
          <w:color w:val="000000" w:themeColor="text1"/>
          <w:sz w:val="22"/>
        </w:rPr>
        <w:t xml:space="preserve"> následně studenti </w:t>
      </w:r>
      <w:r w:rsidR="009943BA" w:rsidRPr="00076D23">
        <w:rPr>
          <w:rFonts w:asciiTheme="minorHAnsi" w:hAnsiTheme="minorHAnsi" w:cstheme="minorHAnsi"/>
          <w:bCs/>
          <w:color w:val="000000" w:themeColor="text1"/>
          <w:sz w:val="22"/>
        </w:rPr>
        <w:t xml:space="preserve">zpracovávají </w:t>
      </w:r>
      <w:r w:rsidRPr="00076D23">
        <w:rPr>
          <w:rFonts w:asciiTheme="minorHAnsi" w:hAnsiTheme="minorHAnsi" w:cstheme="minorHAnsi"/>
          <w:bCs/>
          <w:color w:val="000000" w:themeColor="text1"/>
          <w:sz w:val="22"/>
        </w:rPr>
        <w:t xml:space="preserve">pod odborným vedením konzultantů z těchto subjektů. Zástupci zaměstnavatelů absolventů UTB </w:t>
      </w:r>
      <w:r w:rsidR="00A7121A">
        <w:rPr>
          <w:rFonts w:asciiTheme="minorHAnsi" w:hAnsiTheme="minorHAnsi" w:cstheme="minorHAnsi"/>
          <w:bCs/>
          <w:color w:val="000000" w:themeColor="text1"/>
          <w:sz w:val="22"/>
        </w:rPr>
        <w:br/>
      </w:r>
      <w:r w:rsidRPr="00076D23">
        <w:rPr>
          <w:rFonts w:asciiTheme="minorHAnsi" w:hAnsiTheme="minorHAnsi" w:cstheme="minorHAnsi"/>
          <w:bCs/>
          <w:color w:val="000000" w:themeColor="text1"/>
          <w:sz w:val="22"/>
        </w:rPr>
        <w:t>ve Zlíně jsou dlouhodobě zapojeni do výuky</w:t>
      </w:r>
      <w:r w:rsidRPr="00076D23">
        <w:rPr>
          <w:color w:val="000000" w:themeColor="text1"/>
        </w:rPr>
        <w:t xml:space="preserve"> </w:t>
      </w:r>
      <w:r w:rsidRPr="00076D23">
        <w:rPr>
          <w:rFonts w:asciiTheme="minorHAnsi" w:hAnsiTheme="minorHAnsi" w:cstheme="minorHAnsi"/>
          <w:bCs/>
          <w:color w:val="000000" w:themeColor="text1"/>
          <w:sz w:val="22"/>
        </w:rPr>
        <w:t>formou jednorázových přednášek</w:t>
      </w:r>
      <w:r w:rsidR="009943BA">
        <w:rPr>
          <w:rFonts w:asciiTheme="minorHAnsi" w:hAnsiTheme="minorHAnsi" w:cstheme="minorHAnsi"/>
          <w:bCs/>
          <w:color w:val="000000" w:themeColor="text1"/>
          <w:sz w:val="22"/>
        </w:rPr>
        <w:t xml:space="preserve"> nebo </w:t>
      </w:r>
      <w:r w:rsidR="00A869EE">
        <w:rPr>
          <w:rFonts w:asciiTheme="minorHAnsi" w:hAnsiTheme="minorHAnsi" w:cstheme="minorHAnsi"/>
          <w:bCs/>
          <w:color w:val="000000" w:themeColor="text1"/>
          <w:sz w:val="22"/>
        </w:rPr>
        <w:t>sériemi</w:t>
      </w:r>
      <w:r w:rsidR="00A869EE" w:rsidRPr="00076D23">
        <w:rPr>
          <w:rFonts w:asciiTheme="minorHAnsi" w:hAnsiTheme="minorHAnsi" w:cstheme="minorHAnsi"/>
          <w:bCs/>
          <w:color w:val="000000" w:themeColor="text1"/>
          <w:sz w:val="22"/>
        </w:rPr>
        <w:t xml:space="preserve"> </w:t>
      </w:r>
      <w:r w:rsidRPr="00076D23">
        <w:rPr>
          <w:rFonts w:asciiTheme="minorHAnsi" w:hAnsiTheme="minorHAnsi" w:cstheme="minorHAnsi"/>
          <w:bCs/>
          <w:color w:val="000000" w:themeColor="text1"/>
          <w:sz w:val="22"/>
        </w:rPr>
        <w:t xml:space="preserve">odborných přednášek pro vybrané </w:t>
      </w:r>
      <w:r w:rsidR="00A869EE">
        <w:rPr>
          <w:rFonts w:asciiTheme="minorHAnsi" w:hAnsiTheme="minorHAnsi" w:cstheme="minorHAnsi"/>
          <w:bCs/>
          <w:color w:val="000000" w:themeColor="text1"/>
          <w:sz w:val="22"/>
        </w:rPr>
        <w:t>SP</w:t>
      </w:r>
      <w:r w:rsidR="009943BA">
        <w:rPr>
          <w:rFonts w:asciiTheme="minorHAnsi" w:hAnsiTheme="minorHAnsi" w:cstheme="minorHAnsi"/>
          <w:bCs/>
          <w:color w:val="000000" w:themeColor="text1"/>
          <w:sz w:val="22"/>
        </w:rPr>
        <w:t>.</w:t>
      </w:r>
      <w:r w:rsidRPr="00076D23">
        <w:rPr>
          <w:rFonts w:asciiTheme="minorHAnsi" w:hAnsiTheme="minorHAnsi" w:cstheme="minorHAnsi"/>
          <w:bCs/>
          <w:color w:val="000000" w:themeColor="text1"/>
          <w:sz w:val="22"/>
        </w:rPr>
        <w:t xml:space="preserve"> </w:t>
      </w:r>
      <w:r w:rsidR="009943BA">
        <w:rPr>
          <w:rFonts w:asciiTheme="minorHAnsi" w:hAnsiTheme="minorHAnsi" w:cstheme="minorHAnsi"/>
          <w:bCs/>
          <w:color w:val="000000" w:themeColor="text1"/>
          <w:sz w:val="22"/>
        </w:rPr>
        <w:t>Dále působí</w:t>
      </w:r>
      <w:r w:rsidR="009943BA" w:rsidRPr="00076D23">
        <w:rPr>
          <w:rFonts w:asciiTheme="minorHAnsi" w:hAnsiTheme="minorHAnsi" w:cstheme="minorHAnsi"/>
          <w:bCs/>
          <w:color w:val="000000" w:themeColor="text1"/>
          <w:sz w:val="22"/>
        </w:rPr>
        <w:t xml:space="preserve"> </w:t>
      </w:r>
      <w:r w:rsidRPr="00076D23">
        <w:rPr>
          <w:rFonts w:asciiTheme="minorHAnsi" w:hAnsiTheme="minorHAnsi" w:cstheme="minorHAnsi"/>
          <w:bCs/>
          <w:color w:val="000000" w:themeColor="text1"/>
          <w:sz w:val="22"/>
        </w:rPr>
        <w:t xml:space="preserve">jako vyučující, vedoucí závěrečných prací, odborní konzultanti </w:t>
      </w:r>
      <w:r w:rsidRPr="00623F4A">
        <w:rPr>
          <w:rFonts w:asciiTheme="minorHAnsi" w:hAnsiTheme="minorHAnsi" w:cstheme="minorHAnsi"/>
          <w:bCs/>
          <w:color w:val="000000" w:themeColor="text1"/>
          <w:sz w:val="22"/>
        </w:rPr>
        <w:t>na</w:t>
      </w:r>
      <w:r w:rsidRPr="00076D23">
        <w:rPr>
          <w:rFonts w:asciiTheme="minorHAnsi" w:hAnsiTheme="minorHAnsi" w:cstheme="minorHAnsi"/>
          <w:bCs/>
          <w:color w:val="000000" w:themeColor="text1"/>
          <w:sz w:val="22"/>
        </w:rPr>
        <w:t xml:space="preserve"> odborných praxích, členové zkušebních komisí u státních závěrečných zkoušek</w:t>
      </w:r>
      <w:r w:rsidR="00630E06">
        <w:rPr>
          <w:rFonts w:asciiTheme="minorHAnsi" w:hAnsiTheme="minorHAnsi" w:cstheme="minorHAnsi"/>
          <w:bCs/>
          <w:color w:val="000000" w:themeColor="text1"/>
          <w:sz w:val="22"/>
        </w:rPr>
        <w:t>, čímž p</w:t>
      </w:r>
      <w:r w:rsidR="00D7450F">
        <w:rPr>
          <w:rFonts w:asciiTheme="minorHAnsi" w:hAnsiTheme="minorHAnsi" w:cstheme="minorHAnsi"/>
          <w:bCs/>
          <w:color w:val="000000" w:themeColor="text1"/>
          <w:sz w:val="22"/>
        </w:rPr>
        <w:t xml:space="preserve">řispívají </w:t>
      </w:r>
      <w:r w:rsidR="00D7450F" w:rsidRPr="009943BA">
        <w:rPr>
          <w:rFonts w:asciiTheme="minorHAnsi" w:hAnsiTheme="minorHAnsi" w:cstheme="minorHAnsi"/>
          <w:bCs/>
          <w:color w:val="000000" w:themeColor="text1"/>
          <w:sz w:val="22"/>
        </w:rPr>
        <w:t>k praktickému propojení akademické a aplikační sféry.</w:t>
      </w:r>
      <w:r w:rsidR="00D7450F">
        <w:rPr>
          <w:rFonts w:asciiTheme="minorHAnsi" w:hAnsiTheme="minorHAnsi" w:cstheme="minorHAnsi"/>
          <w:bCs/>
          <w:color w:val="000000" w:themeColor="text1"/>
          <w:sz w:val="22"/>
        </w:rPr>
        <w:t xml:space="preserve"> Počet</w:t>
      </w:r>
      <w:r w:rsidR="00D7450F" w:rsidRPr="00076D23">
        <w:rPr>
          <w:rFonts w:asciiTheme="minorHAnsi" w:hAnsiTheme="minorHAnsi" w:cstheme="minorHAnsi"/>
          <w:bCs/>
          <w:color w:val="000000" w:themeColor="text1"/>
          <w:sz w:val="22"/>
        </w:rPr>
        <w:t xml:space="preserve"> </w:t>
      </w:r>
      <w:r w:rsidRPr="00076D23">
        <w:rPr>
          <w:rFonts w:asciiTheme="minorHAnsi" w:hAnsiTheme="minorHAnsi" w:cstheme="minorHAnsi"/>
          <w:bCs/>
          <w:color w:val="000000" w:themeColor="text1"/>
          <w:sz w:val="22"/>
        </w:rPr>
        <w:t xml:space="preserve">odborníků z aplikační sféry </w:t>
      </w:r>
      <w:r>
        <w:rPr>
          <w:rFonts w:asciiTheme="minorHAnsi" w:hAnsiTheme="minorHAnsi" w:cstheme="minorHAnsi"/>
          <w:bCs/>
          <w:color w:val="000000" w:themeColor="text1"/>
          <w:sz w:val="22"/>
        </w:rPr>
        <w:t xml:space="preserve">zapojených </w:t>
      </w:r>
      <w:r w:rsidRPr="00076D23">
        <w:rPr>
          <w:rFonts w:asciiTheme="minorHAnsi" w:hAnsiTheme="minorHAnsi" w:cstheme="minorHAnsi"/>
          <w:bCs/>
          <w:color w:val="000000" w:themeColor="text1"/>
          <w:sz w:val="22"/>
        </w:rPr>
        <w:t>do výuky</w:t>
      </w:r>
      <w:r>
        <w:rPr>
          <w:rFonts w:asciiTheme="minorHAnsi" w:hAnsiTheme="minorHAnsi" w:cstheme="minorHAnsi"/>
          <w:bCs/>
          <w:color w:val="000000" w:themeColor="text1"/>
          <w:sz w:val="22"/>
        </w:rPr>
        <w:t>, vedení závěrečných prací a zajištění praxí</w:t>
      </w:r>
      <w:r w:rsidRPr="00076D23">
        <w:rPr>
          <w:rFonts w:asciiTheme="minorHAnsi" w:hAnsiTheme="minorHAnsi" w:cstheme="minorHAnsi"/>
          <w:bCs/>
          <w:color w:val="000000" w:themeColor="text1"/>
          <w:sz w:val="22"/>
        </w:rPr>
        <w:t xml:space="preserve"> </w:t>
      </w:r>
      <w:r>
        <w:rPr>
          <w:rFonts w:asciiTheme="minorHAnsi" w:hAnsiTheme="minorHAnsi" w:cstheme="minorHAnsi"/>
          <w:bCs/>
          <w:color w:val="000000" w:themeColor="text1"/>
          <w:sz w:val="22"/>
        </w:rPr>
        <w:t xml:space="preserve">v akreditovaných </w:t>
      </w:r>
      <w:r w:rsidR="00D7450F">
        <w:rPr>
          <w:rFonts w:asciiTheme="minorHAnsi" w:hAnsiTheme="minorHAnsi" w:cstheme="minorHAnsi"/>
          <w:bCs/>
          <w:color w:val="000000" w:themeColor="text1"/>
          <w:sz w:val="22"/>
        </w:rPr>
        <w:t>studijních programech na UTB ve Zlíně</w:t>
      </w:r>
      <w:r w:rsidR="00D7450F" w:rsidRPr="00076D23">
        <w:rPr>
          <w:rFonts w:asciiTheme="minorHAnsi" w:hAnsiTheme="minorHAnsi" w:cstheme="minorHAnsi"/>
          <w:bCs/>
          <w:color w:val="000000" w:themeColor="text1"/>
          <w:sz w:val="22"/>
        </w:rPr>
        <w:t xml:space="preserve"> </w:t>
      </w:r>
      <w:r w:rsidR="00D7450F">
        <w:rPr>
          <w:rFonts w:asciiTheme="minorHAnsi" w:hAnsiTheme="minorHAnsi" w:cstheme="minorHAnsi"/>
          <w:bCs/>
          <w:color w:val="000000" w:themeColor="text1"/>
          <w:sz w:val="22"/>
        </w:rPr>
        <w:t>znázorňuje Tabulka 19</w:t>
      </w:r>
      <w:r w:rsidRPr="00076D23">
        <w:rPr>
          <w:rFonts w:asciiTheme="minorHAnsi" w:hAnsiTheme="minorHAnsi" w:cstheme="minorHAnsi"/>
          <w:bCs/>
          <w:color w:val="000000" w:themeColor="text1"/>
          <w:sz w:val="22"/>
        </w:rPr>
        <w:t>.</w:t>
      </w:r>
    </w:p>
    <w:p w14:paraId="68590A6F" w14:textId="77777777" w:rsidR="00C524C1" w:rsidRDefault="00C524C1" w:rsidP="007539C3">
      <w:pPr>
        <w:suppressAutoHyphens/>
        <w:spacing w:before="240" w:line="240" w:lineRule="auto"/>
        <w:rPr>
          <w:rFonts w:cstheme="minorHAnsi"/>
          <w:sz w:val="28"/>
          <w:szCs w:val="28"/>
        </w:rPr>
      </w:pPr>
      <w:r>
        <w:rPr>
          <w:rFonts w:asciiTheme="minorHAnsi" w:hAnsiTheme="minorHAnsi"/>
          <w:b/>
          <w:sz w:val="20"/>
          <w:szCs w:val="20"/>
        </w:rPr>
        <w:t xml:space="preserve">Tab. 19. Počet oborníků z aplikační sféry zapojených do výuky ve SP </w:t>
      </w:r>
      <w:bookmarkEnd w:id="16"/>
    </w:p>
    <w:tbl>
      <w:tblPr>
        <w:tblStyle w:val="Tabulkasmkou4zvraznn21"/>
        <w:tblW w:w="9007" w:type="dxa"/>
        <w:tblLayout w:type="fixed"/>
        <w:tblLook w:val="04A0" w:firstRow="1" w:lastRow="0" w:firstColumn="1" w:lastColumn="0" w:noHBand="0" w:noVBand="1"/>
      </w:tblPr>
      <w:tblGrid>
        <w:gridCol w:w="3823"/>
        <w:gridCol w:w="1204"/>
        <w:gridCol w:w="995"/>
        <w:gridCol w:w="995"/>
        <w:gridCol w:w="995"/>
        <w:gridCol w:w="995"/>
        <w:tblGridChange w:id="17">
          <w:tblGrid>
            <w:gridCol w:w="3823"/>
            <w:gridCol w:w="1204"/>
            <w:gridCol w:w="995"/>
            <w:gridCol w:w="995"/>
            <w:gridCol w:w="995"/>
            <w:gridCol w:w="995"/>
          </w:tblGrid>
        </w:tblGridChange>
      </w:tblGrid>
      <w:tr w:rsidR="004B2DCF" w:rsidRPr="00630E06" w14:paraId="755C13F8" w14:textId="77777777" w:rsidTr="004B2DCF">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3823" w:type="dxa"/>
            <w:vAlign w:val="center"/>
            <w:hideMark/>
          </w:tcPr>
          <w:p w14:paraId="3AF22EB9" w14:textId="77777777" w:rsidR="00C524C1" w:rsidRDefault="00C524C1" w:rsidP="00A7121A">
            <w:pPr>
              <w:suppressAutoHyphens/>
              <w:spacing w:after="0" w:line="240" w:lineRule="auto"/>
              <w:jc w:val="left"/>
              <w:rPr>
                <w:rFonts w:asciiTheme="minorHAnsi" w:hAnsiTheme="minorHAnsi" w:cstheme="minorHAnsi"/>
                <w:sz w:val="18"/>
                <w:szCs w:val="18"/>
              </w:rPr>
            </w:pPr>
            <w:bookmarkStart w:id="18" w:name="_Hlk216860529"/>
            <w:r>
              <w:rPr>
                <w:rFonts w:asciiTheme="minorHAnsi" w:hAnsiTheme="minorHAnsi" w:cstheme="minorHAnsi"/>
                <w:sz w:val="18"/>
                <w:szCs w:val="18"/>
              </w:rPr>
              <w:t>Počet osob podílejících se na výuce v akreditovaných SP</w:t>
            </w:r>
          </w:p>
        </w:tc>
        <w:tc>
          <w:tcPr>
            <w:tcW w:w="1204" w:type="dxa"/>
            <w:vAlign w:val="center"/>
            <w:hideMark/>
          </w:tcPr>
          <w:p w14:paraId="77F74658" w14:textId="3C519C81" w:rsidR="00C524C1"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2021</w:t>
            </w:r>
          </w:p>
        </w:tc>
        <w:tc>
          <w:tcPr>
            <w:tcW w:w="995" w:type="dxa"/>
            <w:vAlign w:val="center"/>
            <w:hideMark/>
          </w:tcPr>
          <w:p w14:paraId="6452A7AF" w14:textId="39F51F35" w:rsidR="00C524C1"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2022</w:t>
            </w:r>
          </w:p>
        </w:tc>
        <w:tc>
          <w:tcPr>
            <w:tcW w:w="995" w:type="dxa"/>
            <w:vAlign w:val="center"/>
            <w:hideMark/>
          </w:tcPr>
          <w:p w14:paraId="51F7DF62" w14:textId="1E586B96" w:rsidR="00C524C1"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2023</w:t>
            </w:r>
          </w:p>
        </w:tc>
        <w:tc>
          <w:tcPr>
            <w:tcW w:w="995" w:type="dxa"/>
            <w:hideMark/>
          </w:tcPr>
          <w:p w14:paraId="240E9E59" w14:textId="77777777" w:rsidR="00C524C1"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4"/>
                <w:szCs w:val="14"/>
              </w:rPr>
            </w:pPr>
          </w:p>
          <w:p w14:paraId="2D418147" w14:textId="5FDD7B0C" w:rsidR="00C524C1"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2024</w:t>
            </w:r>
          </w:p>
        </w:tc>
        <w:tc>
          <w:tcPr>
            <w:tcW w:w="995" w:type="dxa"/>
            <w:vAlign w:val="center"/>
            <w:hideMark/>
          </w:tcPr>
          <w:p w14:paraId="45094FFE" w14:textId="261B81AF" w:rsidR="00C524C1" w:rsidRPr="009B205D" w:rsidRDefault="00C524C1" w:rsidP="00C524C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B205D">
              <w:rPr>
                <w:rFonts w:asciiTheme="minorHAnsi" w:hAnsiTheme="minorHAnsi" w:cstheme="minorHAnsi"/>
                <w:sz w:val="18"/>
                <w:szCs w:val="18"/>
              </w:rPr>
              <w:t>2025</w:t>
            </w:r>
          </w:p>
        </w:tc>
      </w:tr>
      <w:tr w:rsidR="009B205D" w14:paraId="1049B1F7"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877048E"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technologická (FT)</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8F6B858" w14:textId="29F03501"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C0ACC00" w14:textId="27B7110C"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49</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5411981" w14:textId="1C019A81"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D7C4D4B" w14:textId="4856B37C"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4AE1196" w14:textId="05BB7D79"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2</w:t>
            </w:r>
          </w:p>
        </w:tc>
      </w:tr>
      <w:tr w:rsidR="009B205D" w14:paraId="20C5FCE4"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63D0015"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managementu a ekonomiky (</w:t>
            </w:r>
            <w:proofErr w:type="spellStart"/>
            <w:r>
              <w:rPr>
                <w:rFonts w:asciiTheme="minorHAnsi" w:hAnsiTheme="minorHAnsi" w:cstheme="minorHAnsi"/>
                <w:sz w:val="18"/>
                <w:szCs w:val="18"/>
              </w:rPr>
              <w:t>FaME</w:t>
            </w:r>
            <w:proofErr w:type="spellEnd"/>
            <w:r>
              <w:rPr>
                <w:rFonts w:asciiTheme="minorHAnsi" w:hAnsiTheme="minorHAnsi" w:cstheme="minorHAnsi"/>
                <w:sz w:val="18"/>
                <w:szCs w:val="18"/>
              </w:rPr>
              <w:t xml:space="preserve">) </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D391E0B" w14:textId="7BFC0D90"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423B94" w14:textId="3A61101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EF45D5B" w14:textId="6CEB8D1F"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96</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FAE3590" w14:textId="2CF3B9B5"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949B66B" w14:textId="04C94089"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49</w:t>
            </w:r>
          </w:p>
        </w:tc>
      </w:tr>
      <w:tr w:rsidR="004B2DCF" w14:paraId="37BAE06E"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6838307"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multimediálních komunikací (FMK)</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E469954" w14:textId="276587DA"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5751A09" w14:textId="571C6D6F"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874A20A" w14:textId="0C0126A8"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D791A25" w14:textId="351D99A9"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183</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9ECE658" w14:textId="37BD766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95</w:t>
            </w:r>
          </w:p>
        </w:tc>
      </w:tr>
      <w:tr w:rsidR="009B205D" w14:paraId="40C1EF42"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740A8C4"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aplikované informatiky (FAI)</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6973009" w14:textId="57391074"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1A9207" w14:textId="7D56FBD2"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360D855" w14:textId="7755B9A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557FAC9" w14:textId="40B4905F"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B3CDCEA" w14:textId="7A7319F6"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40</w:t>
            </w:r>
          </w:p>
        </w:tc>
      </w:tr>
      <w:tr w:rsidR="009B205D" w14:paraId="3C0EB9E7"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B0492E9"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humanitních studií (FHS)</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984EFFA" w14:textId="04D481AC"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BF7230F" w14:textId="1D79B30C"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71</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308DD1B" w14:textId="2347172A"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170298" w14:textId="1B9AA6F2"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63</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BCB3406" w14:textId="2CB7F172"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105</w:t>
            </w:r>
          </w:p>
        </w:tc>
      </w:tr>
      <w:tr w:rsidR="004B2DCF" w14:paraId="5AEA4FEE"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1BFE9C93"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logistiky a krizového řízení (FLKŘ)</w:t>
            </w:r>
          </w:p>
        </w:tc>
        <w:tc>
          <w:tcPr>
            <w:tcW w:w="1204"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11C97C16" w14:textId="7389DEFF"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79AA12CF" w14:textId="38DFB6A1"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0CA07F98" w14:textId="0E970C7A"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044BAF62" w14:textId="7C4271D8"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tcPr>
          <w:p w14:paraId="6693E8D0" w14:textId="27B67EA7"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9</w:t>
            </w:r>
          </w:p>
        </w:tc>
      </w:tr>
      <w:tr w:rsidR="004B2DCF" w14:paraId="33DC6A11" w14:textId="77777777" w:rsidTr="004B2DCF">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nil"/>
            </w:tcBorders>
            <w:shd w:val="clear" w:color="auto" w:fill="ED7D31" w:themeFill="accent2"/>
            <w:vAlign w:val="center"/>
            <w:hideMark/>
          </w:tcPr>
          <w:p w14:paraId="6A093619" w14:textId="77777777" w:rsidR="009B205D" w:rsidRDefault="009B205D" w:rsidP="009B205D">
            <w:pPr>
              <w:suppressAutoHyphens/>
              <w:spacing w:after="0" w:line="240" w:lineRule="auto"/>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Počet osob podílejících se na vedení závěrečné práce v akreditovaných SP</w:t>
            </w:r>
          </w:p>
        </w:tc>
        <w:tc>
          <w:tcPr>
            <w:tcW w:w="1204" w:type="dxa"/>
            <w:tcBorders>
              <w:top w:val="nil"/>
              <w:left w:val="nil"/>
              <w:bottom w:val="nil"/>
              <w:right w:val="nil"/>
            </w:tcBorders>
            <w:shd w:val="clear" w:color="auto" w:fill="ED7D31" w:themeFill="accent2"/>
            <w:vAlign w:val="center"/>
            <w:hideMark/>
          </w:tcPr>
          <w:p w14:paraId="7E6D58B6" w14:textId="2497A6F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c>
          <w:tcPr>
            <w:tcW w:w="995" w:type="dxa"/>
            <w:tcBorders>
              <w:top w:val="nil"/>
              <w:left w:val="nil"/>
              <w:bottom w:val="nil"/>
              <w:right w:val="nil"/>
            </w:tcBorders>
            <w:shd w:val="clear" w:color="auto" w:fill="ED7D31" w:themeFill="accent2"/>
            <w:vAlign w:val="center"/>
            <w:hideMark/>
          </w:tcPr>
          <w:p w14:paraId="43F13315" w14:textId="43559966"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995" w:type="dxa"/>
            <w:tcBorders>
              <w:top w:val="nil"/>
              <w:left w:val="nil"/>
              <w:bottom w:val="nil"/>
              <w:right w:val="nil"/>
            </w:tcBorders>
            <w:shd w:val="clear" w:color="auto" w:fill="ED7D31" w:themeFill="accent2"/>
            <w:vAlign w:val="center"/>
            <w:hideMark/>
          </w:tcPr>
          <w:p w14:paraId="174174F0" w14:textId="590DB8D1"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c>
          <w:tcPr>
            <w:tcW w:w="995" w:type="dxa"/>
            <w:tcBorders>
              <w:top w:val="nil"/>
              <w:left w:val="nil"/>
              <w:bottom w:val="nil"/>
              <w:right w:val="nil"/>
            </w:tcBorders>
            <w:shd w:val="clear" w:color="auto" w:fill="ED7D31" w:themeFill="accent2"/>
            <w:hideMark/>
          </w:tcPr>
          <w:p w14:paraId="61CCF2FB" w14:textId="7777777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4"/>
                <w:szCs w:val="14"/>
              </w:rPr>
            </w:pPr>
          </w:p>
          <w:p w14:paraId="452FD987" w14:textId="0E92632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2024</w:t>
            </w:r>
          </w:p>
        </w:tc>
        <w:tc>
          <w:tcPr>
            <w:tcW w:w="995" w:type="dxa"/>
            <w:tcBorders>
              <w:top w:val="nil"/>
              <w:left w:val="nil"/>
              <w:bottom w:val="nil"/>
              <w:right w:val="nil"/>
            </w:tcBorders>
            <w:shd w:val="clear" w:color="auto" w:fill="ED7D31" w:themeFill="accent2"/>
            <w:vAlign w:val="center"/>
            <w:hideMark/>
          </w:tcPr>
          <w:p w14:paraId="57B8EEAD" w14:textId="4FC86100" w:rsidR="009B205D" w:rsidRPr="00C414DC"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18"/>
                <w:szCs w:val="18"/>
              </w:rPr>
            </w:pPr>
            <w:r w:rsidRPr="00C414DC">
              <w:rPr>
                <w:rFonts w:asciiTheme="minorHAnsi" w:hAnsiTheme="minorHAnsi" w:cstheme="minorHAnsi"/>
                <w:b/>
                <w:bCs/>
                <w:color w:val="FFFFFF" w:themeColor="background1"/>
                <w:sz w:val="18"/>
                <w:szCs w:val="18"/>
              </w:rPr>
              <w:t>2025</w:t>
            </w:r>
          </w:p>
        </w:tc>
      </w:tr>
      <w:tr w:rsidR="004B2DCF" w14:paraId="52D7811E"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29DDE5B2"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technologická (FT)</w:t>
            </w:r>
          </w:p>
        </w:tc>
        <w:tc>
          <w:tcPr>
            <w:tcW w:w="1204"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40C19722" w14:textId="6991BD85"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5DCFD967" w14:textId="58367CE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09D42D65" w14:textId="2D566628"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2BDE4187" w14:textId="3935FB8A"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tcPr>
          <w:p w14:paraId="0884969D" w14:textId="0CED775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0</w:t>
            </w:r>
          </w:p>
        </w:tc>
      </w:tr>
      <w:tr w:rsidR="009B205D" w14:paraId="3F17384C"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0813B35"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managementu a ekonomiky (</w:t>
            </w:r>
            <w:proofErr w:type="spellStart"/>
            <w:r>
              <w:rPr>
                <w:rFonts w:asciiTheme="minorHAnsi" w:hAnsiTheme="minorHAnsi" w:cstheme="minorHAnsi"/>
                <w:sz w:val="18"/>
                <w:szCs w:val="18"/>
              </w:rPr>
              <w:t>FaME</w:t>
            </w:r>
            <w:proofErr w:type="spellEnd"/>
            <w:r>
              <w:rPr>
                <w:rFonts w:asciiTheme="minorHAnsi" w:hAnsiTheme="minorHAnsi" w:cstheme="minorHAnsi"/>
                <w:sz w:val="18"/>
                <w:szCs w:val="18"/>
              </w:rPr>
              <w:t>)</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8C93BE4" w14:textId="77F3847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0B794A" w14:textId="7C954D7C"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238CF18" w14:textId="2075C4F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86DA2EF" w14:textId="0C390B39"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1109526" w14:textId="0D08D294"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12</w:t>
            </w:r>
          </w:p>
        </w:tc>
      </w:tr>
      <w:tr w:rsidR="009B205D" w14:paraId="480FE9F3"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8D78F87"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multimediálních komunikací (FMK)</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0AA18AC" w14:textId="070FC169"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8811DE2" w14:textId="57AC2E7F"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C641EB3" w14:textId="7664A53A"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7FA95D4" w14:textId="062C7F2A"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52AB37" w14:textId="26832491"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52</w:t>
            </w:r>
          </w:p>
        </w:tc>
      </w:tr>
      <w:tr w:rsidR="009B205D" w14:paraId="59D96A27"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58EDA05"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aplikované informatiky (FAI)</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4EBF97" w14:textId="38F13E63"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C18F287" w14:textId="23D3E0F5"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41CE376" w14:textId="00E85295"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34EE51B" w14:textId="122D80BF"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4B82257" w14:textId="101E8ABA"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2</w:t>
            </w:r>
          </w:p>
        </w:tc>
      </w:tr>
      <w:tr w:rsidR="009B205D" w14:paraId="648E10CD"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4CA3C8E"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humanitních studií (FHS)</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D81B3A7" w14:textId="770F4B8B"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3D603FB" w14:textId="34002628"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46386C1" w14:textId="07AAF6A0"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357A66" w14:textId="321D2C2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3A55E30" w14:textId="7EBCA90E"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26</w:t>
            </w:r>
          </w:p>
        </w:tc>
      </w:tr>
      <w:tr w:rsidR="004B2DCF" w14:paraId="7EA742E6"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39277EA3"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logistiky a krizového řízení (FLKŘ)</w:t>
            </w:r>
          </w:p>
        </w:tc>
        <w:tc>
          <w:tcPr>
            <w:tcW w:w="1204"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3B31F7DA" w14:textId="0E56FBEF"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06FE285C" w14:textId="6F8B2FE4"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5F5F13CF" w14:textId="5F2C51A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hideMark/>
          </w:tcPr>
          <w:p w14:paraId="5D87C37D" w14:textId="7BAC388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995" w:type="dxa"/>
            <w:tcBorders>
              <w:top w:val="single" w:sz="4" w:space="0" w:color="F4B083" w:themeColor="accent2" w:themeTint="99"/>
              <w:left w:val="single" w:sz="4" w:space="0" w:color="F4B083" w:themeColor="accent2" w:themeTint="99"/>
              <w:bottom w:val="nil"/>
              <w:right w:val="single" w:sz="4" w:space="0" w:color="F4B083" w:themeColor="accent2" w:themeTint="99"/>
            </w:tcBorders>
          </w:tcPr>
          <w:p w14:paraId="3C6383B4" w14:textId="26AE73BA"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7</w:t>
            </w:r>
          </w:p>
        </w:tc>
      </w:tr>
      <w:tr w:rsidR="004B2DCF" w14:paraId="18E1DBC7" w14:textId="77777777" w:rsidTr="004B2DCF">
        <w:trPr>
          <w:trHeight w:val="587"/>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nil"/>
            </w:tcBorders>
            <w:shd w:val="clear" w:color="auto" w:fill="ED7D31" w:themeFill="accent2"/>
            <w:vAlign w:val="center"/>
            <w:hideMark/>
          </w:tcPr>
          <w:p w14:paraId="71BE6850" w14:textId="77777777" w:rsidR="009B205D" w:rsidRDefault="009B205D" w:rsidP="009B205D">
            <w:pPr>
              <w:suppressAutoHyphens/>
              <w:spacing w:after="0" w:line="240" w:lineRule="auto"/>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lastRenderedPageBreak/>
              <w:t>Počet osob podílejících se na zajištění praxí v akreditovaných SP</w:t>
            </w:r>
          </w:p>
        </w:tc>
        <w:tc>
          <w:tcPr>
            <w:tcW w:w="1204" w:type="dxa"/>
            <w:tcBorders>
              <w:top w:val="nil"/>
              <w:left w:val="nil"/>
              <w:bottom w:val="nil"/>
              <w:right w:val="nil"/>
            </w:tcBorders>
            <w:shd w:val="clear" w:color="auto" w:fill="ED7D31" w:themeFill="accent2"/>
            <w:vAlign w:val="center"/>
            <w:hideMark/>
          </w:tcPr>
          <w:p w14:paraId="30B4C185" w14:textId="45DD464F"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c>
          <w:tcPr>
            <w:tcW w:w="995" w:type="dxa"/>
            <w:tcBorders>
              <w:top w:val="nil"/>
              <w:left w:val="nil"/>
              <w:bottom w:val="nil"/>
              <w:right w:val="nil"/>
            </w:tcBorders>
            <w:shd w:val="clear" w:color="auto" w:fill="ED7D31" w:themeFill="accent2"/>
            <w:vAlign w:val="center"/>
            <w:hideMark/>
          </w:tcPr>
          <w:p w14:paraId="2170D9EB" w14:textId="1101EA85"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995" w:type="dxa"/>
            <w:tcBorders>
              <w:top w:val="nil"/>
              <w:left w:val="nil"/>
              <w:bottom w:val="nil"/>
              <w:right w:val="nil"/>
            </w:tcBorders>
            <w:shd w:val="clear" w:color="auto" w:fill="ED7D31" w:themeFill="accent2"/>
            <w:vAlign w:val="center"/>
            <w:hideMark/>
          </w:tcPr>
          <w:p w14:paraId="0164D49B" w14:textId="2A08BF15"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c>
          <w:tcPr>
            <w:tcW w:w="995" w:type="dxa"/>
            <w:tcBorders>
              <w:top w:val="nil"/>
              <w:left w:val="nil"/>
              <w:bottom w:val="nil"/>
              <w:right w:val="nil"/>
            </w:tcBorders>
            <w:shd w:val="clear" w:color="auto" w:fill="ED7D31" w:themeFill="accent2"/>
            <w:hideMark/>
          </w:tcPr>
          <w:p w14:paraId="426DB806" w14:textId="77777777"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4"/>
                <w:szCs w:val="14"/>
              </w:rPr>
            </w:pPr>
          </w:p>
          <w:p w14:paraId="143CF5AF" w14:textId="06398451"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2024</w:t>
            </w:r>
          </w:p>
        </w:tc>
        <w:tc>
          <w:tcPr>
            <w:tcW w:w="995" w:type="dxa"/>
            <w:tcBorders>
              <w:top w:val="nil"/>
              <w:left w:val="nil"/>
              <w:bottom w:val="nil"/>
              <w:right w:val="nil"/>
            </w:tcBorders>
            <w:shd w:val="clear" w:color="auto" w:fill="ED7D31" w:themeFill="accent2"/>
            <w:vAlign w:val="center"/>
            <w:hideMark/>
          </w:tcPr>
          <w:p w14:paraId="01A9F6F9" w14:textId="553E290C" w:rsidR="009B205D" w:rsidRPr="00C414DC"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18"/>
                <w:szCs w:val="18"/>
              </w:rPr>
            </w:pPr>
            <w:r w:rsidRPr="00C414DC">
              <w:rPr>
                <w:rFonts w:asciiTheme="minorHAnsi" w:hAnsiTheme="minorHAnsi" w:cstheme="minorHAnsi"/>
                <w:b/>
                <w:bCs/>
                <w:color w:val="FFFFFF" w:themeColor="background1"/>
                <w:sz w:val="18"/>
                <w:szCs w:val="18"/>
              </w:rPr>
              <w:t>2025</w:t>
            </w:r>
          </w:p>
        </w:tc>
      </w:tr>
      <w:tr w:rsidR="004B2DCF" w14:paraId="4E3A5D10"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2BB9325E"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technologická (FT)</w:t>
            </w:r>
          </w:p>
        </w:tc>
        <w:tc>
          <w:tcPr>
            <w:tcW w:w="1204"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7ACE0827" w14:textId="78ACD08D"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4D1BAF5C" w14:textId="0D662BD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3A234B8B" w14:textId="0584F202"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hideMark/>
          </w:tcPr>
          <w:p w14:paraId="7715D548" w14:textId="64755A1B"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nil"/>
              <w:left w:val="single" w:sz="4" w:space="0" w:color="F4B083" w:themeColor="accent2" w:themeTint="99"/>
              <w:bottom w:val="single" w:sz="4" w:space="0" w:color="F4B083" w:themeColor="accent2" w:themeTint="99"/>
              <w:right w:val="single" w:sz="4" w:space="0" w:color="F4B083" w:themeColor="accent2" w:themeTint="99"/>
            </w:tcBorders>
          </w:tcPr>
          <w:p w14:paraId="1BA4176E" w14:textId="04C22A3E"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7</w:t>
            </w:r>
          </w:p>
        </w:tc>
      </w:tr>
      <w:tr w:rsidR="009B205D" w14:paraId="02A99033"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011085B"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managementu a ekonomiky (</w:t>
            </w:r>
            <w:proofErr w:type="spellStart"/>
            <w:r>
              <w:rPr>
                <w:rFonts w:asciiTheme="minorHAnsi" w:hAnsiTheme="minorHAnsi" w:cstheme="minorHAnsi"/>
                <w:sz w:val="18"/>
                <w:szCs w:val="18"/>
              </w:rPr>
              <w:t>FaME</w:t>
            </w:r>
            <w:proofErr w:type="spellEnd"/>
            <w:r>
              <w:rPr>
                <w:rFonts w:asciiTheme="minorHAnsi" w:hAnsiTheme="minorHAnsi" w:cstheme="minorHAnsi"/>
                <w:sz w:val="18"/>
                <w:szCs w:val="18"/>
              </w:rPr>
              <w:t>)</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87A4C53" w14:textId="20DBB36E"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6CEC7A6" w14:textId="57694C13"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5CDE752" w14:textId="55D28F0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35</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7302196" w14:textId="28314EAD"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C854770" w14:textId="27DB3091"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308</w:t>
            </w:r>
          </w:p>
        </w:tc>
      </w:tr>
      <w:tr w:rsidR="009B205D" w14:paraId="55DF78C3"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0D9F3D"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multimediálních komunikací (FMK)</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BA2AF2C" w14:textId="5F49B07D"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B26E475" w14:textId="31558D6F"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206</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171C32" w14:textId="6DA99B99"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7A16CC7" w14:textId="43503925"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6D6D421" w14:textId="1EE2EC51"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138</w:t>
            </w:r>
          </w:p>
        </w:tc>
      </w:tr>
      <w:tr w:rsidR="009B205D" w14:paraId="08C2F225"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928AE1F"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aplikované informatiky (FAI)</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8ACE0EF" w14:textId="47C4A318"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3E0C77" w14:textId="042FDFB6"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670EA53" w14:textId="694E2B19"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4DA5BBB" w14:textId="60BAE0D6"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7FDC5CA" w14:textId="02909767"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0</w:t>
            </w:r>
          </w:p>
        </w:tc>
      </w:tr>
      <w:tr w:rsidR="009B205D" w14:paraId="606E1746" w14:textId="77777777" w:rsidTr="004B2DC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D036B4"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humanitních studií (FHS)</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3CF7940" w14:textId="2FA9E23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6B4844" w14:textId="08962150"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C04580" w14:textId="4E0F347B"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2370F72" w14:textId="695F7AE7"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5588159" w14:textId="000CF1D6" w:rsidR="009B205D" w:rsidRDefault="009B205D" w:rsidP="009B20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26</w:t>
            </w:r>
          </w:p>
        </w:tc>
      </w:tr>
      <w:tr w:rsidR="009B205D" w14:paraId="7BA00CA7" w14:textId="77777777" w:rsidTr="004B2DCF">
        <w:trPr>
          <w:trHeight w:val="454"/>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A7FC6F2" w14:textId="77777777" w:rsidR="009B205D" w:rsidRDefault="009B205D" w:rsidP="009B205D">
            <w:pPr>
              <w:suppressAutoHyphens/>
              <w:spacing w:after="0" w:line="240" w:lineRule="auto"/>
              <w:jc w:val="left"/>
              <w:rPr>
                <w:rFonts w:asciiTheme="minorHAnsi" w:hAnsiTheme="minorHAnsi" w:cstheme="minorHAnsi"/>
                <w:b w:val="0"/>
                <w:sz w:val="18"/>
                <w:szCs w:val="18"/>
              </w:rPr>
            </w:pPr>
            <w:r>
              <w:rPr>
                <w:rFonts w:asciiTheme="minorHAnsi" w:hAnsiTheme="minorHAnsi" w:cstheme="minorHAnsi"/>
                <w:sz w:val="18"/>
                <w:szCs w:val="18"/>
              </w:rPr>
              <w:t>Fakulta logistiky a krizového řízení (FLKŘ)</w:t>
            </w:r>
          </w:p>
        </w:tc>
        <w:tc>
          <w:tcPr>
            <w:tcW w:w="12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3002F0C" w14:textId="4C170438"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19A007" w14:textId="4F7BB877"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132</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71CD6A7" w14:textId="087882BE"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863A1A7" w14:textId="3368A056"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9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13D6D77" w14:textId="0BA640B1" w:rsidR="009B205D" w:rsidRDefault="009B205D" w:rsidP="009B20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581E9D80">
              <w:rPr>
                <w:rFonts w:asciiTheme="minorHAnsi" w:hAnsiTheme="minorHAnsi" w:cstheme="minorBidi"/>
                <w:sz w:val="18"/>
                <w:szCs w:val="18"/>
              </w:rPr>
              <w:t>194</w:t>
            </w:r>
          </w:p>
        </w:tc>
      </w:tr>
    </w:tbl>
    <w:p w14:paraId="46125A54" w14:textId="4FDBC9AD" w:rsidR="00C524C1" w:rsidRDefault="00C524C1" w:rsidP="00C524C1">
      <w:pPr>
        <w:suppressAutoHyphens/>
        <w:spacing w:after="0" w:line="276" w:lineRule="auto"/>
        <w:rPr>
          <w:rFonts w:asciiTheme="minorHAnsi" w:hAnsiTheme="minorHAnsi"/>
          <w:i/>
          <w:sz w:val="18"/>
          <w:szCs w:val="20"/>
        </w:rPr>
      </w:pPr>
      <w:bookmarkStart w:id="19" w:name="_Hlk216860773"/>
      <w:bookmarkEnd w:id="18"/>
      <w:r>
        <w:rPr>
          <w:rFonts w:asciiTheme="minorHAnsi" w:hAnsiTheme="minorHAnsi"/>
          <w:i/>
          <w:sz w:val="18"/>
          <w:szCs w:val="20"/>
        </w:rPr>
        <w:t xml:space="preserve">Komentář/poznámky: Data z IS/STAG a Výročních zpráv UTB za rok 2021, 2022, 2023, 2024 a 2025. </w:t>
      </w:r>
      <w:bookmarkEnd w:id="19"/>
    </w:p>
    <w:p w14:paraId="39EAC7A0" w14:textId="77777777" w:rsidR="00BB78C2" w:rsidRDefault="00BB78C2" w:rsidP="006B5D48">
      <w:pPr>
        <w:pStyle w:val="Nadpis2"/>
        <w:numPr>
          <w:ilvl w:val="0"/>
          <w:numId w:val="0"/>
        </w:numPr>
        <w:spacing w:before="0" w:after="960" w:line="240" w:lineRule="auto"/>
        <w:rPr>
          <w:rFonts w:cstheme="minorHAnsi"/>
          <w:bCs w:val="0"/>
          <w:sz w:val="28"/>
        </w:rPr>
      </w:pPr>
    </w:p>
    <w:p w14:paraId="37D38082" w14:textId="77777777" w:rsidR="00A312F8" w:rsidRDefault="00A312F8" w:rsidP="00A312F8"/>
    <w:p w14:paraId="1458D836" w14:textId="77777777" w:rsidR="00A312F8" w:rsidRDefault="00A312F8" w:rsidP="00A312F8"/>
    <w:p w14:paraId="6361D84A" w14:textId="77777777" w:rsidR="00A312F8" w:rsidRDefault="00A312F8" w:rsidP="00A312F8"/>
    <w:p w14:paraId="60FCFCBA" w14:textId="77777777" w:rsidR="00A312F8" w:rsidRDefault="00A312F8" w:rsidP="00A312F8"/>
    <w:p w14:paraId="379C386C" w14:textId="77777777" w:rsidR="00A312F8" w:rsidRDefault="00A312F8" w:rsidP="00A312F8"/>
    <w:p w14:paraId="1E8B881F" w14:textId="77777777" w:rsidR="00A312F8" w:rsidRDefault="00A312F8" w:rsidP="00A312F8"/>
    <w:p w14:paraId="2371B9DB" w14:textId="77777777" w:rsidR="00A312F8" w:rsidRDefault="00A312F8" w:rsidP="00A312F8"/>
    <w:p w14:paraId="00B85008" w14:textId="77777777" w:rsidR="00A312F8" w:rsidRDefault="00A312F8" w:rsidP="00A312F8"/>
    <w:p w14:paraId="0F7C238E" w14:textId="77777777" w:rsidR="00A312F8" w:rsidRDefault="00A312F8" w:rsidP="00A312F8"/>
    <w:p w14:paraId="0685FC18" w14:textId="77777777" w:rsidR="00A312F8" w:rsidRDefault="00A312F8" w:rsidP="00A312F8"/>
    <w:p w14:paraId="495D232B" w14:textId="77777777" w:rsidR="00A312F8" w:rsidRDefault="00A312F8" w:rsidP="00A312F8"/>
    <w:p w14:paraId="0A63A069" w14:textId="77777777" w:rsidR="00A312F8" w:rsidRDefault="00A312F8" w:rsidP="00A312F8"/>
    <w:p w14:paraId="7F694E0B" w14:textId="77777777" w:rsidR="00A312F8" w:rsidRDefault="00A312F8" w:rsidP="00A312F8"/>
    <w:p w14:paraId="0AB086BD" w14:textId="77777777" w:rsidR="00A312F8" w:rsidRDefault="00A312F8" w:rsidP="00A312F8"/>
    <w:p w14:paraId="1EF10205" w14:textId="77777777" w:rsidR="00A312F8" w:rsidRDefault="00A312F8" w:rsidP="00A312F8"/>
    <w:p w14:paraId="25B68E70" w14:textId="77777777" w:rsidR="00A312F8" w:rsidRDefault="00A312F8" w:rsidP="00A312F8"/>
    <w:p w14:paraId="1BA476EB" w14:textId="6521D88F" w:rsidR="00851E58" w:rsidRPr="00F216BF" w:rsidRDefault="00851E58" w:rsidP="006B5D48">
      <w:pPr>
        <w:pStyle w:val="Nadpis2"/>
        <w:numPr>
          <w:ilvl w:val="0"/>
          <w:numId w:val="0"/>
        </w:numPr>
        <w:spacing w:before="0" w:after="960" w:line="240" w:lineRule="auto"/>
        <w:rPr>
          <w:rFonts w:cstheme="minorHAnsi"/>
          <w:bCs w:val="0"/>
          <w:color w:val="FF0000"/>
          <w:sz w:val="28"/>
        </w:rPr>
      </w:pPr>
      <w:r w:rsidRPr="00BB426B">
        <w:rPr>
          <w:rFonts w:cstheme="minorHAnsi"/>
          <w:bCs w:val="0"/>
          <w:sz w:val="28"/>
        </w:rPr>
        <w:lastRenderedPageBreak/>
        <w:t>A</w:t>
      </w:r>
      <w:r w:rsidRPr="00BB426B">
        <w:rPr>
          <w:rFonts w:cstheme="minorHAnsi"/>
          <w:bCs w:val="0"/>
          <w:sz w:val="28"/>
          <w:vertAlign w:val="subscript"/>
        </w:rPr>
        <w:t>1</w:t>
      </w:r>
      <w:r>
        <w:rPr>
          <w:rFonts w:cstheme="minorHAnsi"/>
          <w:bCs w:val="0"/>
          <w:sz w:val="28"/>
          <w:vertAlign w:val="subscript"/>
        </w:rPr>
        <w:t>2</w:t>
      </w:r>
      <w:r w:rsidRPr="00BB426B">
        <w:rPr>
          <w:rFonts w:cstheme="minorHAnsi"/>
          <w:bCs w:val="0"/>
          <w:sz w:val="28"/>
        </w:rPr>
        <w:t xml:space="preserve"> – S</w:t>
      </w:r>
      <w:r>
        <w:rPr>
          <w:rFonts w:cstheme="minorHAnsi"/>
          <w:bCs w:val="0"/>
          <w:sz w:val="28"/>
        </w:rPr>
        <w:t>tudenti zapojení do výzkumných a tvůrčích činností</w:t>
      </w:r>
    </w:p>
    <w:p w14:paraId="51C513E0" w14:textId="43BED987" w:rsidR="00630E06" w:rsidRPr="005944E0" w:rsidRDefault="00F216BF" w:rsidP="00F216BF">
      <w:pPr>
        <w:suppressAutoHyphens/>
        <w:spacing w:line="240" w:lineRule="auto"/>
        <w:rPr>
          <w:rFonts w:asciiTheme="minorHAnsi" w:hAnsiTheme="minorHAnsi" w:cstheme="minorHAnsi"/>
          <w:color w:val="000000" w:themeColor="text1"/>
          <w:sz w:val="22"/>
          <w:szCs w:val="22"/>
        </w:rPr>
      </w:pPr>
      <w:r w:rsidRPr="005944E0">
        <w:rPr>
          <w:rFonts w:asciiTheme="minorHAnsi" w:hAnsiTheme="minorHAnsi" w:cstheme="minorHAnsi"/>
          <w:color w:val="000000" w:themeColor="text1"/>
          <w:sz w:val="22"/>
          <w:szCs w:val="22"/>
        </w:rPr>
        <w:t xml:space="preserve">Poslední kvantitativní ukazatel vzdělávací činnosti </w:t>
      </w:r>
      <w:r w:rsidR="00630E06">
        <w:rPr>
          <w:rFonts w:asciiTheme="minorHAnsi" w:hAnsiTheme="minorHAnsi" w:cstheme="minorHAnsi"/>
          <w:color w:val="000000" w:themeColor="text1"/>
          <w:sz w:val="22"/>
          <w:szCs w:val="22"/>
        </w:rPr>
        <w:t>sleduje</w:t>
      </w:r>
      <w:r w:rsidR="00630E06"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 xml:space="preserve">počet studentů zapojených do výzkumných a tvůrčích činností. </w:t>
      </w:r>
      <w:r w:rsidR="00630E06" w:rsidRPr="00630E06">
        <w:rPr>
          <w:rFonts w:asciiTheme="minorHAnsi" w:hAnsiTheme="minorHAnsi" w:cstheme="minorHAnsi"/>
          <w:color w:val="000000" w:themeColor="text1"/>
          <w:sz w:val="22"/>
          <w:szCs w:val="22"/>
        </w:rPr>
        <w:t xml:space="preserve">Podpora zapojování studentů do výzkumu patří mezi dlouhodobé cíle </w:t>
      </w:r>
      <w:r w:rsidRPr="005944E0">
        <w:rPr>
          <w:rFonts w:asciiTheme="minorHAnsi" w:hAnsiTheme="minorHAnsi" w:cstheme="minorHAnsi"/>
          <w:color w:val="000000" w:themeColor="text1"/>
          <w:sz w:val="22"/>
          <w:szCs w:val="22"/>
        </w:rPr>
        <w:t xml:space="preserve">UTB ve Zlíně </w:t>
      </w:r>
      <w:r w:rsidR="005E0242">
        <w:rPr>
          <w:rFonts w:asciiTheme="minorHAnsi" w:hAnsiTheme="minorHAnsi" w:cstheme="minorHAnsi"/>
          <w:color w:val="000000" w:themeColor="text1"/>
          <w:sz w:val="22"/>
          <w:szCs w:val="22"/>
        </w:rPr>
        <w:t>a</w:t>
      </w:r>
      <w:r w:rsidRPr="005944E0">
        <w:rPr>
          <w:rFonts w:asciiTheme="minorHAnsi" w:hAnsiTheme="minorHAnsi" w:cstheme="minorHAnsi"/>
          <w:color w:val="000000" w:themeColor="text1"/>
          <w:sz w:val="22"/>
          <w:szCs w:val="22"/>
        </w:rPr>
        <w:t xml:space="preserve"> je realizována zejména prostřednictvím Interní grantové agentury (IGA)</w:t>
      </w:r>
      <w:r>
        <w:rPr>
          <w:rFonts w:asciiTheme="minorHAnsi" w:hAnsiTheme="minorHAnsi" w:cstheme="minorHAnsi"/>
          <w:color w:val="000000" w:themeColor="text1"/>
          <w:sz w:val="22"/>
          <w:szCs w:val="22"/>
        </w:rPr>
        <w:t>.</w:t>
      </w:r>
      <w:r w:rsidRPr="005944E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Do projektů IGA se zapojuje</w:t>
      </w:r>
      <w:r w:rsidRPr="005944E0">
        <w:rPr>
          <w:rFonts w:asciiTheme="minorHAnsi" w:hAnsiTheme="minorHAnsi" w:cstheme="minorHAnsi"/>
          <w:color w:val="000000" w:themeColor="text1"/>
          <w:sz w:val="22"/>
          <w:szCs w:val="22"/>
        </w:rPr>
        <w:t xml:space="preserve"> </w:t>
      </w:r>
      <w:r w:rsidR="005E0242">
        <w:rPr>
          <w:rFonts w:asciiTheme="minorHAnsi" w:hAnsiTheme="minorHAnsi" w:cstheme="minorHAnsi"/>
          <w:color w:val="000000" w:themeColor="text1"/>
          <w:sz w:val="22"/>
          <w:szCs w:val="22"/>
        </w:rPr>
        <w:t>převážná</w:t>
      </w:r>
      <w:r w:rsidR="005E0242"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 xml:space="preserve">většina studentů doktorských </w:t>
      </w:r>
      <w:r w:rsidR="005E0242">
        <w:rPr>
          <w:rFonts w:asciiTheme="minorHAnsi" w:hAnsiTheme="minorHAnsi" w:cstheme="minorHAnsi"/>
          <w:color w:val="000000" w:themeColor="text1"/>
          <w:sz w:val="22"/>
          <w:szCs w:val="22"/>
        </w:rPr>
        <w:t>studijních programů</w:t>
      </w:r>
      <w:r>
        <w:rPr>
          <w:rFonts w:asciiTheme="minorHAnsi" w:hAnsiTheme="minorHAnsi" w:cstheme="minorHAnsi"/>
          <w:color w:val="000000" w:themeColor="text1"/>
          <w:sz w:val="22"/>
          <w:szCs w:val="22"/>
        </w:rPr>
        <w:t>,</w:t>
      </w:r>
      <w:r w:rsidRPr="005944E0">
        <w:rPr>
          <w:rFonts w:asciiTheme="minorHAnsi" w:hAnsiTheme="minorHAnsi" w:cstheme="minorHAnsi"/>
          <w:color w:val="000000" w:themeColor="text1"/>
          <w:sz w:val="22"/>
          <w:szCs w:val="22"/>
        </w:rPr>
        <w:t xml:space="preserve"> </w:t>
      </w:r>
      <w:r w:rsidR="00F66513">
        <w:rPr>
          <w:rFonts w:asciiTheme="minorHAnsi" w:hAnsiTheme="minorHAnsi" w:cstheme="minorHAnsi"/>
          <w:color w:val="000000" w:themeColor="text1"/>
          <w:sz w:val="22"/>
          <w:szCs w:val="22"/>
        </w:rPr>
        <w:br/>
      </w:r>
      <w:r w:rsidRPr="005944E0">
        <w:rPr>
          <w:rFonts w:asciiTheme="minorHAnsi" w:hAnsiTheme="minorHAnsi" w:cstheme="minorHAnsi"/>
          <w:color w:val="000000" w:themeColor="text1"/>
          <w:sz w:val="22"/>
          <w:szCs w:val="22"/>
        </w:rPr>
        <w:t xml:space="preserve">ať již jako </w:t>
      </w:r>
      <w:r>
        <w:rPr>
          <w:rFonts w:asciiTheme="minorHAnsi" w:hAnsiTheme="minorHAnsi" w:cstheme="minorHAnsi"/>
          <w:color w:val="000000" w:themeColor="text1"/>
          <w:sz w:val="22"/>
          <w:szCs w:val="22"/>
        </w:rPr>
        <w:t xml:space="preserve">hlavní </w:t>
      </w:r>
      <w:r w:rsidRPr="005944E0">
        <w:rPr>
          <w:rFonts w:asciiTheme="minorHAnsi" w:hAnsiTheme="minorHAnsi" w:cstheme="minorHAnsi"/>
          <w:color w:val="000000" w:themeColor="text1"/>
          <w:sz w:val="22"/>
          <w:szCs w:val="22"/>
        </w:rPr>
        <w:t>řešitelé, nebo jako členové</w:t>
      </w:r>
      <w:r>
        <w:rPr>
          <w:rFonts w:asciiTheme="minorHAnsi" w:hAnsiTheme="minorHAnsi" w:cstheme="minorHAnsi"/>
          <w:color w:val="000000" w:themeColor="text1"/>
          <w:sz w:val="22"/>
          <w:szCs w:val="22"/>
        </w:rPr>
        <w:t xml:space="preserve"> řešitelských</w:t>
      </w:r>
      <w:r w:rsidRPr="005944E0">
        <w:rPr>
          <w:rFonts w:asciiTheme="minorHAnsi" w:hAnsiTheme="minorHAnsi" w:cstheme="minorHAnsi"/>
          <w:color w:val="000000" w:themeColor="text1"/>
          <w:sz w:val="22"/>
          <w:szCs w:val="22"/>
        </w:rPr>
        <w:t xml:space="preserve"> týmů. </w:t>
      </w:r>
      <w:r>
        <w:rPr>
          <w:rFonts w:asciiTheme="minorHAnsi" w:hAnsiTheme="minorHAnsi" w:cstheme="minorHAnsi"/>
          <w:color w:val="000000" w:themeColor="text1"/>
          <w:sz w:val="22"/>
          <w:szCs w:val="22"/>
        </w:rPr>
        <w:t xml:space="preserve">Členy </w:t>
      </w:r>
      <w:r w:rsidRPr="005944E0">
        <w:rPr>
          <w:rFonts w:asciiTheme="minorHAnsi" w:hAnsiTheme="minorHAnsi" w:cstheme="minorHAnsi"/>
          <w:color w:val="000000" w:themeColor="text1"/>
          <w:sz w:val="22"/>
          <w:szCs w:val="22"/>
        </w:rPr>
        <w:t xml:space="preserve">řešitelských týmů mohou </w:t>
      </w:r>
      <w:r>
        <w:rPr>
          <w:rFonts w:asciiTheme="minorHAnsi" w:hAnsiTheme="minorHAnsi" w:cstheme="minorHAnsi"/>
          <w:color w:val="000000" w:themeColor="text1"/>
          <w:sz w:val="22"/>
          <w:szCs w:val="22"/>
        </w:rPr>
        <w:t>být</w:t>
      </w:r>
      <w:r w:rsidRPr="005944E0">
        <w:rPr>
          <w:rFonts w:asciiTheme="minorHAnsi" w:hAnsiTheme="minorHAnsi" w:cstheme="minorHAnsi"/>
          <w:color w:val="000000" w:themeColor="text1"/>
          <w:sz w:val="22"/>
          <w:szCs w:val="22"/>
        </w:rPr>
        <w:t xml:space="preserve"> také talentovaní studenti bakalářských a </w:t>
      </w:r>
      <w:r w:rsidR="005E0242">
        <w:rPr>
          <w:rFonts w:asciiTheme="minorHAnsi" w:hAnsiTheme="minorHAnsi" w:cstheme="minorHAnsi"/>
          <w:color w:val="000000" w:themeColor="text1"/>
          <w:sz w:val="22"/>
          <w:szCs w:val="22"/>
        </w:rPr>
        <w:t xml:space="preserve">navazujících </w:t>
      </w:r>
      <w:r w:rsidRPr="005944E0">
        <w:rPr>
          <w:rFonts w:asciiTheme="minorHAnsi" w:hAnsiTheme="minorHAnsi" w:cstheme="minorHAnsi"/>
          <w:color w:val="000000" w:themeColor="text1"/>
          <w:sz w:val="22"/>
          <w:szCs w:val="22"/>
        </w:rPr>
        <w:t xml:space="preserve">magisterských </w:t>
      </w:r>
      <w:r w:rsidR="00C414DC">
        <w:rPr>
          <w:rFonts w:asciiTheme="minorHAnsi" w:hAnsiTheme="minorHAnsi" w:cstheme="minorHAnsi"/>
          <w:color w:val="000000" w:themeColor="text1"/>
          <w:sz w:val="22"/>
          <w:szCs w:val="22"/>
        </w:rPr>
        <w:t>SP</w:t>
      </w:r>
      <w:r w:rsidRPr="005944E0">
        <w:rPr>
          <w:rFonts w:asciiTheme="minorHAnsi" w:hAnsiTheme="minorHAnsi" w:cstheme="minorHAnsi"/>
          <w:color w:val="000000" w:themeColor="text1"/>
          <w:sz w:val="22"/>
          <w:szCs w:val="22"/>
        </w:rPr>
        <w:t xml:space="preserve">. Pro řešitelské týmy i jednotlivce jsou </w:t>
      </w:r>
      <w:r w:rsidR="005E0242">
        <w:rPr>
          <w:rFonts w:asciiTheme="minorHAnsi" w:hAnsiTheme="minorHAnsi" w:cstheme="minorHAnsi"/>
          <w:color w:val="000000" w:themeColor="text1"/>
          <w:sz w:val="22"/>
          <w:szCs w:val="22"/>
        </w:rPr>
        <w:t>organizovány</w:t>
      </w:r>
      <w:r w:rsidR="005E0242" w:rsidRPr="005944E0">
        <w:rPr>
          <w:color w:val="000000" w:themeColor="text1"/>
        </w:rPr>
        <w:t xml:space="preserve"> </w:t>
      </w:r>
      <w:r w:rsidRPr="005944E0">
        <w:rPr>
          <w:rFonts w:asciiTheme="minorHAnsi" w:hAnsiTheme="minorHAnsi" w:cstheme="minorHAnsi"/>
          <w:color w:val="000000" w:themeColor="text1"/>
          <w:sz w:val="22"/>
          <w:szCs w:val="22"/>
        </w:rPr>
        <w:t xml:space="preserve">soutěže </w:t>
      </w:r>
      <w:r w:rsidR="005E0242">
        <w:rPr>
          <w:rFonts w:asciiTheme="minorHAnsi" w:hAnsiTheme="minorHAnsi" w:cstheme="minorHAnsi"/>
          <w:color w:val="000000" w:themeColor="text1"/>
          <w:sz w:val="22"/>
          <w:szCs w:val="22"/>
        </w:rPr>
        <w:t>S</w:t>
      </w:r>
      <w:r w:rsidR="005E0242" w:rsidRPr="005944E0">
        <w:rPr>
          <w:rFonts w:asciiTheme="minorHAnsi" w:hAnsiTheme="minorHAnsi" w:cstheme="minorHAnsi"/>
          <w:color w:val="000000" w:themeColor="text1"/>
          <w:sz w:val="22"/>
          <w:szCs w:val="22"/>
        </w:rPr>
        <w:t>tudentské</w:t>
      </w:r>
      <w:r w:rsidR="005E0242">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vědecké a odborné činnosti (SVOČ</w:t>
      </w:r>
      <w:r>
        <w:rPr>
          <w:rFonts w:asciiTheme="minorHAnsi" w:hAnsiTheme="minorHAnsi" w:cstheme="minorHAnsi"/>
          <w:color w:val="000000" w:themeColor="text1"/>
          <w:sz w:val="22"/>
          <w:szCs w:val="22"/>
        </w:rPr>
        <w:t xml:space="preserve">) </w:t>
      </w:r>
      <w:r w:rsidR="00F66513">
        <w:rPr>
          <w:rFonts w:asciiTheme="minorHAnsi" w:hAnsiTheme="minorHAnsi" w:cstheme="minorHAnsi"/>
          <w:color w:val="000000" w:themeColor="text1"/>
          <w:sz w:val="22"/>
          <w:szCs w:val="22"/>
        </w:rPr>
        <w:br/>
      </w:r>
      <w:r>
        <w:rPr>
          <w:rFonts w:asciiTheme="minorHAnsi" w:hAnsiTheme="minorHAnsi" w:cstheme="minorHAnsi"/>
          <w:color w:val="000000" w:themeColor="text1"/>
          <w:sz w:val="22"/>
          <w:szCs w:val="22"/>
        </w:rPr>
        <w:t xml:space="preserve">a </w:t>
      </w:r>
      <w:r w:rsidR="005E0242">
        <w:rPr>
          <w:rFonts w:asciiTheme="minorHAnsi" w:hAnsiTheme="minorHAnsi" w:cstheme="minorHAnsi"/>
          <w:color w:val="000000" w:themeColor="text1"/>
          <w:sz w:val="22"/>
          <w:szCs w:val="22"/>
        </w:rPr>
        <w:t xml:space="preserve">Studentské </w:t>
      </w:r>
      <w:r>
        <w:rPr>
          <w:rFonts w:asciiTheme="minorHAnsi" w:hAnsiTheme="minorHAnsi" w:cstheme="minorHAnsi"/>
          <w:color w:val="000000" w:themeColor="text1"/>
          <w:sz w:val="22"/>
          <w:szCs w:val="22"/>
        </w:rPr>
        <w:t>tvůrčí odborné činnosti (STOČ</w:t>
      </w:r>
      <w:r w:rsidRPr="005944E0">
        <w:rPr>
          <w:rFonts w:asciiTheme="minorHAnsi" w:hAnsiTheme="minorHAnsi" w:cstheme="minorHAnsi"/>
          <w:color w:val="000000" w:themeColor="text1"/>
          <w:sz w:val="22"/>
          <w:szCs w:val="22"/>
        </w:rPr>
        <w:t>)</w:t>
      </w:r>
      <w:r w:rsidR="005E0242">
        <w:rPr>
          <w:rFonts w:asciiTheme="minorHAnsi" w:hAnsiTheme="minorHAnsi" w:cstheme="minorHAnsi"/>
          <w:color w:val="000000" w:themeColor="text1"/>
          <w:sz w:val="22"/>
          <w:szCs w:val="22"/>
        </w:rPr>
        <w:t>, které jsou</w:t>
      </w:r>
      <w:r w:rsidRPr="005944E0">
        <w:rPr>
          <w:rFonts w:asciiTheme="minorHAnsi" w:hAnsiTheme="minorHAnsi" w:cstheme="minorHAnsi"/>
          <w:color w:val="000000" w:themeColor="text1"/>
          <w:sz w:val="22"/>
          <w:szCs w:val="22"/>
        </w:rPr>
        <w:t xml:space="preserve"> </w:t>
      </w:r>
      <w:r w:rsidR="005E0242" w:rsidRPr="005944E0">
        <w:rPr>
          <w:rFonts w:asciiTheme="minorHAnsi" w:hAnsiTheme="minorHAnsi" w:cstheme="minorHAnsi"/>
          <w:color w:val="000000" w:themeColor="text1"/>
          <w:sz w:val="22"/>
          <w:szCs w:val="22"/>
        </w:rPr>
        <w:t>zakončen</w:t>
      </w:r>
      <w:r w:rsidR="005E0242">
        <w:rPr>
          <w:rFonts w:asciiTheme="minorHAnsi" w:hAnsiTheme="minorHAnsi" w:cstheme="minorHAnsi"/>
          <w:color w:val="000000" w:themeColor="text1"/>
          <w:sz w:val="22"/>
          <w:szCs w:val="22"/>
        </w:rPr>
        <w:t>y</w:t>
      </w:r>
      <w:r w:rsidR="005E0242"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obhajobou realizovaných projektů</w:t>
      </w:r>
      <w:r>
        <w:rPr>
          <w:rFonts w:asciiTheme="minorHAnsi" w:hAnsiTheme="minorHAnsi" w:cstheme="minorHAnsi"/>
          <w:color w:val="000000" w:themeColor="text1"/>
          <w:sz w:val="22"/>
          <w:szCs w:val="22"/>
        </w:rPr>
        <w:t>.</w:t>
      </w:r>
      <w:r w:rsidRPr="005944E0">
        <w:rPr>
          <w:rFonts w:asciiTheme="minorHAnsi" w:hAnsiTheme="minorHAnsi" w:cstheme="minorHAnsi"/>
          <w:color w:val="000000" w:themeColor="text1"/>
          <w:sz w:val="22"/>
          <w:szCs w:val="22"/>
        </w:rPr>
        <w:t xml:space="preserve"> </w:t>
      </w:r>
      <w:r w:rsidR="005E0242">
        <w:rPr>
          <w:rFonts w:asciiTheme="minorHAnsi" w:hAnsiTheme="minorHAnsi" w:cstheme="minorHAnsi"/>
          <w:color w:val="000000" w:themeColor="text1"/>
          <w:sz w:val="22"/>
          <w:szCs w:val="22"/>
        </w:rPr>
        <w:t>Studenti se m</w:t>
      </w:r>
      <w:r w:rsidRPr="005944E0">
        <w:rPr>
          <w:rFonts w:asciiTheme="minorHAnsi" w:hAnsiTheme="minorHAnsi" w:cstheme="minorHAnsi"/>
          <w:color w:val="000000" w:themeColor="text1"/>
          <w:sz w:val="22"/>
          <w:szCs w:val="22"/>
        </w:rPr>
        <w:t>ohou také účastnit letních stáží, exkurzí, odborných konferencí, výstav, přehlídek</w:t>
      </w:r>
      <w:r w:rsidR="005E0242">
        <w:rPr>
          <w:rFonts w:asciiTheme="minorHAnsi" w:hAnsiTheme="minorHAnsi" w:cstheme="minorHAnsi"/>
          <w:color w:val="000000" w:themeColor="text1"/>
          <w:sz w:val="22"/>
          <w:szCs w:val="22"/>
        </w:rPr>
        <w:t xml:space="preserve"> či</w:t>
      </w:r>
      <w:r w:rsidR="005E0242"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festivalů</w:t>
      </w:r>
      <w:r w:rsidR="005E0242">
        <w:rPr>
          <w:rFonts w:asciiTheme="minorHAnsi" w:hAnsiTheme="minorHAnsi" w:cstheme="minorHAnsi"/>
          <w:color w:val="000000" w:themeColor="text1"/>
          <w:sz w:val="22"/>
          <w:szCs w:val="22"/>
        </w:rPr>
        <w:t>.</w:t>
      </w:r>
      <w:r w:rsidR="00F66513">
        <w:rPr>
          <w:rFonts w:asciiTheme="minorHAnsi" w:hAnsiTheme="minorHAnsi" w:cstheme="minorHAnsi"/>
          <w:color w:val="000000" w:themeColor="text1"/>
          <w:sz w:val="22"/>
          <w:szCs w:val="22"/>
        </w:rPr>
        <w:t xml:space="preserve"> </w:t>
      </w:r>
      <w:r w:rsidR="005E0242" w:rsidRPr="00630E06">
        <w:rPr>
          <w:rFonts w:asciiTheme="minorHAnsi" w:hAnsiTheme="minorHAnsi" w:cstheme="minorHAnsi"/>
          <w:color w:val="000000" w:themeColor="text1"/>
          <w:sz w:val="22"/>
          <w:szCs w:val="22"/>
        </w:rPr>
        <w:t xml:space="preserve">V rámci podpory talentovaných studentů jsou realizovány </w:t>
      </w:r>
      <w:r w:rsidRPr="005944E0">
        <w:rPr>
          <w:rFonts w:asciiTheme="minorHAnsi" w:hAnsiTheme="minorHAnsi" w:cstheme="minorHAnsi"/>
          <w:color w:val="000000" w:themeColor="text1"/>
          <w:sz w:val="22"/>
          <w:szCs w:val="22"/>
        </w:rPr>
        <w:t xml:space="preserve">projekty </w:t>
      </w:r>
      <w:r w:rsidR="005E0242">
        <w:rPr>
          <w:rFonts w:asciiTheme="minorHAnsi" w:hAnsiTheme="minorHAnsi" w:cstheme="minorHAnsi"/>
          <w:color w:val="000000" w:themeColor="text1"/>
          <w:sz w:val="22"/>
          <w:szCs w:val="22"/>
        </w:rPr>
        <w:t xml:space="preserve">zaměřené </w:t>
      </w:r>
      <w:r w:rsidRPr="005944E0">
        <w:rPr>
          <w:rFonts w:asciiTheme="minorHAnsi" w:hAnsiTheme="minorHAnsi" w:cstheme="minorHAnsi"/>
          <w:color w:val="000000" w:themeColor="text1"/>
          <w:sz w:val="22"/>
          <w:szCs w:val="22"/>
        </w:rPr>
        <w:t xml:space="preserve">na </w:t>
      </w:r>
      <w:r w:rsidR="005E0242">
        <w:rPr>
          <w:rFonts w:asciiTheme="minorHAnsi" w:hAnsiTheme="minorHAnsi" w:cstheme="minorHAnsi"/>
          <w:color w:val="000000" w:themeColor="text1"/>
          <w:sz w:val="22"/>
          <w:szCs w:val="22"/>
        </w:rPr>
        <w:t>jejich</w:t>
      </w:r>
      <w:r w:rsidRPr="005944E0">
        <w:rPr>
          <w:rFonts w:asciiTheme="minorHAnsi" w:hAnsiTheme="minorHAnsi" w:cstheme="minorHAnsi"/>
          <w:color w:val="000000" w:themeColor="text1"/>
          <w:sz w:val="22"/>
          <w:szCs w:val="22"/>
        </w:rPr>
        <w:t xml:space="preserve"> zapojení do </w:t>
      </w:r>
      <w:r w:rsidR="00A312F8">
        <w:rPr>
          <w:rFonts w:asciiTheme="minorHAnsi" w:hAnsiTheme="minorHAnsi" w:cstheme="minorHAnsi"/>
          <w:color w:val="000000" w:themeColor="text1"/>
          <w:sz w:val="22"/>
          <w:szCs w:val="22"/>
        </w:rPr>
        <w:t xml:space="preserve">činnosti </w:t>
      </w:r>
      <w:r w:rsidR="00A312F8" w:rsidRPr="005944E0">
        <w:rPr>
          <w:rFonts w:asciiTheme="minorHAnsi" w:hAnsiTheme="minorHAnsi" w:cstheme="minorHAnsi"/>
          <w:color w:val="000000" w:themeColor="text1"/>
          <w:sz w:val="22"/>
          <w:szCs w:val="22"/>
        </w:rPr>
        <w:t>jednotlivých</w:t>
      </w:r>
      <w:r w:rsidRPr="005944E0">
        <w:rPr>
          <w:rFonts w:asciiTheme="minorHAnsi" w:hAnsiTheme="minorHAnsi" w:cstheme="minorHAnsi"/>
          <w:color w:val="000000" w:themeColor="text1"/>
          <w:sz w:val="22"/>
          <w:szCs w:val="22"/>
        </w:rPr>
        <w:t xml:space="preserve"> pracovišť v oblasti vědy a výzkumu</w:t>
      </w:r>
      <w:r w:rsidR="005E0242">
        <w:rPr>
          <w:rFonts w:asciiTheme="minorHAnsi" w:hAnsiTheme="minorHAnsi" w:cstheme="minorHAnsi"/>
          <w:color w:val="000000" w:themeColor="text1"/>
          <w:sz w:val="22"/>
          <w:szCs w:val="22"/>
        </w:rPr>
        <w:t>, a to formou působení</w:t>
      </w:r>
      <w:r w:rsidR="002B2313">
        <w:rPr>
          <w:rFonts w:asciiTheme="minorHAnsi" w:hAnsiTheme="minorHAnsi" w:cstheme="minorHAnsi"/>
          <w:color w:val="000000" w:themeColor="text1"/>
          <w:sz w:val="22"/>
          <w:szCs w:val="22"/>
        </w:rPr>
        <w:t xml:space="preserve"> </w:t>
      </w:r>
      <w:r w:rsidR="005E0242">
        <w:rPr>
          <w:rFonts w:asciiTheme="minorHAnsi" w:hAnsiTheme="minorHAnsi" w:cstheme="minorHAnsi"/>
          <w:color w:val="000000" w:themeColor="text1"/>
          <w:sz w:val="22"/>
          <w:szCs w:val="22"/>
        </w:rPr>
        <w:t>jako</w:t>
      </w:r>
      <w:r w:rsidRPr="005944E0">
        <w:rPr>
          <w:rFonts w:asciiTheme="minorHAnsi" w:hAnsiTheme="minorHAnsi" w:cstheme="minorHAnsi"/>
          <w:color w:val="000000" w:themeColor="text1"/>
          <w:sz w:val="22"/>
          <w:szCs w:val="22"/>
        </w:rPr>
        <w:t xml:space="preserve"> pomocné </w:t>
      </w:r>
      <w:r w:rsidR="005E0242">
        <w:rPr>
          <w:rFonts w:asciiTheme="minorHAnsi" w:hAnsiTheme="minorHAnsi" w:cstheme="minorHAnsi"/>
          <w:color w:val="000000" w:themeColor="text1"/>
          <w:sz w:val="22"/>
          <w:szCs w:val="22"/>
        </w:rPr>
        <w:t>či</w:t>
      </w:r>
      <w:r w:rsidR="005E0242"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 xml:space="preserve">studentské vědecké </w:t>
      </w:r>
      <w:r w:rsidR="005E0242">
        <w:rPr>
          <w:rFonts w:asciiTheme="minorHAnsi" w:hAnsiTheme="minorHAnsi" w:cstheme="minorHAnsi"/>
          <w:color w:val="000000" w:themeColor="text1"/>
          <w:sz w:val="22"/>
          <w:szCs w:val="22"/>
        </w:rPr>
        <w:t xml:space="preserve">a tvůrčí </w:t>
      </w:r>
      <w:r w:rsidRPr="005944E0">
        <w:rPr>
          <w:rFonts w:asciiTheme="minorHAnsi" w:hAnsiTheme="minorHAnsi" w:cstheme="minorHAnsi"/>
          <w:color w:val="000000" w:themeColor="text1"/>
          <w:sz w:val="22"/>
          <w:szCs w:val="22"/>
        </w:rPr>
        <w:t>síly.</w:t>
      </w:r>
    </w:p>
    <w:p w14:paraId="17DEB322" w14:textId="234F8A91" w:rsidR="00F216BF" w:rsidRDefault="00F216BF" w:rsidP="005F28EB">
      <w:pPr>
        <w:suppressAutoHyphens/>
        <w:spacing w:after="0" w:line="240" w:lineRule="auto"/>
        <w:rPr>
          <w:rFonts w:asciiTheme="minorHAnsi" w:hAnsiTheme="minorHAnsi" w:cstheme="minorHAnsi"/>
          <w:color w:val="000000" w:themeColor="text1"/>
          <w:sz w:val="22"/>
          <w:szCs w:val="22"/>
        </w:rPr>
      </w:pPr>
      <w:r w:rsidRPr="005944E0">
        <w:rPr>
          <w:rFonts w:asciiTheme="minorHAnsi" w:hAnsiTheme="minorHAnsi" w:cstheme="minorHAnsi"/>
          <w:color w:val="000000" w:themeColor="text1"/>
          <w:sz w:val="22"/>
          <w:szCs w:val="22"/>
        </w:rPr>
        <w:t xml:space="preserve">V Tabulce </w:t>
      </w:r>
      <w:r w:rsidR="002C652B">
        <w:rPr>
          <w:rFonts w:asciiTheme="minorHAnsi" w:hAnsiTheme="minorHAnsi" w:cstheme="minorHAnsi"/>
          <w:color w:val="000000" w:themeColor="text1"/>
          <w:sz w:val="22"/>
          <w:szCs w:val="22"/>
        </w:rPr>
        <w:t>20</w:t>
      </w:r>
      <w:r w:rsidRPr="005944E0">
        <w:rPr>
          <w:rFonts w:asciiTheme="minorHAnsi" w:hAnsiTheme="minorHAnsi" w:cstheme="minorHAnsi"/>
          <w:color w:val="000000" w:themeColor="text1"/>
          <w:sz w:val="22"/>
          <w:szCs w:val="22"/>
        </w:rPr>
        <w:t xml:space="preserve">. </w:t>
      </w:r>
      <w:r w:rsidR="00B00E62">
        <w:rPr>
          <w:rFonts w:asciiTheme="minorHAnsi" w:hAnsiTheme="minorHAnsi" w:cstheme="minorHAnsi"/>
          <w:color w:val="000000" w:themeColor="text1"/>
          <w:sz w:val="22"/>
          <w:szCs w:val="22"/>
        </w:rPr>
        <w:t>lze</w:t>
      </w:r>
      <w:r w:rsidR="00B00E62" w:rsidRPr="005944E0">
        <w:rPr>
          <w:rFonts w:asciiTheme="minorHAnsi" w:hAnsiTheme="minorHAnsi" w:cstheme="minorHAnsi"/>
          <w:color w:val="000000" w:themeColor="text1"/>
          <w:sz w:val="22"/>
          <w:szCs w:val="22"/>
        </w:rPr>
        <w:t xml:space="preserve"> </w:t>
      </w:r>
      <w:r w:rsidR="00B00E62">
        <w:rPr>
          <w:rFonts w:asciiTheme="minorHAnsi" w:hAnsiTheme="minorHAnsi" w:cstheme="minorHAnsi"/>
          <w:color w:val="000000" w:themeColor="text1"/>
          <w:sz w:val="22"/>
          <w:szCs w:val="22"/>
        </w:rPr>
        <w:t>sledovat</w:t>
      </w:r>
      <w:r w:rsidR="00B00E62" w:rsidRPr="005944E0">
        <w:rPr>
          <w:rFonts w:asciiTheme="minorHAnsi" w:hAnsiTheme="minorHAnsi" w:cstheme="minorHAnsi"/>
          <w:color w:val="000000" w:themeColor="text1"/>
          <w:sz w:val="22"/>
          <w:szCs w:val="22"/>
        </w:rPr>
        <w:t xml:space="preserve"> </w:t>
      </w:r>
      <w:r w:rsidRPr="005944E0">
        <w:rPr>
          <w:rFonts w:asciiTheme="minorHAnsi" w:hAnsiTheme="minorHAnsi" w:cstheme="minorHAnsi"/>
          <w:color w:val="000000" w:themeColor="text1"/>
          <w:sz w:val="22"/>
          <w:szCs w:val="22"/>
        </w:rPr>
        <w:t xml:space="preserve">počty studentů zapojených </w:t>
      </w:r>
      <w:r w:rsidR="00C414DC">
        <w:rPr>
          <w:rFonts w:asciiTheme="minorHAnsi" w:hAnsiTheme="minorHAnsi" w:cstheme="minorHAnsi"/>
          <w:color w:val="000000" w:themeColor="text1"/>
          <w:sz w:val="22"/>
          <w:szCs w:val="22"/>
        </w:rPr>
        <w:t xml:space="preserve">na jednotlivých součástech UTB ve Zlíně </w:t>
      </w:r>
      <w:r w:rsidR="00C9568F">
        <w:rPr>
          <w:rFonts w:asciiTheme="minorHAnsi" w:hAnsiTheme="minorHAnsi" w:cstheme="minorHAnsi"/>
          <w:color w:val="000000" w:themeColor="text1"/>
          <w:sz w:val="22"/>
          <w:szCs w:val="22"/>
        </w:rPr>
        <w:br/>
      </w:r>
      <w:r w:rsidRPr="005944E0">
        <w:rPr>
          <w:rFonts w:asciiTheme="minorHAnsi" w:hAnsiTheme="minorHAnsi" w:cstheme="minorHAnsi"/>
          <w:color w:val="000000" w:themeColor="text1"/>
          <w:sz w:val="22"/>
          <w:szCs w:val="22"/>
        </w:rPr>
        <w:t>do výzkumných a tvůrčích činností v </w:t>
      </w:r>
      <w:r w:rsidR="00B00E62">
        <w:rPr>
          <w:rFonts w:asciiTheme="minorHAnsi" w:hAnsiTheme="minorHAnsi" w:cstheme="minorHAnsi"/>
          <w:color w:val="000000" w:themeColor="text1"/>
          <w:sz w:val="22"/>
          <w:szCs w:val="22"/>
        </w:rPr>
        <w:t>letech</w:t>
      </w:r>
      <w:r w:rsidRPr="005944E0">
        <w:rPr>
          <w:rFonts w:asciiTheme="minorHAnsi" w:hAnsiTheme="minorHAnsi" w:cstheme="minorHAnsi"/>
          <w:color w:val="000000" w:themeColor="text1"/>
          <w:sz w:val="22"/>
          <w:szCs w:val="22"/>
        </w:rPr>
        <w:t xml:space="preserve"> 20</w:t>
      </w:r>
      <w:r>
        <w:rPr>
          <w:rFonts w:asciiTheme="minorHAnsi" w:hAnsiTheme="minorHAnsi" w:cstheme="minorHAnsi"/>
          <w:color w:val="000000" w:themeColor="text1"/>
          <w:sz w:val="22"/>
          <w:szCs w:val="22"/>
        </w:rPr>
        <w:t>21</w:t>
      </w:r>
      <w:r w:rsidRPr="005944E0">
        <w:rPr>
          <w:rFonts w:asciiTheme="minorHAnsi" w:hAnsiTheme="minorHAnsi" w:cstheme="minorHAnsi"/>
          <w:color w:val="000000" w:themeColor="text1"/>
          <w:sz w:val="22"/>
          <w:szCs w:val="22"/>
        </w:rPr>
        <w:t>–202</w:t>
      </w:r>
      <w:r>
        <w:rPr>
          <w:rFonts w:asciiTheme="minorHAnsi" w:hAnsiTheme="minorHAnsi" w:cstheme="minorHAnsi"/>
          <w:color w:val="000000" w:themeColor="text1"/>
          <w:sz w:val="22"/>
          <w:szCs w:val="22"/>
        </w:rPr>
        <w:t>5</w:t>
      </w:r>
      <w:r w:rsidRPr="005944E0">
        <w:rPr>
          <w:rFonts w:asciiTheme="minorHAnsi" w:hAnsiTheme="minorHAnsi" w:cstheme="minorHAnsi"/>
          <w:color w:val="000000" w:themeColor="text1"/>
          <w:sz w:val="22"/>
          <w:szCs w:val="22"/>
        </w:rPr>
        <w:t xml:space="preserve"> v rámci projektů IGA</w:t>
      </w:r>
      <w:r w:rsidR="00B00E62">
        <w:rPr>
          <w:rFonts w:asciiTheme="minorHAnsi" w:hAnsiTheme="minorHAnsi" w:cstheme="minorHAnsi"/>
          <w:color w:val="000000" w:themeColor="text1"/>
          <w:sz w:val="22"/>
          <w:szCs w:val="22"/>
        </w:rPr>
        <w:t>. P</w:t>
      </w:r>
      <w:r w:rsidRPr="005944E0">
        <w:rPr>
          <w:rFonts w:asciiTheme="minorHAnsi" w:hAnsiTheme="minorHAnsi" w:cstheme="minorHAnsi"/>
          <w:color w:val="000000" w:themeColor="text1"/>
          <w:sz w:val="22"/>
          <w:szCs w:val="22"/>
        </w:rPr>
        <w:t xml:space="preserve">rojekt JUNG </w:t>
      </w:r>
      <w:r w:rsidR="00B00E62">
        <w:rPr>
          <w:rFonts w:asciiTheme="minorHAnsi" w:hAnsiTheme="minorHAnsi" w:cstheme="minorHAnsi"/>
          <w:color w:val="000000" w:themeColor="text1"/>
          <w:sz w:val="22"/>
          <w:szCs w:val="22"/>
        </w:rPr>
        <w:t>byl realizován</w:t>
      </w:r>
      <w:r w:rsidRPr="005944E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pouze </w:t>
      </w:r>
      <w:r w:rsidRPr="005944E0">
        <w:rPr>
          <w:rFonts w:asciiTheme="minorHAnsi" w:hAnsiTheme="minorHAnsi" w:cstheme="minorHAnsi"/>
          <w:color w:val="000000" w:themeColor="text1"/>
          <w:sz w:val="22"/>
          <w:szCs w:val="22"/>
        </w:rPr>
        <w:t>v letech 2021 a 2022.</w:t>
      </w:r>
    </w:p>
    <w:p w14:paraId="75D66068" w14:textId="77777777" w:rsidR="005F28EB" w:rsidRDefault="005F28EB" w:rsidP="005F28EB">
      <w:pPr>
        <w:suppressAutoHyphens/>
        <w:spacing w:after="0" w:line="240" w:lineRule="auto"/>
        <w:rPr>
          <w:rFonts w:asciiTheme="minorHAnsi" w:hAnsiTheme="minorHAnsi" w:cstheme="minorHAnsi"/>
          <w:color w:val="000000" w:themeColor="text1"/>
          <w:sz w:val="22"/>
          <w:szCs w:val="22"/>
        </w:rPr>
      </w:pPr>
    </w:p>
    <w:p w14:paraId="26666999" w14:textId="1D804B90" w:rsidR="00851E58" w:rsidRPr="0015725A" w:rsidRDefault="00851E58" w:rsidP="005F28EB">
      <w:pPr>
        <w:spacing w:line="276" w:lineRule="auto"/>
        <w:jc w:val="left"/>
        <w:rPr>
          <w:rFonts w:asciiTheme="minorHAnsi" w:hAnsiTheme="minorHAnsi"/>
          <w:i/>
          <w:sz w:val="20"/>
          <w:szCs w:val="20"/>
        </w:rPr>
      </w:pPr>
      <w:r w:rsidRPr="0015725A">
        <w:rPr>
          <w:rFonts w:asciiTheme="minorHAnsi" w:hAnsiTheme="minorHAnsi"/>
          <w:b/>
          <w:sz w:val="20"/>
          <w:szCs w:val="20"/>
        </w:rPr>
        <w:t xml:space="preserve">Tab. </w:t>
      </w:r>
      <w:r w:rsidR="002C652B" w:rsidRPr="0015725A">
        <w:rPr>
          <w:rFonts w:asciiTheme="minorHAnsi" w:hAnsiTheme="minorHAnsi"/>
          <w:b/>
          <w:sz w:val="20"/>
          <w:szCs w:val="20"/>
        </w:rPr>
        <w:t>20</w:t>
      </w:r>
      <w:r w:rsidRPr="0015725A">
        <w:rPr>
          <w:rFonts w:asciiTheme="minorHAnsi" w:hAnsiTheme="minorHAnsi"/>
          <w:b/>
          <w:sz w:val="20"/>
          <w:szCs w:val="20"/>
        </w:rPr>
        <w:t>. Počet studentů zapojených do výzkumných a tvůrčích činností</w:t>
      </w:r>
    </w:p>
    <w:tbl>
      <w:tblPr>
        <w:tblStyle w:val="Tabulkasmkou4zvraznn211101"/>
        <w:tblW w:w="8784" w:type="dxa"/>
        <w:tblInd w:w="0" w:type="dxa"/>
        <w:tblLook w:val="04A0" w:firstRow="1" w:lastRow="0" w:firstColumn="1" w:lastColumn="0" w:noHBand="0" w:noVBand="1"/>
      </w:tblPr>
      <w:tblGrid>
        <w:gridCol w:w="925"/>
        <w:gridCol w:w="1122"/>
        <w:gridCol w:w="1123"/>
        <w:gridCol w:w="1123"/>
        <w:gridCol w:w="1122"/>
        <w:gridCol w:w="1123"/>
        <w:gridCol w:w="1123"/>
        <w:gridCol w:w="1123"/>
      </w:tblGrid>
      <w:tr w:rsidR="00C22265" w14:paraId="03C09C96" w14:textId="77777777" w:rsidTr="00C2226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25" w:type="dxa"/>
            <w:vAlign w:val="center"/>
            <w:hideMark/>
          </w:tcPr>
          <w:p w14:paraId="598350F6" w14:textId="77777777" w:rsidR="00C22265" w:rsidRDefault="00C22265">
            <w:pPr>
              <w:suppressAutoHyphens/>
              <w:spacing w:line="240" w:lineRule="auto"/>
              <w:rPr>
                <w:rFonts w:ascii="Calibri" w:hAnsi="Calibri" w:cs="Calibri"/>
                <w:sz w:val="18"/>
                <w:szCs w:val="22"/>
              </w:rPr>
            </w:pPr>
            <w:r>
              <w:rPr>
                <w:rFonts w:ascii="Calibri" w:hAnsi="Calibri" w:cs="Calibri"/>
                <w:sz w:val="18"/>
                <w:szCs w:val="22"/>
              </w:rPr>
              <w:t>Součást</w:t>
            </w:r>
          </w:p>
        </w:tc>
        <w:tc>
          <w:tcPr>
            <w:tcW w:w="1122" w:type="dxa"/>
            <w:vAlign w:val="center"/>
            <w:hideMark/>
          </w:tcPr>
          <w:p w14:paraId="1DC5C988"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FT</w:t>
            </w:r>
          </w:p>
        </w:tc>
        <w:tc>
          <w:tcPr>
            <w:tcW w:w="1123" w:type="dxa"/>
            <w:vAlign w:val="center"/>
            <w:hideMark/>
          </w:tcPr>
          <w:p w14:paraId="47D129EB"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proofErr w:type="spellStart"/>
            <w:r>
              <w:rPr>
                <w:rFonts w:ascii="Calibri" w:hAnsi="Calibri" w:cs="Calibri"/>
                <w:sz w:val="18"/>
                <w:szCs w:val="22"/>
              </w:rPr>
              <w:t>FaME</w:t>
            </w:r>
            <w:proofErr w:type="spellEnd"/>
          </w:p>
        </w:tc>
        <w:tc>
          <w:tcPr>
            <w:tcW w:w="1123" w:type="dxa"/>
            <w:vAlign w:val="center"/>
            <w:hideMark/>
          </w:tcPr>
          <w:p w14:paraId="3E41E919"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FMK</w:t>
            </w:r>
          </w:p>
        </w:tc>
        <w:tc>
          <w:tcPr>
            <w:tcW w:w="1122" w:type="dxa"/>
            <w:vAlign w:val="center"/>
            <w:hideMark/>
          </w:tcPr>
          <w:p w14:paraId="01983DED"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 xml:space="preserve">FAI + </w:t>
            </w:r>
            <w:proofErr w:type="spellStart"/>
            <w:r>
              <w:rPr>
                <w:rFonts w:ascii="Calibri" w:hAnsi="Calibri" w:cs="Calibri"/>
                <w:sz w:val="18"/>
                <w:szCs w:val="22"/>
              </w:rPr>
              <w:t>Cebia</w:t>
            </w:r>
            <w:proofErr w:type="spellEnd"/>
          </w:p>
        </w:tc>
        <w:tc>
          <w:tcPr>
            <w:tcW w:w="1123" w:type="dxa"/>
            <w:vAlign w:val="center"/>
            <w:hideMark/>
          </w:tcPr>
          <w:p w14:paraId="488C5868"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FHS</w:t>
            </w:r>
          </w:p>
        </w:tc>
        <w:tc>
          <w:tcPr>
            <w:tcW w:w="1123" w:type="dxa"/>
            <w:vAlign w:val="center"/>
            <w:hideMark/>
          </w:tcPr>
          <w:p w14:paraId="4B28672C" w14:textId="77777777" w:rsidR="00C22265" w:rsidRDefault="00C22265">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FLKŘ</w:t>
            </w:r>
          </w:p>
        </w:tc>
        <w:tc>
          <w:tcPr>
            <w:tcW w:w="1123" w:type="dxa"/>
            <w:vAlign w:val="center"/>
            <w:hideMark/>
          </w:tcPr>
          <w:p w14:paraId="680ADCAC" w14:textId="77777777" w:rsidR="00C22265" w:rsidRDefault="00C22265">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Celoškolské pracoviště (CPS)</w:t>
            </w:r>
          </w:p>
        </w:tc>
      </w:tr>
      <w:tr w:rsidR="00C22265" w14:paraId="7C95745D" w14:textId="77777777" w:rsidTr="00C2226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tcBorders>
              <w:top w:val="single" w:sz="4" w:space="0" w:color="F4B083"/>
              <w:left w:val="single" w:sz="4" w:space="0" w:color="F4B083"/>
              <w:bottom w:val="single" w:sz="4" w:space="0" w:color="F4B083"/>
              <w:right w:val="single" w:sz="4" w:space="0" w:color="F4B083"/>
            </w:tcBorders>
            <w:vAlign w:val="center"/>
          </w:tcPr>
          <w:p w14:paraId="0F43E1C4" w14:textId="4F7AAD08" w:rsidR="00C22265" w:rsidRDefault="00C22265" w:rsidP="00C22265">
            <w:pPr>
              <w:suppressAutoHyphens/>
              <w:spacing w:line="240" w:lineRule="auto"/>
              <w:jc w:val="left"/>
              <w:rPr>
                <w:rFonts w:ascii="Calibri" w:hAnsi="Calibri" w:cs="Calibri"/>
                <w:sz w:val="18"/>
                <w:szCs w:val="22"/>
              </w:rPr>
            </w:pPr>
            <w:r>
              <w:rPr>
                <w:rFonts w:ascii="Calibri" w:hAnsi="Calibri" w:cs="Calibri"/>
                <w:sz w:val="18"/>
                <w:szCs w:val="22"/>
              </w:rPr>
              <w:t>2021</w:t>
            </w:r>
          </w:p>
        </w:tc>
        <w:tc>
          <w:tcPr>
            <w:tcW w:w="1122" w:type="dxa"/>
            <w:tcBorders>
              <w:top w:val="single" w:sz="4" w:space="0" w:color="F4B083"/>
              <w:left w:val="single" w:sz="4" w:space="0" w:color="F4B083"/>
              <w:bottom w:val="single" w:sz="4" w:space="0" w:color="F4B083"/>
              <w:right w:val="single" w:sz="4" w:space="0" w:color="F4B083"/>
            </w:tcBorders>
            <w:vAlign w:val="center"/>
          </w:tcPr>
          <w:p w14:paraId="3A38C351" w14:textId="304CE91E"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86/13</w:t>
            </w:r>
          </w:p>
        </w:tc>
        <w:tc>
          <w:tcPr>
            <w:tcW w:w="1123" w:type="dxa"/>
            <w:tcBorders>
              <w:top w:val="single" w:sz="4" w:space="0" w:color="F4B083"/>
              <w:left w:val="single" w:sz="4" w:space="0" w:color="F4B083"/>
              <w:bottom w:val="single" w:sz="4" w:space="0" w:color="F4B083"/>
              <w:right w:val="single" w:sz="4" w:space="0" w:color="F4B083"/>
            </w:tcBorders>
            <w:vAlign w:val="center"/>
          </w:tcPr>
          <w:p w14:paraId="2EA9CD39" w14:textId="1197FC3E"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107/6</w:t>
            </w:r>
          </w:p>
        </w:tc>
        <w:tc>
          <w:tcPr>
            <w:tcW w:w="1123" w:type="dxa"/>
            <w:tcBorders>
              <w:top w:val="single" w:sz="4" w:space="0" w:color="F4B083"/>
              <w:left w:val="single" w:sz="4" w:space="0" w:color="F4B083"/>
              <w:bottom w:val="single" w:sz="4" w:space="0" w:color="F4B083"/>
              <w:right w:val="single" w:sz="4" w:space="0" w:color="F4B083"/>
            </w:tcBorders>
            <w:vAlign w:val="center"/>
          </w:tcPr>
          <w:p w14:paraId="4332D288" w14:textId="0EB48FEC"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5/4</w:t>
            </w:r>
          </w:p>
        </w:tc>
        <w:tc>
          <w:tcPr>
            <w:tcW w:w="1122" w:type="dxa"/>
            <w:tcBorders>
              <w:top w:val="single" w:sz="4" w:space="0" w:color="F4B083"/>
              <w:left w:val="single" w:sz="4" w:space="0" w:color="F4B083"/>
              <w:bottom w:val="single" w:sz="4" w:space="0" w:color="F4B083"/>
              <w:right w:val="single" w:sz="4" w:space="0" w:color="F4B083"/>
            </w:tcBorders>
            <w:vAlign w:val="center"/>
          </w:tcPr>
          <w:p w14:paraId="0FC3888C" w14:textId="40020975"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48/5</w:t>
            </w:r>
          </w:p>
        </w:tc>
        <w:tc>
          <w:tcPr>
            <w:tcW w:w="1123" w:type="dxa"/>
            <w:tcBorders>
              <w:top w:val="single" w:sz="4" w:space="0" w:color="F4B083"/>
              <w:left w:val="single" w:sz="4" w:space="0" w:color="F4B083"/>
              <w:bottom w:val="single" w:sz="4" w:space="0" w:color="F4B083"/>
              <w:right w:val="single" w:sz="4" w:space="0" w:color="F4B083"/>
            </w:tcBorders>
            <w:vAlign w:val="center"/>
          </w:tcPr>
          <w:p w14:paraId="5B5A0DDE" w14:textId="2931943D"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10/0</w:t>
            </w:r>
          </w:p>
        </w:tc>
        <w:tc>
          <w:tcPr>
            <w:tcW w:w="1123" w:type="dxa"/>
            <w:tcBorders>
              <w:top w:val="single" w:sz="4" w:space="0" w:color="F4B083"/>
              <w:left w:val="single" w:sz="4" w:space="0" w:color="F4B083"/>
              <w:bottom w:val="single" w:sz="4" w:space="0" w:color="F4B083"/>
              <w:right w:val="single" w:sz="4" w:space="0" w:color="F4B083"/>
            </w:tcBorders>
            <w:vAlign w:val="center"/>
          </w:tcPr>
          <w:p w14:paraId="28D2E188" w14:textId="6E10AD9E"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22/0</w:t>
            </w:r>
          </w:p>
        </w:tc>
        <w:tc>
          <w:tcPr>
            <w:tcW w:w="1123" w:type="dxa"/>
            <w:tcBorders>
              <w:top w:val="single" w:sz="4" w:space="0" w:color="F4B083"/>
              <w:left w:val="single" w:sz="4" w:space="0" w:color="F4B083"/>
              <w:bottom w:val="single" w:sz="4" w:space="0" w:color="F4B083"/>
              <w:right w:val="single" w:sz="4" w:space="0" w:color="F4B083"/>
            </w:tcBorders>
            <w:vAlign w:val="center"/>
          </w:tcPr>
          <w:p w14:paraId="3D22D6C1" w14:textId="10E16EDA"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47/7</w:t>
            </w:r>
          </w:p>
        </w:tc>
      </w:tr>
      <w:tr w:rsidR="00C22265" w14:paraId="337DD9C7" w14:textId="77777777" w:rsidTr="00C22265">
        <w:trPr>
          <w:trHeight w:val="383"/>
        </w:trPr>
        <w:tc>
          <w:tcPr>
            <w:cnfStyle w:val="001000000000" w:firstRow="0" w:lastRow="0" w:firstColumn="1" w:lastColumn="0" w:oddVBand="0" w:evenVBand="0" w:oddHBand="0" w:evenHBand="0" w:firstRowFirstColumn="0" w:firstRowLastColumn="0" w:lastRowFirstColumn="0" w:lastRowLastColumn="0"/>
            <w:tcW w:w="925" w:type="dxa"/>
            <w:tcBorders>
              <w:top w:val="single" w:sz="4" w:space="0" w:color="F4B083"/>
              <w:left w:val="single" w:sz="4" w:space="0" w:color="F4B083"/>
              <w:bottom w:val="single" w:sz="4" w:space="0" w:color="F4B083"/>
              <w:right w:val="single" w:sz="4" w:space="0" w:color="F4B083"/>
            </w:tcBorders>
            <w:vAlign w:val="center"/>
          </w:tcPr>
          <w:p w14:paraId="0C9E1437" w14:textId="33665CC4" w:rsidR="00C22265" w:rsidRDefault="00C22265" w:rsidP="00C22265">
            <w:pPr>
              <w:suppressAutoHyphens/>
              <w:spacing w:line="240" w:lineRule="auto"/>
              <w:jc w:val="left"/>
              <w:rPr>
                <w:rFonts w:ascii="Calibri" w:hAnsi="Calibri" w:cs="Calibri"/>
                <w:sz w:val="18"/>
                <w:szCs w:val="22"/>
              </w:rPr>
            </w:pPr>
            <w:r>
              <w:rPr>
                <w:rFonts w:ascii="Calibri" w:hAnsi="Calibri" w:cs="Calibri"/>
                <w:sz w:val="18"/>
                <w:szCs w:val="22"/>
              </w:rPr>
              <w:t>2022</w:t>
            </w:r>
          </w:p>
        </w:tc>
        <w:tc>
          <w:tcPr>
            <w:tcW w:w="1122" w:type="dxa"/>
            <w:tcBorders>
              <w:top w:val="single" w:sz="4" w:space="0" w:color="F4B083"/>
              <w:left w:val="single" w:sz="4" w:space="0" w:color="F4B083"/>
              <w:bottom w:val="single" w:sz="4" w:space="0" w:color="F4B083"/>
              <w:right w:val="single" w:sz="4" w:space="0" w:color="F4B083"/>
            </w:tcBorders>
            <w:vAlign w:val="center"/>
          </w:tcPr>
          <w:p w14:paraId="277A4258" w14:textId="79018E30"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85/13</w:t>
            </w:r>
          </w:p>
        </w:tc>
        <w:tc>
          <w:tcPr>
            <w:tcW w:w="1123" w:type="dxa"/>
            <w:tcBorders>
              <w:top w:val="single" w:sz="4" w:space="0" w:color="F4B083"/>
              <w:left w:val="single" w:sz="4" w:space="0" w:color="F4B083"/>
              <w:bottom w:val="single" w:sz="4" w:space="0" w:color="F4B083"/>
              <w:right w:val="single" w:sz="4" w:space="0" w:color="F4B083"/>
            </w:tcBorders>
            <w:vAlign w:val="center"/>
          </w:tcPr>
          <w:p w14:paraId="185004EF" w14:textId="4BB8B01D"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113/6</w:t>
            </w:r>
          </w:p>
        </w:tc>
        <w:tc>
          <w:tcPr>
            <w:tcW w:w="1123" w:type="dxa"/>
            <w:tcBorders>
              <w:top w:val="single" w:sz="4" w:space="0" w:color="F4B083"/>
              <w:left w:val="single" w:sz="4" w:space="0" w:color="F4B083"/>
              <w:bottom w:val="single" w:sz="4" w:space="0" w:color="F4B083"/>
              <w:right w:val="single" w:sz="4" w:space="0" w:color="F4B083"/>
            </w:tcBorders>
            <w:vAlign w:val="center"/>
          </w:tcPr>
          <w:p w14:paraId="50DA0BEE" w14:textId="074918F0"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13/4</w:t>
            </w:r>
          </w:p>
        </w:tc>
        <w:tc>
          <w:tcPr>
            <w:tcW w:w="1122" w:type="dxa"/>
            <w:tcBorders>
              <w:top w:val="single" w:sz="4" w:space="0" w:color="F4B083"/>
              <w:left w:val="single" w:sz="4" w:space="0" w:color="F4B083"/>
              <w:bottom w:val="single" w:sz="4" w:space="0" w:color="F4B083"/>
              <w:right w:val="single" w:sz="4" w:space="0" w:color="F4B083"/>
            </w:tcBorders>
            <w:vAlign w:val="center"/>
          </w:tcPr>
          <w:p w14:paraId="580891C3" w14:textId="1A4E5ED8"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52/5</w:t>
            </w:r>
          </w:p>
        </w:tc>
        <w:tc>
          <w:tcPr>
            <w:tcW w:w="1123" w:type="dxa"/>
            <w:tcBorders>
              <w:top w:val="single" w:sz="4" w:space="0" w:color="F4B083"/>
              <w:left w:val="single" w:sz="4" w:space="0" w:color="F4B083"/>
              <w:bottom w:val="single" w:sz="4" w:space="0" w:color="F4B083"/>
              <w:right w:val="single" w:sz="4" w:space="0" w:color="F4B083"/>
            </w:tcBorders>
            <w:vAlign w:val="center"/>
          </w:tcPr>
          <w:p w14:paraId="5BCCB9AF" w14:textId="4B994C06"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9/0</w:t>
            </w:r>
          </w:p>
        </w:tc>
        <w:tc>
          <w:tcPr>
            <w:tcW w:w="1123" w:type="dxa"/>
            <w:tcBorders>
              <w:top w:val="single" w:sz="4" w:space="0" w:color="F4B083"/>
              <w:left w:val="single" w:sz="4" w:space="0" w:color="F4B083"/>
              <w:bottom w:val="single" w:sz="4" w:space="0" w:color="F4B083"/>
              <w:right w:val="single" w:sz="4" w:space="0" w:color="F4B083"/>
            </w:tcBorders>
            <w:vAlign w:val="center"/>
          </w:tcPr>
          <w:p w14:paraId="57FC523A" w14:textId="53066DED"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21/0</w:t>
            </w:r>
          </w:p>
        </w:tc>
        <w:tc>
          <w:tcPr>
            <w:tcW w:w="1123" w:type="dxa"/>
            <w:tcBorders>
              <w:top w:val="single" w:sz="4" w:space="0" w:color="F4B083"/>
              <w:left w:val="single" w:sz="4" w:space="0" w:color="F4B083"/>
              <w:bottom w:val="single" w:sz="4" w:space="0" w:color="F4B083"/>
              <w:right w:val="single" w:sz="4" w:space="0" w:color="F4B083"/>
            </w:tcBorders>
            <w:vAlign w:val="center"/>
          </w:tcPr>
          <w:p w14:paraId="05EB6B3E" w14:textId="38B3FE95"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57/7</w:t>
            </w:r>
          </w:p>
        </w:tc>
      </w:tr>
      <w:tr w:rsidR="00C22265" w14:paraId="3D09658B" w14:textId="77777777" w:rsidTr="00C2226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tcBorders>
              <w:top w:val="single" w:sz="4" w:space="0" w:color="F4B083"/>
              <w:left w:val="single" w:sz="4" w:space="0" w:color="F4B083"/>
              <w:bottom w:val="single" w:sz="4" w:space="0" w:color="F4B083"/>
              <w:right w:val="single" w:sz="4" w:space="0" w:color="F4B083"/>
            </w:tcBorders>
            <w:vAlign w:val="center"/>
            <w:hideMark/>
          </w:tcPr>
          <w:p w14:paraId="7E18803B" w14:textId="158ED029" w:rsidR="00C22265" w:rsidRDefault="00C22265" w:rsidP="00C22265">
            <w:pPr>
              <w:suppressAutoHyphens/>
              <w:spacing w:line="240" w:lineRule="auto"/>
              <w:jc w:val="left"/>
              <w:rPr>
                <w:rFonts w:ascii="Calibri" w:hAnsi="Calibri" w:cs="Calibri"/>
                <w:sz w:val="18"/>
                <w:szCs w:val="22"/>
              </w:rPr>
            </w:pPr>
            <w:r>
              <w:rPr>
                <w:rFonts w:ascii="Calibri" w:hAnsi="Calibri" w:cs="Calibri"/>
                <w:sz w:val="18"/>
                <w:szCs w:val="22"/>
              </w:rPr>
              <w:t>2023</w:t>
            </w:r>
          </w:p>
        </w:tc>
        <w:tc>
          <w:tcPr>
            <w:tcW w:w="1122" w:type="dxa"/>
            <w:tcBorders>
              <w:top w:val="single" w:sz="4" w:space="0" w:color="F4B083"/>
              <w:left w:val="single" w:sz="4" w:space="0" w:color="F4B083"/>
              <w:bottom w:val="single" w:sz="4" w:space="0" w:color="F4B083"/>
              <w:right w:val="single" w:sz="4" w:space="0" w:color="F4B083"/>
            </w:tcBorders>
            <w:vAlign w:val="center"/>
            <w:hideMark/>
          </w:tcPr>
          <w:p w14:paraId="0CFC4894" w14:textId="4DB42825"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76</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45791408" w14:textId="064A05A5"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81</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51024E92" w14:textId="566D63A5"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8</w:t>
            </w:r>
          </w:p>
        </w:tc>
        <w:tc>
          <w:tcPr>
            <w:tcW w:w="1122" w:type="dxa"/>
            <w:tcBorders>
              <w:top w:val="single" w:sz="4" w:space="0" w:color="F4B083"/>
              <w:left w:val="single" w:sz="4" w:space="0" w:color="F4B083"/>
              <w:bottom w:val="single" w:sz="4" w:space="0" w:color="F4B083"/>
              <w:right w:val="single" w:sz="4" w:space="0" w:color="F4B083"/>
            </w:tcBorders>
            <w:vAlign w:val="center"/>
            <w:hideMark/>
          </w:tcPr>
          <w:p w14:paraId="608D24CF" w14:textId="09DE86D4"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89</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21C9F703" w14:textId="15CB0C50"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3</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5C15F173" w14:textId="15931B08"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26</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50DCADEE" w14:textId="31B52B83" w:rsidR="00C22265" w:rsidRDefault="00C22265" w:rsidP="00C22265">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89</w:t>
            </w:r>
          </w:p>
        </w:tc>
      </w:tr>
      <w:tr w:rsidR="00C22265" w14:paraId="149D3763" w14:textId="77777777" w:rsidTr="00C22265">
        <w:trPr>
          <w:trHeight w:val="383"/>
        </w:trPr>
        <w:tc>
          <w:tcPr>
            <w:cnfStyle w:val="001000000000" w:firstRow="0" w:lastRow="0" w:firstColumn="1" w:lastColumn="0" w:oddVBand="0" w:evenVBand="0" w:oddHBand="0" w:evenHBand="0" w:firstRowFirstColumn="0" w:firstRowLastColumn="0" w:lastRowFirstColumn="0" w:lastRowLastColumn="0"/>
            <w:tcW w:w="925" w:type="dxa"/>
            <w:tcBorders>
              <w:top w:val="single" w:sz="4" w:space="0" w:color="F4B083"/>
              <w:left w:val="single" w:sz="4" w:space="0" w:color="F4B083"/>
              <w:bottom w:val="single" w:sz="4" w:space="0" w:color="F4B083"/>
              <w:right w:val="single" w:sz="4" w:space="0" w:color="F4B083"/>
            </w:tcBorders>
            <w:vAlign w:val="center"/>
            <w:hideMark/>
          </w:tcPr>
          <w:p w14:paraId="2C89566C" w14:textId="25A27A34" w:rsidR="00C22265" w:rsidRDefault="00C22265" w:rsidP="00C22265">
            <w:pPr>
              <w:suppressAutoHyphens/>
              <w:spacing w:line="240" w:lineRule="auto"/>
              <w:jc w:val="left"/>
              <w:rPr>
                <w:rFonts w:ascii="Calibri" w:hAnsi="Calibri" w:cs="Calibri"/>
                <w:sz w:val="18"/>
                <w:szCs w:val="22"/>
              </w:rPr>
            </w:pPr>
            <w:r>
              <w:rPr>
                <w:rFonts w:ascii="Calibri" w:hAnsi="Calibri" w:cs="Calibri"/>
                <w:sz w:val="18"/>
                <w:szCs w:val="22"/>
              </w:rPr>
              <w:t>2024</w:t>
            </w:r>
          </w:p>
        </w:tc>
        <w:tc>
          <w:tcPr>
            <w:tcW w:w="1122" w:type="dxa"/>
            <w:tcBorders>
              <w:top w:val="single" w:sz="4" w:space="0" w:color="F4B083"/>
              <w:left w:val="single" w:sz="4" w:space="0" w:color="F4B083"/>
              <w:bottom w:val="single" w:sz="4" w:space="0" w:color="F4B083"/>
              <w:right w:val="single" w:sz="4" w:space="0" w:color="F4B083"/>
            </w:tcBorders>
            <w:vAlign w:val="center"/>
            <w:hideMark/>
          </w:tcPr>
          <w:p w14:paraId="2BC5274E" w14:textId="05A1D845"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82</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4581AC69" w14:textId="6D3F2EE9"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69</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1AC00027" w14:textId="517BA946"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21</w:t>
            </w:r>
          </w:p>
        </w:tc>
        <w:tc>
          <w:tcPr>
            <w:tcW w:w="1122" w:type="dxa"/>
            <w:tcBorders>
              <w:top w:val="single" w:sz="4" w:space="0" w:color="F4B083"/>
              <w:left w:val="single" w:sz="4" w:space="0" w:color="F4B083"/>
              <w:bottom w:val="single" w:sz="4" w:space="0" w:color="F4B083"/>
              <w:right w:val="single" w:sz="4" w:space="0" w:color="F4B083"/>
            </w:tcBorders>
            <w:vAlign w:val="center"/>
            <w:hideMark/>
          </w:tcPr>
          <w:p w14:paraId="52D2A0FF" w14:textId="47F3823F"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57</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757745C1" w14:textId="02439DF3"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10</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7BBBE543" w14:textId="18774C82"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25</w:t>
            </w:r>
          </w:p>
        </w:tc>
        <w:tc>
          <w:tcPr>
            <w:tcW w:w="1123" w:type="dxa"/>
            <w:tcBorders>
              <w:top w:val="single" w:sz="4" w:space="0" w:color="F4B083"/>
              <w:left w:val="single" w:sz="4" w:space="0" w:color="F4B083"/>
              <w:bottom w:val="single" w:sz="4" w:space="0" w:color="F4B083"/>
              <w:right w:val="single" w:sz="4" w:space="0" w:color="F4B083"/>
            </w:tcBorders>
            <w:vAlign w:val="center"/>
            <w:hideMark/>
          </w:tcPr>
          <w:p w14:paraId="725727C2" w14:textId="3DD9FA5E" w:rsidR="00C22265" w:rsidRDefault="00C22265" w:rsidP="00C2226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2"/>
              </w:rPr>
            </w:pPr>
            <w:r>
              <w:rPr>
                <w:rFonts w:ascii="Calibri" w:hAnsi="Calibri" w:cs="Calibri"/>
                <w:sz w:val="18"/>
                <w:szCs w:val="22"/>
              </w:rPr>
              <w:t>43</w:t>
            </w:r>
          </w:p>
        </w:tc>
      </w:tr>
      <w:tr w:rsidR="00F216BF" w14:paraId="1D740FC1" w14:textId="77777777" w:rsidTr="00C2226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25" w:type="dxa"/>
            <w:tcBorders>
              <w:top w:val="single" w:sz="4" w:space="0" w:color="F4B083"/>
              <w:left w:val="single" w:sz="4" w:space="0" w:color="F4B083"/>
              <w:bottom w:val="single" w:sz="4" w:space="0" w:color="F4B083"/>
              <w:right w:val="single" w:sz="4" w:space="0" w:color="F4B083"/>
            </w:tcBorders>
            <w:vAlign w:val="center"/>
          </w:tcPr>
          <w:p w14:paraId="6E6298D2" w14:textId="6E4DCE2B" w:rsidR="00F216BF" w:rsidRDefault="00F216BF" w:rsidP="00F216BF">
            <w:pPr>
              <w:suppressAutoHyphens/>
              <w:spacing w:line="240" w:lineRule="auto"/>
              <w:jc w:val="left"/>
              <w:rPr>
                <w:rFonts w:ascii="Calibri" w:hAnsi="Calibri" w:cs="Calibri"/>
                <w:sz w:val="18"/>
                <w:szCs w:val="22"/>
              </w:rPr>
            </w:pPr>
            <w:r>
              <w:rPr>
                <w:rFonts w:ascii="Calibri" w:hAnsi="Calibri" w:cs="Calibri"/>
                <w:sz w:val="18"/>
                <w:szCs w:val="22"/>
              </w:rPr>
              <w:t>2025</w:t>
            </w:r>
          </w:p>
        </w:tc>
        <w:tc>
          <w:tcPr>
            <w:tcW w:w="1122" w:type="dxa"/>
            <w:tcBorders>
              <w:top w:val="single" w:sz="4" w:space="0" w:color="F4B083"/>
              <w:left w:val="single" w:sz="4" w:space="0" w:color="F4B083"/>
              <w:bottom w:val="single" w:sz="4" w:space="0" w:color="F4B083"/>
              <w:right w:val="single" w:sz="4" w:space="0" w:color="F4B083"/>
            </w:tcBorders>
            <w:vAlign w:val="center"/>
          </w:tcPr>
          <w:p w14:paraId="578D918B" w14:textId="233B7A97"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70</w:t>
            </w:r>
          </w:p>
        </w:tc>
        <w:tc>
          <w:tcPr>
            <w:tcW w:w="1123" w:type="dxa"/>
            <w:tcBorders>
              <w:top w:val="single" w:sz="4" w:space="0" w:color="F4B083"/>
              <w:left w:val="single" w:sz="4" w:space="0" w:color="F4B083"/>
              <w:bottom w:val="single" w:sz="4" w:space="0" w:color="F4B083"/>
              <w:right w:val="single" w:sz="4" w:space="0" w:color="F4B083"/>
            </w:tcBorders>
            <w:vAlign w:val="center"/>
          </w:tcPr>
          <w:p w14:paraId="6D157901" w14:textId="3BDAAF8C"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72</w:t>
            </w:r>
          </w:p>
        </w:tc>
        <w:tc>
          <w:tcPr>
            <w:tcW w:w="1123" w:type="dxa"/>
            <w:tcBorders>
              <w:top w:val="single" w:sz="4" w:space="0" w:color="F4B083"/>
              <w:left w:val="single" w:sz="4" w:space="0" w:color="F4B083"/>
              <w:bottom w:val="single" w:sz="4" w:space="0" w:color="F4B083"/>
              <w:right w:val="single" w:sz="4" w:space="0" w:color="F4B083"/>
            </w:tcBorders>
            <w:vAlign w:val="center"/>
          </w:tcPr>
          <w:p w14:paraId="6BD010B3" w14:textId="4F8D6CA5"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43</w:t>
            </w:r>
          </w:p>
        </w:tc>
        <w:tc>
          <w:tcPr>
            <w:tcW w:w="1122" w:type="dxa"/>
            <w:tcBorders>
              <w:top w:val="single" w:sz="4" w:space="0" w:color="F4B083"/>
              <w:left w:val="single" w:sz="4" w:space="0" w:color="F4B083"/>
              <w:bottom w:val="single" w:sz="4" w:space="0" w:color="F4B083"/>
              <w:right w:val="single" w:sz="4" w:space="0" w:color="F4B083"/>
            </w:tcBorders>
            <w:vAlign w:val="center"/>
          </w:tcPr>
          <w:p w14:paraId="281D8E40" w14:textId="7F8DC729"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102</w:t>
            </w:r>
          </w:p>
        </w:tc>
        <w:tc>
          <w:tcPr>
            <w:tcW w:w="1123" w:type="dxa"/>
            <w:tcBorders>
              <w:top w:val="single" w:sz="4" w:space="0" w:color="F4B083"/>
              <w:left w:val="single" w:sz="4" w:space="0" w:color="F4B083"/>
              <w:bottom w:val="single" w:sz="4" w:space="0" w:color="F4B083"/>
              <w:right w:val="single" w:sz="4" w:space="0" w:color="F4B083"/>
            </w:tcBorders>
            <w:vAlign w:val="center"/>
          </w:tcPr>
          <w:p w14:paraId="10E70465" w14:textId="7D1E6C32"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13</w:t>
            </w:r>
          </w:p>
        </w:tc>
        <w:tc>
          <w:tcPr>
            <w:tcW w:w="1123" w:type="dxa"/>
            <w:tcBorders>
              <w:top w:val="single" w:sz="4" w:space="0" w:color="F4B083"/>
              <w:left w:val="single" w:sz="4" w:space="0" w:color="F4B083"/>
              <w:bottom w:val="single" w:sz="4" w:space="0" w:color="F4B083"/>
              <w:right w:val="single" w:sz="4" w:space="0" w:color="F4B083"/>
            </w:tcBorders>
            <w:vAlign w:val="center"/>
          </w:tcPr>
          <w:p w14:paraId="09A053B0" w14:textId="1329C78F" w:rsidR="00F216BF" w:rsidRDefault="00F216BF"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22</w:t>
            </w:r>
          </w:p>
        </w:tc>
        <w:tc>
          <w:tcPr>
            <w:tcW w:w="1123" w:type="dxa"/>
            <w:tcBorders>
              <w:top w:val="single" w:sz="4" w:space="0" w:color="F4B083"/>
              <w:left w:val="single" w:sz="4" w:space="0" w:color="F4B083"/>
              <w:bottom w:val="single" w:sz="4" w:space="0" w:color="F4B083"/>
              <w:right w:val="single" w:sz="4" w:space="0" w:color="F4B083"/>
            </w:tcBorders>
            <w:vAlign w:val="center"/>
          </w:tcPr>
          <w:p w14:paraId="66B734DE" w14:textId="671ACAFC" w:rsidR="00F216BF" w:rsidRDefault="00880B53" w:rsidP="00F216BF">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2"/>
              </w:rPr>
            </w:pPr>
            <w:r>
              <w:rPr>
                <w:rFonts w:ascii="Calibri" w:hAnsi="Calibri" w:cs="Calibri"/>
                <w:sz w:val="18"/>
                <w:szCs w:val="22"/>
              </w:rPr>
              <w:t>65</w:t>
            </w:r>
          </w:p>
        </w:tc>
      </w:tr>
    </w:tbl>
    <w:p w14:paraId="3D7061A5" w14:textId="6412CB5C" w:rsidR="00C22265" w:rsidRDefault="00C22265" w:rsidP="00C22265">
      <w:pPr>
        <w:suppressAutoHyphens/>
        <w:spacing w:line="240" w:lineRule="auto"/>
        <w:rPr>
          <w:rFonts w:asciiTheme="minorHAnsi" w:hAnsiTheme="minorHAnsi" w:cstheme="minorHAnsi"/>
          <w:sz w:val="18"/>
          <w:szCs w:val="22"/>
        </w:rPr>
      </w:pPr>
      <w:r>
        <w:rPr>
          <w:rFonts w:asciiTheme="minorHAnsi" w:hAnsiTheme="minorHAnsi" w:cstheme="minorHAnsi"/>
          <w:sz w:val="18"/>
          <w:szCs w:val="22"/>
        </w:rPr>
        <w:t xml:space="preserve">Komentář/poznámky: Zdrojem jsou výkazy za SVV 2021, 2022, 2023, </w:t>
      </w:r>
      <w:r>
        <w:rPr>
          <w:rFonts w:asciiTheme="minorHAnsi" w:hAnsiTheme="minorHAnsi" w:cstheme="minorHAnsi"/>
          <w:sz w:val="18"/>
          <w:szCs w:val="22"/>
          <w:shd w:val="clear" w:color="auto" w:fill="FFFFFF" w:themeFill="background1"/>
        </w:rPr>
        <w:t>2024 a 2025.</w:t>
      </w:r>
      <w:r>
        <w:rPr>
          <w:rFonts w:asciiTheme="minorHAnsi" w:hAnsiTheme="minorHAnsi" w:cstheme="minorHAnsi"/>
          <w:sz w:val="18"/>
          <w:szCs w:val="22"/>
        </w:rPr>
        <w:t xml:space="preserve"> V letech 2021 a 2022 jsou uvedeny </w:t>
      </w:r>
      <w:r w:rsidR="0015725A">
        <w:rPr>
          <w:rFonts w:asciiTheme="minorHAnsi" w:hAnsiTheme="minorHAnsi" w:cstheme="minorHAnsi"/>
          <w:sz w:val="18"/>
          <w:szCs w:val="22"/>
        </w:rPr>
        <w:br/>
      </w:r>
      <w:r>
        <w:rPr>
          <w:rFonts w:asciiTheme="minorHAnsi" w:hAnsiTheme="minorHAnsi" w:cstheme="minorHAnsi"/>
          <w:sz w:val="18"/>
          <w:szCs w:val="22"/>
        </w:rPr>
        <w:t>i počty studentů zapojených do projektů Juniorské granty (JUNG).</w:t>
      </w:r>
    </w:p>
    <w:p w14:paraId="004589A0" w14:textId="32A8AE79" w:rsidR="00851E58" w:rsidRDefault="00851E58" w:rsidP="007F48AC">
      <w:pPr>
        <w:spacing w:after="0" w:line="276" w:lineRule="auto"/>
        <w:rPr>
          <w:rFonts w:asciiTheme="minorHAnsi" w:hAnsiTheme="minorHAnsi"/>
          <w:i/>
          <w:sz w:val="20"/>
          <w:szCs w:val="20"/>
        </w:rPr>
      </w:pPr>
    </w:p>
    <w:p w14:paraId="24709B62" w14:textId="77777777" w:rsidR="00F21547" w:rsidRDefault="00F21547">
      <w:pPr>
        <w:spacing w:after="0" w:line="240" w:lineRule="auto"/>
        <w:jc w:val="left"/>
        <w:rPr>
          <w:rFonts w:cstheme="minorHAnsi"/>
          <w:b/>
          <w:sz w:val="28"/>
          <w:szCs w:val="28"/>
        </w:rPr>
      </w:pPr>
      <w:r>
        <w:rPr>
          <w:rFonts w:cstheme="minorHAnsi"/>
          <w:bCs/>
          <w:sz w:val="28"/>
        </w:rPr>
        <w:br w:type="page"/>
      </w:r>
    </w:p>
    <w:p w14:paraId="00522554" w14:textId="6F57800D" w:rsidR="00E74F9A" w:rsidRDefault="00E74F9A" w:rsidP="00E74F9A">
      <w:pPr>
        <w:pStyle w:val="Nadpis2"/>
        <w:numPr>
          <w:ilvl w:val="0"/>
          <w:numId w:val="0"/>
        </w:numPr>
        <w:spacing w:before="0" w:after="960" w:line="240" w:lineRule="auto"/>
        <w:rPr>
          <w:rFonts w:cstheme="minorHAnsi"/>
          <w:bCs w:val="0"/>
          <w:sz w:val="28"/>
        </w:rPr>
      </w:pPr>
      <w:r>
        <w:rPr>
          <w:rFonts w:cstheme="minorHAnsi"/>
          <w:bCs w:val="0"/>
          <w:sz w:val="28"/>
        </w:rPr>
        <w:lastRenderedPageBreak/>
        <w:t xml:space="preserve">Cíle a opatření pro </w:t>
      </w:r>
      <w:r w:rsidRPr="00E74F9A">
        <w:rPr>
          <w:rFonts w:cstheme="minorHAnsi"/>
          <w:bCs w:val="0"/>
          <w:sz w:val="28"/>
        </w:rPr>
        <w:t>MODUL A. KVANTITATIVNÍ UKAZATELE VZDĚLÁVACÍ ČINNOSTI</w:t>
      </w:r>
    </w:p>
    <w:p w14:paraId="291789F4" w14:textId="01098D85" w:rsidR="000C0118" w:rsidRDefault="000C0118"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6B1E4B06" w14:textId="77777777" w:rsidR="005D6D4D" w:rsidRPr="005D6D4D" w:rsidRDefault="005D6D4D" w:rsidP="005D6D4D">
      <w:pPr>
        <w:spacing w:after="0"/>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1</w:t>
      </w:r>
      <w:r w:rsidRPr="005D6D4D">
        <w:rPr>
          <w:rFonts w:asciiTheme="minorHAnsi" w:eastAsia="Aptos" w:hAnsiTheme="minorHAnsi" w:cstheme="minorHAnsi"/>
          <w:b/>
          <w:bCs/>
          <w:color w:val="000000" w:themeColor="text1"/>
          <w:sz w:val="22"/>
          <w:szCs w:val="22"/>
        </w:rPr>
        <w:t xml:space="preserve"> Studijní programy (počet akreditovaných studijních programů)</w:t>
      </w:r>
    </w:p>
    <w:p w14:paraId="04311F2B"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Cíl do roku 2030: </w:t>
      </w:r>
      <w:r w:rsidRPr="005D6D4D">
        <w:rPr>
          <w:rFonts w:asciiTheme="minorHAnsi" w:eastAsia="Aptos" w:hAnsiTheme="minorHAnsi" w:cstheme="minorHAnsi"/>
          <w:color w:val="000000" w:themeColor="text1"/>
          <w:sz w:val="22"/>
          <w:szCs w:val="22"/>
        </w:rPr>
        <w:t xml:space="preserve">Fakulta technologická bude do roku 2030 udržovat a rozvíjet stabilní portfolio 40 akreditovaných studijních programů ve všech stupních a formách studia, včetně minimálně 12 studijních programů v anglickém jazyce, a to v souladu se Strategickým záměrem UTB a závazky vyplývajícími z Prováděcí smlouvy k Dohodě o dlouhodobé spolupráci mezi Zlínským krajem a UTB ve Zlíně. </w:t>
      </w:r>
    </w:p>
    <w:p w14:paraId="6B855D01" w14:textId="6C0843EF"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Opatření: </w:t>
      </w:r>
      <w:r w:rsidRPr="005D6D4D">
        <w:rPr>
          <w:rFonts w:asciiTheme="minorHAnsi" w:eastAsia="Aptos" w:hAnsiTheme="minorHAnsi" w:cstheme="minorHAnsi"/>
          <w:color w:val="000000" w:themeColor="text1"/>
          <w:sz w:val="22"/>
          <w:szCs w:val="22"/>
        </w:rPr>
        <w:t xml:space="preserve">Fakulta bude připravovat, inovovat a akreditovat studijní programy v souladu </w:t>
      </w:r>
      <w:r>
        <w:rPr>
          <w:rFonts w:asciiTheme="minorHAnsi" w:eastAsia="Aptos" w:hAnsiTheme="minorHAnsi" w:cstheme="minorHAnsi"/>
          <w:color w:val="000000" w:themeColor="text1"/>
          <w:sz w:val="22"/>
          <w:szCs w:val="22"/>
        </w:rPr>
        <w:br/>
      </w:r>
      <w:r w:rsidRPr="005D6D4D">
        <w:rPr>
          <w:rFonts w:asciiTheme="minorHAnsi" w:eastAsia="Aptos" w:hAnsiTheme="minorHAnsi" w:cstheme="minorHAnsi"/>
          <w:color w:val="000000" w:themeColor="text1"/>
          <w:sz w:val="22"/>
          <w:szCs w:val="22"/>
        </w:rPr>
        <w:t>s potřebami Zlínského kraje a regionálního trhu práce, zejména v oblastech materiálových, environmentálních, potravinářských, strojírenských a dalších prioritních směrech definovaných regionálními strategiemi. Fakulta bude zajišťovat včasnou přípravu žádostí o nové akreditace a prodloužení stávajících studijních programů a současně realizovat pravidelné hodnocení jejich kvality, studijní neúspěšnosti a uplatnitelnosti absolventů. Současně bude posilovat provázání vzdělávací činnosti s výzkumem a aplikační sférou prostřednictvím integrace výsledků výzkumu do výuky, zapojování odborníků z praxe a rozvoje profesně orientovaných a aplikačně zaměřených studijních programů.</w:t>
      </w:r>
    </w:p>
    <w:p w14:paraId="764DEBE4" w14:textId="77777777" w:rsidR="005D6D4D" w:rsidRPr="005D6D4D" w:rsidRDefault="005D6D4D" w:rsidP="005D6D4D">
      <w:pPr>
        <w:spacing w:after="0" w:line="240" w:lineRule="auto"/>
        <w:rPr>
          <w:rFonts w:asciiTheme="minorHAnsi" w:hAnsiTheme="minorHAnsi" w:cstheme="minorHAnsi"/>
          <w:sz w:val="22"/>
          <w:szCs w:val="22"/>
        </w:rPr>
      </w:pPr>
      <w:r w:rsidRPr="005D6D4D">
        <w:rPr>
          <w:rFonts w:asciiTheme="minorHAnsi" w:eastAsia="Aptos" w:hAnsiTheme="minorHAnsi" w:cstheme="minorHAnsi"/>
          <w:color w:val="000000" w:themeColor="text1"/>
          <w:sz w:val="22"/>
          <w:szCs w:val="22"/>
        </w:rPr>
        <w:t xml:space="preserve"> </w:t>
      </w:r>
    </w:p>
    <w:p w14:paraId="265F85D6" w14:textId="77777777" w:rsidR="005D6D4D" w:rsidRPr="005D6D4D" w:rsidRDefault="005D6D4D" w:rsidP="005D6D4D">
      <w:pPr>
        <w:spacing w:after="0"/>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2</w:t>
      </w:r>
      <w:r w:rsidRPr="005D6D4D">
        <w:rPr>
          <w:rFonts w:asciiTheme="minorHAnsi" w:eastAsia="Aptos" w:hAnsiTheme="minorHAnsi" w:cstheme="minorHAnsi"/>
          <w:b/>
          <w:bCs/>
          <w:color w:val="000000" w:themeColor="text1"/>
          <w:sz w:val="22"/>
          <w:szCs w:val="22"/>
        </w:rPr>
        <w:t xml:space="preserve"> Studenti ve studijních programech (počet studentů)</w:t>
      </w:r>
    </w:p>
    <w:p w14:paraId="399E2DE5"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Cíl do roku 2030: </w:t>
      </w:r>
      <w:r w:rsidRPr="005D6D4D">
        <w:rPr>
          <w:rFonts w:asciiTheme="minorHAnsi" w:eastAsia="Aptos" w:hAnsiTheme="minorHAnsi" w:cstheme="minorHAnsi"/>
          <w:color w:val="000000" w:themeColor="text1"/>
          <w:sz w:val="22"/>
          <w:szCs w:val="22"/>
        </w:rPr>
        <w:t xml:space="preserve">Zachovat minimálně 1200 studentů Fakulty technologické a vytvářet podmínky pro jeho postupné navyšování v souladu s kapacitami akreditovaných studijních programů a závazky vyplývajícími z Prováděcí smlouvy se Zlínským krajem. </w:t>
      </w:r>
    </w:p>
    <w:p w14:paraId="04538B27"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Opatření: </w:t>
      </w:r>
      <w:r w:rsidRPr="005D6D4D">
        <w:rPr>
          <w:rFonts w:asciiTheme="minorHAnsi" w:eastAsia="Aptos" w:hAnsiTheme="minorHAnsi" w:cstheme="minorHAnsi"/>
          <w:color w:val="000000" w:themeColor="text1"/>
          <w:sz w:val="22"/>
          <w:szCs w:val="22"/>
        </w:rPr>
        <w:t>Fakulta bude realizovat opatření vedoucí k udržení a navyšování počtu studentů prostřednictvím rozvoje atraktivních studijních programů reagujících na potřeby regionálního trhu práce, posílení marketingových a popularizačních aktivit, systematické spolupráce se středními školami a aplikační sférou. Současně budou přijímána opatření ke snižování studijní neúspěšnosti a zvyšování studijní úspěšnosti studentů prostřednictvím podpůrných nástrojů.</w:t>
      </w:r>
    </w:p>
    <w:p w14:paraId="140E0C4C" w14:textId="77777777" w:rsidR="005D6D4D" w:rsidRPr="005D6D4D" w:rsidRDefault="005D6D4D" w:rsidP="005D6D4D">
      <w:pPr>
        <w:spacing w:after="0" w:line="240" w:lineRule="auto"/>
        <w:rPr>
          <w:rFonts w:asciiTheme="minorHAnsi" w:hAnsiTheme="minorHAnsi" w:cstheme="minorHAnsi"/>
          <w:sz w:val="22"/>
          <w:szCs w:val="22"/>
        </w:rPr>
      </w:pPr>
    </w:p>
    <w:p w14:paraId="7D523D5B"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3</w:t>
      </w:r>
      <w:r w:rsidRPr="005D6D4D">
        <w:rPr>
          <w:rFonts w:asciiTheme="minorHAnsi" w:hAnsiTheme="minorHAnsi" w:cstheme="minorHAnsi"/>
          <w:b/>
          <w:sz w:val="22"/>
          <w:szCs w:val="22"/>
        </w:rPr>
        <w:t xml:space="preserve"> Zahraniční studenti (počet zahraničních studentů)</w:t>
      </w:r>
    </w:p>
    <w:p w14:paraId="5708C464" w14:textId="32FEE4AC" w:rsidR="005D6D4D" w:rsidRPr="005D6D4D" w:rsidRDefault="005D6D4D" w:rsidP="005D6D4D">
      <w:pPr>
        <w:spacing w:after="0" w:line="240" w:lineRule="auto"/>
        <w:ind w:left="709"/>
        <w:rPr>
          <w:rFonts w:asciiTheme="minorHAnsi" w:hAnsiTheme="minorHAnsi" w:cstheme="minorHAnsi"/>
          <w:b/>
          <w:bCs/>
          <w:sz w:val="22"/>
          <w:szCs w:val="22"/>
        </w:rPr>
      </w:pPr>
      <w:r w:rsidRPr="005D6D4D">
        <w:rPr>
          <w:rFonts w:asciiTheme="minorHAnsi" w:hAnsiTheme="minorHAnsi" w:cstheme="minorHAnsi"/>
          <w:b/>
          <w:bCs/>
          <w:sz w:val="22"/>
          <w:szCs w:val="22"/>
        </w:rPr>
        <w:t xml:space="preserve">Cíl do roku 2030: </w:t>
      </w:r>
      <w:r w:rsidRPr="005D6D4D">
        <w:rPr>
          <w:rFonts w:asciiTheme="minorHAnsi" w:hAnsiTheme="minorHAnsi" w:cstheme="minorHAnsi"/>
          <w:sz w:val="22"/>
          <w:szCs w:val="22"/>
        </w:rPr>
        <w:t>Vytvořit minimálně 50 studijních míst v bakalářských studijních programech pro studující v anglickém jazyce.</w:t>
      </w:r>
    </w:p>
    <w:p w14:paraId="066325BF" w14:textId="22EE096C" w:rsidR="005D6D4D" w:rsidRPr="005D6D4D" w:rsidRDefault="005D6D4D" w:rsidP="005D6D4D">
      <w:pPr>
        <w:spacing w:after="0" w:line="240" w:lineRule="auto"/>
        <w:ind w:left="709"/>
        <w:rPr>
          <w:rFonts w:asciiTheme="minorHAnsi" w:hAnsiTheme="minorHAnsi" w:cstheme="minorHAnsi"/>
          <w:b/>
          <w:sz w:val="22"/>
          <w:szCs w:val="22"/>
        </w:rPr>
      </w:pPr>
      <w:r w:rsidRPr="005D6D4D">
        <w:rPr>
          <w:rFonts w:asciiTheme="minorHAnsi" w:hAnsiTheme="minorHAnsi" w:cstheme="minorHAnsi"/>
          <w:b/>
          <w:sz w:val="22"/>
          <w:szCs w:val="22"/>
        </w:rPr>
        <w:t xml:space="preserve">Opatření: </w:t>
      </w:r>
      <w:r w:rsidRPr="005D6D4D">
        <w:rPr>
          <w:rFonts w:asciiTheme="minorHAnsi" w:hAnsiTheme="minorHAnsi" w:cstheme="minorHAnsi"/>
          <w:sz w:val="22"/>
          <w:szCs w:val="22"/>
        </w:rPr>
        <w:t xml:space="preserve">Fakulta bude podporovat internacionalizaci vzdělávací činnosti prostřednictvím rozvoje studijních programů v anglickém jazyce, cílených náborových aktivit v zahraničí </w:t>
      </w:r>
      <w:r>
        <w:rPr>
          <w:rFonts w:asciiTheme="minorHAnsi" w:hAnsiTheme="minorHAnsi" w:cstheme="minorHAnsi"/>
          <w:sz w:val="22"/>
          <w:szCs w:val="22"/>
        </w:rPr>
        <w:br/>
      </w:r>
      <w:r w:rsidRPr="005D6D4D">
        <w:rPr>
          <w:rFonts w:asciiTheme="minorHAnsi" w:hAnsiTheme="minorHAnsi" w:cstheme="minorHAnsi"/>
          <w:sz w:val="22"/>
          <w:szCs w:val="22"/>
        </w:rPr>
        <w:t>a spolupráce s mezinárodními partnery. Současně bude posilovat jazykové a adaptační kompetence studentů i akademických pracovníků.</w:t>
      </w:r>
    </w:p>
    <w:p w14:paraId="24ABB5B4" w14:textId="77777777" w:rsidR="005D6D4D" w:rsidRPr="005D6D4D" w:rsidRDefault="005D6D4D" w:rsidP="005D6D4D">
      <w:pPr>
        <w:spacing w:after="0" w:line="240" w:lineRule="auto"/>
        <w:ind w:left="1418"/>
        <w:rPr>
          <w:rFonts w:asciiTheme="minorHAnsi" w:hAnsiTheme="minorHAnsi" w:cstheme="minorHAnsi"/>
          <w:sz w:val="22"/>
          <w:szCs w:val="22"/>
        </w:rPr>
      </w:pPr>
    </w:p>
    <w:p w14:paraId="6A667F66"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4</w:t>
      </w:r>
      <w:r w:rsidRPr="005D6D4D">
        <w:rPr>
          <w:rFonts w:asciiTheme="minorHAnsi" w:hAnsiTheme="minorHAnsi" w:cstheme="minorHAnsi"/>
          <w:b/>
          <w:sz w:val="22"/>
          <w:szCs w:val="22"/>
        </w:rPr>
        <w:t xml:space="preserve"> Přihlášky ke studiu (počet přihlášek ke studiu)</w:t>
      </w:r>
    </w:p>
    <w:p w14:paraId="7932510E" w14:textId="77777777" w:rsidR="005D6D4D" w:rsidRPr="005D6D4D" w:rsidRDefault="005D6D4D" w:rsidP="005D6D4D">
      <w:pPr>
        <w:spacing w:after="0" w:line="240" w:lineRule="auto"/>
        <w:rPr>
          <w:rFonts w:asciiTheme="minorHAnsi" w:hAnsiTheme="minorHAnsi" w:cstheme="minorHAnsi"/>
          <w:sz w:val="22"/>
          <w:szCs w:val="22"/>
        </w:rPr>
      </w:pPr>
      <w:r w:rsidRPr="005D6D4D">
        <w:rPr>
          <w:rFonts w:asciiTheme="minorHAnsi" w:hAnsiTheme="minorHAnsi" w:cstheme="minorHAnsi"/>
          <w:b/>
          <w:bCs/>
          <w:sz w:val="22"/>
          <w:szCs w:val="22"/>
        </w:rPr>
        <w:t xml:space="preserve">              Cíl do roku 2030: </w:t>
      </w:r>
      <w:r w:rsidRPr="005D6D4D">
        <w:rPr>
          <w:rFonts w:asciiTheme="minorHAnsi" w:eastAsia="Aptos" w:hAnsiTheme="minorHAnsi" w:cstheme="minorHAnsi"/>
          <w:color w:val="000000" w:themeColor="text1"/>
          <w:sz w:val="22"/>
          <w:szCs w:val="22"/>
        </w:rPr>
        <w:t>Navýšit počet přihlášek o 50.</w:t>
      </w:r>
    </w:p>
    <w:p w14:paraId="1A5C8099" w14:textId="6F7EAF41" w:rsidR="005D6D4D" w:rsidRPr="005D6D4D" w:rsidRDefault="005D6D4D" w:rsidP="005D6D4D">
      <w:pPr>
        <w:spacing w:after="0" w:line="240" w:lineRule="auto"/>
        <w:ind w:left="709"/>
        <w:rPr>
          <w:rFonts w:asciiTheme="minorHAnsi" w:hAnsiTheme="minorHAnsi" w:cstheme="minorHAnsi"/>
          <w:b/>
          <w:sz w:val="22"/>
          <w:szCs w:val="22"/>
        </w:rPr>
      </w:pPr>
      <w:r w:rsidRPr="005D6D4D">
        <w:rPr>
          <w:rFonts w:asciiTheme="minorHAnsi" w:hAnsiTheme="minorHAnsi" w:cstheme="minorHAnsi"/>
          <w:b/>
          <w:sz w:val="22"/>
          <w:szCs w:val="22"/>
        </w:rPr>
        <w:t xml:space="preserve">Opatření: </w:t>
      </w:r>
      <w:r w:rsidRPr="005D6D4D">
        <w:rPr>
          <w:rFonts w:asciiTheme="minorHAnsi" w:hAnsiTheme="minorHAnsi" w:cstheme="minorHAnsi"/>
          <w:sz w:val="22"/>
          <w:szCs w:val="22"/>
        </w:rPr>
        <w:t>Fakulta bude realizovat komplexní náborovou a popularizační strategii zaměřenou na stabilizaci a navyšování počtu podaných přihlášek, zejména v prioritních studijních programech. Konkrétně bude:</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 xml:space="preserve">rozvíjet spolupráci se středními školami v regionu i mimo něj </w:t>
      </w:r>
      <w:r w:rsidRPr="005D6D4D">
        <w:rPr>
          <w:rFonts w:asciiTheme="minorHAnsi" w:hAnsiTheme="minorHAnsi" w:cstheme="minorHAnsi"/>
          <w:sz w:val="22"/>
          <w:szCs w:val="22"/>
        </w:rPr>
        <w:lastRenderedPageBreak/>
        <w:t>(odborné přednášky v rámci Vědy na přání, laboratorní workshopy – Zažij Vědu, Studentská odborná činnost, akce typu vysokoškolákem na zkoušku), posilovat prezentaci studijních programů prostřednictvím moderních komunikačních nástrojů (sociální sítě, odborně-popularizační videa, cílené kampaně),</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aktivně zapojovat studenty a absolventy jako ambasadory studijních programů,</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 xml:space="preserve">prezentovat příklady uplatnění absolventů a spolupráci </w:t>
      </w:r>
      <w:r>
        <w:rPr>
          <w:rFonts w:asciiTheme="minorHAnsi" w:hAnsiTheme="minorHAnsi" w:cstheme="minorHAnsi"/>
          <w:sz w:val="22"/>
          <w:szCs w:val="22"/>
        </w:rPr>
        <w:br/>
      </w:r>
      <w:r w:rsidRPr="005D6D4D">
        <w:rPr>
          <w:rFonts w:asciiTheme="minorHAnsi" w:hAnsiTheme="minorHAnsi" w:cstheme="minorHAnsi"/>
          <w:sz w:val="22"/>
          <w:szCs w:val="22"/>
        </w:rPr>
        <w:t>s průmyslovými partnery.</w:t>
      </w:r>
    </w:p>
    <w:p w14:paraId="69BE2075" w14:textId="77777777" w:rsidR="005D6D4D" w:rsidRPr="005D6D4D" w:rsidRDefault="005D6D4D" w:rsidP="005D6D4D">
      <w:pPr>
        <w:spacing w:after="0" w:line="240" w:lineRule="auto"/>
        <w:rPr>
          <w:rFonts w:asciiTheme="minorHAnsi" w:hAnsiTheme="minorHAnsi" w:cstheme="minorHAnsi"/>
          <w:sz w:val="22"/>
          <w:szCs w:val="22"/>
        </w:rPr>
      </w:pPr>
    </w:p>
    <w:p w14:paraId="3DF00F28"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5</w:t>
      </w:r>
      <w:r w:rsidRPr="005D6D4D">
        <w:rPr>
          <w:rFonts w:asciiTheme="minorHAnsi" w:hAnsiTheme="minorHAnsi" w:cstheme="minorHAnsi"/>
          <w:b/>
          <w:sz w:val="22"/>
          <w:szCs w:val="22"/>
        </w:rPr>
        <w:t xml:space="preserve"> Studenti přijatí ke studiu (počet studentů přijatých ke studiu)</w:t>
      </w:r>
    </w:p>
    <w:p w14:paraId="3D824587"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hAnsiTheme="minorHAnsi" w:cstheme="minorHAnsi"/>
          <w:b/>
          <w:bCs/>
          <w:sz w:val="22"/>
          <w:szCs w:val="22"/>
        </w:rPr>
        <w:t xml:space="preserve">Cíl do roku 2030: </w:t>
      </w:r>
      <w:r w:rsidRPr="005D6D4D">
        <w:rPr>
          <w:rFonts w:asciiTheme="minorHAnsi" w:hAnsiTheme="minorHAnsi" w:cstheme="minorHAnsi"/>
          <w:sz w:val="22"/>
          <w:szCs w:val="22"/>
        </w:rPr>
        <w:t>Udržet počty přijatých studentů okolo 1000 napříč všemi uskutečňovanými studijními programy fakulty.</w:t>
      </w:r>
    </w:p>
    <w:p w14:paraId="49B21745" w14:textId="77777777" w:rsidR="005D6D4D" w:rsidRPr="005D6D4D" w:rsidRDefault="005D6D4D" w:rsidP="005D6D4D">
      <w:pPr>
        <w:spacing w:after="0" w:line="240" w:lineRule="auto"/>
        <w:ind w:left="709"/>
        <w:rPr>
          <w:rFonts w:asciiTheme="minorHAnsi" w:hAnsiTheme="minorHAnsi" w:cstheme="minorHAnsi"/>
          <w:b/>
          <w:bCs/>
          <w:sz w:val="22"/>
          <w:szCs w:val="22"/>
        </w:rPr>
      </w:pPr>
      <w:r w:rsidRPr="005D6D4D">
        <w:rPr>
          <w:rFonts w:asciiTheme="minorHAnsi" w:hAnsiTheme="minorHAnsi" w:cstheme="minorHAnsi"/>
          <w:b/>
          <w:bCs/>
          <w:sz w:val="22"/>
          <w:szCs w:val="22"/>
        </w:rPr>
        <w:t xml:space="preserve">Opatření: </w:t>
      </w:r>
      <w:r w:rsidRPr="005D6D4D">
        <w:rPr>
          <w:rFonts w:asciiTheme="minorHAnsi" w:eastAsiaTheme="minorEastAsia" w:hAnsiTheme="minorHAnsi" w:cstheme="minorHAnsi"/>
          <w:sz w:val="22"/>
          <w:szCs w:val="22"/>
        </w:rPr>
        <w:t>Po</w:t>
      </w:r>
      <w:r w:rsidRPr="005D6D4D">
        <w:rPr>
          <w:rFonts w:asciiTheme="minorHAnsi" w:hAnsiTheme="minorHAnsi" w:cstheme="minorHAnsi"/>
          <w:sz w:val="22"/>
          <w:szCs w:val="22"/>
        </w:rPr>
        <w:t>skytovat uchazečům informační podporu během přijímacího procesu.</w:t>
      </w:r>
      <w:r w:rsidRPr="005D6D4D">
        <w:rPr>
          <w:rFonts w:asciiTheme="minorHAnsi" w:hAnsiTheme="minorHAnsi" w:cstheme="minorHAnsi"/>
          <w:b/>
          <w:bCs/>
          <w:sz w:val="22"/>
          <w:szCs w:val="22"/>
        </w:rPr>
        <w:t xml:space="preserve"> </w:t>
      </w:r>
      <w:r w:rsidRPr="005D6D4D">
        <w:rPr>
          <w:rFonts w:asciiTheme="minorHAnsi" w:hAnsiTheme="minorHAnsi" w:cstheme="minorHAnsi"/>
          <w:sz w:val="22"/>
          <w:szCs w:val="22"/>
        </w:rPr>
        <w:t>Aktivně komunikovat s uchazeči po přijetí ke studiu za účelem zvýšení pravděpodobnosti jejich zápisu.</w:t>
      </w:r>
    </w:p>
    <w:p w14:paraId="503399FE" w14:textId="77777777" w:rsidR="005D6D4D" w:rsidRPr="005D6D4D" w:rsidRDefault="005D6D4D" w:rsidP="005D6D4D">
      <w:pPr>
        <w:pStyle w:val="Odstavecseseznamem"/>
        <w:spacing w:after="0" w:line="240" w:lineRule="auto"/>
        <w:ind w:left="2138"/>
        <w:rPr>
          <w:rFonts w:asciiTheme="minorHAnsi" w:hAnsiTheme="minorHAnsi" w:cstheme="minorHAnsi"/>
          <w:sz w:val="22"/>
          <w:szCs w:val="22"/>
        </w:rPr>
      </w:pPr>
    </w:p>
    <w:p w14:paraId="66A77CA3"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6</w:t>
      </w:r>
      <w:r w:rsidRPr="005D6D4D">
        <w:rPr>
          <w:rFonts w:asciiTheme="minorHAnsi" w:hAnsiTheme="minorHAnsi" w:cstheme="minorHAnsi"/>
          <w:b/>
          <w:sz w:val="22"/>
          <w:szCs w:val="22"/>
        </w:rPr>
        <w:t xml:space="preserve"> Studenti zapsaní do studia (počet zapsaných studentů ke studiu)</w:t>
      </w:r>
    </w:p>
    <w:p w14:paraId="4265717A"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hAnsiTheme="minorHAnsi" w:cstheme="minorHAnsi"/>
          <w:b/>
          <w:bCs/>
          <w:sz w:val="22"/>
          <w:szCs w:val="22"/>
        </w:rPr>
        <w:t xml:space="preserve">Cíl do roku 2030: </w:t>
      </w:r>
      <w:r w:rsidRPr="005D6D4D">
        <w:rPr>
          <w:rFonts w:asciiTheme="minorHAnsi" w:hAnsiTheme="minorHAnsi" w:cstheme="minorHAnsi"/>
          <w:sz w:val="22"/>
          <w:szCs w:val="22"/>
        </w:rPr>
        <w:t>Udržet počet zapsaných studentů okolo 700 napříč všemi uskutečňovanými studijními programy fakulty.</w:t>
      </w:r>
    </w:p>
    <w:p w14:paraId="48BF1D40" w14:textId="2CEFB29A" w:rsidR="005D6D4D" w:rsidRPr="005D6D4D" w:rsidRDefault="005D6D4D" w:rsidP="005D6D4D">
      <w:pPr>
        <w:spacing w:after="0" w:line="240" w:lineRule="auto"/>
        <w:ind w:left="709"/>
        <w:rPr>
          <w:rFonts w:asciiTheme="minorHAnsi" w:hAnsiTheme="minorHAnsi" w:cstheme="minorHAnsi"/>
          <w:b/>
          <w:sz w:val="22"/>
          <w:szCs w:val="22"/>
        </w:rPr>
      </w:pPr>
      <w:r w:rsidRPr="005D6D4D">
        <w:rPr>
          <w:rFonts w:asciiTheme="minorHAnsi" w:hAnsiTheme="minorHAnsi" w:cstheme="minorHAnsi"/>
          <w:b/>
          <w:sz w:val="22"/>
          <w:szCs w:val="22"/>
        </w:rPr>
        <w:t xml:space="preserve">Opatření: </w:t>
      </w:r>
      <w:r w:rsidRPr="005D6D4D">
        <w:rPr>
          <w:rFonts w:asciiTheme="minorHAnsi" w:hAnsiTheme="minorHAnsi" w:cstheme="minorHAnsi"/>
          <w:sz w:val="22"/>
          <w:szCs w:val="22"/>
        </w:rPr>
        <w:t xml:space="preserve">Přijímat opatření vedoucí ke zvýšení počtu skutečně zapsaných studentů prostřednictvím cílené komunikace s uchazeči, informační podpory před nástupem do studia </w:t>
      </w:r>
      <w:r>
        <w:rPr>
          <w:rFonts w:asciiTheme="minorHAnsi" w:hAnsiTheme="minorHAnsi" w:cstheme="minorHAnsi"/>
          <w:sz w:val="22"/>
          <w:szCs w:val="22"/>
        </w:rPr>
        <w:br/>
      </w:r>
      <w:r w:rsidRPr="005D6D4D">
        <w:rPr>
          <w:rFonts w:asciiTheme="minorHAnsi" w:hAnsiTheme="minorHAnsi" w:cstheme="minorHAnsi"/>
          <w:sz w:val="22"/>
          <w:szCs w:val="22"/>
        </w:rPr>
        <w:t>a posilování atraktivity studijních programů.</w:t>
      </w:r>
    </w:p>
    <w:p w14:paraId="66D20879" w14:textId="77777777" w:rsidR="005D6D4D" w:rsidRPr="005D6D4D" w:rsidRDefault="005D6D4D" w:rsidP="005D6D4D">
      <w:pPr>
        <w:spacing w:after="0" w:line="240" w:lineRule="auto"/>
        <w:ind w:left="709"/>
        <w:rPr>
          <w:rFonts w:asciiTheme="minorHAnsi" w:hAnsiTheme="minorHAnsi" w:cstheme="minorHAnsi"/>
          <w:sz w:val="22"/>
          <w:szCs w:val="22"/>
        </w:rPr>
      </w:pPr>
    </w:p>
    <w:p w14:paraId="229BFD33"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7</w:t>
      </w:r>
      <w:r w:rsidRPr="005D6D4D">
        <w:rPr>
          <w:rFonts w:asciiTheme="minorHAnsi" w:hAnsiTheme="minorHAnsi" w:cstheme="minorHAnsi"/>
          <w:b/>
          <w:sz w:val="22"/>
          <w:szCs w:val="22"/>
        </w:rPr>
        <w:t xml:space="preserve"> Absolventi SP (počet absolventů)</w:t>
      </w:r>
    </w:p>
    <w:p w14:paraId="554D4EF0" w14:textId="77777777" w:rsidR="005D6D4D" w:rsidRPr="005D6D4D" w:rsidRDefault="005D6D4D" w:rsidP="005D6D4D">
      <w:pPr>
        <w:spacing w:after="0" w:line="240" w:lineRule="auto"/>
        <w:ind w:left="709"/>
        <w:rPr>
          <w:rFonts w:asciiTheme="minorHAnsi" w:hAnsiTheme="minorHAnsi" w:cstheme="minorHAnsi"/>
          <w:b/>
          <w:bCs/>
          <w:sz w:val="22"/>
          <w:szCs w:val="22"/>
        </w:rPr>
      </w:pPr>
      <w:r w:rsidRPr="005D6D4D">
        <w:rPr>
          <w:rFonts w:asciiTheme="minorHAnsi" w:hAnsiTheme="minorHAnsi" w:cstheme="minorHAnsi"/>
          <w:b/>
          <w:bCs/>
          <w:sz w:val="22"/>
          <w:szCs w:val="22"/>
        </w:rPr>
        <w:t xml:space="preserve">Cíl do roku 2030: </w:t>
      </w:r>
      <w:r w:rsidRPr="005D6D4D">
        <w:rPr>
          <w:rFonts w:asciiTheme="minorHAnsi" w:hAnsiTheme="minorHAnsi" w:cstheme="minorHAnsi"/>
          <w:sz w:val="22"/>
          <w:szCs w:val="22"/>
        </w:rPr>
        <w:t>Udržet počet absolventů mezi 230–280 ve všech uskutečňovaných studijních programech na úrovni dlouhodobého průměru předchozích let, při zachování kvality studia a požadovaných výstupních kompetencí absolventů.</w:t>
      </w:r>
    </w:p>
    <w:p w14:paraId="11DA3CFC" w14:textId="77777777" w:rsidR="005D6D4D" w:rsidRPr="005D6D4D" w:rsidRDefault="005D6D4D" w:rsidP="005D6D4D">
      <w:pPr>
        <w:spacing w:after="0" w:line="240" w:lineRule="auto"/>
        <w:ind w:left="709"/>
        <w:rPr>
          <w:rFonts w:asciiTheme="minorHAnsi" w:hAnsiTheme="minorHAnsi" w:cstheme="minorHAnsi"/>
          <w:b/>
          <w:sz w:val="22"/>
          <w:szCs w:val="22"/>
        </w:rPr>
      </w:pPr>
      <w:r w:rsidRPr="005D6D4D">
        <w:rPr>
          <w:rFonts w:asciiTheme="minorHAnsi" w:hAnsiTheme="minorHAnsi" w:cstheme="minorHAnsi"/>
          <w:b/>
          <w:sz w:val="22"/>
          <w:szCs w:val="22"/>
        </w:rPr>
        <w:t xml:space="preserve">Opatření: </w:t>
      </w:r>
      <w:r w:rsidRPr="005D6D4D">
        <w:rPr>
          <w:rFonts w:asciiTheme="minorHAnsi" w:hAnsiTheme="minorHAnsi" w:cstheme="minorHAnsi"/>
          <w:sz w:val="22"/>
          <w:szCs w:val="22"/>
        </w:rPr>
        <w:t>Systematická individuální práce se studenty od nástupu do studia až po jeho úspěšné ukončení.</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Realizace adaptačních kurzů zaměřených na usnadnění přechodu na vysokoškolské studium a prevenci studijní neúspěšnosti.</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Podpora zapojení studentů do letních odborných stáží a spolupráce s praxí.</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Rozvoj studentské vědecké a odborné činnosti jako nástroje zvýšení motivace a odborné profilace studentů.</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Metodická a odborná podpora při zpracování závěrečných prací, včetně průběžných konzultací a kontrolních milníků.</w:t>
      </w:r>
    </w:p>
    <w:p w14:paraId="7C624352" w14:textId="77777777" w:rsidR="005D6D4D" w:rsidRPr="005D6D4D" w:rsidRDefault="005D6D4D" w:rsidP="005D6D4D">
      <w:pPr>
        <w:pStyle w:val="Odstavecseseznamem"/>
        <w:spacing w:after="0" w:line="240" w:lineRule="auto"/>
        <w:rPr>
          <w:rFonts w:asciiTheme="minorHAnsi" w:hAnsiTheme="minorHAnsi" w:cstheme="minorHAnsi"/>
          <w:b/>
          <w:sz w:val="22"/>
          <w:szCs w:val="22"/>
        </w:rPr>
      </w:pPr>
    </w:p>
    <w:p w14:paraId="60BD8E55" w14:textId="77777777" w:rsidR="005D6D4D" w:rsidRPr="005D6D4D" w:rsidRDefault="005D6D4D" w:rsidP="005D6D4D">
      <w:pPr>
        <w:spacing w:after="0"/>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 xml:space="preserve">8 </w:t>
      </w:r>
      <w:r w:rsidRPr="005D6D4D">
        <w:rPr>
          <w:rFonts w:asciiTheme="minorHAnsi" w:eastAsia="Aptos" w:hAnsiTheme="minorHAnsi" w:cstheme="minorHAnsi"/>
          <w:b/>
          <w:bCs/>
          <w:color w:val="000000" w:themeColor="text1"/>
          <w:sz w:val="22"/>
          <w:szCs w:val="22"/>
        </w:rPr>
        <w:t>Nezaměstnaní absolventi (počet nezaměstnaných absolventů)</w:t>
      </w:r>
    </w:p>
    <w:p w14:paraId="630A424C" w14:textId="254DCCBC"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Cíl do roku 2030: </w:t>
      </w:r>
      <w:r w:rsidRPr="005D6D4D">
        <w:rPr>
          <w:rFonts w:asciiTheme="minorHAnsi" w:eastAsia="Aptos" w:hAnsiTheme="minorHAnsi" w:cstheme="minorHAnsi"/>
          <w:color w:val="000000" w:themeColor="text1"/>
          <w:sz w:val="22"/>
          <w:szCs w:val="22"/>
        </w:rPr>
        <w:t>Udržet míru nezaměstnanosti absolventů na úrovni kolem 2 %.</w:t>
      </w:r>
    </w:p>
    <w:p w14:paraId="1B9E3B46"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Opatření: </w:t>
      </w:r>
      <w:r w:rsidRPr="005D6D4D">
        <w:rPr>
          <w:rFonts w:asciiTheme="minorHAnsi" w:eastAsia="Aptos" w:hAnsiTheme="minorHAnsi" w:cstheme="minorHAnsi"/>
          <w:color w:val="000000" w:themeColor="text1"/>
          <w:sz w:val="22"/>
          <w:szCs w:val="22"/>
        </w:rPr>
        <w:t>Pravidelná aktualizace studijních plánů ve spolupráci se zástupci průmyslových podniků, profesních asociací a partnerských organizací.</w:t>
      </w:r>
      <w:r w:rsidRPr="005D6D4D">
        <w:rPr>
          <w:rFonts w:asciiTheme="minorHAnsi" w:eastAsia="Aptos" w:hAnsiTheme="minorHAnsi" w:cstheme="minorHAnsi"/>
          <w:b/>
          <w:bCs/>
          <w:color w:val="000000" w:themeColor="text1"/>
          <w:sz w:val="22"/>
          <w:szCs w:val="22"/>
        </w:rPr>
        <w:t xml:space="preserve"> </w:t>
      </w:r>
      <w:r w:rsidRPr="005D6D4D">
        <w:rPr>
          <w:rFonts w:asciiTheme="minorHAnsi" w:eastAsia="Aptos" w:hAnsiTheme="minorHAnsi" w:cstheme="minorHAnsi"/>
          <w:color w:val="000000" w:themeColor="text1"/>
          <w:sz w:val="22"/>
          <w:szCs w:val="22"/>
        </w:rPr>
        <w:t>Zapojování odborníků z praxe do výuky (přednášky, workshopy).</w:t>
      </w:r>
      <w:r w:rsidRPr="005D6D4D">
        <w:rPr>
          <w:rFonts w:asciiTheme="minorHAnsi" w:eastAsia="Aptos" w:hAnsiTheme="minorHAnsi" w:cstheme="minorHAnsi"/>
          <w:b/>
          <w:bCs/>
          <w:color w:val="000000" w:themeColor="text1"/>
          <w:sz w:val="22"/>
          <w:szCs w:val="22"/>
        </w:rPr>
        <w:t xml:space="preserve"> </w:t>
      </w:r>
      <w:r w:rsidRPr="005D6D4D">
        <w:rPr>
          <w:rFonts w:asciiTheme="minorHAnsi" w:eastAsia="Aptos" w:hAnsiTheme="minorHAnsi" w:cstheme="minorHAnsi"/>
          <w:color w:val="000000" w:themeColor="text1"/>
          <w:sz w:val="22"/>
          <w:szCs w:val="22"/>
        </w:rPr>
        <w:t>Podpora povinných i nepovinných odborných praxí a dlouhodobých stáží studentů v průmyslových podnicích.</w:t>
      </w:r>
      <w:r w:rsidRPr="005D6D4D">
        <w:rPr>
          <w:rFonts w:asciiTheme="minorHAnsi" w:eastAsia="Aptos" w:hAnsiTheme="minorHAnsi" w:cstheme="minorHAnsi"/>
          <w:b/>
          <w:bCs/>
          <w:color w:val="000000" w:themeColor="text1"/>
          <w:sz w:val="22"/>
          <w:szCs w:val="22"/>
        </w:rPr>
        <w:t xml:space="preserve"> </w:t>
      </w:r>
      <w:r w:rsidRPr="005D6D4D">
        <w:rPr>
          <w:rFonts w:asciiTheme="minorHAnsi" w:eastAsia="Aptos" w:hAnsiTheme="minorHAnsi" w:cstheme="minorHAnsi"/>
          <w:color w:val="000000" w:themeColor="text1"/>
          <w:sz w:val="22"/>
          <w:szCs w:val="22"/>
        </w:rPr>
        <w:t>Rozvoj kompetencí zvyšujících zaměstnatelnost absolventů (digitální dovednosti, projektové řízení, týmová spolupráce, komunikace v cizím jazyce). Sledování uplatnění absolventů a vyhodnocování zpětné vazby od zaměstnavatelů.</w:t>
      </w:r>
      <w:r w:rsidRPr="005D6D4D">
        <w:rPr>
          <w:rFonts w:asciiTheme="minorHAnsi" w:eastAsia="Aptos" w:hAnsiTheme="minorHAnsi" w:cstheme="minorHAnsi"/>
          <w:b/>
          <w:bCs/>
          <w:color w:val="000000" w:themeColor="text1"/>
          <w:sz w:val="22"/>
          <w:szCs w:val="22"/>
        </w:rPr>
        <w:t xml:space="preserve"> </w:t>
      </w:r>
      <w:r w:rsidRPr="005D6D4D">
        <w:rPr>
          <w:rFonts w:asciiTheme="minorHAnsi" w:eastAsia="Aptos" w:hAnsiTheme="minorHAnsi" w:cstheme="minorHAnsi"/>
          <w:color w:val="000000" w:themeColor="text1"/>
          <w:sz w:val="22"/>
          <w:szCs w:val="22"/>
        </w:rPr>
        <w:t>Posilování spolupráce s regionálními partnery a zapojení do strategických iniciativ podporujících inovace a aplikovaný výzkum.</w:t>
      </w:r>
    </w:p>
    <w:p w14:paraId="2054A1DB"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 </w:t>
      </w:r>
    </w:p>
    <w:p w14:paraId="69D21597" w14:textId="77777777" w:rsidR="005D6D4D" w:rsidRPr="005D6D4D" w:rsidRDefault="005D6D4D" w:rsidP="005D6D4D">
      <w:pPr>
        <w:spacing w:after="0"/>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9</w:t>
      </w:r>
      <w:r w:rsidRPr="005D6D4D">
        <w:rPr>
          <w:rFonts w:asciiTheme="minorHAnsi" w:eastAsia="Aptos" w:hAnsiTheme="minorHAnsi" w:cstheme="minorHAnsi"/>
          <w:b/>
          <w:bCs/>
          <w:color w:val="000000" w:themeColor="text1"/>
          <w:sz w:val="22"/>
          <w:szCs w:val="22"/>
        </w:rPr>
        <w:t xml:space="preserve"> </w:t>
      </w:r>
      <w:proofErr w:type="spellStart"/>
      <w:r w:rsidRPr="005D6D4D">
        <w:rPr>
          <w:rFonts w:asciiTheme="minorHAnsi" w:eastAsia="Aptos" w:hAnsiTheme="minorHAnsi" w:cstheme="minorHAnsi"/>
          <w:b/>
          <w:bCs/>
          <w:color w:val="000000" w:themeColor="text1"/>
          <w:sz w:val="22"/>
          <w:szCs w:val="22"/>
        </w:rPr>
        <w:t>Graduation</w:t>
      </w:r>
      <w:proofErr w:type="spellEnd"/>
      <w:r w:rsidRPr="005D6D4D">
        <w:rPr>
          <w:rFonts w:asciiTheme="minorHAnsi" w:eastAsia="Aptos" w:hAnsiTheme="minorHAnsi" w:cstheme="minorHAnsi"/>
          <w:b/>
          <w:bCs/>
          <w:color w:val="000000" w:themeColor="text1"/>
          <w:sz w:val="22"/>
          <w:szCs w:val="22"/>
        </w:rPr>
        <w:t xml:space="preserve"> </w:t>
      </w:r>
      <w:proofErr w:type="spellStart"/>
      <w:r w:rsidRPr="005D6D4D">
        <w:rPr>
          <w:rFonts w:asciiTheme="minorHAnsi" w:eastAsia="Aptos" w:hAnsiTheme="minorHAnsi" w:cstheme="minorHAnsi"/>
          <w:b/>
          <w:bCs/>
          <w:color w:val="000000" w:themeColor="text1"/>
          <w:sz w:val="22"/>
          <w:szCs w:val="22"/>
        </w:rPr>
        <w:t>rate</w:t>
      </w:r>
      <w:proofErr w:type="spellEnd"/>
      <w:r w:rsidRPr="005D6D4D">
        <w:rPr>
          <w:rFonts w:asciiTheme="minorHAnsi" w:eastAsia="Aptos" w:hAnsiTheme="minorHAnsi" w:cstheme="minorHAnsi"/>
          <w:b/>
          <w:bCs/>
          <w:color w:val="000000" w:themeColor="text1"/>
          <w:sz w:val="22"/>
          <w:szCs w:val="22"/>
        </w:rPr>
        <w:t xml:space="preserve"> (procentuální podíl studentů, kteří dokončili studium)</w:t>
      </w:r>
    </w:p>
    <w:p w14:paraId="16B9C068"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Cíl do roku 2030:</w:t>
      </w:r>
      <w:r w:rsidRPr="005D6D4D">
        <w:rPr>
          <w:rFonts w:asciiTheme="minorHAnsi" w:eastAsia="Aptos" w:hAnsiTheme="minorHAnsi" w:cstheme="minorHAnsi"/>
          <w:color w:val="000000" w:themeColor="text1"/>
          <w:sz w:val="22"/>
          <w:szCs w:val="22"/>
        </w:rPr>
        <w:t xml:space="preserve"> Postupně zvýšit úspěšnost studia ve všech studijních programech tak, aby dosahovala minimálně 30 % v bakalářských a 60 % v navazujících magisterských studijních </w:t>
      </w:r>
      <w:r w:rsidRPr="005D6D4D">
        <w:rPr>
          <w:rFonts w:asciiTheme="minorHAnsi" w:eastAsia="Aptos" w:hAnsiTheme="minorHAnsi" w:cstheme="minorHAnsi"/>
          <w:color w:val="000000" w:themeColor="text1"/>
          <w:sz w:val="22"/>
          <w:szCs w:val="22"/>
        </w:rPr>
        <w:lastRenderedPageBreak/>
        <w:t>programech, při zachování požadované úrovně kvality výstupních znalostí a kompetencí absolventů.</w:t>
      </w:r>
    </w:p>
    <w:p w14:paraId="6F1712B2"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Opatření:</w:t>
      </w:r>
      <w:r w:rsidRPr="005D6D4D">
        <w:rPr>
          <w:rFonts w:asciiTheme="minorHAnsi" w:eastAsia="Aptos" w:hAnsiTheme="minorHAnsi" w:cstheme="minorHAnsi"/>
          <w:color w:val="000000" w:themeColor="text1"/>
          <w:sz w:val="22"/>
          <w:szCs w:val="22"/>
        </w:rPr>
        <w:t xml:space="preserve"> Systematická nabídka podpůrných a vyrovnávacích aktivit (doučování, konzultace, workshopy) v identifikovaných problematických předmětech. Pravidelné vyhodnocování výsledků studia a identifikace předmětů s vysokou mírou studijní neúspěšnosti. Systematická analýza hodnocení výuky studenty a promítání relevantních podnětů do úprav studijních plánů, obsahu předmětů a forem výuky. Rozvoj pedagogických kompetencí akademických pracovníků (didaktické kurzy, sdílení dobré praxe, mentoring mladších vyučujících). Zavedení včasného varovného systému pro studenty se studijním rizikem (monitoring plnění studijních povinností v průběhu semestru). Zavedení možnosti opakovacího ročníku jako podpůrného nástroje, jehož cílem je poskytnout studentům dostatečný časový prostor pro splnění klíčových (kritických) předmětů a snížit předčasné ukončování studia z důvodu kumulace studijních neúspěchů.</w:t>
      </w:r>
    </w:p>
    <w:p w14:paraId="09A6A9EC" w14:textId="77777777" w:rsidR="005D6D4D" w:rsidRPr="005D6D4D" w:rsidRDefault="005D6D4D" w:rsidP="005D6D4D">
      <w:pPr>
        <w:pStyle w:val="Odstavecseseznamem"/>
        <w:spacing w:after="0" w:line="240" w:lineRule="auto"/>
        <w:ind w:left="1429"/>
        <w:rPr>
          <w:rFonts w:asciiTheme="minorHAnsi" w:hAnsiTheme="minorHAnsi" w:cstheme="minorHAnsi"/>
          <w:b/>
          <w:sz w:val="22"/>
          <w:szCs w:val="22"/>
        </w:rPr>
      </w:pPr>
    </w:p>
    <w:p w14:paraId="59D17370" w14:textId="77777777" w:rsidR="005D6D4D" w:rsidRPr="005D6D4D" w:rsidRDefault="005D6D4D" w:rsidP="005D6D4D">
      <w:pPr>
        <w:spacing w:line="240" w:lineRule="auto"/>
        <w:rPr>
          <w:rFonts w:asciiTheme="minorHAnsi" w:hAnsiTheme="minorHAnsi" w:cstheme="minorHAnsi"/>
          <w:b/>
          <w:sz w:val="22"/>
          <w:szCs w:val="22"/>
        </w:rPr>
      </w:pPr>
      <w:r w:rsidRPr="005D6D4D">
        <w:rPr>
          <w:rFonts w:asciiTheme="minorHAnsi" w:hAnsiTheme="minorHAnsi" w:cstheme="minorHAnsi"/>
          <w:b/>
          <w:sz w:val="22"/>
          <w:szCs w:val="22"/>
        </w:rPr>
        <w:t>Indikátor A</w:t>
      </w:r>
      <w:r w:rsidRPr="005D6D4D">
        <w:rPr>
          <w:rFonts w:asciiTheme="minorHAnsi" w:hAnsiTheme="minorHAnsi" w:cstheme="minorHAnsi"/>
          <w:b/>
          <w:sz w:val="22"/>
          <w:szCs w:val="22"/>
          <w:vertAlign w:val="subscript"/>
        </w:rPr>
        <w:t>10</w:t>
      </w:r>
      <w:r w:rsidRPr="005D6D4D">
        <w:rPr>
          <w:rFonts w:asciiTheme="minorHAnsi" w:hAnsiTheme="minorHAnsi" w:cstheme="minorHAnsi"/>
          <w:b/>
          <w:sz w:val="22"/>
          <w:szCs w:val="22"/>
        </w:rPr>
        <w:t xml:space="preserve"> Studenti se specifickými potřebami (počet studentů se specifickými potřebami)</w:t>
      </w:r>
    </w:p>
    <w:p w14:paraId="53466C13" w14:textId="427A47DB" w:rsidR="005D6D4D" w:rsidRPr="005D6D4D" w:rsidRDefault="005D6D4D" w:rsidP="005D6D4D">
      <w:pPr>
        <w:spacing w:after="0" w:line="240" w:lineRule="auto"/>
        <w:ind w:left="709"/>
        <w:rPr>
          <w:rFonts w:asciiTheme="minorHAnsi" w:hAnsiTheme="minorHAnsi" w:cstheme="minorHAnsi"/>
          <w:color w:val="000000" w:themeColor="text1"/>
          <w:sz w:val="22"/>
          <w:szCs w:val="22"/>
        </w:rPr>
      </w:pPr>
      <w:r w:rsidRPr="005D6D4D">
        <w:rPr>
          <w:rFonts w:asciiTheme="minorHAnsi" w:hAnsiTheme="minorHAnsi" w:cstheme="minorHAnsi"/>
          <w:b/>
          <w:bCs/>
          <w:sz w:val="22"/>
          <w:szCs w:val="22"/>
        </w:rPr>
        <w:t xml:space="preserve">Cíl do roku 2030: </w:t>
      </w:r>
      <w:r w:rsidRPr="005D6D4D">
        <w:rPr>
          <w:rFonts w:asciiTheme="minorHAnsi" w:hAnsiTheme="minorHAnsi" w:cstheme="minorHAnsi"/>
          <w:color w:val="000000" w:themeColor="text1"/>
          <w:sz w:val="22"/>
          <w:szCs w:val="22"/>
        </w:rPr>
        <w:t xml:space="preserve">Vytvářet akademické prostředí, ve kterém je přirozenou součástí výuky </w:t>
      </w:r>
      <w:r>
        <w:rPr>
          <w:rFonts w:asciiTheme="minorHAnsi" w:hAnsiTheme="minorHAnsi" w:cstheme="minorHAnsi"/>
          <w:color w:val="000000" w:themeColor="text1"/>
          <w:sz w:val="22"/>
          <w:szCs w:val="22"/>
        </w:rPr>
        <w:br/>
      </w:r>
      <w:r w:rsidRPr="005D6D4D">
        <w:rPr>
          <w:rFonts w:asciiTheme="minorHAnsi" w:hAnsiTheme="minorHAnsi" w:cstheme="minorHAnsi"/>
          <w:color w:val="000000" w:themeColor="text1"/>
          <w:sz w:val="22"/>
          <w:szCs w:val="22"/>
        </w:rPr>
        <w:t>a studijních procesů citlivé vnímání a zohledňování potřeb studentů se specifickými potřebami.</w:t>
      </w:r>
    </w:p>
    <w:p w14:paraId="4FACED51"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hAnsiTheme="minorHAnsi" w:cstheme="minorHAnsi"/>
          <w:b/>
          <w:sz w:val="22"/>
          <w:szCs w:val="22"/>
        </w:rPr>
        <w:t xml:space="preserve">Opatření: </w:t>
      </w:r>
      <w:r w:rsidRPr="005D6D4D">
        <w:rPr>
          <w:rFonts w:asciiTheme="minorHAnsi" w:hAnsiTheme="minorHAnsi" w:cstheme="minorHAnsi"/>
          <w:sz w:val="22"/>
          <w:szCs w:val="22"/>
        </w:rPr>
        <w:t>Systematické zvyšování povědomí akademických pracovníků o specifikách práce se studenty se specifickými potřebami.</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Podpora účasti akademických pracovníků na vzdělávacích aktivitách (workshopy, metodické semináře) zaměřených na inkluzivní pedagogiku a adekvátní úpravy výuky a hodnocení.</w:t>
      </w:r>
      <w:r w:rsidRPr="005D6D4D">
        <w:rPr>
          <w:rFonts w:asciiTheme="minorHAnsi" w:hAnsiTheme="minorHAnsi" w:cstheme="minorHAnsi"/>
          <w:b/>
          <w:sz w:val="22"/>
          <w:szCs w:val="22"/>
        </w:rPr>
        <w:t xml:space="preserve"> </w:t>
      </w:r>
      <w:r w:rsidRPr="005D6D4D">
        <w:rPr>
          <w:rFonts w:asciiTheme="minorHAnsi" w:hAnsiTheme="minorHAnsi" w:cstheme="minorHAnsi"/>
          <w:sz w:val="22"/>
          <w:szCs w:val="22"/>
        </w:rPr>
        <w:t>Sdílení dobré praxe a metodických doporučení napříč ústavy fakulty či univerzity.</w:t>
      </w:r>
    </w:p>
    <w:p w14:paraId="38192327" w14:textId="77777777" w:rsidR="005D6D4D" w:rsidRPr="005D6D4D" w:rsidRDefault="005D6D4D" w:rsidP="005D6D4D">
      <w:pPr>
        <w:spacing w:after="0" w:line="240" w:lineRule="auto"/>
        <w:ind w:left="709"/>
        <w:rPr>
          <w:rFonts w:asciiTheme="minorHAnsi" w:hAnsiTheme="minorHAnsi" w:cstheme="minorHAnsi"/>
          <w:b/>
          <w:sz w:val="22"/>
          <w:szCs w:val="22"/>
        </w:rPr>
      </w:pPr>
    </w:p>
    <w:p w14:paraId="6F026175" w14:textId="77777777" w:rsidR="005D6D4D" w:rsidRPr="005D6D4D" w:rsidRDefault="005D6D4D" w:rsidP="005D6D4D">
      <w:pPr>
        <w:spacing w:line="240" w:lineRule="auto"/>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11</w:t>
      </w:r>
      <w:r w:rsidRPr="005D6D4D">
        <w:rPr>
          <w:rFonts w:asciiTheme="minorHAnsi" w:eastAsia="Aptos" w:hAnsiTheme="minorHAnsi" w:cstheme="minorHAnsi"/>
          <w:b/>
          <w:bCs/>
          <w:color w:val="000000" w:themeColor="text1"/>
          <w:sz w:val="22"/>
          <w:szCs w:val="22"/>
        </w:rPr>
        <w:t xml:space="preserve"> Studijní předměty se zapojením odborníků z aplikační sféry (počet odborníků z aplikační sféry zapojených do výuky v SP)</w:t>
      </w:r>
    </w:p>
    <w:p w14:paraId="4961ADCE" w14:textId="77777777"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Cíl do roku 2030: </w:t>
      </w:r>
      <w:r w:rsidRPr="005D6D4D">
        <w:rPr>
          <w:rFonts w:asciiTheme="minorHAnsi" w:eastAsia="Aptos" w:hAnsiTheme="minorHAnsi" w:cstheme="minorHAnsi"/>
          <w:color w:val="000000" w:themeColor="text1"/>
          <w:sz w:val="22"/>
          <w:szCs w:val="22"/>
        </w:rPr>
        <w:t>Postupně zvyšovat zapojení odborníků z aplikační sféry do výuky studijních programů, zejména prostřednictvím individuální práce se studenty v rámci odborných stáží a povinných praxí, a dosáhnout jejich počtu minimálně 30.</w:t>
      </w:r>
    </w:p>
    <w:p w14:paraId="43558BAE" w14:textId="77777777" w:rsidR="005D6D4D" w:rsidRDefault="005D6D4D" w:rsidP="005D6D4D">
      <w:pPr>
        <w:spacing w:after="0" w:line="240" w:lineRule="auto"/>
        <w:ind w:left="709"/>
        <w:rPr>
          <w:rFonts w:asciiTheme="minorHAnsi" w:eastAsia="Aptos" w:hAnsiTheme="minorHAnsi" w:cstheme="minorHAnsi"/>
          <w:color w:val="000000" w:themeColor="text1"/>
          <w:sz w:val="22"/>
          <w:szCs w:val="22"/>
        </w:rPr>
      </w:pPr>
      <w:r w:rsidRPr="005D6D4D">
        <w:rPr>
          <w:rFonts w:asciiTheme="minorHAnsi" w:eastAsia="Aptos" w:hAnsiTheme="minorHAnsi" w:cstheme="minorHAnsi"/>
          <w:b/>
          <w:bCs/>
          <w:color w:val="000000" w:themeColor="text1"/>
          <w:sz w:val="22"/>
          <w:szCs w:val="22"/>
        </w:rPr>
        <w:t>Opatření:</w:t>
      </w:r>
      <w:r w:rsidRPr="005D6D4D">
        <w:rPr>
          <w:rFonts w:asciiTheme="minorHAnsi" w:eastAsia="Aptos" w:hAnsiTheme="minorHAnsi" w:cstheme="minorHAnsi"/>
          <w:color w:val="000000" w:themeColor="text1"/>
          <w:sz w:val="22"/>
          <w:szCs w:val="22"/>
        </w:rPr>
        <w:t xml:space="preserve"> Systematické rozšiřování spolupráce s průmyslovými podniky a aplikační sférou. Zapojování odborníků z praxe do vedení odborných stáží, povinných praxí a projektově orientované výuky. Realizace odborných přednášek, workshopů vedených zástupci průmyslu. Vytváření dlouhodobých partnerských vztahů s klíčovými zaměstnavateli v regionu i mimo něj.</w:t>
      </w:r>
    </w:p>
    <w:p w14:paraId="2BE44050" w14:textId="77777777" w:rsidR="00F84485" w:rsidRPr="005D6D4D" w:rsidRDefault="00F84485" w:rsidP="005D6D4D">
      <w:pPr>
        <w:spacing w:after="0" w:line="240" w:lineRule="auto"/>
        <w:ind w:left="709"/>
        <w:rPr>
          <w:rFonts w:asciiTheme="minorHAnsi" w:hAnsiTheme="minorHAnsi" w:cstheme="minorHAnsi"/>
          <w:sz w:val="22"/>
          <w:szCs w:val="22"/>
        </w:rPr>
      </w:pPr>
    </w:p>
    <w:p w14:paraId="7BA28F73" w14:textId="774C809D" w:rsidR="005D6D4D" w:rsidRPr="005D6D4D" w:rsidRDefault="005D6D4D" w:rsidP="00F84485">
      <w:pPr>
        <w:spacing w:line="240" w:lineRule="auto"/>
        <w:rPr>
          <w:rFonts w:asciiTheme="minorHAnsi" w:hAnsiTheme="minorHAnsi" w:cstheme="minorHAnsi"/>
          <w:sz w:val="22"/>
          <w:szCs w:val="22"/>
        </w:rPr>
      </w:pPr>
      <w:r w:rsidRPr="005D6D4D">
        <w:rPr>
          <w:rFonts w:asciiTheme="minorHAnsi" w:eastAsia="Aptos" w:hAnsiTheme="minorHAnsi" w:cstheme="minorHAnsi"/>
          <w:color w:val="000000" w:themeColor="text1"/>
          <w:sz w:val="22"/>
          <w:szCs w:val="22"/>
        </w:rPr>
        <w:t xml:space="preserve"> </w:t>
      </w:r>
      <w:r w:rsidRPr="005D6D4D">
        <w:rPr>
          <w:rFonts w:asciiTheme="minorHAnsi" w:eastAsia="Aptos" w:hAnsiTheme="minorHAnsi" w:cstheme="minorHAnsi"/>
          <w:b/>
          <w:bCs/>
          <w:color w:val="000000" w:themeColor="text1"/>
          <w:sz w:val="22"/>
          <w:szCs w:val="22"/>
        </w:rPr>
        <w:t>Indikátor A</w:t>
      </w:r>
      <w:r w:rsidRPr="005D6D4D">
        <w:rPr>
          <w:rFonts w:asciiTheme="minorHAnsi" w:eastAsia="Aptos" w:hAnsiTheme="minorHAnsi" w:cstheme="minorHAnsi"/>
          <w:b/>
          <w:bCs/>
          <w:color w:val="000000" w:themeColor="text1"/>
          <w:sz w:val="22"/>
          <w:szCs w:val="22"/>
          <w:vertAlign w:val="subscript"/>
        </w:rPr>
        <w:t>12</w:t>
      </w:r>
      <w:r w:rsidRPr="005D6D4D">
        <w:rPr>
          <w:rFonts w:asciiTheme="minorHAnsi" w:eastAsia="Aptos" w:hAnsiTheme="minorHAnsi" w:cstheme="minorHAnsi"/>
          <w:b/>
          <w:bCs/>
          <w:color w:val="000000" w:themeColor="text1"/>
          <w:sz w:val="22"/>
          <w:szCs w:val="22"/>
        </w:rPr>
        <w:t xml:space="preserve"> Studenti zapojení do výzkumných a tvůrčích činností (počet studentů zapojených do výzkumných a tvůrčích činností)</w:t>
      </w:r>
    </w:p>
    <w:p w14:paraId="26662BC2" w14:textId="02974B23" w:rsidR="005D6D4D" w:rsidRPr="005D6D4D" w:rsidRDefault="005D6D4D" w:rsidP="005D6D4D">
      <w:pPr>
        <w:spacing w:after="0" w:line="240" w:lineRule="auto"/>
        <w:ind w:left="709"/>
        <w:rPr>
          <w:rFonts w:asciiTheme="minorHAnsi" w:hAnsiTheme="minorHAnsi" w:cstheme="minorHAnsi"/>
          <w:sz w:val="22"/>
          <w:szCs w:val="22"/>
        </w:rPr>
      </w:pPr>
      <w:r w:rsidRPr="005D6D4D">
        <w:rPr>
          <w:rFonts w:asciiTheme="minorHAnsi" w:eastAsia="Aptos" w:hAnsiTheme="minorHAnsi" w:cstheme="minorHAnsi"/>
          <w:b/>
          <w:bCs/>
          <w:color w:val="000000" w:themeColor="text1"/>
          <w:sz w:val="22"/>
          <w:szCs w:val="22"/>
        </w:rPr>
        <w:t xml:space="preserve">Cíl do roku 2030: </w:t>
      </w:r>
      <w:r w:rsidRPr="005D6D4D">
        <w:rPr>
          <w:rFonts w:asciiTheme="minorHAnsi" w:eastAsia="Aptos" w:hAnsiTheme="minorHAnsi" w:cstheme="minorHAnsi"/>
          <w:color w:val="000000" w:themeColor="text1"/>
          <w:sz w:val="22"/>
          <w:szCs w:val="22"/>
        </w:rPr>
        <w:t xml:space="preserve">Systematicky zvyšovat zapojení studentů do výzkumných, vývojových </w:t>
      </w:r>
      <w:r w:rsidR="00F84485">
        <w:rPr>
          <w:rFonts w:asciiTheme="minorHAnsi" w:eastAsia="Aptos" w:hAnsiTheme="minorHAnsi" w:cstheme="minorHAnsi"/>
          <w:color w:val="000000" w:themeColor="text1"/>
          <w:sz w:val="22"/>
          <w:szCs w:val="22"/>
        </w:rPr>
        <w:br/>
      </w:r>
      <w:r w:rsidRPr="005D6D4D">
        <w:rPr>
          <w:rFonts w:asciiTheme="minorHAnsi" w:eastAsia="Aptos" w:hAnsiTheme="minorHAnsi" w:cstheme="minorHAnsi"/>
          <w:color w:val="000000" w:themeColor="text1"/>
          <w:sz w:val="22"/>
          <w:szCs w:val="22"/>
        </w:rPr>
        <w:t>a tvůrčích aktivit realizovaných na jednotlivých ústavech fakulty a dosáhnout minimálního počtu 100 zapojených studentů.</w:t>
      </w:r>
    </w:p>
    <w:p w14:paraId="42B6F0B5" w14:textId="38A98A6B" w:rsidR="00AB43BE" w:rsidRPr="005D6D4D" w:rsidRDefault="005D6D4D" w:rsidP="005D6D4D">
      <w:pPr>
        <w:spacing w:line="240" w:lineRule="auto"/>
        <w:ind w:left="709"/>
        <w:rPr>
          <w:rFonts w:asciiTheme="minorHAnsi" w:hAnsiTheme="minorHAnsi" w:cstheme="minorHAnsi"/>
          <w:b/>
          <w:color w:val="ED7D31" w:themeColor="accent2"/>
          <w:sz w:val="22"/>
          <w:szCs w:val="22"/>
        </w:rPr>
      </w:pPr>
      <w:r w:rsidRPr="005D6D4D">
        <w:rPr>
          <w:rFonts w:asciiTheme="minorHAnsi" w:eastAsia="Aptos" w:hAnsiTheme="minorHAnsi" w:cstheme="minorHAnsi"/>
          <w:b/>
          <w:bCs/>
          <w:color w:val="000000" w:themeColor="text1"/>
          <w:sz w:val="22"/>
          <w:szCs w:val="22"/>
        </w:rPr>
        <w:t xml:space="preserve">Opatření: </w:t>
      </w:r>
      <w:r w:rsidRPr="005D6D4D">
        <w:rPr>
          <w:rFonts w:asciiTheme="minorHAnsi" w:eastAsia="Aptos" w:hAnsiTheme="minorHAnsi" w:cstheme="minorHAnsi"/>
          <w:color w:val="000000" w:themeColor="text1"/>
          <w:sz w:val="22"/>
          <w:szCs w:val="22"/>
        </w:rPr>
        <w:t>Aktivně zapojovat studenty do řešení výzkumných projektů, smluvního výzkumu a tvůrčích aktivit ústavů. Podporovat realizaci semestrálních, individuálních a závěrečných prací navázaných na aktuální výzkumná témata fakulty a spolupracujících průmyslových partnerů. Rozvíjet systém studentských odborných stáží, letních škol a výzkumných praxí na pracovištích fakulty i u externích partnerů. Motivovat studenty k účasti ve Studentské vědecké a odborné činnosti (SVOČ) a dalších soutěžích podporujících tvůrčí činnost studentů. Posilovat individuální práci akademických pracovníků se talentovanými studenty formou mentoringu a studentských výzkumných týmů.</w:t>
      </w:r>
    </w:p>
    <w:p w14:paraId="125D94B7" w14:textId="0B69AE91" w:rsidR="0040239B" w:rsidRDefault="0040239B"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lastRenderedPageBreak/>
        <w:t xml:space="preserve">Fakulta </w:t>
      </w:r>
      <w:r w:rsidR="004C3F08">
        <w:rPr>
          <w:rFonts w:asciiTheme="minorHAnsi" w:hAnsiTheme="minorHAnsi" w:cstheme="minorHAnsi"/>
          <w:b/>
          <w:color w:val="ED7D31" w:themeColor="accent2"/>
          <w:sz w:val="28"/>
          <w:szCs w:val="28"/>
        </w:rPr>
        <w:t>managementu a ekonomiky</w:t>
      </w:r>
    </w:p>
    <w:p w14:paraId="612CF445" w14:textId="77777777" w:rsidR="00AB44B1" w:rsidRPr="00F34B45" w:rsidRDefault="00AB44B1" w:rsidP="005A18A5">
      <w:pPr>
        <w:spacing w:line="240" w:lineRule="auto"/>
        <w:rPr>
          <w:rFonts w:asciiTheme="minorHAnsi" w:hAnsiTheme="minorHAnsi" w:cstheme="minorHAnsi"/>
          <w:b/>
          <w:sz w:val="22"/>
        </w:rPr>
      </w:pPr>
      <w:r w:rsidRPr="00F34B45">
        <w:rPr>
          <w:rFonts w:asciiTheme="minorHAnsi" w:hAnsiTheme="minorHAnsi" w:cstheme="minorHAnsi"/>
          <w:b/>
          <w:sz w:val="22"/>
        </w:rPr>
        <w:t>Indikátor A</w:t>
      </w:r>
      <w:r w:rsidRPr="00F34B45">
        <w:rPr>
          <w:rFonts w:asciiTheme="minorHAnsi" w:hAnsiTheme="minorHAnsi" w:cstheme="minorHAnsi"/>
          <w:b/>
          <w:sz w:val="22"/>
          <w:vertAlign w:val="subscript"/>
        </w:rPr>
        <w:t>1</w:t>
      </w:r>
      <w:r w:rsidRPr="00F34B45">
        <w:rPr>
          <w:rFonts w:asciiTheme="minorHAnsi" w:hAnsiTheme="minorHAnsi" w:cstheme="minorHAnsi"/>
          <w:b/>
          <w:sz w:val="22"/>
        </w:rPr>
        <w:t xml:space="preserve"> Studijní programy (počet akreditovaných studijních programů)</w:t>
      </w:r>
    </w:p>
    <w:p w14:paraId="14A3D668" w14:textId="073F3B2A"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Stabilizovat a optimalizovat portfolio 15–25 unikátních </w:t>
      </w:r>
      <w:r w:rsidR="00930C62">
        <w:rPr>
          <w:rFonts w:asciiTheme="minorHAnsi" w:hAnsiTheme="minorHAnsi" w:cstheme="minorHAnsi"/>
          <w:sz w:val="22"/>
          <w:szCs w:val="22"/>
        </w:rPr>
        <w:t>SP</w:t>
      </w:r>
      <w:r w:rsidRPr="00F34B45">
        <w:rPr>
          <w:rFonts w:asciiTheme="minorHAnsi" w:hAnsiTheme="minorHAnsi" w:cstheme="minorHAnsi"/>
          <w:sz w:val="22"/>
          <w:szCs w:val="22"/>
        </w:rPr>
        <w:t xml:space="preserve"> napříč všemi stupni studia (BSP, NMSP, DSP), které vykazují vysokou míru personální stability a saturace (min.  30 % docentů a 15 % profesorů) v garantující struktuře. Klást důraz na ekonomickou udržitelnost programů a jejich úzké propojení s aktuálními potřebami trhu práce a specifickými požadavky regionu.</w:t>
      </w:r>
    </w:p>
    <w:p w14:paraId="6C65175D" w14:textId="5B883C07"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Realizovat systematickou přípravu nových akreditací </w:t>
      </w:r>
      <w:r w:rsidR="00930C62">
        <w:rPr>
          <w:rFonts w:asciiTheme="minorHAnsi" w:hAnsiTheme="minorHAnsi" w:cstheme="minorHAnsi"/>
          <w:sz w:val="22"/>
          <w:szCs w:val="22"/>
        </w:rPr>
        <w:t>SP</w:t>
      </w:r>
      <w:r w:rsidRPr="00F34B45">
        <w:rPr>
          <w:rFonts w:asciiTheme="minorHAnsi" w:hAnsiTheme="minorHAnsi" w:cstheme="minorHAnsi"/>
          <w:sz w:val="22"/>
          <w:szCs w:val="22"/>
        </w:rPr>
        <w:t xml:space="preserve"> s reflexí potřeb trhu práce, digitálních trendů a využití umělé inteligence. Usilovat o rozšiřování nabídky o joint a double </w:t>
      </w:r>
      <w:proofErr w:type="spellStart"/>
      <w:r w:rsidRPr="00F34B45">
        <w:rPr>
          <w:rFonts w:asciiTheme="minorHAnsi" w:hAnsiTheme="minorHAnsi" w:cstheme="minorHAnsi"/>
          <w:sz w:val="22"/>
          <w:szCs w:val="22"/>
        </w:rPr>
        <w:t>degree</w:t>
      </w:r>
      <w:proofErr w:type="spellEnd"/>
      <w:r w:rsidRPr="00F34B45">
        <w:rPr>
          <w:rFonts w:asciiTheme="minorHAnsi" w:hAnsiTheme="minorHAnsi" w:cstheme="minorHAnsi"/>
          <w:sz w:val="22"/>
          <w:szCs w:val="22"/>
        </w:rPr>
        <w:t xml:space="preserve"> programy se zahraničními partnery. Předložit akreditační spisy všech </w:t>
      </w:r>
      <w:r w:rsidR="00930C62">
        <w:rPr>
          <w:rFonts w:asciiTheme="minorHAnsi" w:hAnsiTheme="minorHAnsi" w:cstheme="minorHAnsi"/>
          <w:sz w:val="22"/>
          <w:szCs w:val="22"/>
        </w:rPr>
        <w:t>SP</w:t>
      </w:r>
      <w:r w:rsidRPr="00F34B45">
        <w:rPr>
          <w:rFonts w:asciiTheme="minorHAnsi" w:hAnsiTheme="minorHAnsi" w:cstheme="minorHAnsi"/>
          <w:sz w:val="22"/>
          <w:szCs w:val="22"/>
        </w:rPr>
        <w:t xml:space="preserve"> </w:t>
      </w:r>
      <w:r w:rsidR="00C9568F">
        <w:rPr>
          <w:rFonts w:asciiTheme="minorHAnsi" w:hAnsiTheme="minorHAnsi" w:cstheme="minorHAnsi"/>
          <w:sz w:val="22"/>
          <w:szCs w:val="22"/>
        </w:rPr>
        <w:br/>
      </w:r>
      <w:r w:rsidRPr="00F34B45">
        <w:rPr>
          <w:rFonts w:asciiTheme="minorHAnsi" w:hAnsiTheme="minorHAnsi" w:cstheme="minorHAnsi"/>
          <w:sz w:val="22"/>
          <w:szCs w:val="22"/>
        </w:rPr>
        <w:t xml:space="preserve">k posouzení RVH v roce 2027 za účelem prodloužení akreditace. Strategicky provádět mezinárodní benchmarking k porovnání s obdobným programem na prestižní zahraniční univerzitě zařazené v </w:t>
      </w:r>
      <w:proofErr w:type="spellStart"/>
      <w:r w:rsidRPr="00F34B45">
        <w:rPr>
          <w:rFonts w:asciiTheme="minorHAnsi" w:hAnsiTheme="minorHAnsi" w:cstheme="minorHAnsi"/>
          <w:sz w:val="22"/>
          <w:szCs w:val="22"/>
        </w:rPr>
        <w:t>rankingu</w:t>
      </w:r>
      <w:proofErr w:type="spellEnd"/>
      <w:r w:rsidRPr="00F34B45">
        <w:rPr>
          <w:rFonts w:asciiTheme="minorHAnsi" w:hAnsiTheme="minorHAnsi" w:cstheme="minorHAnsi"/>
          <w:sz w:val="22"/>
          <w:szCs w:val="22"/>
        </w:rPr>
        <w:t xml:space="preserve"> THE. V rámci stávajícího portfolia prioritně rozšiřovat akreditace o distanční formy studia u programů v anglickém jazyce, s cílem posílení mezinárodní atraktivity fakulty pro zahraniční samoplátce. Při tvorbě a inovacích programů důsledně vycházet z Regionální inovační strategie Zlínského kraje (RIS3 ZK) a domén specializace regionu, </w:t>
      </w:r>
      <w:r w:rsidR="00C9568F">
        <w:rPr>
          <w:rFonts w:asciiTheme="minorHAnsi" w:hAnsiTheme="minorHAnsi" w:cstheme="minorHAnsi"/>
          <w:sz w:val="22"/>
          <w:szCs w:val="22"/>
        </w:rPr>
        <w:br/>
      </w:r>
      <w:r w:rsidRPr="00F34B45">
        <w:rPr>
          <w:rFonts w:asciiTheme="minorHAnsi" w:hAnsiTheme="minorHAnsi" w:cstheme="minorHAnsi"/>
          <w:sz w:val="22"/>
          <w:szCs w:val="22"/>
        </w:rPr>
        <w:t>aby byla zajištěna maximální uplatnitelnost absolventů. Pravidelně připravovat podklady pro vnitřní kontrolu programů RVH a NAÚ, s důrazem na plnění standardů kvality a personálního zajištění. Institucionalizovat možnost konzultace s odborníky z praxe s využitím Institucionální rady pro potřeby akreditačních spisů.</w:t>
      </w:r>
    </w:p>
    <w:p w14:paraId="7D3E44D7" w14:textId="77777777" w:rsidR="00AB44B1" w:rsidRPr="00F34B45" w:rsidRDefault="00AB44B1" w:rsidP="005A18A5">
      <w:pPr>
        <w:spacing w:after="0" w:line="240" w:lineRule="auto"/>
        <w:ind w:left="709"/>
        <w:rPr>
          <w:rFonts w:asciiTheme="minorHAnsi" w:hAnsiTheme="minorHAnsi" w:cstheme="minorHAnsi"/>
          <w:sz w:val="22"/>
          <w:szCs w:val="22"/>
        </w:rPr>
      </w:pPr>
    </w:p>
    <w:p w14:paraId="58E3E843"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2</w:t>
      </w:r>
      <w:r w:rsidRPr="00F34B45">
        <w:rPr>
          <w:rFonts w:asciiTheme="minorHAnsi" w:hAnsiTheme="minorHAnsi" w:cstheme="minorHAnsi"/>
          <w:b/>
          <w:sz w:val="22"/>
          <w:szCs w:val="22"/>
        </w:rPr>
        <w:t xml:space="preserve"> Studenti ve studijních programech (počet studentů)</w:t>
      </w:r>
    </w:p>
    <w:p w14:paraId="3A522B6E" w14:textId="305D2206"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Udržet počet studentů v rozsahu 2</w:t>
      </w:r>
      <w:r w:rsidR="00930C62">
        <w:rPr>
          <w:rFonts w:asciiTheme="minorHAnsi" w:hAnsiTheme="minorHAnsi" w:cstheme="minorHAnsi"/>
          <w:sz w:val="22"/>
          <w:szCs w:val="22"/>
        </w:rPr>
        <w:t> </w:t>
      </w:r>
      <w:r w:rsidRPr="00F34B45">
        <w:rPr>
          <w:rFonts w:asciiTheme="minorHAnsi" w:hAnsiTheme="minorHAnsi" w:cstheme="minorHAnsi"/>
          <w:sz w:val="22"/>
          <w:szCs w:val="22"/>
        </w:rPr>
        <w:t>000</w:t>
      </w:r>
      <w:r w:rsidR="00930C62" w:rsidRPr="00F34B45">
        <w:rPr>
          <w:rFonts w:asciiTheme="minorHAnsi" w:hAnsiTheme="minorHAnsi" w:cstheme="minorHAnsi"/>
          <w:sz w:val="22"/>
          <w:szCs w:val="22"/>
        </w:rPr>
        <w:t>–</w:t>
      </w:r>
      <w:r w:rsidRPr="00F34B45">
        <w:rPr>
          <w:rFonts w:asciiTheme="minorHAnsi" w:hAnsiTheme="minorHAnsi" w:cstheme="minorHAnsi"/>
          <w:sz w:val="22"/>
          <w:szCs w:val="22"/>
        </w:rPr>
        <w:t>2</w:t>
      </w:r>
      <w:r w:rsidR="00930C62">
        <w:rPr>
          <w:rFonts w:asciiTheme="minorHAnsi" w:hAnsiTheme="minorHAnsi" w:cstheme="minorHAnsi"/>
          <w:sz w:val="22"/>
          <w:szCs w:val="22"/>
        </w:rPr>
        <w:t xml:space="preserve"> </w:t>
      </w:r>
      <w:r w:rsidRPr="00F34B45">
        <w:rPr>
          <w:rFonts w:asciiTheme="minorHAnsi" w:hAnsiTheme="minorHAnsi" w:cstheme="minorHAnsi"/>
          <w:sz w:val="22"/>
          <w:szCs w:val="22"/>
        </w:rPr>
        <w:t>600, z toho min. 7 % studentů doktorského studia</w:t>
      </w:r>
      <w:r w:rsidR="00930C62">
        <w:rPr>
          <w:rFonts w:asciiTheme="minorHAnsi" w:hAnsiTheme="minorHAnsi" w:cstheme="minorHAnsi"/>
          <w:sz w:val="22"/>
          <w:szCs w:val="22"/>
        </w:rPr>
        <w:t>.</w:t>
      </w:r>
      <w:r w:rsidRPr="00F34B45">
        <w:rPr>
          <w:rFonts w:asciiTheme="minorHAnsi" w:hAnsiTheme="minorHAnsi" w:cstheme="minorHAnsi"/>
          <w:sz w:val="22"/>
          <w:szCs w:val="22"/>
        </w:rPr>
        <w:t xml:space="preserve"> </w:t>
      </w:r>
    </w:p>
    <w:p w14:paraId="7D58F3AC" w14:textId="77777777"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Realizovat komplexní opatření ke snižování studijní neúspěšnosti, zejména v prvních ročnících prostřednictvím podpůrných mechanismů a mentoringu. Souběžně posilovat nábor kvalitních uchazečů strategickou profilací fakulty jako přední ekonomicko-manažerské vzdělávací instituce a podnikatelského centra s úzkou vazbou na praxi. </w:t>
      </w:r>
    </w:p>
    <w:p w14:paraId="58891015" w14:textId="77777777" w:rsidR="00AB44B1" w:rsidRPr="00F34B45" w:rsidRDefault="00AB44B1" w:rsidP="005A18A5">
      <w:pPr>
        <w:spacing w:after="0" w:line="240" w:lineRule="auto"/>
        <w:ind w:firstLine="709"/>
        <w:rPr>
          <w:rFonts w:asciiTheme="minorHAnsi" w:hAnsiTheme="minorHAnsi" w:cstheme="minorHAnsi"/>
          <w:b/>
          <w:sz w:val="22"/>
          <w:szCs w:val="22"/>
        </w:rPr>
      </w:pPr>
    </w:p>
    <w:p w14:paraId="1D3AE68C"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3</w:t>
      </w:r>
      <w:r w:rsidRPr="00F34B45">
        <w:rPr>
          <w:rFonts w:asciiTheme="minorHAnsi" w:hAnsiTheme="minorHAnsi" w:cstheme="minorHAnsi"/>
          <w:b/>
          <w:sz w:val="22"/>
          <w:szCs w:val="22"/>
        </w:rPr>
        <w:t xml:space="preserve"> Zahraniční studenti (počet zahraničních studentů)</w:t>
      </w:r>
    </w:p>
    <w:p w14:paraId="77AB586E" w14:textId="77777777"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Udržet počet zahraničních studentů nad stávající hranicí min. 400 studentů (k 31. 10. 2025 byl na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stav 407 zahraničních studentů). Poměr mezi zahraničními a českými studenty udržovat nad hranicí 15 %.</w:t>
      </w:r>
    </w:p>
    <w:p w14:paraId="036C706C" w14:textId="77777777"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Systematicky rozšiřovat nabídku atraktivních kurzů pro zahraniční studenty, aktivně vyhledávat nové partnerské instituce a projekty, které zajistí financování mobilit.</w:t>
      </w:r>
    </w:p>
    <w:p w14:paraId="72218778" w14:textId="77777777" w:rsidR="00AB44B1" w:rsidRPr="00F34B45" w:rsidRDefault="00AB44B1" w:rsidP="005A18A5">
      <w:pPr>
        <w:spacing w:after="0" w:line="240" w:lineRule="auto"/>
        <w:ind w:firstLine="709"/>
        <w:rPr>
          <w:rFonts w:asciiTheme="minorHAnsi" w:hAnsiTheme="minorHAnsi" w:cstheme="minorHAnsi"/>
          <w:sz w:val="22"/>
          <w:szCs w:val="22"/>
        </w:rPr>
      </w:pPr>
    </w:p>
    <w:p w14:paraId="0B56F531"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4</w:t>
      </w:r>
      <w:r w:rsidRPr="00F34B45">
        <w:rPr>
          <w:rFonts w:asciiTheme="minorHAnsi" w:hAnsiTheme="minorHAnsi" w:cstheme="minorHAnsi"/>
          <w:b/>
          <w:sz w:val="22"/>
          <w:szCs w:val="22"/>
        </w:rPr>
        <w:t xml:space="preserve"> Přihlášky ke studiu (počet přihlášek ke studiu)</w:t>
      </w:r>
    </w:p>
    <w:p w14:paraId="2209102D" w14:textId="6B7DE596"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Stabilizovat počet přihlášek do prvních ročníků bakalářských a navazujících magisterských programů s ohledem na personální a prostorové kapacity fakulty </w:t>
      </w:r>
      <w:r w:rsidR="005A18A5">
        <w:rPr>
          <w:rFonts w:asciiTheme="minorHAnsi" w:hAnsiTheme="minorHAnsi" w:cstheme="minorHAnsi"/>
          <w:sz w:val="22"/>
          <w:szCs w:val="22"/>
        </w:rPr>
        <w:br/>
      </w:r>
      <w:r w:rsidRPr="00F34B45">
        <w:rPr>
          <w:rFonts w:asciiTheme="minorHAnsi" w:hAnsiTheme="minorHAnsi" w:cstheme="minorHAnsi"/>
          <w:sz w:val="22"/>
          <w:szCs w:val="22"/>
        </w:rPr>
        <w:t>a ve vazbě na univerzitní cíle, a to při udržení vysoké kvalitativní úrovně uchazečů, na úrovni 2000</w:t>
      </w:r>
      <w:r w:rsidR="00930C62" w:rsidRPr="00F34B45">
        <w:rPr>
          <w:rFonts w:asciiTheme="minorHAnsi" w:hAnsiTheme="minorHAnsi" w:cstheme="minorHAnsi"/>
          <w:sz w:val="22"/>
          <w:szCs w:val="22"/>
        </w:rPr>
        <w:t>–</w:t>
      </w:r>
      <w:r w:rsidRPr="00F34B45">
        <w:rPr>
          <w:rFonts w:asciiTheme="minorHAnsi" w:hAnsiTheme="minorHAnsi" w:cstheme="minorHAnsi"/>
          <w:sz w:val="22"/>
          <w:szCs w:val="22"/>
        </w:rPr>
        <w:t xml:space="preserve">2600 přihlášek (pro </w:t>
      </w:r>
      <w:r w:rsidR="00AA4CB7">
        <w:rPr>
          <w:rFonts w:asciiTheme="minorHAnsi" w:hAnsiTheme="minorHAnsi" w:cstheme="minorHAnsi"/>
          <w:sz w:val="22"/>
          <w:szCs w:val="22"/>
        </w:rPr>
        <w:t>AR</w:t>
      </w:r>
      <w:r w:rsidRPr="00F34B45">
        <w:rPr>
          <w:rFonts w:asciiTheme="minorHAnsi" w:hAnsiTheme="minorHAnsi" w:cstheme="minorHAnsi"/>
          <w:sz w:val="22"/>
          <w:szCs w:val="22"/>
        </w:rPr>
        <w:t xml:space="preserve"> 2026/2027 eviduje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2</w:t>
      </w:r>
      <w:r w:rsidR="00930C62">
        <w:rPr>
          <w:rFonts w:asciiTheme="minorHAnsi" w:hAnsiTheme="minorHAnsi" w:cstheme="minorHAnsi"/>
          <w:sz w:val="22"/>
          <w:szCs w:val="22"/>
        </w:rPr>
        <w:t xml:space="preserve"> </w:t>
      </w:r>
      <w:r w:rsidRPr="00F34B45">
        <w:rPr>
          <w:rFonts w:asciiTheme="minorHAnsi" w:hAnsiTheme="minorHAnsi" w:cstheme="minorHAnsi"/>
          <w:sz w:val="22"/>
          <w:szCs w:val="22"/>
        </w:rPr>
        <w:t>300 zaplacených přihlášek).</w:t>
      </w:r>
    </w:p>
    <w:p w14:paraId="50BE4ABD" w14:textId="476430CF" w:rsidR="00AB44B1"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Stanovit efektivní, spravedlivá, transparentní, nediskriminační kritéria výběru studentů. Dodržovat efektivní a spravedlivá kritéria přijímacího řízení, která uchazečům jasně definují nároky a zvyšují prestiž přijetí na fakultu. Zapojit stávající studenty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jako autentické ambasadory pro prezentaci studia a života ve Zlíně na sociálních sítích (Instagram, Facebook). Pořádat dny otevřených dveří a účastnit se veletrhů Gaudeamus k pro</w:t>
      </w:r>
      <w:r w:rsidRPr="00F34B45">
        <w:rPr>
          <w:rFonts w:asciiTheme="minorHAnsi" w:hAnsiTheme="minorHAnsi" w:cstheme="minorHAnsi"/>
          <w:sz w:val="22"/>
          <w:szCs w:val="22"/>
        </w:rPr>
        <w:lastRenderedPageBreak/>
        <w:t xml:space="preserve">pagaci studijních programů. Realizovat cílené reklamní kampaně a využívat moderní formáty, např. </w:t>
      </w:r>
      <w:proofErr w:type="spellStart"/>
      <w:r w:rsidRPr="00F34B45">
        <w:rPr>
          <w:rFonts w:asciiTheme="minorHAnsi" w:hAnsiTheme="minorHAnsi" w:cstheme="minorHAnsi"/>
          <w:sz w:val="22"/>
          <w:szCs w:val="22"/>
        </w:rPr>
        <w:t>podcasty</w:t>
      </w:r>
      <w:proofErr w:type="spellEnd"/>
      <w:r w:rsidRPr="00F34B45">
        <w:rPr>
          <w:rFonts w:asciiTheme="minorHAnsi" w:hAnsiTheme="minorHAnsi" w:cstheme="minorHAnsi"/>
          <w:sz w:val="22"/>
          <w:szCs w:val="22"/>
        </w:rPr>
        <w:t xml:space="preserve"> k propagaci studijních programů. Systematicky komunikovat excelentní postavení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v mezinárodním </w:t>
      </w:r>
      <w:proofErr w:type="spellStart"/>
      <w:r w:rsidR="000A60AD" w:rsidRPr="00F34B45">
        <w:rPr>
          <w:rFonts w:asciiTheme="minorHAnsi" w:hAnsiTheme="minorHAnsi" w:cstheme="minorHAnsi"/>
          <w:sz w:val="22"/>
          <w:szCs w:val="22"/>
        </w:rPr>
        <w:t>ran</w:t>
      </w:r>
      <w:r w:rsidR="000A60AD">
        <w:rPr>
          <w:rFonts w:asciiTheme="minorHAnsi" w:hAnsiTheme="minorHAnsi" w:cstheme="minorHAnsi"/>
          <w:sz w:val="22"/>
          <w:szCs w:val="22"/>
        </w:rPr>
        <w:t>k</w:t>
      </w:r>
      <w:r w:rsidR="000A60AD" w:rsidRPr="00F34B45">
        <w:rPr>
          <w:rFonts w:asciiTheme="minorHAnsi" w:hAnsiTheme="minorHAnsi" w:cstheme="minorHAnsi"/>
          <w:sz w:val="22"/>
          <w:szCs w:val="22"/>
        </w:rPr>
        <w:t>ingu</w:t>
      </w:r>
      <w:proofErr w:type="spellEnd"/>
      <w:r w:rsidR="000A60AD" w:rsidRPr="00F34B45">
        <w:rPr>
          <w:rFonts w:asciiTheme="minorHAnsi" w:hAnsiTheme="minorHAnsi" w:cstheme="minorHAnsi"/>
          <w:sz w:val="22"/>
          <w:szCs w:val="22"/>
        </w:rPr>
        <w:t xml:space="preserve"> </w:t>
      </w:r>
      <w:r w:rsidRPr="00F34B45">
        <w:rPr>
          <w:rFonts w:asciiTheme="minorHAnsi" w:hAnsiTheme="minorHAnsi" w:cstheme="minorHAnsi"/>
          <w:sz w:val="22"/>
          <w:szCs w:val="22"/>
        </w:rPr>
        <w:t>THE, kde fakulta cílí na udržení pozice nejlepší ekonomické instituce v ČR, což zvyšuje atraktivitu pro nadané uchazeče. Rozvíjet spolupráci s partnerskými středními školami skrze odborné semináře, Ekonomickou olympiádu, Finanční pevnost a další.</w:t>
      </w:r>
    </w:p>
    <w:p w14:paraId="69B15508" w14:textId="77777777" w:rsidR="00B61D91" w:rsidRPr="00F34B45" w:rsidRDefault="00B61D91" w:rsidP="005A18A5">
      <w:pPr>
        <w:spacing w:after="0" w:line="240" w:lineRule="auto"/>
        <w:ind w:left="709"/>
        <w:rPr>
          <w:rFonts w:asciiTheme="minorHAnsi" w:hAnsiTheme="minorHAnsi" w:cstheme="minorHAnsi"/>
          <w:bCs/>
          <w:sz w:val="22"/>
          <w:szCs w:val="22"/>
        </w:rPr>
      </w:pPr>
    </w:p>
    <w:p w14:paraId="2FF73B88" w14:textId="77777777" w:rsidR="00AB44B1" w:rsidRPr="00F34B45" w:rsidRDefault="00AB44B1" w:rsidP="005A18A5">
      <w:pPr>
        <w:spacing w:after="0"/>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5</w:t>
      </w:r>
      <w:r w:rsidRPr="00F34B45">
        <w:rPr>
          <w:rFonts w:asciiTheme="minorHAnsi" w:hAnsiTheme="minorHAnsi" w:cstheme="minorHAnsi"/>
          <w:b/>
          <w:sz w:val="22"/>
          <w:szCs w:val="22"/>
        </w:rPr>
        <w:t xml:space="preserve"> Studenti přijatí ke studiu (počet studentů přijatých ke studiu)</w:t>
      </w:r>
    </w:p>
    <w:p w14:paraId="3AB3A4DA" w14:textId="77777777"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Dosáhnout stabilního počtu 750–850 přijatých uchazečů ročně napříč všemi stupni studia. Prioritou není zvyšování kvantity přijatých, ale udržení vysoké selektivity a kvality, aby byli ke studiu vybráni uchazeči s nejlepšími předpoklady pro jeho úspěšné dokončení.</w:t>
      </w:r>
    </w:p>
    <w:p w14:paraId="18C80DDF"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bCs/>
          <w:sz w:val="22"/>
          <w:szCs w:val="22"/>
        </w:rPr>
        <w:t>Opatření:</w:t>
      </w:r>
      <w:r w:rsidRPr="00F34B45">
        <w:rPr>
          <w:rFonts w:asciiTheme="minorHAnsi" w:hAnsiTheme="minorHAnsi" w:cstheme="minorHAnsi"/>
          <w:sz w:val="22"/>
          <w:szCs w:val="22"/>
        </w:rPr>
        <w:t xml:space="preserve"> Průběžně inovovat kritéria přijímacího řízení u všech typů studijních programů tak, aby byla zajištěna vysoká úroveň budoucích studentů a minimalizovalo se riziko jejich pozdější studijní neúspěšnosti. Aktivně podporovat digitalizaci procesu podávání přihlášek a následné administrativu spojené s přijetím (např. posuzování zahraničního vzdělání a nostrifikace) s cílem zefektivnit proces. V rámci podmínek přijímacího řízení důsledně respektovat rovný přístup ke vzdělání a individuálně modifikovat podmínky zkoušek pro uchazeče se specifickými potřebami. Strategicky marketingově propagovat české a anglické studijní programy.</w:t>
      </w:r>
    </w:p>
    <w:p w14:paraId="4DC8F336" w14:textId="77777777" w:rsidR="00AB44B1" w:rsidRPr="00F34B45" w:rsidRDefault="00AB44B1" w:rsidP="005A18A5">
      <w:pPr>
        <w:spacing w:after="0" w:line="240" w:lineRule="auto"/>
        <w:ind w:firstLine="709"/>
        <w:rPr>
          <w:rFonts w:asciiTheme="minorHAnsi" w:hAnsiTheme="minorHAnsi" w:cstheme="minorHAnsi"/>
          <w:sz w:val="22"/>
          <w:szCs w:val="22"/>
        </w:rPr>
      </w:pPr>
    </w:p>
    <w:p w14:paraId="3127383C"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6</w:t>
      </w:r>
      <w:r w:rsidRPr="00F34B45">
        <w:rPr>
          <w:rFonts w:asciiTheme="minorHAnsi" w:hAnsiTheme="minorHAnsi" w:cstheme="minorHAnsi"/>
          <w:b/>
          <w:sz w:val="22"/>
          <w:szCs w:val="22"/>
        </w:rPr>
        <w:t xml:space="preserve"> Studenti zapsaní do studia (počet zapsaných studentů ke studiu)</w:t>
      </w:r>
    </w:p>
    <w:p w14:paraId="48A51290"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Zajistit stabilní přísun kvalitních studentů, kteří jsou nezbytní pro udržení jejího rozvoje a mezinárodní prestiže v horizontu roku 2030. Dosáhnout stabilního počtu 600–700 nově zapsaných studentů ročně napříč všemi stupni studia. </w:t>
      </w:r>
    </w:p>
    <w:p w14:paraId="7FC60410"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Zintenzivnit propagaci studijních programů. Akreditovat a realizovat moderně zaměřené formy a směry studijních programů, které reagují na nové společenské výzvy a zvyšují motivaci uchazečů ke skutečnému zápisu. Systematicky komunikovat pozici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jako nejlepší ekonomické fakulty v ČR dle </w:t>
      </w:r>
      <w:proofErr w:type="spellStart"/>
      <w:r w:rsidRPr="00F34B45">
        <w:rPr>
          <w:rFonts w:asciiTheme="minorHAnsi" w:hAnsiTheme="minorHAnsi" w:cstheme="minorHAnsi"/>
          <w:sz w:val="22"/>
          <w:szCs w:val="22"/>
        </w:rPr>
        <w:t>rankingu</w:t>
      </w:r>
      <w:proofErr w:type="spellEnd"/>
      <w:r w:rsidRPr="00F34B45">
        <w:rPr>
          <w:rFonts w:asciiTheme="minorHAnsi" w:hAnsiTheme="minorHAnsi" w:cstheme="minorHAnsi"/>
          <w:sz w:val="22"/>
          <w:szCs w:val="22"/>
        </w:rPr>
        <w:t xml:space="preserve"> THE, což je klíčový argument pro uchazeče při výběru mezi více vysokými školami. Rozvíjet spolupráci s partnerskými středními školami a motivovat nadané žáky k zápisu skrze projekty jako Nadaní studenti nebo odborné semináře a workshopy v behaviorální laboratoři fakulty. Aktivně podporovat plnou digitalizaci veškeré administrativní úkony spojené se zápisem, aby byl proces pro uchazeče (zejména zahraniční) co nejjednodušší.</w:t>
      </w:r>
    </w:p>
    <w:p w14:paraId="6A96CD46" w14:textId="77777777" w:rsidR="00AB44B1" w:rsidRPr="00F34B45" w:rsidRDefault="00AB44B1" w:rsidP="005A18A5">
      <w:pPr>
        <w:spacing w:after="0" w:line="240" w:lineRule="auto"/>
        <w:ind w:firstLine="709"/>
        <w:rPr>
          <w:rFonts w:asciiTheme="minorHAnsi" w:hAnsiTheme="minorHAnsi" w:cstheme="minorHAnsi"/>
          <w:sz w:val="22"/>
          <w:szCs w:val="22"/>
        </w:rPr>
      </w:pPr>
    </w:p>
    <w:p w14:paraId="364DF330"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7</w:t>
      </w:r>
      <w:r w:rsidRPr="00F34B45">
        <w:rPr>
          <w:rFonts w:asciiTheme="minorHAnsi" w:hAnsiTheme="minorHAnsi" w:cstheme="minorHAnsi"/>
          <w:b/>
          <w:sz w:val="22"/>
          <w:szCs w:val="22"/>
        </w:rPr>
        <w:t xml:space="preserve"> Absolventi SP (počet absolventů)</w:t>
      </w:r>
    </w:p>
    <w:p w14:paraId="67773C78" w14:textId="77777777" w:rsidR="00AB44B1" w:rsidRPr="00F34B45" w:rsidRDefault="00AB44B1" w:rsidP="005A18A5">
      <w:pPr>
        <w:spacing w:after="0" w:line="240" w:lineRule="auto"/>
        <w:ind w:left="708"/>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Strategicky generovat absolventy připravené na dynamické změny na trhu práce, současně nositele inovací v prioritních oborech. Dosáhnout stabilního počtu min. 500 úspěšných absolventů ročně napříč všemi stupni studia.</w:t>
      </w:r>
    </w:p>
    <w:p w14:paraId="6457C519" w14:textId="5F8B60FE" w:rsidR="00AB44B1" w:rsidRPr="00F34B45" w:rsidRDefault="00AB44B1" w:rsidP="005A18A5">
      <w:pPr>
        <w:spacing w:after="0" w:line="240" w:lineRule="auto"/>
        <w:ind w:left="708"/>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Důsledně uplatňovat Metodiku snižování studijní neúspěšnosti (využívání doučovacích kurzů, </w:t>
      </w:r>
      <w:proofErr w:type="spellStart"/>
      <w:r w:rsidRPr="00F34B45">
        <w:rPr>
          <w:rFonts w:asciiTheme="minorHAnsi" w:hAnsiTheme="minorHAnsi" w:cstheme="minorHAnsi"/>
          <w:sz w:val="22"/>
          <w:szCs w:val="22"/>
        </w:rPr>
        <w:t>Math</w:t>
      </w:r>
      <w:proofErr w:type="spellEnd"/>
      <w:r w:rsidRPr="00F34B45">
        <w:rPr>
          <w:rFonts w:asciiTheme="minorHAnsi" w:hAnsiTheme="minorHAnsi" w:cstheme="minorHAnsi"/>
          <w:sz w:val="22"/>
          <w:szCs w:val="22"/>
        </w:rPr>
        <w:t xml:space="preserve"> Support Centra), která studentům pomůže zvládnout náročné požadavky studia, aniž by došlo ke snížení akademických standardů. Systematicky aktualizovat studijní opory tak, aby reflektovaly rovněž výstupy průzkumů mezi zaměstnavateli a absolventy, s důrazem na rozvoj měkkých dovedností, digitálních kompetencí a využívání AI.  Rozšiřovat nástroje na podporu talentovaných studentů (projekt Nadaní studenti, </w:t>
      </w:r>
      <w:proofErr w:type="spellStart"/>
      <w:r w:rsidRPr="00F34B45">
        <w:rPr>
          <w:rFonts w:asciiTheme="minorHAnsi" w:hAnsiTheme="minorHAnsi" w:cstheme="minorHAnsi"/>
          <w:sz w:val="22"/>
          <w:szCs w:val="22"/>
        </w:rPr>
        <w:t>UFbanka</w:t>
      </w:r>
      <w:proofErr w:type="spellEnd"/>
      <w:r w:rsidRPr="00F34B45">
        <w:rPr>
          <w:rFonts w:asciiTheme="minorHAnsi" w:hAnsiTheme="minorHAnsi" w:cstheme="minorHAnsi"/>
          <w:sz w:val="22"/>
          <w:szCs w:val="22"/>
        </w:rPr>
        <w:t xml:space="preserve">) </w:t>
      </w:r>
      <w:r w:rsidR="00CD5C7D">
        <w:rPr>
          <w:rFonts w:asciiTheme="minorHAnsi" w:hAnsiTheme="minorHAnsi" w:cstheme="minorHAnsi"/>
          <w:sz w:val="22"/>
          <w:szCs w:val="22"/>
        </w:rPr>
        <w:br/>
      </w:r>
      <w:r w:rsidRPr="00F34B45">
        <w:rPr>
          <w:rFonts w:asciiTheme="minorHAnsi" w:hAnsiTheme="minorHAnsi" w:cstheme="minorHAnsi"/>
          <w:sz w:val="22"/>
          <w:szCs w:val="22"/>
        </w:rPr>
        <w:t>a zapojovat je do reálných výzkumných a tvůrčích projektů fakulty již během studia. Pravidelně vyhodnocovat kvalitu studia.</w:t>
      </w:r>
    </w:p>
    <w:p w14:paraId="16313371" w14:textId="77777777" w:rsidR="00AB44B1" w:rsidRPr="00F34B45" w:rsidRDefault="00AB44B1" w:rsidP="005A18A5">
      <w:pPr>
        <w:spacing w:after="0" w:line="240" w:lineRule="auto"/>
        <w:ind w:left="709"/>
        <w:rPr>
          <w:rFonts w:asciiTheme="minorHAnsi" w:hAnsiTheme="minorHAnsi" w:cstheme="minorHAnsi"/>
          <w:sz w:val="22"/>
          <w:szCs w:val="22"/>
        </w:rPr>
      </w:pPr>
    </w:p>
    <w:p w14:paraId="788F23FB"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lastRenderedPageBreak/>
        <w:t>Indikátor A</w:t>
      </w:r>
      <w:r w:rsidRPr="00F34B45">
        <w:rPr>
          <w:rFonts w:asciiTheme="minorHAnsi" w:hAnsiTheme="minorHAnsi" w:cstheme="minorHAnsi"/>
          <w:b/>
          <w:sz w:val="22"/>
          <w:szCs w:val="22"/>
          <w:vertAlign w:val="subscript"/>
        </w:rPr>
        <w:t xml:space="preserve">8 </w:t>
      </w:r>
      <w:r w:rsidRPr="00F34B45">
        <w:rPr>
          <w:rFonts w:asciiTheme="minorHAnsi" w:hAnsiTheme="minorHAnsi" w:cstheme="minorHAnsi"/>
          <w:b/>
          <w:sz w:val="22"/>
          <w:szCs w:val="22"/>
        </w:rPr>
        <w:t>Nezaměstnaní absolventi (počet nezaměstnaných absolventů)</w:t>
      </w:r>
    </w:p>
    <w:p w14:paraId="26643B49"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Udržet míru nezaměstnanosti absolventů fakulty stabilně pod hranicí 2 %. Připravovat absolventy tak, aby byli konkurenceschopní nejen na regionálním, ale i na globálním trhu práce.</w:t>
      </w:r>
    </w:p>
    <w:p w14:paraId="6E4336F5" w14:textId="1473CDA9"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Strategicky zajišťovat, aby inovace studijních programů vycházely z pravidelných analýz potřeb zaměstnavatelů a zpětné vazby absolventů.  Systematicky inovovat studijní programy v návaznosti na technologický vývoj a nové společenské výzvy (digitální transformace, AI, udržitelnost) s cílem zvýšit adaptabilitu absolventů na měnícím se trhu práce.  </w:t>
      </w:r>
      <w:r w:rsidR="00CD5C7D">
        <w:rPr>
          <w:rFonts w:asciiTheme="minorHAnsi" w:hAnsiTheme="minorHAnsi" w:cstheme="minorHAnsi"/>
          <w:sz w:val="22"/>
          <w:szCs w:val="22"/>
        </w:rPr>
        <w:br/>
      </w:r>
      <w:r w:rsidRPr="00F34B45">
        <w:rPr>
          <w:rFonts w:asciiTheme="minorHAnsi" w:hAnsiTheme="minorHAnsi" w:cstheme="minorHAnsi"/>
          <w:sz w:val="22"/>
          <w:szCs w:val="22"/>
        </w:rPr>
        <w:t xml:space="preserve">Intenzivně zapojovat experty z praxe do přímé výuky, do vedení a oponentur závěrečných prací a realizovat pravidelná jednání Institucionální rady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s klíčovými zaměstnavateli. Motivovat studenty a absolventy k využívání Job portálu UTB a účasti na veletrzích pracovních příležitostí (např. Business </w:t>
      </w:r>
      <w:proofErr w:type="spellStart"/>
      <w:r w:rsidRPr="00F34B45">
        <w:rPr>
          <w:rFonts w:asciiTheme="minorHAnsi" w:hAnsiTheme="minorHAnsi" w:cstheme="minorHAnsi"/>
          <w:sz w:val="22"/>
          <w:szCs w:val="22"/>
        </w:rPr>
        <w:t>Day</w:t>
      </w:r>
      <w:proofErr w:type="spellEnd"/>
      <w:r w:rsidRPr="00F34B45">
        <w:rPr>
          <w:rFonts w:asciiTheme="minorHAnsi" w:hAnsiTheme="minorHAnsi" w:cstheme="minorHAnsi"/>
          <w:sz w:val="22"/>
          <w:szCs w:val="22"/>
        </w:rPr>
        <w:t xml:space="preserve">), které zprostředkovávají přímý kontakt se zaměstnavateli, stáže a témata prací z praxe. Do výuky systematicky integrovat rozvoj měkkých dovedností (soft </w:t>
      </w:r>
      <w:proofErr w:type="spellStart"/>
      <w:r w:rsidRPr="00F34B45">
        <w:rPr>
          <w:rFonts w:asciiTheme="minorHAnsi" w:hAnsiTheme="minorHAnsi" w:cstheme="minorHAnsi"/>
          <w:sz w:val="22"/>
          <w:szCs w:val="22"/>
        </w:rPr>
        <w:t>skills</w:t>
      </w:r>
      <w:proofErr w:type="spellEnd"/>
      <w:r w:rsidRPr="00F34B45">
        <w:rPr>
          <w:rFonts w:asciiTheme="minorHAnsi" w:hAnsiTheme="minorHAnsi" w:cstheme="minorHAnsi"/>
          <w:sz w:val="22"/>
          <w:szCs w:val="22"/>
        </w:rPr>
        <w:t xml:space="preserve">) a schopnost práce s nástroji umělé inteligence (AI) jako klíčových faktorů pro budoucí profesní uplatnění. V případě nárůstu nezaměstnanosti u konkrétního studijního programu provést hloubkovou analýzu příčin a následně realizovat adekvátní úpravy v kurikulu. Rozvíjet aktivity zaměřené na rozvoj inovačního podnikání studentů, např. </w:t>
      </w:r>
      <w:r w:rsidR="00C9568F">
        <w:rPr>
          <w:rFonts w:asciiTheme="minorHAnsi" w:hAnsiTheme="minorHAnsi" w:cstheme="minorHAnsi"/>
          <w:sz w:val="22"/>
          <w:szCs w:val="22"/>
        </w:rPr>
        <w:br/>
      </w:r>
      <w:r w:rsidRPr="00F34B45">
        <w:rPr>
          <w:rFonts w:asciiTheme="minorHAnsi" w:hAnsiTheme="minorHAnsi" w:cstheme="minorHAnsi"/>
          <w:sz w:val="22"/>
          <w:szCs w:val="22"/>
        </w:rPr>
        <w:t>ve spolupráci s Technologickým inovačním centrem (dále jen „TIC“).</w:t>
      </w:r>
    </w:p>
    <w:p w14:paraId="23A0543C" w14:textId="77777777" w:rsidR="00AB44B1" w:rsidRPr="00F34B45" w:rsidRDefault="00AB44B1" w:rsidP="005A18A5">
      <w:pPr>
        <w:spacing w:after="0" w:line="240" w:lineRule="auto"/>
        <w:ind w:left="709"/>
        <w:rPr>
          <w:rFonts w:asciiTheme="minorHAnsi" w:hAnsiTheme="minorHAnsi" w:cstheme="minorHAnsi"/>
          <w:b/>
          <w:sz w:val="22"/>
          <w:szCs w:val="20"/>
        </w:rPr>
      </w:pPr>
    </w:p>
    <w:p w14:paraId="58CC45C1"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9</w:t>
      </w:r>
      <w:r w:rsidRPr="00F34B45">
        <w:rPr>
          <w:rFonts w:asciiTheme="minorHAnsi" w:hAnsiTheme="minorHAnsi" w:cstheme="minorHAnsi"/>
          <w:b/>
          <w:sz w:val="22"/>
          <w:szCs w:val="22"/>
        </w:rPr>
        <w:t xml:space="preserve"> </w:t>
      </w:r>
      <w:proofErr w:type="spellStart"/>
      <w:r w:rsidRPr="00F34B45">
        <w:rPr>
          <w:rFonts w:asciiTheme="minorHAnsi" w:hAnsiTheme="minorHAnsi" w:cstheme="minorHAnsi"/>
          <w:b/>
          <w:sz w:val="22"/>
          <w:szCs w:val="22"/>
        </w:rPr>
        <w:t>Graduation</w:t>
      </w:r>
      <w:proofErr w:type="spellEnd"/>
      <w:r w:rsidRPr="00F34B45">
        <w:rPr>
          <w:rFonts w:asciiTheme="minorHAnsi" w:hAnsiTheme="minorHAnsi" w:cstheme="minorHAnsi"/>
          <w:b/>
          <w:sz w:val="22"/>
          <w:szCs w:val="22"/>
        </w:rPr>
        <w:t xml:space="preserve"> </w:t>
      </w:r>
      <w:proofErr w:type="spellStart"/>
      <w:r w:rsidRPr="00F34B45">
        <w:rPr>
          <w:rFonts w:asciiTheme="minorHAnsi" w:hAnsiTheme="minorHAnsi" w:cstheme="minorHAnsi"/>
          <w:b/>
          <w:sz w:val="22"/>
          <w:szCs w:val="22"/>
        </w:rPr>
        <w:t>rate</w:t>
      </w:r>
      <w:proofErr w:type="spellEnd"/>
      <w:r w:rsidRPr="00F34B45">
        <w:rPr>
          <w:rFonts w:asciiTheme="minorHAnsi" w:hAnsiTheme="minorHAnsi" w:cstheme="minorHAnsi"/>
          <w:b/>
          <w:sz w:val="22"/>
          <w:szCs w:val="22"/>
        </w:rPr>
        <w:t xml:space="preserve"> (procentuální podíl studentů, kteří dokončili studium)</w:t>
      </w:r>
    </w:p>
    <w:p w14:paraId="2F9CF3A7" w14:textId="77777777"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Systematicky zvyšovat počet studentů, kteří dokončí studium. Dosáhnout celkové </w:t>
      </w:r>
      <w:proofErr w:type="spellStart"/>
      <w:r w:rsidRPr="00F34B45">
        <w:rPr>
          <w:rFonts w:asciiTheme="minorHAnsi" w:hAnsiTheme="minorHAnsi" w:cstheme="minorHAnsi"/>
          <w:sz w:val="22"/>
          <w:szCs w:val="22"/>
        </w:rPr>
        <w:t>graduation</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rate</w:t>
      </w:r>
      <w:proofErr w:type="spellEnd"/>
      <w:r w:rsidRPr="00F34B45">
        <w:rPr>
          <w:rFonts w:asciiTheme="minorHAnsi" w:hAnsiTheme="minorHAnsi" w:cstheme="minorHAnsi"/>
          <w:sz w:val="22"/>
          <w:szCs w:val="22"/>
        </w:rPr>
        <w:t xml:space="preserve"> na fakultě ve výši minimálně 60 %, z toho u bakalářských studijních programů cílit na úspěšnost nad 50 % (cíl stabilizace), u magisterských studijních programů na 70 % (cíl excelence). Zvýšit </w:t>
      </w:r>
      <w:proofErr w:type="spellStart"/>
      <w:r w:rsidRPr="00F34B45">
        <w:rPr>
          <w:rFonts w:asciiTheme="minorHAnsi" w:hAnsiTheme="minorHAnsi" w:cstheme="minorHAnsi"/>
          <w:sz w:val="22"/>
          <w:szCs w:val="22"/>
        </w:rPr>
        <w:t>graduation</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rate</w:t>
      </w:r>
      <w:proofErr w:type="spellEnd"/>
      <w:r w:rsidRPr="00F34B45">
        <w:rPr>
          <w:rFonts w:asciiTheme="minorHAnsi" w:hAnsiTheme="minorHAnsi" w:cstheme="minorHAnsi"/>
          <w:sz w:val="22"/>
          <w:szCs w:val="22"/>
        </w:rPr>
        <w:t xml:space="preserve"> DSP na minimálně 25 %.</w:t>
      </w:r>
    </w:p>
    <w:p w14:paraId="333C0EC8" w14:textId="7560EE2E"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Systematicky využívat data z ankety pro neúspěšné absolventy v IS/STAG k identifikaci kritických předmětů a bariér v postupu studiem. Kontinuálně zapojovat studenty </w:t>
      </w:r>
      <w:r w:rsidR="00CD5C7D">
        <w:rPr>
          <w:rFonts w:asciiTheme="minorHAnsi" w:hAnsiTheme="minorHAnsi" w:cstheme="minorHAnsi"/>
          <w:sz w:val="22"/>
          <w:szCs w:val="22"/>
        </w:rPr>
        <w:br/>
      </w:r>
      <w:r w:rsidRPr="00F34B45">
        <w:rPr>
          <w:rFonts w:asciiTheme="minorHAnsi" w:hAnsiTheme="minorHAnsi" w:cstheme="minorHAnsi"/>
          <w:sz w:val="22"/>
          <w:szCs w:val="22"/>
        </w:rPr>
        <w:t xml:space="preserve">do projektu DUO UTB a nabízet </w:t>
      </w:r>
      <w:proofErr w:type="spellStart"/>
      <w:r w:rsidRPr="00F34B45">
        <w:rPr>
          <w:rFonts w:asciiTheme="minorHAnsi" w:hAnsiTheme="minorHAnsi" w:cstheme="minorHAnsi"/>
          <w:sz w:val="22"/>
          <w:szCs w:val="22"/>
        </w:rPr>
        <w:t>nadrámcové</w:t>
      </w:r>
      <w:proofErr w:type="spellEnd"/>
      <w:r w:rsidRPr="00F34B45">
        <w:rPr>
          <w:rFonts w:asciiTheme="minorHAnsi" w:hAnsiTheme="minorHAnsi" w:cstheme="minorHAnsi"/>
          <w:sz w:val="22"/>
          <w:szCs w:val="22"/>
        </w:rPr>
        <w:t xml:space="preserve"> doučování u předmětů s vysokou neúspěšností, včetně využití služeb </w:t>
      </w:r>
      <w:proofErr w:type="spellStart"/>
      <w:r w:rsidRPr="00F34B45">
        <w:rPr>
          <w:rFonts w:asciiTheme="minorHAnsi" w:hAnsiTheme="minorHAnsi" w:cstheme="minorHAnsi"/>
          <w:sz w:val="22"/>
          <w:szCs w:val="22"/>
        </w:rPr>
        <w:t>Math</w:t>
      </w:r>
      <w:proofErr w:type="spellEnd"/>
      <w:r w:rsidRPr="00F34B45">
        <w:rPr>
          <w:rFonts w:asciiTheme="minorHAnsi" w:hAnsiTheme="minorHAnsi" w:cstheme="minorHAnsi"/>
          <w:sz w:val="22"/>
          <w:szCs w:val="22"/>
        </w:rPr>
        <w:t xml:space="preserve"> Support Centra. Prostřednictvím QRAM v IS/STAG pravidelně kontrolovat a upravovat studijní plány a karty předmětů tak, aby kreditové ohodnocení odpovídalo reálné studijní zátěži. Využívat individuální poradenství pro studenty ohrožené studijním neúspěchem, aby mohli lépe plánovat své studijní povinnosti. Aktualizovat stipendijní politiku a motivační programy, propojovat témata disertačních prací s výzkumným zaměřením fakulty a posilovat publikační a metodologické dovednosti doktorandů. Realizovat adresná opatření pro zahraniční studenty v anglických i českých programech s cílem dovést je k úspěšnému absolutoriu.</w:t>
      </w:r>
    </w:p>
    <w:p w14:paraId="220FE294" w14:textId="77777777" w:rsidR="00AB44B1" w:rsidRPr="00F34B45" w:rsidRDefault="00AB44B1" w:rsidP="005A18A5">
      <w:pPr>
        <w:spacing w:after="0" w:line="240" w:lineRule="auto"/>
        <w:ind w:left="709"/>
        <w:rPr>
          <w:rFonts w:asciiTheme="minorHAnsi" w:hAnsiTheme="minorHAnsi" w:cstheme="minorHAnsi"/>
          <w:sz w:val="22"/>
          <w:szCs w:val="22"/>
        </w:rPr>
      </w:pPr>
    </w:p>
    <w:p w14:paraId="56740C06"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A</w:t>
      </w:r>
      <w:r w:rsidRPr="00F34B45">
        <w:rPr>
          <w:rFonts w:asciiTheme="minorHAnsi" w:hAnsiTheme="minorHAnsi" w:cstheme="minorHAnsi"/>
          <w:b/>
          <w:sz w:val="22"/>
          <w:szCs w:val="22"/>
          <w:vertAlign w:val="subscript"/>
        </w:rPr>
        <w:t>10</w:t>
      </w:r>
      <w:r w:rsidRPr="00F34B45">
        <w:rPr>
          <w:rFonts w:asciiTheme="minorHAnsi" w:hAnsiTheme="minorHAnsi" w:cstheme="minorHAnsi"/>
          <w:b/>
          <w:sz w:val="22"/>
          <w:szCs w:val="22"/>
        </w:rPr>
        <w:t xml:space="preserve"> Studenti se specifickými potřebami (počet studentů se specifickými potřebami)</w:t>
      </w:r>
    </w:p>
    <w:p w14:paraId="3CFE2E3A"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Usilovat o stav, kdy počet studentů se specifickými potřebami odráží skutečnou potřebu podpory a není limitován systémovými bariérami v identifikaci.</w:t>
      </w:r>
    </w:p>
    <w:p w14:paraId="7E403E0F" w14:textId="77777777"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Spolupracovat s Centrem pro studenty se specifickými potřebami na tvorbě podpůrného a inkluzivního studijního prostředí na fakultě.</w:t>
      </w:r>
    </w:p>
    <w:p w14:paraId="0199C13C" w14:textId="77777777" w:rsidR="00AB44B1" w:rsidRPr="00F34B45" w:rsidRDefault="00AB44B1" w:rsidP="005A18A5">
      <w:pPr>
        <w:spacing w:after="0" w:line="240" w:lineRule="auto"/>
        <w:ind w:left="1418"/>
        <w:rPr>
          <w:rFonts w:asciiTheme="minorHAnsi" w:hAnsiTheme="minorHAnsi"/>
          <w:sz w:val="22"/>
          <w:szCs w:val="20"/>
        </w:rPr>
      </w:pPr>
    </w:p>
    <w:p w14:paraId="0296D0F9" w14:textId="77777777" w:rsidR="00AB44B1" w:rsidRPr="00F34B45" w:rsidRDefault="00AB44B1" w:rsidP="005A18A5">
      <w:pPr>
        <w:spacing w:line="240" w:lineRule="auto"/>
        <w:rPr>
          <w:rFonts w:asciiTheme="minorHAnsi" w:hAnsiTheme="minorHAnsi"/>
          <w:b/>
          <w:sz w:val="22"/>
          <w:szCs w:val="20"/>
        </w:rPr>
      </w:pPr>
      <w:r w:rsidRPr="00F34B45">
        <w:rPr>
          <w:rFonts w:asciiTheme="minorHAnsi" w:hAnsiTheme="minorHAnsi"/>
          <w:b/>
          <w:sz w:val="22"/>
          <w:szCs w:val="20"/>
        </w:rPr>
        <w:t>Indikátor A</w:t>
      </w:r>
      <w:r w:rsidRPr="00F34B45">
        <w:rPr>
          <w:rFonts w:asciiTheme="minorHAnsi" w:hAnsiTheme="minorHAnsi"/>
          <w:b/>
          <w:sz w:val="22"/>
          <w:szCs w:val="20"/>
          <w:vertAlign w:val="subscript"/>
        </w:rPr>
        <w:t>11</w:t>
      </w:r>
      <w:r w:rsidRPr="00F34B45">
        <w:rPr>
          <w:rFonts w:asciiTheme="minorHAnsi" w:hAnsiTheme="minorHAnsi"/>
          <w:b/>
          <w:sz w:val="22"/>
          <w:szCs w:val="20"/>
        </w:rPr>
        <w:t xml:space="preserve"> Studijní předměty se zapojením odborníků z aplikační sféry (počet odborníků z aplikační sféry zapojených do výuky v SP)</w:t>
      </w:r>
    </w:p>
    <w:p w14:paraId="6EDBA072"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Zajistit systematické zapojení odborníků z praxe do výuky ve všech akreditovaných studijních programech fakulty, přičemž u profesně orientovaných programů bude zástupce aplikační sféry participovat na minimálně 25 % odborných předmětů formou zvaných přednášek, workshopů nebo vedení praktických cvičení.  Každý student během </w:t>
      </w:r>
      <w:r w:rsidRPr="00F34B45">
        <w:rPr>
          <w:rFonts w:asciiTheme="minorHAnsi" w:hAnsiTheme="minorHAnsi" w:cstheme="minorHAnsi"/>
          <w:sz w:val="22"/>
          <w:szCs w:val="22"/>
        </w:rPr>
        <w:lastRenderedPageBreak/>
        <w:t xml:space="preserve">svého studia přijde do přímého kontaktu s reálnými nároky trhu práce a získá kompetence přímo relevantní pro praxi. </w:t>
      </w:r>
    </w:p>
    <w:p w14:paraId="7AA71F65" w14:textId="39A57C33"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Pravidelně realizovat jednání Institucionální rady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za účasti klíčových zaměstnavatelů a využívat jejich podněty k úpravám studijních plánů tak, aby reflektovaly potřeby regionální inovační strategie (RIS3) i globálního trhu. Systematicky zapojovat odborníky z praxe nejen do přímé výuky, ale také do vedení, konzultování a oponentur bakalářských a diplomových prací, včetně aktivního vypisování témat přímo spolupracujícími firmami. Systematicky rozvíjet a rozšiřovat výuku předmětů typu „Podnikatelská akademie“ </w:t>
      </w:r>
      <w:r w:rsidR="00C9568F">
        <w:rPr>
          <w:rFonts w:asciiTheme="minorHAnsi" w:hAnsiTheme="minorHAnsi" w:cstheme="minorHAnsi"/>
          <w:sz w:val="22"/>
          <w:szCs w:val="22"/>
        </w:rPr>
        <w:br/>
      </w:r>
      <w:r w:rsidRPr="00F34B45">
        <w:rPr>
          <w:rFonts w:asciiTheme="minorHAnsi" w:hAnsiTheme="minorHAnsi" w:cstheme="minorHAnsi"/>
          <w:sz w:val="22"/>
          <w:szCs w:val="22"/>
        </w:rPr>
        <w:t>a „Základy podnikatelství“, které jsou postaveny na multioborovém propojení a přímé spolupráci s aplikační sférou a inovačními centry (např. TIC). Motivovat akademické pracovníky k realizaci projektů aplikovaného výzkumu (např. TAČR, proof-of-concept) a zajistit, aby získané praktické poznatky a případové studie byly bezprostředně integrovány do vzdělávacího obsahu předmětů. Aplikovat interní metodiku pro vedení stáží a praxí, která zajistí jejich smluvní zajištění, odpovídající kreditové ohodnocení a zpětnou vazbu od poskytovatelů praxe k úrovni připravenosti studentů. Vytvářet administrativní a finanční podmínky pro dlouhodobé působení externích expertů na fakultě, včetně možnosti jejich zapojení do výzkumných týmů a projektové spolupráce.</w:t>
      </w:r>
    </w:p>
    <w:p w14:paraId="786C5F72" w14:textId="77777777" w:rsidR="00AB44B1" w:rsidRPr="00F34B45" w:rsidRDefault="00AB44B1" w:rsidP="005A18A5">
      <w:pPr>
        <w:spacing w:after="0" w:line="240" w:lineRule="auto"/>
        <w:ind w:left="709"/>
        <w:rPr>
          <w:rFonts w:asciiTheme="minorHAnsi" w:hAnsiTheme="minorHAnsi"/>
          <w:sz w:val="22"/>
          <w:szCs w:val="20"/>
        </w:rPr>
      </w:pPr>
    </w:p>
    <w:p w14:paraId="70969F0F" w14:textId="77777777" w:rsidR="00AB44B1" w:rsidRPr="00F34B45" w:rsidRDefault="00AB44B1" w:rsidP="005A18A5">
      <w:pPr>
        <w:spacing w:line="240" w:lineRule="auto"/>
        <w:rPr>
          <w:rFonts w:asciiTheme="minorHAnsi" w:hAnsiTheme="minorHAnsi"/>
          <w:b/>
          <w:sz w:val="22"/>
          <w:szCs w:val="20"/>
        </w:rPr>
      </w:pPr>
      <w:r w:rsidRPr="00F34B45">
        <w:rPr>
          <w:rFonts w:asciiTheme="minorHAnsi" w:hAnsiTheme="minorHAnsi"/>
          <w:b/>
          <w:sz w:val="22"/>
          <w:szCs w:val="20"/>
        </w:rPr>
        <w:t>Indikátor A</w:t>
      </w:r>
      <w:r w:rsidRPr="00F34B45">
        <w:rPr>
          <w:rFonts w:asciiTheme="minorHAnsi" w:hAnsiTheme="minorHAnsi"/>
          <w:b/>
          <w:sz w:val="22"/>
          <w:szCs w:val="20"/>
          <w:vertAlign w:val="subscript"/>
        </w:rPr>
        <w:t>12</w:t>
      </w:r>
      <w:r w:rsidRPr="00F34B45">
        <w:rPr>
          <w:rFonts w:asciiTheme="minorHAnsi" w:hAnsiTheme="minorHAnsi"/>
          <w:b/>
          <w:sz w:val="22"/>
          <w:szCs w:val="20"/>
        </w:rPr>
        <w:t xml:space="preserve"> Studenti zapojení do výzkumných a tvůrčích činností (počet studentů zapojených do výzkumných a tvůrčích činností)</w:t>
      </w:r>
    </w:p>
    <w:p w14:paraId="5D60EC06"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Usilovat o zvýšení počtu studentů zapojených do řešení vědecko-výzkumných projektů tak, aby v roce 2030 byla do projektů zapojeno alespoň 3 % studentů (v roce 2024 bylo zapojeno 69 studentů).</w:t>
      </w:r>
    </w:p>
    <w:p w14:paraId="6A4B7978" w14:textId="7777777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Realizovat informační a propagační kampaň s cílem informovat studenty o možnostech participace v rámci vědecko-výzkumných projektů.</w:t>
      </w:r>
    </w:p>
    <w:p w14:paraId="6C7FE1E2" w14:textId="77777777" w:rsidR="00AB44B1" w:rsidRPr="00F34B45" w:rsidRDefault="00AB44B1" w:rsidP="005A18A5">
      <w:pPr>
        <w:spacing w:after="0" w:line="240" w:lineRule="auto"/>
        <w:ind w:left="709"/>
        <w:rPr>
          <w:rFonts w:asciiTheme="minorHAnsi" w:hAnsiTheme="minorHAnsi" w:cstheme="minorHAnsi"/>
          <w:sz w:val="22"/>
          <w:szCs w:val="22"/>
        </w:rPr>
      </w:pPr>
    </w:p>
    <w:p w14:paraId="4B0F6292" w14:textId="77777777" w:rsidR="00C301EF" w:rsidRDefault="00C301EF" w:rsidP="005A18A5">
      <w:pPr>
        <w:spacing w:after="0" w:line="240" w:lineRule="auto"/>
        <w:ind w:firstLine="709"/>
        <w:rPr>
          <w:rFonts w:asciiTheme="minorHAnsi" w:hAnsiTheme="minorHAnsi" w:cstheme="minorHAnsi"/>
          <w:sz w:val="22"/>
          <w:szCs w:val="22"/>
        </w:rPr>
      </w:pPr>
    </w:p>
    <w:p w14:paraId="609B16A9" w14:textId="470B0921" w:rsidR="00C301EF" w:rsidRDefault="00C301EF"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18A120FC" w14:textId="77777777" w:rsidR="005368F4" w:rsidRPr="004D7A52" w:rsidRDefault="005368F4" w:rsidP="005A18A5">
      <w:pPr>
        <w:spacing w:line="240" w:lineRule="auto"/>
        <w:rPr>
          <w:rFonts w:asciiTheme="minorHAnsi" w:hAnsiTheme="minorHAnsi" w:cstheme="minorBidi"/>
          <w:b/>
          <w:bCs/>
          <w:sz w:val="22"/>
          <w:szCs w:val="22"/>
        </w:rPr>
      </w:pPr>
      <w:r w:rsidRPr="64A9C911">
        <w:rPr>
          <w:rFonts w:asciiTheme="minorHAnsi" w:hAnsiTheme="minorHAnsi" w:cstheme="minorBidi"/>
          <w:b/>
          <w:bCs/>
          <w:sz w:val="22"/>
          <w:szCs w:val="22"/>
        </w:rPr>
        <w:t>Indikátor A</w:t>
      </w:r>
      <w:r w:rsidRPr="64A9C911">
        <w:rPr>
          <w:rFonts w:asciiTheme="minorHAnsi" w:hAnsiTheme="minorHAnsi" w:cstheme="minorBidi"/>
          <w:b/>
          <w:bCs/>
          <w:sz w:val="22"/>
          <w:szCs w:val="22"/>
          <w:vertAlign w:val="subscript"/>
        </w:rPr>
        <w:t>1</w:t>
      </w:r>
      <w:r w:rsidRPr="64A9C911">
        <w:rPr>
          <w:rFonts w:asciiTheme="minorHAnsi" w:hAnsiTheme="minorHAnsi" w:cstheme="minorBidi"/>
          <w:b/>
          <w:bCs/>
          <w:sz w:val="22"/>
          <w:szCs w:val="22"/>
        </w:rPr>
        <w:t xml:space="preserve"> Studijní programy (počet akreditovaných studijních programů)</w:t>
      </w:r>
    </w:p>
    <w:p w14:paraId="787B13F3" w14:textId="6F145152" w:rsidR="005368F4" w:rsidRPr="005368F4" w:rsidRDefault="005368F4" w:rsidP="005A18A5">
      <w:pPr>
        <w:pStyle w:val="Odstavecseseznamem"/>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 xml:space="preserve">V roce 2026 získat oprávnění uskutečňovat navazující magisterský studijní program </w:t>
      </w:r>
      <w:proofErr w:type="spellStart"/>
      <w:r w:rsidRPr="005368F4">
        <w:rPr>
          <w:rFonts w:asciiTheme="minorHAnsi" w:hAnsiTheme="minorHAnsi" w:cstheme="minorHAnsi"/>
          <w:sz w:val="22"/>
          <w:szCs w:val="22"/>
        </w:rPr>
        <w:t>Creative</w:t>
      </w:r>
      <w:proofErr w:type="spellEnd"/>
      <w:r w:rsidRPr="005368F4">
        <w:rPr>
          <w:rFonts w:asciiTheme="minorHAnsi" w:hAnsiTheme="minorHAnsi" w:cstheme="minorHAnsi"/>
          <w:sz w:val="22"/>
          <w:szCs w:val="22"/>
        </w:rPr>
        <w:t xml:space="preserve"> </w:t>
      </w:r>
      <w:proofErr w:type="spellStart"/>
      <w:r w:rsidRPr="005368F4">
        <w:rPr>
          <w:rFonts w:asciiTheme="minorHAnsi" w:hAnsiTheme="minorHAnsi" w:cstheme="minorHAnsi"/>
          <w:sz w:val="22"/>
          <w:szCs w:val="22"/>
        </w:rPr>
        <w:t>Cultures</w:t>
      </w:r>
      <w:proofErr w:type="spellEnd"/>
      <w:r w:rsidRPr="005368F4">
        <w:rPr>
          <w:rFonts w:asciiTheme="minorHAnsi" w:hAnsiTheme="minorHAnsi" w:cstheme="minorHAnsi"/>
          <w:sz w:val="22"/>
          <w:szCs w:val="22"/>
        </w:rPr>
        <w:t xml:space="preserve"> and </w:t>
      </w:r>
      <w:proofErr w:type="spellStart"/>
      <w:r w:rsidRPr="005368F4">
        <w:rPr>
          <w:rFonts w:asciiTheme="minorHAnsi" w:hAnsiTheme="minorHAnsi" w:cstheme="minorHAnsi"/>
          <w:sz w:val="22"/>
          <w:szCs w:val="22"/>
        </w:rPr>
        <w:t>Societies</w:t>
      </w:r>
      <w:proofErr w:type="spellEnd"/>
      <w:r w:rsidRPr="005368F4">
        <w:rPr>
          <w:rFonts w:asciiTheme="minorHAnsi" w:hAnsiTheme="minorHAnsi" w:cstheme="minorHAnsi"/>
          <w:sz w:val="22"/>
          <w:szCs w:val="22"/>
        </w:rPr>
        <w:t xml:space="preserve"> uskutečňovaný ve spolupráci se zahraničními vysokými školami. Zajistit prodloužení doby platnosti akreditace u studijních programů náležících do oblasti vzdělávání Umění, a to pro bakalářský studijní program Kreativní odvětví </w:t>
      </w:r>
      <w:r w:rsidR="00C9568F">
        <w:rPr>
          <w:rFonts w:asciiTheme="minorHAnsi" w:hAnsiTheme="minorHAnsi" w:cstheme="minorHAnsi"/>
          <w:sz w:val="22"/>
          <w:szCs w:val="22"/>
        </w:rPr>
        <w:br/>
      </w:r>
      <w:r w:rsidRPr="005368F4">
        <w:rPr>
          <w:rFonts w:asciiTheme="minorHAnsi" w:hAnsiTheme="minorHAnsi" w:cstheme="minorHAnsi"/>
          <w:sz w:val="22"/>
          <w:szCs w:val="22"/>
        </w:rPr>
        <w:t xml:space="preserve">a digitální kultura, pro navazující magisterský studijní program </w:t>
      </w:r>
      <w:proofErr w:type="spellStart"/>
      <w:r w:rsidRPr="005368F4">
        <w:rPr>
          <w:rFonts w:asciiTheme="minorHAnsi" w:hAnsiTheme="minorHAnsi" w:cstheme="minorHAnsi"/>
          <w:sz w:val="22"/>
          <w:szCs w:val="22"/>
        </w:rPr>
        <w:t>Arts</w:t>
      </w:r>
      <w:proofErr w:type="spellEnd"/>
      <w:r w:rsidRPr="005368F4">
        <w:rPr>
          <w:rFonts w:asciiTheme="minorHAnsi" w:hAnsiTheme="minorHAnsi" w:cstheme="minorHAnsi"/>
          <w:sz w:val="22"/>
          <w:szCs w:val="22"/>
        </w:rPr>
        <w:t xml:space="preserve"> Management, pro bakalářský a navazující magisterský studijní program Teorie a praxe audiovizuální tvorby, </w:t>
      </w:r>
      <w:r w:rsidR="00C9568F">
        <w:rPr>
          <w:rFonts w:asciiTheme="minorHAnsi" w:hAnsiTheme="minorHAnsi" w:cstheme="minorHAnsi"/>
          <w:sz w:val="22"/>
          <w:szCs w:val="22"/>
        </w:rPr>
        <w:br/>
      </w:r>
      <w:r w:rsidRPr="005368F4">
        <w:rPr>
          <w:rFonts w:asciiTheme="minorHAnsi" w:hAnsiTheme="minorHAnsi" w:cstheme="minorHAnsi"/>
          <w:sz w:val="22"/>
          <w:szCs w:val="22"/>
        </w:rPr>
        <w:t>a dále pro bakalářský a navazující magisterský studijní program Marketingová komunikace/Marketing Communication (předpokládaný celkový počet akreditovaných studijních programů 15).</w:t>
      </w:r>
    </w:p>
    <w:p w14:paraId="24B93828" w14:textId="77777777"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xml:space="preserve"> Předložit žádosti o prodloužení akreditace u výše uvedených studijních programů </w:t>
      </w:r>
      <w:r w:rsidRPr="005368F4">
        <w:rPr>
          <w:rFonts w:asciiTheme="minorHAnsi" w:hAnsiTheme="minorHAnsi" w:cstheme="minorHAnsi"/>
          <w:sz w:val="22"/>
          <w:szCs w:val="22"/>
        </w:rPr>
        <w:tab/>
        <w:t xml:space="preserve">tak, aby byla zajištěna kontinuita jejich uskutečňování. Na základě analýzy potřeb trhu práce </w:t>
      </w:r>
      <w:r w:rsidRPr="005368F4">
        <w:rPr>
          <w:rFonts w:asciiTheme="minorHAnsi" w:hAnsiTheme="minorHAnsi" w:cstheme="minorHAnsi"/>
          <w:sz w:val="22"/>
          <w:szCs w:val="22"/>
        </w:rPr>
        <w:tab/>
        <w:t xml:space="preserve">inovovat studijní programy. V profilu absolventa se zaměřit na rozvoj mezioborových </w:t>
      </w:r>
      <w:r w:rsidRPr="005368F4">
        <w:rPr>
          <w:rFonts w:asciiTheme="minorHAnsi" w:hAnsiTheme="minorHAnsi" w:cstheme="minorHAnsi"/>
          <w:sz w:val="22"/>
          <w:szCs w:val="22"/>
        </w:rPr>
        <w:tab/>
      </w:r>
      <w:r w:rsidRPr="005368F4">
        <w:rPr>
          <w:rFonts w:asciiTheme="minorHAnsi" w:hAnsiTheme="minorHAnsi" w:cstheme="minorHAnsi"/>
          <w:sz w:val="22"/>
          <w:szCs w:val="22"/>
        </w:rPr>
        <w:tab/>
        <w:t xml:space="preserve">kompetencí.   </w:t>
      </w:r>
    </w:p>
    <w:p w14:paraId="70AC1924" w14:textId="77777777" w:rsidR="005368F4" w:rsidRPr="005368F4" w:rsidRDefault="005368F4" w:rsidP="005A18A5">
      <w:pPr>
        <w:spacing w:after="0" w:line="240" w:lineRule="auto"/>
        <w:rPr>
          <w:rFonts w:asciiTheme="minorHAnsi" w:hAnsiTheme="minorHAnsi" w:cstheme="minorHAnsi"/>
          <w:color w:val="5B9BD5" w:themeColor="accent1"/>
          <w:sz w:val="22"/>
          <w:szCs w:val="22"/>
        </w:rPr>
      </w:pPr>
    </w:p>
    <w:p w14:paraId="154D6647"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2</w:t>
      </w:r>
      <w:r w:rsidRPr="005368F4">
        <w:rPr>
          <w:rFonts w:asciiTheme="minorHAnsi" w:hAnsiTheme="minorHAnsi" w:cstheme="minorHAnsi"/>
          <w:b/>
          <w:bCs/>
          <w:sz w:val="22"/>
          <w:szCs w:val="22"/>
        </w:rPr>
        <w:t xml:space="preserve"> Studenti ve studijních programech (počet studentů)</w:t>
      </w:r>
    </w:p>
    <w:p w14:paraId="5559705B"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Cíl do roku 2030:</w:t>
      </w:r>
      <w:r w:rsidRPr="005368F4">
        <w:rPr>
          <w:rFonts w:asciiTheme="minorHAnsi" w:hAnsiTheme="minorHAnsi" w:cstheme="minorHAnsi"/>
          <w:sz w:val="22"/>
          <w:szCs w:val="22"/>
        </w:rPr>
        <w:t xml:space="preserve"> Udržet stávající počet studentů (1150). Vzhledem k omezeným kapacitním/prostorovým možnostem nebude počet studentů navyšován.</w:t>
      </w:r>
    </w:p>
    <w:p w14:paraId="63384699" w14:textId="77777777"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xml:space="preserve"> Navýšení počtu studentů bude možné pouze v případě rozšíření prostorových </w:t>
      </w:r>
      <w:r w:rsidRPr="005368F4">
        <w:rPr>
          <w:rFonts w:asciiTheme="minorHAnsi" w:hAnsiTheme="minorHAnsi" w:cstheme="minorHAnsi"/>
          <w:sz w:val="22"/>
          <w:szCs w:val="22"/>
        </w:rPr>
        <w:tab/>
        <w:t>kapacit FMK.</w:t>
      </w:r>
    </w:p>
    <w:p w14:paraId="00F938DF" w14:textId="77777777" w:rsidR="005368F4" w:rsidRPr="005368F4" w:rsidRDefault="005368F4" w:rsidP="005A18A5">
      <w:pPr>
        <w:spacing w:after="0" w:line="240" w:lineRule="auto"/>
        <w:rPr>
          <w:rFonts w:asciiTheme="minorHAnsi" w:hAnsiTheme="minorHAnsi" w:cstheme="minorHAnsi"/>
          <w:b/>
          <w:bCs/>
          <w:sz w:val="22"/>
          <w:szCs w:val="22"/>
        </w:rPr>
      </w:pPr>
    </w:p>
    <w:p w14:paraId="74077BF4"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3</w:t>
      </w:r>
      <w:r w:rsidRPr="005368F4">
        <w:rPr>
          <w:rFonts w:asciiTheme="minorHAnsi" w:hAnsiTheme="minorHAnsi" w:cstheme="minorHAnsi"/>
          <w:b/>
          <w:bCs/>
          <w:sz w:val="22"/>
          <w:szCs w:val="22"/>
        </w:rPr>
        <w:t xml:space="preserve"> Zahraniční studenti (počet zahraničních studentů)</w:t>
      </w:r>
    </w:p>
    <w:p w14:paraId="5E2B41A4"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Navýšit počet zahraničních studentů na 15 % z celkového počtu studentů.</w:t>
      </w:r>
    </w:p>
    <w:p w14:paraId="3C821BA7" w14:textId="77777777" w:rsidR="005368F4" w:rsidRPr="005368F4" w:rsidRDefault="005368F4" w:rsidP="005A18A5">
      <w:pPr>
        <w:spacing w:after="0" w:line="240" w:lineRule="auto"/>
        <w:ind w:left="709"/>
        <w:rPr>
          <w:rFonts w:asciiTheme="minorHAnsi" w:eastAsia="Calibri" w:hAnsiTheme="minorHAnsi" w:cstheme="minorHAnsi"/>
          <w:sz w:val="22"/>
          <w:szCs w:val="22"/>
        </w:rPr>
      </w:pPr>
      <w:r w:rsidRPr="005368F4">
        <w:rPr>
          <w:rFonts w:asciiTheme="minorHAnsi" w:hAnsiTheme="minorHAnsi" w:cstheme="minorHAnsi"/>
          <w:b/>
          <w:bCs/>
          <w:sz w:val="22"/>
          <w:szCs w:val="22"/>
        </w:rPr>
        <w:t xml:space="preserve">Opatření: </w:t>
      </w:r>
      <w:r w:rsidRPr="005368F4">
        <w:rPr>
          <w:rFonts w:asciiTheme="minorHAnsi" w:eastAsia="Calibri" w:hAnsiTheme="minorHAnsi" w:cstheme="minorHAnsi"/>
          <w:sz w:val="22"/>
          <w:szCs w:val="22"/>
        </w:rPr>
        <w:t>Stanovit metodiku pro podporu zahraničních uchazečů a studentů a revidovat směrnice pro přijímání zahraničních doktorandů. Revidovat strategii pro nábor zahraničních studentů (využití potenciálu absolventů, spolupráce s agenturami, náborová kampaň, sociální sítě).</w:t>
      </w:r>
    </w:p>
    <w:p w14:paraId="666B9ECC" w14:textId="77777777" w:rsidR="005368F4" w:rsidRPr="005368F4" w:rsidRDefault="005368F4" w:rsidP="005A18A5">
      <w:pPr>
        <w:spacing w:after="0" w:line="240" w:lineRule="auto"/>
        <w:rPr>
          <w:rFonts w:asciiTheme="minorHAnsi" w:eastAsia="Calibri" w:hAnsiTheme="minorHAnsi" w:cstheme="minorHAnsi"/>
          <w:sz w:val="22"/>
          <w:szCs w:val="22"/>
        </w:rPr>
      </w:pPr>
    </w:p>
    <w:p w14:paraId="49B7DCBD"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4</w:t>
      </w:r>
      <w:r w:rsidRPr="005368F4">
        <w:rPr>
          <w:rFonts w:asciiTheme="minorHAnsi" w:hAnsiTheme="minorHAnsi" w:cstheme="minorHAnsi"/>
          <w:b/>
          <w:bCs/>
          <w:sz w:val="22"/>
          <w:szCs w:val="22"/>
        </w:rPr>
        <w:t xml:space="preserve"> Přihlášky ke studiu (počet přihlášek ke studiu)</w:t>
      </w:r>
    </w:p>
    <w:p w14:paraId="2D9C1654" w14:textId="77777777" w:rsidR="005368F4" w:rsidRPr="005368F4" w:rsidRDefault="005368F4" w:rsidP="005A18A5">
      <w:pPr>
        <w:spacing w:after="0" w:line="240" w:lineRule="auto"/>
        <w:ind w:firstLine="709"/>
        <w:rPr>
          <w:rFonts w:asciiTheme="minorHAnsi" w:hAnsiTheme="minorHAnsi" w:cstheme="minorHAnsi"/>
          <w:color w:val="5B9BD5" w:themeColor="accent1"/>
          <w:sz w:val="22"/>
          <w:szCs w:val="22"/>
        </w:rPr>
      </w:pPr>
      <w:r w:rsidRPr="005368F4">
        <w:rPr>
          <w:rFonts w:asciiTheme="minorHAnsi" w:hAnsiTheme="minorHAnsi" w:cstheme="minorHAnsi"/>
          <w:b/>
          <w:bCs/>
          <w:sz w:val="22"/>
          <w:szCs w:val="22"/>
        </w:rPr>
        <w:t>Cíl do roku 2030:</w:t>
      </w:r>
      <w:r w:rsidRPr="005368F4">
        <w:rPr>
          <w:rFonts w:asciiTheme="minorHAnsi" w:hAnsiTheme="minorHAnsi" w:cstheme="minorHAnsi"/>
          <w:sz w:val="22"/>
          <w:szCs w:val="22"/>
        </w:rPr>
        <w:t xml:space="preserve"> Navýšit počet přihlášek o 50.</w:t>
      </w:r>
    </w:p>
    <w:p w14:paraId="58115BEC" w14:textId="04D21913"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xml:space="preserve"> Rozšíření nabídky studia o nový bakalářský studijní program Design obuvi </w:t>
      </w:r>
      <w:r w:rsidR="00C9568F">
        <w:rPr>
          <w:rFonts w:asciiTheme="minorHAnsi" w:hAnsiTheme="minorHAnsi" w:cstheme="minorHAnsi"/>
          <w:sz w:val="22"/>
          <w:szCs w:val="22"/>
        </w:rPr>
        <w:br/>
      </w:r>
      <w:r w:rsidRPr="005368F4">
        <w:rPr>
          <w:rFonts w:asciiTheme="minorHAnsi" w:hAnsiTheme="minorHAnsi" w:cstheme="minorHAnsi"/>
          <w:sz w:val="22"/>
          <w:szCs w:val="22"/>
        </w:rPr>
        <w:t xml:space="preserve">a módních doplňků a navazující magisterský studijní program </w:t>
      </w:r>
      <w:proofErr w:type="spellStart"/>
      <w:r w:rsidRPr="005368F4">
        <w:rPr>
          <w:rFonts w:asciiTheme="minorHAnsi" w:hAnsiTheme="minorHAnsi" w:cstheme="minorHAnsi"/>
          <w:sz w:val="22"/>
          <w:szCs w:val="22"/>
        </w:rPr>
        <w:t>Creative</w:t>
      </w:r>
      <w:proofErr w:type="spellEnd"/>
      <w:r w:rsidRPr="005368F4">
        <w:rPr>
          <w:rFonts w:asciiTheme="minorHAnsi" w:hAnsiTheme="minorHAnsi" w:cstheme="minorHAnsi"/>
          <w:sz w:val="22"/>
          <w:szCs w:val="22"/>
        </w:rPr>
        <w:t xml:space="preserve"> </w:t>
      </w:r>
      <w:proofErr w:type="spellStart"/>
      <w:r w:rsidRPr="005368F4">
        <w:rPr>
          <w:rFonts w:asciiTheme="minorHAnsi" w:hAnsiTheme="minorHAnsi" w:cstheme="minorHAnsi"/>
          <w:sz w:val="22"/>
          <w:szCs w:val="22"/>
        </w:rPr>
        <w:t>Cultures</w:t>
      </w:r>
      <w:proofErr w:type="spellEnd"/>
      <w:r w:rsidRPr="005368F4">
        <w:rPr>
          <w:rFonts w:asciiTheme="minorHAnsi" w:hAnsiTheme="minorHAnsi" w:cstheme="minorHAnsi"/>
          <w:sz w:val="22"/>
          <w:szCs w:val="22"/>
        </w:rPr>
        <w:t xml:space="preserve"> and </w:t>
      </w:r>
      <w:proofErr w:type="spellStart"/>
      <w:r w:rsidRPr="005368F4">
        <w:rPr>
          <w:rFonts w:asciiTheme="minorHAnsi" w:hAnsiTheme="minorHAnsi" w:cstheme="minorHAnsi"/>
          <w:sz w:val="22"/>
          <w:szCs w:val="22"/>
        </w:rPr>
        <w:t>Societies</w:t>
      </w:r>
      <w:proofErr w:type="spellEnd"/>
      <w:r w:rsidRPr="005368F4">
        <w:rPr>
          <w:rFonts w:asciiTheme="minorHAnsi" w:hAnsiTheme="minorHAnsi" w:cstheme="minorHAnsi"/>
          <w:sz w:val="22"/>
          <w:szCs w:val="22"/>
        </w:rPr>
        <w:t xml:space="preserve"> uskutečňovaný ve spolupráci se zahraničními vysokými školami. </w:t>
      </w:r>
    </w:p>
    <w:p w14:paraId="2D004A8C" w14:textId="77777777" w:rsidR="005368F4" w:rsidRPr="005368F4" w:rsidRDefault="005368F4" w:rsidP="005A18A5">
      <w:pPr>
        <w:spacing w:after="0" w:line="240" w:lineRule="auto"/>
        <w:ind w:firstLine="709"/>
        <w:rPr>
          <w:rFonts w:asciiTheme="minorHAnsi" w:hAnsiTheme="minorHAnsi" w:cstheme="minorHAnsi"/>
          <w:sz w:val="22"/>
          <w:szCs w:val="22"/>
        </w:rPr>
      </w:pPr>
    </w:p>
    <w:p w14:paraId="7F38A037"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5</w:t>
      </w:r>
      <w:r w:rsidRPr="005368F4">
        <w:rPr>
          <w:rFonts w:asciiTheme="minorHAnsi" w:hAnsiTheme="minorHAnsi" w:cstheme="minorHAnsi"/>
          <w:b/>
          <w:bCs/>
          <w:sz w:val="22"/>
          <w:szCs w:val="22"/>
        </w:rPr>
        <w:t xml:space="preserve"> Studenti přijatí ke studiu (počet studentů přijatých ke studiu)</w:t>
      </w:r>
    </w:p>
    <w:p w14:paraId="3A67697F"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Udržet stávající počet přijatých studentů (BSP – 280, NMSP – 190, DSP - 4. Vzhledem k omezeným kapacitním/prostorovým možnostem nebude počet přijímaných studentů navyšován.</w:t>
      </w:r>
    </w:p>
    <w:p w14:paraId="2C470F5F" w14:textId="77777777"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 xml:space="preserve">Opatření: </w:t>
      </w:r>
      <w:r w:rsidRPr="005368F4">
        <w:rPr>
          <w:rFonts w:asciiTheme="minorHAnsi" w:hAnsiTheme="minorHAnsi" w:cstheme="minorHAnsi"/>
          <w:sz w:val="22"/>
          <w:szCs w:val="22"/>
        </w:rPr>
        <w:t xml:space="preserve">Navýšení počtu přijímaných studentů bude možné pouze v případě rozšíření </w:t>
      </w:r>
      <w:r w:rsidRPr="005368F4">
        <w:rPr>
          <w:rFonts w:asciiTheme="minorHAnsi" w:hAnsiTheme="minorHAnsi" w:cstheme="minorHAnsi"/>
          <w:sz w:val="22"/>
          <w:szCs w:val="22"/>
        </w:rPr>
        <w:tab/>
      </w:r>
      <w:r w:rsidRPr="005368F4">
        <w:rPr>
          <w:rFonts w:asciiTheme="minorHAnsi" w:hAnsiTheme="minorHAnsi" w:cstheme="minorHAnsi"/>
          <w:sz w:val="22"/>
          <w:szCs w:val="22"/>
        </w:rPr>
        <w:tab/>
        <w:t>prostorových kapacit FMK.</w:t>
      </w:r>
    </w:p>
    <w:p w14:paraId="3D256802" w14:textId="77777777" w:rsidR="005368F4" w:rsidRPr="005368F4" w:rsidRDefault="005368F4" w:rsidP="005A18A5">
      <w:pPr>
        <w:spacing w:after="0" w:line="240" w:lineRule="auto"/>
        <w:ind w:firstLine="709"/>
        <w:rPr>
          <w:rFonts w:asciiTheme="minorHAnsi" w:hAnsiTheme="minorHAnsi" w:cstheme="minorHAnsi"/>
          <w:sz w:val="22"/>
          <w:szCs w:val="22"/>
        </w:rPr>
      </w:pPr>
    </w:p>
    <w:p w14:paraId="5F13ECEA"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6</w:t>
      </w:r>
      <w:r w:rsidRPr="005368F4">
        <w:rPr>
          <w:rFonts w:asciiTheme="minorHAnsi" w:hAnsiTheme="minorHAnsi" w:cstheme="minorHAnsi"/>
          <w:b/>
          <w:bCs/>
          <w:sz w:val="22"/>
          <w:szCs w:val="22"/>
        </w:rPr>
        <w:t xml:space="preserve"> Studenti zapsaní do studia (počet zapsaných studentů ke studiu)</w:t>
      </w:r>
    </w:p>
    <w:p w14:paraId="1A74C532"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 xml:space="preserve">Dodržet plánovaný počet zapsaných studentů v prvním roce studia kolem 470. </w:t>
      </w:r>
    </w:p>
    <w:p w14:paraId="0CBDD021" w14:textId="77777777" w:rsidR="005368F4" w:rsidRPr="005368F4" w:rsidRDefault="005368F4" w:rsidP="005A18A5">
      <w:pPr>
        <w:spacing w:after="0" w:line="240" w:lineRule="auto"/>
        <w:ind w:left="709"/>
        <w:rPr>
          <w:rFonts w:asciiTheme="minorHAnsi" w:hAnsiTheme="minorHAnsi" w:cstheme="minorHAnsi"/>
          <w:color w:val="5B9BD5" w:themeColor="accent1"/>
          <w:sz w:val="22"/>
          <w:szCs w:val="22"/>
        </w:rPr>
      </w:pPr>
      <w:r w:rsidRPr="005368F4">
        <w:rPr>
          <w:rFonts w:asciiTheme="minorHAnsi" w:hAnsiTheme="minorHAnsi" w:cstheme="minorHAnsi"/>
          <w:b/>
          <w:bCs/>
          <w:sz w:val="22"/>
          <w:szCs w:val="22"/>
        </w:rPr>
        <w:t xml:space="preserve">Opatření: </w:t>
      </w:r>
      <w:r w:rsidRPr="005368F4">
        <w:rPr>
          <w:rFonts w:asciiTheme="minorHAnsi" w:hAnsiTheme="minorHAnsi" w:cstheme="minorHAnsi"/>
          <w:sz w:val="22"/>
          <w:szCs w:val="22"/>
        </w:rPr>
        <w:t>Přijetí dostatečného počtu studentů ke studiu tak, aby byl dodržen plánovaný počet studentů zapsaných do prvního roku studia.</w:t>
      </w:r>
    </w:p>
    <w:p w14:paraId="68E647F8" w14:textId="77777777" w:rsidR="005368F4" w:rsidRPr="005368F4" w:rsidRDefault="005368F4" w:rsidP="005A18A5">
      <w:pPr>
        <w:spacing w:after="0" w:line="240" w:lineRule="auto"/>
        <w:ind w:left="709"/>
        <w:rPr>
          <w:rFonts w:asciiTheme="minorHAnsi" w:hAnsiTheme="minorHAnsi" w:cstheme="minorHAnsi"/>
          <w:b/>
          <w:bCs/>
          <w:sz w:val="22"/>
          <w:szCs w:val="22"/>
        </w:rPr>
      </w:pPr>
    </w:p>
    <w:p w14:paraId="6563E7F5"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7</w:t>
      </w:r>
      <w:r w:rsidRPr="005368F4">
        <w:rPr>
          <w:rFonts w:asciiTheme="minorHAnsi" w:hAnsiTheme="minorHAnsi" w:cstheme="minorHAnsi"/>
          <w:b/>
          <w:bCs/>
          <w:sz w:val="22"/>
          <w:szCs w:val="22"/>
        </w:rPr>
        <w:t xml:space="preserve"> Absolventi SP (počet absolventů)</w:t>
      </w:r>
    </w:p>
    <w:p w14:paraId="44C68D4D" w14:textId="5C3F57F4"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 xml:space="preserve">Udržet stávající počet absolventů v rozmezí 300–350. </w:t>
      </w:r>
    </w:p>
    <w:p w14:paraId="1027A103" w14:textId="2F6C47CF" w:rsidR="005368F4" w:rsidRPr="005368F4" w:rsidRDefault="005368F4" w:rsidP="005A18A5">
      <w:pPr>
        <w:spacing w:after="0" w:line="240" w:lineRule="auto"/>
        <w:ind w:left="708"/>
        <w:rPr>
          <w:rFonts w:asciiTheme="minorHAnsi" w:eastAsia="Calibri" w:hAnsiTheme="minorHAnsi" w:cstheme="minorHAnsi"/>
          <w:color w:val="4471C4"/>
          <w:sz w:val="22"/>
          <w:szCs w:val="22"/>
        </w:rPr>
      </w:pPr>
      <w:r w:rsidRPr="005368F4">
        <w:rPr>
          <w:rFonts w:asciiTheme="minorHAnsi" w:hAnsiTheme="minorHAnsi" w:cstheme="minorHAnsi"/>
          <w:b/>
          <w:bCs/>
          <w:sz w:val="22"/>
          <w:szCs w:val="22"/>
        </w:rPr>
        <w:t xml:space="preserve">Opatření: </w:t>
      </w:r>
      <w:r w:rsidRPr="005368F4">
        <w:rPr>
          <w:rFonts w:asciiTheme="minorHAnsi" w:eastAsia="Calibri" w:hAnsiTheme="minorHAnsi" w:cstheme="minorHAnsi"/>
          <w:sz w:val="22"/>
          <w:szCs w:val="22"/>
        </w:rPr>
        <w:t xml:space="preserve">Podporovat aktivity a studentské aktivity, které napomáhají ke snižování studijní </w:t>
      </w:r>
      <w:r w:rsidRPr="005368F4">
        <w:rPr>
          <w:rFonts w:asciiTheme="minorHAnsi" w:hAnsiTheme="minorHAnsi" w:cstheme="minorHAnsi"/>
          <w:sz w:val="22"/>
          <w:szCs w:val="22"/>
        </w:rPr>
        <w:tab/>
      </w:r>
      <w:r w:rsidRPr="005368F4">
        <w:rPr>
          <w:rFonts w:asciiTheme="minorHAnsi" w:eastAsia="Calibri" w:hAnsiTheme="minorHAnsi" w:cstheme="minorHAnsi"/>
          <w:sz w:val="22"/>
          <w:szCs w:val="22"/>
        </w:rPr>
        <w:t xml:space="preserve">neúspěšnosti.  Definovat, připravit a realizovat podpůrné doučovací kurzy pro studenty </w:t>
      </w:r>
      <w:r w:rsidR="00C9568F">
        <w:rPr>
          <w:rFonts w:asciiTheme="minorHAnsi" w:eastAsia="Calibri" w:hAnsiTheme="minorHAnsi" w:cstheme="minorHAnsi"/>
          <w:sz w:val="22"/>
          <w:szCs w:val="22"/>
        </w:rPr>
        <w:br/>
      </w:r>
      <w:r w:rsidRPr="005368F4">
        <w:rPr>
          <w:rFonts w:asciiTheme="minorHAnsi" w:eastAsia="Calibri" w:hAnsiTheme="minorHAnsi" w:cstheme="minorHAnsi"/>
          <w:sz w:val="22"/>
          <w:szCs w:val="22"/>
        </w:rPr>
        <w:t xml:space="preserve">a průběžně zajišťovat a realizovat poradenství studentům za účelem snížení rizika studijní </w:t>
      </w:r>
      <w:r w:rsidRPr="005368F4">
        <w:rPr>
          <w:rFonts w:asciiTheme="minorHAnsi" w:hAnsiTheme="minorHAnsi" w:cstheme="minorHAnsi"/>
          <w:sz w:val="22"/>
          <w:szCs w:val="22"/>
        </w:rPr>
        <w:tab/>
      </w:r>
      <w:r w:rsidRPr="005368F4">
        <w:rPr>
          <w:rFonts w:asciiTheme="minorHAnsi" w:eastAsia="Calibri" w:hAnsiTheme="minorHAnsi" w:cstheme="minorHAnsi"/>
          <w:sz w:val="22"/>
          <w:szCs w:val="22"/>
        </w:rPr>
        <w:t>neúspěšnosti.</w:t>
      </w:r>
    </w:p>
    <w:p w14:paraId="5B58A1FE" w14:textId="77777777" w:rsidR="005368F4" w:rsidRPr="005368F4" w:rsidRDefault="005368F4" w:rsidP="005A18A5">
      <w:pPr>
        <w:spacing w:after="0" w:line="240" w:lineRule="auto"/>
        <w:ind w:firstLine="708"/>
        <w:rPr>
          <w:rFonts w:asciiTheme="minorHAnsi" w:eastAsia="Calibri" w:hAnsiTheme="minorHAnsi" w:cstheme="minorHAnsi"/>
          <w:sz w:val="22"/>
          <w:szCs w:val="22"/>
        </w:rPr>
      </w:pPr>
    </w:p>
    <w:p w14:paraId="724B6610" w14:textId="77777777" w:rsidR="005368F4" w:rsidRPr="005368F4" w:rsidRDefault="005368F4" w:rsidP="005A18A5">
      <w:pPr>
        <w:spacing w:line="240" w:lineRule="auto"/>
        <w:rPr>
          <w:rFonts w:asciiTheme="minorHAnsi" w:hAnsiTheme="minorHAnsi" w:cstheme="minorHAnsi"/>
          <w:b/>
          <w:bCs/>
          <w:sz w:val="22"/>
          <w:szCs w:val="22"/>
        </w:rPr>
      </w:pPr>
      <w:r w:rsidRPr="005368F4">
        <w:rPr>
          <w:rFonts w:asciiTheme="minorHAnsi" w:hAnsiTheme="minorHAnsi" w:cstheme="minorHAnsi"/>
          <w:b/>
          <w:bCs/>
          <w:sz w:val="22"/>
          <w:szCs w:val="22"/>
        </w:rPr>
        <w:t>Indikátor A</w:t>
      </w:r>
      <w:r w:rsidRPr="005368F4">
        <w:rPr>
          <w:rFonts w:asciiTheme="minorHAnsi" w:hAnsiTheme="minorHAnsi" w:cstheme="minorHAnsi"/>
          <w:b/>
          <w:bCs/>
          <w:sz w:val="22"/>
          <w:szCs w:val="22"/>
          <w:vertAlign w:val="subscript"/>
        </w:rPr>
        <w:t xml:space="preserve">8 </w:t>
      </w:r>
      <w:r w:rsidRPr="005368F4">
        <w:rPr>
          <w:rFonts w:asciiTheme="minorHAnsi" w:hAnsiTheme="minorHAnsi" w:cstheme="minorHAnsi"/>
          <w:b/>
          <w:bCs/>
          <w:sz w:val="22"/>
          <w:szCs w:val="22"/>
        </w:rPr>
        <w:t>Nezaměstnaní absolventi (počet nezaměstnaných absolventů)</w:t>
      </w:r>
    </w:p>
    <w:p w14:paraId="51975704"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V co největší míře zapojit studenty všech studijních programů uskutečňovaných na FMK do spolupráce s praxí a snížit počet nezaměstnaných absolventů pod 10.</w:t>
      </w:r>
    </w:p>
    <w:p w14:paraId="35F2212D" w14:textId="680BA3F8" w:rsidR="005368F4" w:rsidRPr="005368F4" w:rsidRDefault="005368F4" w:rsidP="005A18A5">
      <w:pPr>
        <w:spacing w:after="0" w:line="240" w:lineRule="auto"/>
        <w:ind w:left="709"/>
        <w:rPr>
          <w:rFonts w:asciiTheme="minorHAnsi" w:eastAsia="Calibri" w:hAnsiTheme="minorHAnsi" w:cstheme="minorHAnsi"/>
          <w:color w:val="5B9BD5" w:themeColor="accent1"/>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xml:space="preserve"> U profesně zaměřených studijních programů je součástí studijních plánů povinná praxe v oboru. Jako další opatření, které přináší efekt úspěšného uplatnění absolventů </w:t>
      </w:r>
      <w:r w:rsidR="00C9568F">
        <w:rPr>
          <w:rFonts w:asciiTheme="minorHAnsi" w:hAnsiTheme="minorHAnsi" w:cstheme="minorHAnsi"/>
          <w:sz w:val="22"/>
          <w:szCs w:val="22"/>
        </w:rPr>
        <w:br/>
      </w:r>
      <w:r w:rsidRPr="005368F4">
        <w:rPr>
          <w:rFonts w:asciiTheme="minorHAnsi" w:hAnsiTheme="minorHAnsi" w:cstheme="minorHAnsi"/>
          <w:sz w:val="22"/>
          <w:szCs w:val="22"/>
        </w:rPr>
        <w:t xml:space="preserve">v praxi, je jejich zapojení se do fakultních projektů v rámci Komunikační agentury. </w:t>
      </w:r>
      <w:r w:rsidRPr="005368F4">
        <w:rPr>
          <w:rFonts w:asciiTheme="minorHAnsi" w:eastAsia="Calibri" w:hAnsiTheme="minorHAnsi" w:cstheme="minorHAnsi"/>
          <w:sz w:val="22"/>
          <w:szCs w:val="22"/>
        </w:rPr>
        <w:t xml:space="preserve">Dále je třeba podporovat vedení závěrečných prací odborníky z praxe. Nadále realizovat ve výuce ročníkové projekty ve spolupráci s externími partnery a firemním sektorem. Zapojovat odborníky z praxe do výuky formou workshopů a přednášek. </w:t>
      </w:r>
    </w:p>
    <w:p w14:paraId="7675E588" w14:textId="77777777" w:rsidR="005A18A5" w:rsidRPr="005368F4" w:rsidRDefault="005A18A5" w:rsidP="005A18A5">
      <w:pPr>
        <w:spacing w:after="0" w:line="240" w:lineRule="auto"/>
        <w:ind w:left="709"/>
        <w:rPr>
          <w:rFonts w:asciiTheme="minorHAnsi" w:eastAsia="Calibri" w:hAnsiTheme="minorHAnsi" w:cstheme="minorHAnsi"/>
          <w:color w:val="498205"/>
          <w:sz w:val="22"/>
          <w:szCs w:val="22"/>
        </w:rPr>
      </w:pPr>
    </w:p>
    <w:p w14:paraId="13B46136" w14:textId="77777777" w:rsidR="005368F4" w:rsidRPr="005368F4" w:rsidRDefault="005368F4" w:rsidP="005A18A5">
      <w:pPr>
        <w:spacing w:line="240" w:lineRule="auto"/>
        <w:rPr>
          <w:rFonts w:asciiTheme="minorHAnsi" w:hAnsiTheme="minorHAnsi" w:cstheme="minorHAnsi"/>
          <w:b/>
          <w:sz w:val="22"/>
          <w:szCs w:val="22"/>
        </w:rPr>
      </w:pPr>
      <w:r w:rsidRPr="005368F4">
        <w:rPr>
          <w:rFonts w:asciiTheme="minorHAnsi" w:hAnsiTheme="minorHAnsi" w:cstheme="minorHAnsi"/>
          <w:b/>
          <w:sz w:val="22"/>
          <w:szCs w:val="22"/>
        </w:rPr>
        <w:t>Indikátor A</w:t>
      </w:r>
      <w:r w:rsidRPr="005368F4">
        <w:rPr>
          <w:rFonts w:asciiTheme="minorHAnsi" w:hAnsiTheme="minorHAnsi" w:cstheme="minorHAnsi"/>
          <w:b/>
          <w:sz w:val="22"/>
          <w:szCs w:val="22"/>
          <w:vertAlign w:val="subscript"/>
        </w:rPr>
        <w:t>9</w:t>
      </w:r>
      <w:r w:rsidRPr="005368F4">
        <w:rPr>
          <w:rFonts w:asciiTheme="minorHAnsi" w:hAnsiTheme="minorHAnsi" w:cstheme="minorHAnsi"/>
          <w:b/>
          <w:sz w:val="22"/>
          <w:szCs w:val="22"/>
        </w:rPr>
        <w:t xml:space="preserve"> </w:t>
      </w:r>
      <w:proofErr w:type="spellStart"/>
      <w:r w:rsidRPr="005368F4">
        <w:rPr>
          <w:rFonts w:asciiTheme="minorHAnsi" w:hAnsiTheme="minorHAnsi" w:cstheme="minorHAnsi"/>
          <w:b/>
          <w:sz w:val="22"/>
          <w:szCs w:val="22"/>
        </w:rPr>
        <w:t>Graduation</w:t>
      </w:r>
      <w:proofErr w:type="spellEnd"/>
      <w:r w:rsidRPr="005368F4">
        <w:rPr>
          <w:rFonts w:asciiTheme="minorHAnsi" w:hAnsiTheme="minorHAnsi" w:cstheme="minorHAnsi"/>
          <w:b/>
          <w:sz w:val="22"/>
          <w:szCs w:val="22"/>
        </w:rPr>
        <w:t xml:space="preserve"> </w:t>
      </w:r>
      <w:proofErr w:type="spellStart"/>
      <w:r w:rsidRPr="005368F4">
        <w:rPr>
          <w:rFonts w:asciiTheme="minorHAnsi" w:hAnsiTheme="minorHAnsi" w:cstheme="minorHAnsi"/>
          <w:b/>
          <w:sz w:val="22"/>
          <w:szCs w:val="22"/>
        </w:rPr>
        <w:t>rate</w:t>
      </w:r>
      <w:proofErr w:type="spellEnd"/>
      <w:r w:rsidRPr="005368F4">
        <w:rPr>
          <w:rFonts w:asciiTheme="minorHAnsi" w:hAnsiTheme="minorHAnsi" w:cstheme="minorHAnsi"/>
          <w:b/>
          <w:sz w:val="22"/>
          <w:szCs w:val="22"/>
        </w:rPr>
        <w:t xml:space="preserve"> (procentuální podíl studentů, kteří dokončili studium)</w:t>
      </w:r>
    </w:p>
    <w:p w14:paraId="0A020E2A" w14:textId="055E4167"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Udržet procentuální podíl úspěšnosti v rozmezí 70–80 %.</w:t>
      </w:r>
    </w:p>
    <w:p w14:paraId="0BE627EB" w14:textId="77777777" w:rsidR="005368F4" w:rsidRPr="005368F4" w:rsidRDefault="005368F4" w:rsidP="005A18A5">
      <w:pPr>
        <w:spacing w:after="0" w:line="240" w:lineRule="auto"/>
        <w:ind w:left="709"/>
        <w:rPr>
          <w:rFonts w:asciiTheme="minorHAnsi" w:hAnsiTheme="minorHAnsi" w:cstheme="minorHAnsi"/>
          <w:b/>
          <w:bCs/>
          <w:sz w:val="22"/>
          <w:szCs w:val="22"/>
        </w:rPr>
      </w:pPr>
      <w:r w:rsidRPr="005368F4">
        <w:rPr>
          <w:rFonts w:asciiTheme="minorHAnsi" w:hAnsiTheme="minorHAnsi" w:cstheme="minorHAnsi"/>
          <w:b/>
          <w:bCs/>
          <w:sz w:val="22"/>
          <w:szCs w:val="22"/>
        </w:rPr>
        <w:lastRenderedPageBreak/>
        <w:t xml:space="preserve">Opatření: </w:t>
      </w:r>
      <w:r w:rsidRPr="005368F4">
        <w:rPr>
          <w:rFonts w:asciiTheme="minorHAnsi" w:eastAsia="Calibri" w:hAnsiTheme="minorHAnsi" w:cstheme="minorHAnsi"/>
          <w:sz w:val="22"/>
          <w:szCs w:val="22"/>
        </w:rPr>
        <w:t xml:space="preserve">Připravit podklady pro analýzu studijní zátěže studentů v jednotlivých studijních programech. </w:t>
      </w:r>
    </w:p>
    <w:p w14:paraId="179620DD" w14:textId="77777777" w:rsidR="005368F4" w:rsidRPr="005368F4" w:rsidRDefault="005368F4" w:rsidP="005A18A5">
      <w:pPr>
        <w:spacing w:after="0" w:line="240" w:lineRule="auto"/>
        <w:ind w:left="709"/>
        <w:rPr>
          <w:rFonts w:asciiTheme="minorHAnsi" w:hAnsiTheme="minorHAnsi" w:cstheme="minorHAnsi"/>
          <w:sz w:val="22"/>
          <w:szCs w:val="22"/>
        </w:rPr>
      </w:pPr>
    </w:p>
    <w:p w14:paraId="7577847D" w14:textId="77777777" w:rsidR="005368F4" w:rsidRPr="005368F4" w:rsidRDefault="005368F4" w:rsidP="005A18A5">
      <w:pPr>
        <w:spacing w:line="240" w:lineRule="auto"/>
        <w:rPr>
          <w:rFonts w:asciiTheme="minorHAnsi" w:hAnsiTheme="minorHAnsi" w:cstheme="minorHAnsi"/>
          <w:b/>
          <w:sz w:val="22"/>
          <w:szCs w:val="22"/>
        </w:rPr>
      </w:pPr>
      <w:r w:rsidRPr="005368F4">
        <w:rPr>
          <w:rFonts w:asciiTheme="minorHAnsi" w:hAnsiTheme="minorHAnsi" w:cstheme="minorHAnsi"/>
          <w:b/>
          <w:sz w:val="22"/>
          <w:szCs w:val="22"/>
        </w:rPr>
        <w:t>Indikátor A</w:t>
      </w:r>
      <w:r w:rsidRPr="005368F4">
        <w:rPr>
          <w:rFonts w:asciiTheme="minorHAnsi" w:hAnsiTheme="minorHAnsi" w:cstheme="minorHAnsi"/>
          <w:b/>
          <w:sz w:val="22"/>
          <w:szCs w:val="22"/>
          <w:vertAlign w:val="subscript"/>
        </w:rPr>
        <w:t>10</w:t>
      </w:r>
      <w:r w:rsidRPr="005368F4">
        <w:rPr>
          <w:rFonts w:asciiTheme="minorHAnsi" w:hAnsiTheme="minorHAnsi" w:cstheme="minorHAnsi"/>
          <w:b/>
          <w:sz w:val="22"/>
          <w:szCs w:val="22"/>
        </w:rPr>
        <w:t xml:space="preserve"> Studenti se specifickými potřebami (počet studentů se specifickými potřebami)</w:t>
      </w:r>
    </w:p>
    <w:p w14:paraId="0522B72F" w14:textId="77777777" w:rsidR="005368F4" w:rsidRPr="005368F4" w:rsidRDefault="005368F4" w:rsidP="005A18A5">
      <w:pPr>
        <w:spacing w:after="0" w:line="240" w:lineRule="auto"/>
        <w:ind w:firstLine="709"/>
        <w:rPr>
          <w:rFonts w:asciiTheme="minorHAnsi" w:hAnsiTheme="minorHAnsi" w:cstheme="minorHAnsi"/>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 xml:space="preserve">Počet studentů se specifickými potřebami se v průběhu posledních 10 let </w:t>
      </w:r>
      <w:r w:rsidRPr="005368F4">
        <w:rPr>
          <w:rFonts w:asciiTheme="minorHAnsi" w:hAnsiTheme="minorHAnsi" w:cstheme="minorHAnsi"/>
          <w:sz w:val="22"/>
          <w:szCs w:val="22"/>
        </w:rPr>
        <w:tab/>
        <w:t xml:space="preserve">trvale zvyšuje. Převažují studenti se specifickými poruchami učení. </w:t>
      </w:r>
    </w:p>
    <w:p w14:paraId="1FDA3EA6"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 xml:space="preserve">Opatření: </w:t>
      </w:r>
      <w:r w:rsidRPr="005368F4">
        <w:rPr>
          <w:rFonts w:asciiTheme="minorHAnsi" w:hAnsiTheme="minorHAnsi" w:cstheme="minorHAnsi"/>
          <w:sz w:val="22"/>
          <w:szCs w:val="22"/>
        </w:rPr>
        <w:t xml:space="preserve">Zmírnit obtíže při studiu. Nabízet podpůrné služby, nastavit doporučení pro studium. </w:t>
      </w:r>
    </w:p>
    <w:p w14:paraId="12A21F1A" w14:textId="77777777" w:rsidR="005368F4" w:rsidRPr="005368F4" w:rsidRDefault="005368F4" w:rsidP="005A18A5">
      <w:pPr>
        <w:spacing w:after="0" w:line="240" w:lineRule="auto"/>
        <w:ind w:left="709"/>
        <w:rPr>
          <w:rFonts w:asciiTheme="minorHAnsi" w:hAnsiTheme="minorHAnsi" w:cstheme="minorHAnsi"/>
          <w:b/>
          <w:bCs/>
          <w:sz w:val="22"/>
          <w:szCs w:val="22"/>
        </w:rPr>
      </w:pPr>
    </w:p>
    <w:p w14:paraId="708FF625" w14:textId="77777777" w:rsidR="005368F4" w:rsidRPr="005368F4" w:rsidRDefault="005368F4" w:rsidP="005A18A5">
      <w:pPr>
        <w:spacing w:line="240" w:lineRule="auto"/>
        <w:rPr>
          <w:rFonts w:asciiTheme="minorHAnsi" w:hAnsiTheme="minorHAnsi" w:cstheme="minorHAnsi"/>
          <w:b/>
          <w:sz w:val="22"/>
          <w:szCs w:val="22"/>
        </w:rPr>
      </w:pPr>
      <w:r w:rsidRPr="005368F4">
        <w:rPr>
          <w:rFonts w:asciiTheme="minorHAnsi" w:hAnsiTheme="minorHAnsi" w:cstheme="minorHAnsi"/>
          <w:b/>
          <w:sz w:val="22"/>
          <w:szCs w:val="22"/>
        </w:rPr>
        <w:t>Indikátor A</w:t>
      </w:r>
      <w:r w:rsidRPr="005368F4">
        <w:rPr>
          <w:rFonts w:asciiTheme="minorHAnsi" w:hAnsiTheme="minorHAnsi" w:cstheme="minorHAnsi"/>
          <w:b/>
          <w:sz w:val="22"/>
          <w:szCs w:val="22"/>
          <w:vertAlign w:val="subscript"/>
        </w:rPr>
        <w:t>11</w:t>
      </w:r>
      <w:r w:rsidRPr="005368F4">
        <w:rPr>
          <w:rFonts w:asciiTheme="minorHAnsi" w:hAnsiTheme="minorHAnsi" w:cstheme="minorHAnsi"/>
          <w:b/>
          <w:sz w:val="22"/>
          <w:szCs w:val="22"/>
        </w:rPr>
        <w:t xml:space="preserve"> Studijní předměty se zapojením odborníků z aplikační sféry (počet odborníků z aplikační sféry zapojených do výuky v SP)</w:t>
      </w:r>
    </w:p>
    <w:p w14:paraId="5DE2D124" w14:textId="77777777" w:rsidR="005368F4" w:rsidRPr="005368F4" w:rsidRDefault="005368F4" w:rsidP="005A18A5">
      <w:pPr>
        <w:spacing w:after="0" w:line="240" w:lineRule="auto"/>
        <w:ind w:left="709"/>
        <w:rPr>
          <w:rFonts w:asciiTheme="minorHAnsi" w:hAnsiTheme="minorHAnsi" w:cstheme="minorHAnsi"/>
          <w:color w:val="FF0000"/>
          <w:sz w:val="22"/>
          <w:szCs w:val="22"/>
        </w:rPr>
      </w:pPr>
      <w:r w:rsidRPr="005368F4">
        <w:rPr>
          <w:rFonts w:asciiTheme="minorHAnsi" w:hAnsiTheme="minorHAnsi" w:cstheme="minorHAnsi"/>
          <w:b/>
          <w:bCs/>
          <w:sz w:val="22"/>
          <w:szCs w:val="22"/>
        </w:rPr>
        <w:t xml:space="preserve">Cíl do roku 2030: </w:t>
      </w:r>
      <w:r w:rsidRPr="005368F4">
        <w:rPr>
          <w:rFonts w:asciiTheme="minorHAnsi" w:hAnsiTheme="minorHAnsi" w:cstheme="minorHAnsi"/>
          <w:sz w:val="22"/>
          <w:szCs w:val="22"/>
        </w:rPr>
        <w:t>Ve studijních plánech</w:t>
      </w:r>
      <w:r w:rsidRPr="005368F4">
        <w:rPr>
          <w:rFonts w:asciiTheme="minorHAnsi" w:hAnsiTheme="minorHAnsi" w:cstheme="minorHAnsi"/>
          <w:b/>
          <w:bCs/>
          <w:sz w:val="22"/>
          <w:szCs w:val="22"/>
        </w:rPr>
        <w:t xml:space="preserve"> </w:t>
      </w:r>
      <w:r w:rsidRPr="005368F4">
        <w:rPr>
          <w:rFonts w:asciiTheme="minorHAnsi" w:hAnsiTheme="minorHAnsi" w:cstheme="minorHAnsi"/>
          <w:sz w:val="22"/>
          <w:szCs w:val="22"/>
        </w:rPr>
        <w:t>jednotlivých studijních programů/specializací vydefinovat dva předměty v každém semestru, v nichž participuje odborník z praxe.</w:t>
      </w:r>
    </w:p>
    <w:p w14:paraId="617E3AE7"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Začlenit odborníky z praxe do výuky ve dvou vydefinovaných předmětech formou workshopů, přednášek a vedení bakalářských a diplomových prací.</w:t>
      </w:r>
    </w:p>
    <w:p w14:paraId="42A68E2E" w14:textId="77777777" w:rsidR="005368F4" w:rsidRPr="005368F4" w:rsidRDefault="005368F4" w:rsidP="005A18A5">
      <w:pPr>
        <w:spacing w:after="0" w:line="240" w:lineRule="auto"/>
        <w:ind w:left="709"/>
        <w:rPr>
          <w:rFonts w:asciiTheme="minorHAnsi" w:hAnsiTheme="minorHAnsi" w:cstheme="minorHAnsi"/>
          <w:sz w:val="22"/>
          <w:szCs w:val="22"/>
        </w:rPr>
      </w:pPr>
    </w:p>
    <w:p w14:paraId="0AA94186" w14:textId="77777777" w:rsidR="005368F4" w:rsidRPr="005368F4" w:rsidRDefault="005368F4" w:rsidP="005A18A5">
      <w:pPr>
        <w:spacing w:line="240" w:lineRule="auto"/>
        <w:rPr>
          <w:rFonts w:asciiTheme="minorHAnsi" w:hAnsiTheme="minorHAnsi" w:cstheme="minorHAnsi"/>
          <w:b/>
          <w:sz w:val="22"/>
          <w:szCs w:val="22"/>
        </w:rPr>
      </w:pPr>
      <w:r w:rsidRPr="005368F4">
        <w:rPr>
          <w:rFonts w:asciiTheme="minorHAnsi" w:hAnsiTheme="minorHAnsi" w:cstheme="minorHAnsi"/>
          <w:b/>
          <w:sz w:val="22"/>
          <w:szCs w:val="22"/>
        </w:rPr>
        <w:t>Indikátor A</w:t>
      </w:r>
      <w:r w:rsidRPr="005368F4">
        <w:rPr>
          <w:rFonts w:asciiTheme="minorHAnsi" w:hAnsiTheme="minorHAnsi" w:cstheme="minorHAnsi"/>
          <w:b/>
          <w:sz w:val="22"/>
          <w:szCs w:val="22"/>
          <w:vertAlign w:val="subscript"/>
        </w:rPr>
        <w:t>12</w:t>
      </w:r>
      <w:r w:rsidRPr="005368F4">
        <w:rPr>
          <w:rFonts w:asciiTheme="minorHAnsi" w:hAnsiTheme="minorHAnsi" w:cstheme="minorHAnsi"/>
          <w:b/>
          <w:sz w:val="22"/>
          <w:szCs w:val="22"/>
        </w:rPr>
        <w:t xml:space="preserve"> Studenti zapojení do výzkumných a tvůrčích činností (počet studentů zapojených do výzkumných a tvůrčích činností)</w:t>
      </w:r>
    </w:p>
    <w:p w14:paraId="1A4357BF"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Cíl do roku 2030:</w:t>
      </w:r>
      <w:r w:rsidRPr="005368F4">
        <w:rPr>
          <w:rFonts w:asciiTheme="minorHAnsi" w:hAnsiTheme="minorHAnsi" w:cstheme="minorHAnsi"/>
          <w:sz w:val="22"/>
          <w:szCs w:val="22"/>
        </w:rPr>
        <w:t xml:space="preserve"> Zavést do výuky teoretických předmětů výzkum uměním, publikovat výstupy i ve vazbě na diplomové a disertační práce.</w:t>
      </w:r>
    </w:p>
    <w:p w14:paraId="2489F85B" w14:textId="77777777" w:rsidR="005368F4" w:rsidRPr="005368F4" w:rsidRDefault="005368F4" w:rsidP="005A18A5">
      <w:pPr>
        <w:spacing w:after="0" w:line="240" w:lineRule="auto"/>
        <w:ind w:left="709"/>
        <w:rPr>
          <w:rFonts w:asciiTheme="minorHAnsi" w:hAnsiTheme="minorHAnsi" w:cstheme="minorHAnsi"/>
          <w:sz w:val="22"/>
          <w:szCs w:val="22"/>
        </w:rPr>
      </w:pPr>
      <w:r w:rsidRPr="005368F4">
        <w:rPr>
          <w:rFonts w:asciiTheme="minorHAnsi" w:hAnsiTheme="minorHAnsi" w:cstheme="minorHAnsi"/>
          <w:b/>
          <w:bCs/>
          <w:sz w:val="22"/>
          <w:szCs w:val="22"/>
        </w:rPr>
        <w:t>Opatření:</w:t>
      </w:r>
      <w:r w:rsidRPr="005368F4">
        <w:rPr>
          <w:rFonts w:asciiTheme="minorHAnsi" w:hAnsiTheme="minorHAnsi" w:cstheme="minorHAnsi"/>
          <w:sz w:val="22"/>
          <w:szCs w:val="22"/>
        </w:rPr>
        <w:t xml:space="preserve"> Uspořádat kurz zaměřený na výzkum uměním, vzdělávat akademické pracovníky ve vedení výzkumu uměním především v Kabinetu teoretických studií.</w:t>
      </w:r>
    </w:p>
    <w:p w14:paraId="2900225A" w14:textId="78D1CBE5" w:rsidR="00BB78C2" w:rsidRDefault="00BB78C2" w:rsidP="005A18A5">
      <w:pPr>
        <w:spacing w:line="240" w:lineRule="auto"/>
        <w:ind w:firstLine="709"/>
        <w:rPr>
          <w:rFonts w:asciiTheme="minorHAnsi" w:hAnsiTheme="minorHAnsi" w:cstheme="minorHAnsi"/>
          <w:sz w:val="22"/>
          <w:szCs w:val="22"/>
        </w:rPr>
      </w:pPr>
    </w:p>
    <w:p w14:paraId="23880E13" w14:textId="77777777" w:rsidR="00AB44B1" w:rsidRDefault="00AB44B1" w:rsidP="005A18A5">
      <w:pPr>
        <w:spacing w:after="0" w:line="240" w:lineRule="auto"/>
        <w:ind w:firstLine="709"/>
        <w:rPr>
          <w:rFonts w:asciiTheme="minorHAnsi" w:hAnsiTheme="minorHAnsi" w:cstheme="minorHAnsi"/>
          <w:sz w:val="22"/>
          <w:szCs w:val="22"/>
        </w:rPr>
      </w:pPr>
    </w:p>
    <w:p w14:paraId="3291BD30" w14:textId="25BAA548" w:rsidR="00BB78C2" w:rsidRDefault="00BB78C2"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7A32997F" w14:textId="77777777" w:rsidR="008E2175" w:rsidRPr="004D7A52" w:rsidRDefault="008E2175" w:rsidP="005A18A5">
      <w:pPr>
        <w:spacing w:after="0"/>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02379B3F" w14:textId="3B17C978" w:rsidR="008E2175" w:rsidRPr="001404F5"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Pr>
          <w:rFonts w:asciiTheme="minorHAnsi" w:hAnsiTheme="minorHAnsi" w:cstheme="minorHAnsi"/>
          <w:b/>
          <w:sz w:val="22"/>
          <w:szCs w:val="20"/>
        </w:rPr>
        <w:t xml:space="preserve"> </w:t>
      </w:r>
      <w:proofErr w:type="spellStart"/>
      <w:r>
        <w:rPr>
          <w:rFonts w:asciiTheme="minorHAnsi" w:hAnsiTheme="minorHAnsi" w:cstheme="minorHAnsi"/>
          <w:bCs/>
          <w:sz w:val="22"/>
          <w:szCs w:val="20"/>
        </w:rPr>
        <w:t>Reakreditovat</w:t>
      </w:r>
      <w:proofErr w:type="spellEnd"/>
      <w:r>
        <w:rPr>
          <w:rFonts w:asciiTheme="minorHAnsi" w:hAnsiTheme="minorHAnsi" w:cstheme="minorHAnsi"/>
          <w:bCs/>
          <w:sz w:val="22"/>
          <w:szCs w:val="20"/>
        </w:rPr>
        <w:t xml:space="preserve"> stávající bakalářské, navazující magisterské a doktorské </w:t>
      </w:r>
      <w:r w:rsidR="00DF1CCB">
        <w:rPr>
          <w:rFonts w:asciiTheme="minorHAnsi" w:hAnsiTheme="minorHAnsi" w:cstheme="minorHAnsi"/>
          <w:bCs/>
          <w:sz w:val="22"/>
          <w:szCs w:val="20"/>
        </w:rPr>
        <w:t>SP</w:t>
      </w:r>
      <w:r>
        <w:rPr>
          <w:rFonts w:asciiTheme="minorHAnsi" w:hAnsiTheme="minorHAnsi" w:cstheme="minorHAnsi"/>
          <w:bCs/>
          <w:sz w:val="22"/>
          <w:szCs w:val="20"/>
        </w:rPr>
        <w:t xml:space="preserve">, kterým dobíhá akreditace </w:t>
      </w:r>
      <w:r w:rsidRPr="001B6CFF">
        <w:rPr>
          <w:rFonts w:asciiTheme="minorHAnsi" w:hAnsiTheme="minorHAnsi" w:cstheme="minorHAnsi"/>
          <w:bCs/>
          <w:sz w:val="22"/>
          <w:szCs w:val="20"/>
        </w:rPr>
        <w:t>nejčastěji v roce 20</w:t>
      </w:r>
      <w:r>
        <w:rPr>
          <w:rFonts w:asciiTheme="minorHAnsi" w:hAnsiTheme="minorHAnsi" w:cstheme="minorHAnsi"/>
          <w:bCs/>
          <w:sz w:val="22"/>
          <w:szCs w:val="20"/>
        </w:rPr>
        <w:t>2</w:t>
      </w:r>
      <w:r w:rsidRPr="001B6CFF">
        <w:rPr>
          <w:rFonts w:asciiTheme="minorHAnsi" w:hAnsiTheme="minorHAnsi" w:cstheme="minorHAnsi"/>
          <w:bCs/>
          <w:sz w:val="22"/>
          <w:szCs w:val="20"/>
        </w:rPr>
        <w:t>9</w:t>
      </w:r>
      <w:r w:rsidR="00882AB0">
        <w:rPr>
          <w:rFonts w:asciiTheme="minorHAnsi" w:hAnsiTheme="minorHAnsi" w:cstheme="minorHAnsi"/>
          <w:bCs/>
          <w:sz w:val="22"/>
          <w:szCs w:val="20"/>
        </w:rPr>
        <w:t>.</w:t>
      </w:r>
      <w:r>
        <w:rPr>
          <w:rFonts w:asciiTheme="minorHAnsi" w:hAnsiTheme="minorHAnsi" w:cstheme="minorHAnsi"/>
          <w:bCs/>
          <w:sz w:val="22"/>
          <w:szCs w:val="20"/>
        </w:rPr>
        <w:t xml:space="preserve"> Akreditovat novou specializaci se zaměřením na měření a regulaci.</w:t>
      </w:r>
    </w:p>
    <w:p w14:paraId="2A4B67FA" w14:textId="0082656F" w:rsidR="008E2175" w:rsidRDefault="008E2175" w:rsidP="005A18A5">
      <w:pPr>
        <w:spacing w:after="0"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proofErr w:type="spellStart"/>
      <w:r w:rsidRPr="009955AF">
        <w:rPr>
          <w:rFonts w:asciiTheme="minorHAnsi" w:hAnsiTheme="minorHAnsi" w:cstheme="minorHAnsi"/>
          <w:bCs/>
          <w:sz w:val="22"/>
          <w:szCs w:val="20"/>
        </w:rPr>
        <w:t>Reakreditovat</w:t>
      </w:r>
      <w:proofErr w:type="spellEnd"/>
      <w:r w:rsidRPr="009955AF">
        <w:rPr>
          <w:rFonts w:asciiTheme="minorHAnsi" w:hAnsiTheme="minorHAnsi" w:cstheme="minorHAnsi"/>
          <w:bCs/>
          <w:sz w:val="22"/>
          <w:szCs w:val="20"/>
        </w:rPr>
        <w:t xml:space="preserve"> </w:t>
      </w:r>
      <w:r w:rsidR="00DF1CCB">
        <w:rPr>
          <w:rFonts w:asciiTheme="minorHAnsi" w:hAnsiTheme="minorHAnsi" w:cstheme="minorHAnsi"/>
          <w:bCs/>
          <w:sz w:val="22"/>
          <w:szCs w:val="20"/>
        </w:rPr>
        <w:t>SP</w:t>
      </w:r>
      <w:r w:rsidRPr="009955AF">
        <w:rPr>
          <w:rFonts w:asciiTheme="minorHAnsi" w:hAnsiTheme="minorHAnsi" w:cstheme="minorHAnsi"/>
          <w:bCs/>
          <w:sz w:val="22"/>
          <w:szCs w:val="20"/>
        </w:rPr>
        <w:t>, kter</w:t>
      </w:r>
      <w:r>
        <w:rPr>
          <w:rFonts w:asciiTheme="minorHAnsi" w:hAnsiTheme="minorHAnsi" w:cstheme="minorHAnsi"/>
          <w:bCs/>
          <w:sz w:val="22"/>
          <w:szCs w:val="20"/>
        </w:rPr>
        <w:t xml:space="preserve">ým končí akreditace v roce 2029, tj. 3 bakalářské </w:t>
      </w:r>
      <w:r w:rsidR="00DF1CCB">
        <w:rPr>
          <w:rFonts w:asciiTheme="minorHAnsi" w:hAnsiTheme="minorHAnsi" w:cstheme="minorHAnsi"/>
          <w:bCs/>
          <w:sz w:val="22"/>
          <w:szCs w:val="20"/>
        </w:rPr>
        <w:t>SP</w:t>
      </w:r>
      <w:r>
        <w:rPr>
          <w:rFonts w:asciiTheme="minorHAnsi" w:hAnsiTheme="minorHAnsi" w:cstheme="minorHAnsi"/>
          <w:bCs/>
          <w:sz w:val="22"/>
          <w:szCs w:val="20"/>
        </w:rPr>
        <w:t xml:space="preserve">, 4 navazující magisterské </w:t>
      </w:r>
      <w:r w:rsidR="00DF1CCB">
        <w:rPr>
          <w:rFonts w:asciiTheme="minorHAnsi" w:hAnsiTheme="minorHAnsi" w:cstheme="minorHAnsi"/>
          <w:bCs/>
          <w:sz w:val="22"/>
          <w:szCs w:val="20"/>
        </w:rPr>
        <w:t>SP</w:t>
      </w:r>
      <w:r>
        <w:rPr>
          <w:rFonts w:asciiTheme="minorHAnsi" w:hAnsiTheme="minorHAnsi" w:cstheme="minorHAnsi"/>
          <w:bCs/>
          <w:sz w:val="22"/>
          <w:szCs w:val="20"/>
        </w:rPr>
        <w:t xml:space="preserve"> a 2 doktorské </w:t>
      </w:r>
      <w:r w:rsidR="00DF1CCB">
        <w:rPr>
          <w:rFonts w:asciiTheme="minorHAnsi" w:hAnsiTheme="minorHAnsi" w:cstheme="minorHAnsi"/>
          <w:bCs/>
          <w:sz w:val="22"/>
          <w:szCs w:val="20"/>
        </w:rPr>
        <w:t>SP</w:t>
      </w:r>
      <w:r w:rsidRPr="009955AF">
        <w:rPr>
          <w:rFonts w:asciiTheme="minorHAnsi" w:hAnsiTheme="minorHAnsi" w:cstheme="minorHAnsi"/>
          <w:bCs/>
          <w:sz w:val="22"/>
          <w:szCs w:val="20"/>
        </w:rPr>
        <w:t>.</w:t>
      </w:r>
    </w:p>
    <w:p w14:paraId="29E09C1E" w14:textId="77777777" w:rsidR="008E2175" w:rsidRDefault="008E2175" w:rsidP="005A18A5">
      <w:pPr>
        <w:spacing w:after="0" w:line="240" w:lineRule="auto"/>
        <w:ind w:left="709"/>
        <w:rPr>
          <w:rFonts w:asciiTheme="minorHAnsi" w:hAnsiTheme="minorHAnsi" w:cstheme="minorHAnsi"/>
          <w:sz w:val="22"/>
          <w:szCs w:val="22"/>
        </w:rPr>
      </w:pPr>
    </w:p>
    <w:p w14:paraId="28D20184"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1B90FDE5" w14:textId="0B45AB82" w:rsidR="008E2175" w:rsidRDefault="008E2175"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1404F5">
        <w:rPr>
          <w:rFonts w:asciiTheme="minorHAnsi" w:hAnsiTheme="minorHAnsi" w:cstheme="minorHAnsi"/>
          <w:bCs/>
          <w:sz w:val="22"/>
          <w:szCs w:val="22"/>
        </w:rPr>
        <w:t xml:space="preserve">Stabilizovat počty studentů v jednotlivých </w:t>
      </w:r>
      <w:r w:rsidR="00DF1CCB">
        <w:rPr>
          <w:rFonts w:asciiTheme="minorHAnsi" w:hAnsiTheme="minorHAnsi" w:cstheme="minorHAnsi"/>
          <w:bCs/>
          <w:sz w:val="22"/>
          <w:szCs w:val="22"/>
        </w:rPr>
        <w:t>SP</w:t>
      </w:r>
      <w:r>
        <w:rPr>
          <w:rFonts w:asciiTheme="minorHAnsi" w:hAnsiTheme="minorHAnsi" w:cstheme="minorHAnsi"/>
          <w:bCs/>
          <w:sz w:val="22"/>
          <w:szCs w:val="22"/>
        </w:rPr>
        <w:t xml:space="preserve"> na 1</w:t>
      </w:r>
      <w:r w:rsidR="00DF1CCB">
        <w:rPr>
          <w:rFonts w:asciiTheme="minorHAnsi" w:hAnsiTheme="minorHAnsi" w:cstheme="minorHAnsi"/>
          <w:bCs/>
          <w:sz w:val="22"/>
          <w:szCs w:val="22"/>
        </w:rPr>
        <w:t xml:space="preserve"> </w:t>
      </w:r>
      <w:r>
        <w:rPr>
          <w:rFonts w:asciiTheme="minorHAnsi" w:hAnsiTheme="minorHAnsi" w:cstheme="minorHAnsi"/>
          <w:bCs/>
          <w:sz w:val="22"/>
          <w:szCs w:val="22"/>
        </w:rPr>
        <w:t>800 s důrazem na to</w:t>
      </w:r>
      <w:r w:rsidRPr="001404F5">
        <w:rPr>
          <w:rFonts w:asciiTheme="minorHAnsi" w:hAnsiTheme="minorHAnsi" w:cstheme="minorHAnsi"/>
          <w:bCs/>
          <w:sz w:val="22"/>
          <w:szCs w:val="22"/>
        </w:rPr>
        <w:t>, aby byly co do počtů vyrovnané.</w:t>
      </w:r>
      <w:r>
        <w:rPr>
          <w:rFonts w:asciiTheme="minorHAnsi" w:hAnsiTheme="minorHAnsi" w:cstheme="minorHAnsi"/>
          <w:bCs/>
          <w:sz w:val="22"/>
          <w:szCs w:val="22"/>
        </w:rPr>
        <w:t xml:space="preserve"> Zaměřit se především na navazující magisterské </w:t>
      </w:r>
      <w:r w:rsidR="00DF1CCB">
        <w:rPr>
          <w:rFonts w:asciiTheme="minorHAnsi" w:hAnsiTheme="minorHAnsi" w:cstheme="minorHAnsi"/>
          <w:bCs/>
          <w:sz w:val="22"/>
          <w:szCs w:val="22"/>
        </w:rPr>
        <w:t>SP</w:t>
      </w:r>
      <w:r>
        <w:rPr>
          <w:rFonts w:asciiTheme="minorHAnsi" w:hAnsiTheme="minorHAnsi" w:cstheme="minorHAnsi"/>
          <w:bCs/>
          <w:sz w:val="22"/>
          <w:szCs w:val="22"/>
        </w:rPr>
        <w:t>.</w:t>
      </w:r>
    </w:p>
    <w:p w14:paraId="246904F9" w14:textId="219E3DC8" w:rsidR="008E2175" w:rsidRDefault="008E2175" w:rsidP="005A18A5">
      <w:pPr>
        <w:spacing w:after="0"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 xml:space="preserve">Opatření: </w:t>
      </w:r>
      <w:r w:rsidRPr="006C745B">
        <w:rPr>
          <w:rFonts w:asciiTheme="minorHAnsi" w:hAnsiTheme="minorHAnsi" w:cstheme="minorHAnsi"/>
          <w:bCs/>
          <w:sz w:val="22"/>
          <w:szCs w:val="22"/>
        </w:rPr>
        <w:t xml:space="preserve">Aktualizace studijních plánů s ohledem na požadavky trhu práce. Zaměření </w:t>
      </w:r>
      <w:r w:rsidR="00DF1CCB">
        <w:rPr>
          <w:rFonts w:asciiTheme="minorHAnsi" w:hAnsiTheme="minorHAnsi" w:cstheme="minorHAnsi"/>
          <w:bCs/>
          <w:sz w:val="22"/>
          <w:szCs w:val="22"/>
        </w:rPr>
        <w:t>SP</w:t>
      </w:r>
      <w:r w:rsidRPr="006C745B">
        <w:rPr>
          <w:rFonts w:asciiTheme="minorHAnsi" w:hAnsiTheme="minorHAnsi" w:cstheme="minorHAnsi"/>
          <w:bCs/>
          <w:sz w:val="22"/>
          <w:szCs w:val="22"/>
        </w:rPr>
        <w:t xml:space="preserve"> </w:t>
      </w:r>
      <w:r w:rsidR="00C9568F">
        <w:rPr>
          <w:rFonts w:asciiTheme="minorHAnsi" w:hAnsiTheme="minorHAnsi" w:cstheme="minorHAnsi"/>
          <w:bCs/>
          <w:sz w:val="22"/>
          <w:szCs w:val="22"/>
        </w:rPr>
        <w:br/>
      </w:r>
      <w:r w:rsidRPr="006C745B">
        <w:rPr>
          <w:rFonts w:asciiTheme="minorHAnsi" w:hAnsiTheme="minorHAnsi" w:cstheme="minorHAnsi"/>
          <w:bCs/>
          <w:sz w:val="22"/>
          <w:szCs w:val="22"/>
        </w:rPr>
        <w:t>na možné zahraniční zájemce o studium.</w:t>
      </w:r>
    </w:p>
    <w:p w14:paraId="6BF08292" w14:textId="77777777" w:rsidR="008E2175" w:rsidRDefault="008E2175" w:rsidP="005A18A5">
      <w:pPr>
        <w:spacing w:after="0" w:line="240" w:lineRule="auto"/>
        <w:ind w:firstLine="709"/>
        <w:rPr>
          <w:rFonts w:asciiTheme="minorHAnsi" w:hAnsiTheme="minorHAnsi" w:cstheme="minorHAnsi"/>
          <w:b/>
          <w:sz w:val="22"/>
          <w:szCs w:val="22"/>
        </w:rPr>
      </w:pPr>
    </w:p>
    <w:p w14:paraId="04CE0B23"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w:t>
      </w:r>
      <w:r>
        <w:rPr>
          <w:rFonts w:asciiTheme="minorHAnsi" w:hAnsiTheme="minorHAnsi" w:cstheme="minorHAnsi"/>
          <w:b/>
          <w:sz w:val="22"/>
          <w:szCs w:val="22"/>
        </w:rPr>
        <w:t>5 % samoplátců</w:t>
      </w:r>
      <w:r w:rsidRPr="004149AA">
        <w:rPr>
          <w:rFonts w:asciiTheme="minorHAnsi" w:hAnsiTheme="minorHAnsi" w:cstheme="minorHAnsi"/>
          <w:b/>
          <w:sz w:val="22"/>
          <w:szCs w:val="22"/>
        </w:rPr>
        <w:t>)</w:t>
      </w:r>
    </w:p>
    <w:p w14:paraId="6F8DE6FF" w14:textId="77777777" w:rsidR="008E2175" w:rsidRPr="00F21547" w:rsidRDefault="008E2175" w:rsidP="005A18A5">
      <w:pPr>
        <w:spacing w:after="0" w:line="240" w:lineRule="auto"/>
        <w:rPr>
          <w:rFonts w:asciiTheme="minorHAnsi" w:hAnsiTheme="minorHAnsi" w:cstheme="minorHAnsi"/>
          <w:b/>
          <w:sz w:val="22"/>
          <w:szCs w:val="22"/>
        </w:rPr>
      </w:pPr>
      <w:r>
        <w:rPr>
          <w:rFonts w:asciiTheme="minorHAnsi" w:hAnsiTheme="minorHAnsi" w:cstheme="minorHAnsi"/>
          <w:b/>
          <w:sz w:val="22"/>
          <w:szCs w:val="22"/>
        </w:rPr>
        <w:t xml:space="preserve">               </w:t>
      </w: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781C31">
        <w:rPr>
          <w:rFonts w:asciiTheme="minorHAnsi" w:hAnsiTheme="minorHAnsi" w:cstheme="minorHAnsi"/>
          <w:bCs/>
          <w:sz w:val="22"/>
          <w:szCs w:val="22"/>
        </w:rPr>
        <w:t>Optimalizovat studijní skupiny samoplátců</w:t>
      </w:r>
      <w:r>
        <w:rPr>
          <w:rFonts w:asciiTheme="minorHAnsi" w:hAnsiTheme="minorHAnsi" w:cstheme="minorHAnsi"/>
          <w:bCs/>
          <w:sz w:val="22"/>
          <w:szCs w:val="22"/>
        </w:rPr>
        <w:t xml:space="preserve"> na 5 %</w:t>
      </w:r>
      <w:r w:rsidRPr="00781C31">
        <w:rPr>
          <w:rFonts w:asciiTheme="minorHAnsi" w:hAnsiTheme="minorHAnsi" w:cstheme="minorHAnsi"/>
          <w:bCs/>
          <w:sz w:val="22"/>
          <w:szCs w:val="22"/>
        </w:rPr>
        <w:t>.</w:t>
      </w:r>
    </w:p>
    <w:p w14:paraId="31E3C810" w14:textId="7530FDBB" w:rsidR="008E2175" w:rsidRDefault="00B61D91" w:rsidP="005A18A5">
      <w:pPr>
        <w:spacing w:after="0" w:line="240" w:lineRule="auto"/>
        <w:ind w:left="709"/>
        <w:rPr>
          <w:rFonts w:asciiTheme="minorHAnsi" w:hAnsiTheme="minorHAnsi" w:cstheme="minorHAnsi"/>
          <w:b/>
          <w:sz w:val="22"/>
          <w:szCs w:val="22"/>
        </w:rPr>
      </w:pPr>
      <w:r>
        <w:rPr>
          <w:rFonts w:asciiTheme="minorHAnsi" w:hAnsiTheme="minorHAnsi" w:cstheme="minorHAnsi"/>
          <w:b/>
          <w:sz w:val="22"/>
          <w:szCs w:val="22"/>
        </w:rPr>
        <w:t xml:space="preserve"> </w:t>
      </w:r>
      <w:r w:rsidR="008E2175" w:rsidRPr="004D7A52">
        <w:rPr>
          <w:rFonts w:asciiTheme="minorHAnsi" w:hAnsiTheme="minorHAnsi" w:cstheme="minorHAnsi"/>
          <w:b/>
          <w:sz w:val="22"/>
          <w:szCs w:val="22"/>
        </w:rPr>
        <w:t>Opatření:</w:t>
      </w:r>
      <w:r w:rsidR="008E2175">
        <w:rPr>
          <w:rFonts w:asciiTheme="minorHAnsi" w:hAnsiTheme="minorHAnsi" w:cstheme="minorHAnsi"/>
          <w:b/>
          <w:sz w:val="22"/>
          <w:szCs w:val="22"/>
        </w:rPr>
        <w:t xml:space="preserve"> </w:t>
      </w:r>
      <w:r w:rsidR="008E2175" w:rsidRPr="00781C31">
        <w:rPr>
          <w:rFonts w:asciiTheme="minorHAnsi" w:hAnsiTheme="minorHAnsi" w:cstheme="minorHAnsi"/>
          <w:bCs/>
          <w:sz w:val="22"/>
          <w:szCs w:val="22"/>
        </w:rPr>
        <w:t xml:space="preserve">Realizovat </w:t>
      </w:r>
      <w:r w:rsidR="00DF1CCB">
        <w:rPr>
          <w:rFonts w:asciiTheme="minorHAnsi" w:hAnsiTheme="minorHAnsi" w:cstheme="minorHAnsi"/>
          <w:bCs/>
          <w:sz w:val="22"/>
          <w:szCs w:val="22"/>
        </w:rPr>
        <w:t>SP</w:t>
      </w:r>
      <w:r w:rsidR="008E2175" w:rsidRPr="00781C31">
        <w:rPr>
          <w:rFonts w:asciiTheme="minorHAnsi" w:hAnsiTheme="minorHAnsi" w:cstheme="minorHAnsi"/>
          <w:bCs/>
          <w:sz w:val="22"/>
          <w:szCs w:val="22"/>
        </w:rPr>
        <w:t xml:space="preserve"> v anglickém jazyce s počtem studentů větším než 10 studentů </w:t>
      </w:r>
      <w:r w:rsidR="005A18A5">
        <w:rPr>
          <w:rFonts w:asciiTheme="minorHAnsi" w:hAnsiTheme="minorHAnsi" w:cstheme="minorHAnsi"/>
          <w:bCs/>
          <w:sz w:val="22"/>
          <w:szCs w:val="22"/>
        </w:rPr>
        <w:br/>
      </w:r>
      <w:r w:rsidR="005A18A5" w:rsidRPr="00781C31">
        <w:rPr>
          <w:rFonts w:asciiTheme="minorHAnsi" w:hAnsiTheme="minorHAnsi" w:cstheme="minorHAnsi"/>
          <w:bCs/>
          <w:sz w:val="22"/>
          <w:szCs w:val="22"/>
        </w:rPr>
        <w:t xml:space="preserve">ve </w:t>
      </w:r>
      <w:r w:rsidR="005A18A5">
        <w:rPr>
          <w:rFonts w:asciiTheme="minorHAnsi" w:hAnsiTheme="minorHAnsi" w:cstheme="minorHAnsi"/>
          <w:bCs/>
          <w:sz w:val="22"/>
          <w:szCs w:val="22"/>
        </w:rPr>
        <w:t>studijní</w:t>
      </w:r>
      <w:r w:rsidR="008E2175" w:rsidRPr="00781C31">
        <w:rPr>
          <w:rFonts w:asciiTheme="minorHAnsi" w:hAnsiTheme="minorHAnsi" w:cstheme="minorHAnsi"/>
          <w:bCs/>
          <w:sz w:val="22"/>
          <w:szCs w:val="22"/>
        </w:rPr>
        <w:t xml:space="preserve"> skupině.</w:t>
      </w:r>
    </w:p>
    <w:p w14:paraId="0A7ED85F" w14:textId="77777777" w:rsidR="008E2175" w:rsidRDefault="008E2175" w:rsidP="005A18A5">
      <w:pPr>
        <w:spacing w:after="0" w:line="240" w:lineRule="auto"/>
        <w:ind w:firstLine="709"/>
        <w:rPr>
          <w:rFonts w:asciiTheme="minorHAnsi" w:hAnsiTheme="minorHAnsi" w:cstheme="minorHAnsi"/>
          <w:sz w:val="22"/>
          <w:szCs w:val="22"/>
        </w:rPr>
      </w:pPr>
    </w:p>
    <w:p w14:paraId="3F3F5DB9"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4</w:t>
      </w:r>
      <w:r w:rsidRPr="004D7A52">
        <w:rPr>
          <w:rFonts w:asciiTheme="minorHAnsi" w:hAnsiTheme="minorHAnsi" w:cstheme="minorHAnsi"/>
          <w:b/>
          <w:sz w:val="22"/>
          <w:szCs w:val="22"/>
        </w:rPr>
        <w:t xml:space="preserve"> Přihlášky ke studiu (počet přihlášek ke studiu)</w:t>
      </w:r>
    </w:p>
    <w:p w14:paraId="7CFB584C" w14:textId="4CB9C29E" w:rsidR="008E2175" w:rsidRPr="00492704"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lastRenderedPageBreak/>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 xml:space="preserve">Stabilizovat počty přihlášek do jednotlivých bakalářských a magisterských </w:t>
      </w:r>
      <w:r w:rsidR="00DF1CCB">
        <w:rPr>
          <w:rFonts w:asciiTheme="minorHAnsi" w:hAnsiTheme="minorHAnsi" w:cstheme="minorHAnsi"/>
          <w:bCs/>
          <w:sz w:val="22"/>
          <w:szCs w:val="22"/>
        </w:rPr>
        <w:t>SP</w:t>
      </w:r>
      <w:r>
        <w:rPr>
          <w:rFonts w:asciiTheme="minorHAnsi" w:hAnsiTheme="minorHAnsi" w:cstheme="minorHAnsi"/>
          <w:bCs/>
          <w:sz w:val="22"/>
          <w:szCs w:val="22"/>
        </w:rPr>
        <w:t xml:space="preserve"> tak</w:t>
      </w:r>
      <w:r w:rsidR="00324E32">
        <w:rPr>
          <w:rFonts w:asciiTheme="minorHAnsi" w:hAnsiTheme="minorHAnsi" w:cstheme="minorHAnsi"/>
          <w:bCs/>
          <w:sz w:val="22"/>
          <w:szCs w:val="22"/>
        </w:rPr>
        <w:t>,</w:t>
      </w:r>
      <w:r>
        <w:rPr>
          <w:rFonts w:asciiTheme="minorHAnsi" w:hAnsiTheme="minorHAnsi" w:cstheme="minorHAnsi"/>
          <w:bCs/>
          <w:sz w:val="22"/>
          <w:szCs w:val="22"/>
        </w:rPr>
        <w:t xml:space="preserve"> aby struktura studijních oborů byla srovnatelná a vyvážená.</w:t>
      </w:r>
    </w:p>
    <w:p w14:paraId="5177507F" w14:textId="4D0A345B" w:rsidR="008E2175" w:rsidRPr="00492704"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Zaměřit se na propagaci </w:t>
      </w:r>
      <w:r w:rsidR="00DF1CCB">
        <w:rPr>
          <w:rFonts w:asciiTheme="minorHAnsi" w:hAnsiTheme="minorHAnsi" w:cstheme="minorHAnsi"/>
          <w:bCs/>
          <w:sz w:val="22"/>
          <w:szCs w:val="22"/>
        </w:rPr>
        <w:t>SP</w:t>
      </w:r>
      <w:r>
        <w:rPr>
          <w:rFonts w:asciiTheme="minorHAnsi" w:hAnsiTheme="minorHAnsi" w:cstheme="minorHAnsi"/>
          <w:bCs/>
          <w:sz w:val="22"/>
          <w:szCs w:val="22"/>
        </w:rPr>
        <w:t xml:space="preserve"> s menším zájmem uchazečů, pokračovat s propagacemi na středních školách. V případě vyššího počtu přihlášek zvážit zavedení přijímacích zkoušek.</w:t>
      </w:r>
    </w:p>
    <w:p w14:paraId="6957FFC3" w14:textId="77777777" w:rsidR="008E2175" w:rsidRDefault="008E2175" w:rsidP="005A18A5">
      <w:pPr>
        <w:spacing w:after="0" w:line="240" w:lineRule="auto"/>
        <w:ind w:left="709"/>
        <w:rPr>
          <w:rFonts w:asciiTheme="minorHAnsi" w:hAnsiTheme="minorHAnsi" w:cstheme="minorHAnsi"/>
          <w:sz w:val="22"/>
          <w:szCs w:val="22"/>
        </w:rPr>
      </w:pPr>
    </w:p>
    <w:p w14:paraId="6FFBBDB2"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5</w:t>
      </w:r>
      <w:r>
        <w:rPr>
          <w:rFonts w:asciiTheme="minorHAnsi" w:hAnsiTheme="minorHAnsi" w:cstheme="minorHAnsi"/>
          <w:b/>
          <w:sz w:val="22"/>
          <w:szCs w:val="22"/>
        </w:rPr>
        <w:t xml:space="preserve"> </w:t>
      </w:r>
      <w:r w:rsidRPr="006D3BC7">
        <w:rPr>
          <w:rFonts w:asciiTheme="minorHAnsi" w:hAnsiTheme="minorHAnsi" w:cstheme="minorHAnsi"/>
          <w:b/>
          <w:sz w:val="22"/>
          <w:szCs w:val="22"/>
        </w:rPr>
        <w:t>Studenti přijatí ke studiu (počet studentů přijatých ke studiu)</w:t>
      </w:r>
    </w:p>
    <w:p w14:paraId="27A9380C" w14:textId="77777777" w:rsidR="008E2175" w:rsidRPr="00A13F2E"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Přijímat optimální počet studentů vzhledem k prostorovým a personálním možnostem fakulty, stabilizovat počet studentů na cca 1 700 celkem.</w:t>
      </w:r>
    </w:p>
    <w:p w14:paraId="21D7EADE" w14:textId="77777777" w:rsidR="008E2175" w:rsidRPr="00892F20"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Organizovat přijímací zkoušky u studijních programů s vyšším počtem uchazečů, než jsou možnosti fakulty.</w:t>
      </w:r>
    </w:p>
    <w:p w14:paraId="735A1D90" w14:textId="77777777" w:rsidR="008E2175" w:rsidRDefault="008E2175" w:rsidP="005A18A5">
      <w:pPr>
        <w:spacing w:after="0" w:line="240" w:lineRule="auto"/>
        <w:ind w:firstLine="709"/>
        <w:rPr>
          <w:rFonts w:asciiTheme="minorHAnsi" w:hAnsiTheme="minorHAnsi" w:cstheme="minorHAnsi"/>
          <w:sz w:val="22"/>
          <w:szCs w:val="22"/>
        </w:rPr>
      </w:pPr>
    </w:p>
    <w:p w14:paraId="632D1220"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531D365B" w14:textId="77777777" w:rsidR="008E2175" w:rsidRPr="000E6F56"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Maximalizovat počty zapsaných studentů z těch uchazečů, kteří byli přijati ke studiu, zvýšit procenta zapsaných studentů o 10 %.</w:t>
      </w:r>
    </w:p>
    <w:p w14:paraId="22BB2E02" w14:textId="77777777" w:rsidR="008E2175" w:rsidRPr="005A44B5"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Pr>
          <w:rFonts w:asciiTheme="minorHAnsi" w:hAnsiTheme="minorHAnsi" w:cstheme="minorHAnsi"/>
          <w:bCs/>
          <w:sz w:val="22"/>
          <w:szCs w:val="22"/>
        </w:rPr>
        <w:t>Organizovat včasné zápisy do studia s možností náhradních termínů pro ty uchazeče, kteří se nemohou dostavit.</w:t>
      </w:r>
    </w:p>
    <w:p w14:paraId="01E0BA41" w14:textId="77777777" w:rsidR="008E2175" w:rsidRDefault="008E2175" w:rsidP="005A18A5">
      <w:pPr>
        <w:spacing w:after="0" w:line="240" w:lineRule="auto"/>
        <w:ind w:left="709"/>
        <w:rPr>
          <w:rFonts w:asciiTheme="minorHAnsi" w:hAnsiTheme="minorHAnsi" w:cstheme="minorHAnsi"/>
          <w:b/>
          <w:sz w:val="22"/>
          <w:szCs w:val="22"/>
        </w:rPr>
      </w:pPr>
    </w:p>
    <w:p w14:paraId="2555F395"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6D6E55CC" w14:textId="77777777" w:rsidR="008E2175" w:rsidRPr="00B84B61"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 xml:space="preserve">30: </w:t>
      </w:r>
      <w:r>
        <w:rPr>
          <w:rFonts w:asciiTheme="minorHAnsi" w:hAnsiTheme="minorHAnsi" w:cstheme="minorHAnsi"/>
          <w:bCs/>
          <w:sz w:val="22"/>
          <w:szCs w:val="22"/>
        </w:rPr>
        <w:t>Stabilizovat počty absolventů v jednotlivých oborech v počtu cca 200 absolventů bakalářského stupně, cca 150 absolventů navazujícího magisterského stupně studia a cca 5 studentů doktorského studijního programu ročně.</w:t>
      </w:r>
    </w:p>
    <w:p w14:paraId="3CDE6C92" w14:textId="77777777" w:rsidR="008E2175" w:rsidRPr="006507EB"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Pr>
          <w:rFonts w:asciiTheme="minorHAnsi" w:hAnsiTheme="minorHAnsi" w:cstheme="minorHAnsi"/>
          <w:bCs/>
          <w:sz w:val="22"/>
          <w:szCs w:val="22"/>
        </w:rPr>
        <w:t xml:space="preserve">Podporovat studenty v úspěšném dokončení studia, nadále podporovat </w:t>
      </w:r>
      <w:proofErr w:type="spellStart"/>
      <w:r>
        <w:rPr>
          <w:rFonts w:asciiTheme="minorHAnsi" w:hAnsiTheme="minorHAnsi" w:cstheme="minorHAnsi"/>
          <w:bCs/>
          <w:sz w:val="22"/>
          <w:szCs w:val="22"/>
        </w:rPr>
        <w:t>Math</w:t>
      </w:r>
      <w:proofErr w:type="spellEnd"/>
      <w:r>
        <w:rPr>
          <w:rFonts w:asciiTheme="minorHAnsi" w:hAnsiTheme="minorHAnsi" w:cstheme="minorHAnsi"/>
          <w:bCs/>
          <w:sz w:val="22"/>
          <w:szCs w:val="22"/>
        </w:rPr>
        <w:t xml:space="preserve"> Support Centrum a </w:t>
      </w:r>
      <w:proofErr w:type="spellStart"/>
      <w:r>
        <w:rPr>
          <w:rFonts w:asciiTheme="minorHAnsi" w:hAnsiTheme="minorHAnsi" w:cstheme="minorHAnsi"/>
          <w:bCs/>
          <w:sz w:val="22"/>
          <w:szCs w:val="22"/>
        </w:rPr>
        <w:t>Programming</w:t>
      </w:r>
      <w:proofErr w:type="spellEnd"/>
      <w:r>
        <w:rPr>
          <w:rFonts w:asciiTheme="minorHAnsi" w:hAnsiTheme="minorHAnsi" w:cstheme="minorHAnsi"/>
          <w:bCs/>
          <w:sz w:val="22"/>
          <w:szCs w:val="22"/>
        </w:rPr>
        <w:t xml:space="preserve"> Support Centrum. </w:t>
      </w:r>
      <w:r w:rsidRPr="00067A1F">
        <w:rPr>
          <w:rFonts w:asciiTheme="minorHAnsi" w:hAnsiTheme="minorHAnsi" w:cstheme="minorHAnsi"/>
          <w:bCs/>
          <w:sz w:val="22"/>
          <w:szCs w:val="22"/>
        </w:rPr>
        <w:t>Zvýšit objem konzultační činnosti akademických pracovníků.</w:t>
      </w:r>
    </w:p>
    <w:p w14:paraId="3BF7E173" w14:textId="77777777" w:rsidR="008E2175" w:rsidRDefault="008E2175" w:rsidP="005A18A5">
      <w:pPr>
        <w:spacing w:after="0" w:line="240" w:lineRule="auto"/>
        <w:ind w:left="709"/>
        <w:rPr>
          <w:rFonts w:asciiTheme="minorHAnsi" w:hAnsiTheme="minorHAnsi" w:cstheme="minorHAnsi"/>
          <w:sz w:val="22"/>
          <w:szCs w:val="22"/>
        </w:rPr>
      </w:pPr>
    </w:p>
    <w:p w14:paraId="2F90CC66" w14:textId="77777777" w:rsidR="008E2175" w:rsidRPr="004D7A52" w:rsidRDefault="008E2175" w:rsidP="005A18A5">
      <w:pPr>
        <w:spacing w:line="240" w:lineRule="auto"/>
        <w:rPr>
          <w:rFonts w:asciiTheme="minorHAnsi" w:hAnsiTheme="minorHAnsi" w:cstheme="minorHAnsi"/>
          <w:b/>
          <w:sz w:val="22"/>
          <w:szCs w:val="22"/>
        </w:rPr>
      </w:pPr>
      <w:r w:rsidRPr="00577291">
        <w:rPr>
          <w:rFonts w:asciiTheme="minorHAnsi" w:hAnsiTheme="minorHAnsi" w:cstheme="minorHAnsi"/>
          <w:b/>
          <w:sz w:val="22"/>
          <w:szCs w:val="22"/>
        </w:rPr>
        <w:t>Indikátor A</w:t>
      </w:r>
      <w:r w:rsidRPr="00577291">
        <w:rPr>
          <w:rFonts w:asciiTheme="minorHAnsi" w:hAnsiTheme="minorHAnsi" w:cstheme="minorHAnsi"/>
          <w:b/>
          <w:sz w:val="22"/>
          <w:szCs w:val="22"/>
          <w:vertAlign w:val="subscript"/>
        </w:rPr>
        <w:t xml:space="preserve">8 </w:t>
      </w:r>
      <w:r w:rsidRPr="00577291">
        <w:rPr>
          <w:rFonts w:asciiTheme="minorHAnsi" w:hAnsiTheme="minorHAnsi" w:cstheme="minorHAnsi"/>
          <w:b/>
          <w:sz w:val="22"/>
          <w:szCs w:val="22"/>
        </w:rPr>
        <w:t>Nezaměstnaní absolventi (počet nezaměstnaných absolventů)</w:t>
      </w:r>
    </w:p>
    <w:p w14:paraId="60FE33CD" w14:textId="77777777" w:rsidR="008E2175" w:rsidRPr="0033401C" w:rsidRDefault="008E2175" w:rsidP="005A18A5">
      <w:pPr>
        <w:spacing w:after="0" w:line="240" w:lineRule="auto"/>
        <w:rPr>
          <w:rFonts w:asciiTheme="minorHAnsi" w:hAnsiTheme="minorHAnsi" w:cstheme="minorHAnsi"/>
          <w:bCs/>
          <w:sz w:val="22"/>
          <w:szCs w:val="20"/>
        </w:rPr>
      </w:pPr>
      <w:r>
        <w:rPr>
          <w:rFonts w:asciiTheme="minorHAnsi" w:hAnsiTheme="minorHAnsi" w:cstheme="minorHAnsi"/>
          <w:b/>
          <w:sz w:val="22"/>
          <w:szCs w:val="20"/>
        </w:rPr>
        <w:t xml:space="preserve">               </w:t>
      </w: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Pr>
          <w:rFonts w:asciiTheme="minorHAnsi" w:hAnsiTheme="minorHAnsi" w:cstheme="minorHAnsi"/>
          <w:b/>
          <w:sz w:val="22"/>
          <w:szCs w:val="20"/>
        </w:rPr>
        <w:t xml:space="preserve"> </w:t>
      </w:r>
      <w:r>
        <w:rPr>
          <w:rFonts w:asciiTheme="minorHAnsi" w:hAnsiTheme="minorHAnsi" w:cstheme="minorHAnsi"/>
          <w:bCs/>
          <w:sz w:val="22"/>
          <w:szCs w:val="20"/>
        </w:rPr>
        <w:t>Držet nezaměstnanost absolventů na velmi nízké úrovni pod 5 %.</w:t>
      </w:r>
    </w:p>
    <w:p w14:paraId="13163C02" w14:textId="77777777" w:rsidR="008E2175" w:rsidRPr="00D048CD" w:rsidRDefault="008E2175" w:rsidP="005A18A5">
      <w:pPr>
        <w:spacing w:after="0" w:line="240" w:lineRule="auto"/>
        <w:ind w:left="709"/>
        <w:rPr>
          <w:rFonts w:asciiTheme="minorHAnsi" w:hAnsiTheme="minorHAnsi" w:cstheme="minorHAnsi"/>
          <w:bCs/>
          <w:sz w:val="22"/>
          <w:szCs w:val="20"/>
        </w:rPr>
      </w:pPr>
      <w:r w:rsidRPr="004D7A52">
        <w:rPr>
          <w:rFonts w:asciiTheme="minorHAnsi" w:hAnsiTheme="minorHAnsi" w:cstheme="minorHAnsi"/>
          <w:b/>
          <w:sz w:val="22"/>
          <w:szCs w:val="20"/>
        </w:rPr>
        <w:t xml:space="preserve">Opatření: </w:t>
      </w:r>
      <w:r>
        <w:rPr>
          <w:rFonts w:asciiTheme="minorHAnsi" w:hAnsiTheme="minorHAnsi" w:cstheme="minorHAnsi"/>
          <w:bCs/>
          <w:sz w:val="22"/>
          <w:szCs w:val="20"/>
        </w:rPr>
        <w:t>Pokračovat v podpoře veletrhů pracovních příležitostí, organizovat workshopy pro spolupracující firmy nabízející praxe a zaměstnání pro studenty. Hledat příčiny nezaměstnanosti absolventů na ÚP.</w:t>
      </w:r>
    </w:p>
    <w:p w14:paraId="5708C7DB" w14:textId="77777777" w:rsidR="008E2175" w:rsidRDefault="008E2175" w:rsidP="005A18A5">
      <w:pPr>
        <w:spacing w:after="0" w:line="240" w:lineRule="auto"/>
        <w:ind w:left="709"/>
        <w:rPr>
          <w:rFonts w:asciiTheme="minorHAnsi" w:hAnsiTheme="minorHAnsi" w:cstheme="minorHAnsi"/>
          <w:b/>
          <w:sz w:val="22"/>
          <w:szCs w:val="20"/>
        </w:rPr>
      </w:pPr>
    </w:p>
    <w:p w14:paraId="06E80011" w14:textId="77777777" w:rsidR="008E2175" w:rsidRPr="004D7A52" w:rsidRDefault="008E2175"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9</w:t>
      </w:r>
      <w:r>
        <w:rPr>
          <w:rFonts w:asciiTheme="minorHAnsi" w:hAnsiTheme="minorHAnsi" w:cstheme="minorHAnsi"/>
          <w:b/>
          <w:sz w:val="22"/>
          <w:szCs w:val="22"/>
        </w:rPr>
        <w:t xml:space="preserve"> </w:t>
      </w:r>
      <w:proofErr w:type="spellStart"/>
      <w:r>
        <w:rPr>
          <w:rFonts w:asciiTheme="minorHAnsi" w:hAnsiTheme="minorHAnsi" w:cstheme="minorHAnsi"/>
          <w:b/>
          <w:sz w:val="22"/>
          <w:szCs w:val="22"/>
        </w:rPr>
        <w:t>Graduation</w:t>
      </w:r>
      <w:proofErr w:type="spellEnd"/>
      <w:r>
        <w:rPr>
          <w:rFonts w:asciiTheme="minorHAnsi" w:hAnsiTheme="minorHAnsi" w:cstheme="minorHAnsi"/>
          <w:b/>
          <w:sz w:val="22"/>
          <w:szCs w:val="22"/>
        </w:rPr>
        <w:t xml:space="preserve"> </w:t>
      </w:r>
      <w:proofErr w:type="spellStart"/>
      <w:r w:rsidRPr="006D70C2">
        <w:rPr>
          <w:rFonts w:asciiTheme="minorHAnsi" w:hAnsiTheme="minorHAnsi" w:cstheme="minorHAnsi"/>
          <w:b/>
          <w:sz w:val="22"/>
          <w:szCs w:val="22"/>
        </w:rPr>
        <w:t>rate</w:t>
      </w:r>
      <w:proofErr w:type="spellEnd"/>
      <w:r w:rsidRPr="006D70C2">
        <w:rPr>
          <w:rFonts w:asciiTheme="minorHAnsi" w:hAnsiTheme="minorHAnsi" w:cstheme="minorHAnsi"/>
          <w:b/>
          <w:sz w:val="22"/>
          <w:szCs w:val="22"/>
        </w:rPr>
        <w:t xml:space="preserve"> (procentuální podíl studentů, kteří dokončili studium)</w:t>
      </w:r>
    </w:p>
    <w:p w14:paraId="578159A2" w14:textId="77777777" w:rsidR="00C9568F" w:rsidRPr="00741705" w:rsidRDefault="00C9568F" w:rsidP="005A18A5">
      <w:pPr>
        <w:spacing w:after="0"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 xml:space="preserve">30: </w:t>
      </w:r>
      <w:r>
        <w:rPr>
          <w:rFonts w:asciiTheme="minorHAnsi" w:hAnsiTheme="minorHAnsi" w:cstheme="minorHAnsi"/>
          <w:bCs/>
          <w:sz w:val="22"/>
          <w:szCs w:val="22"/>
        </w:rPr>
        <w:t xml:space="preserve">Maximalizovat počet </w:t>
      </w:r>
      <w:r w:rsidRPr="00CB02AF">
        <w:rPr>
          <w:rFonts w:asciiTheme="minorHAnsi" w:hAnsiTheme="minorHAnsi" w:cstheme="minorHAnsi"/>
          <w:bCs/>
          <w:sz w:val="22"/>
          <w:szCs w:val="22"/>
        </w:rPr>
        <w:t>absolventů s cílem</w:t>
      </w:r>
      <w:r>
        <w:rPr>
          <w:rFonts w:asciiTheme="minorHAnsi" w:hAnsiTheme="minorHAnsi" w:cstheme="minorHAnsi"/>
          <w:bCs/>
          <w:sz w:val="22"/>
          <w:szCs w:val="22"/>
        </w:rPr>
        <w:t xml:space="preserve"> zvýšení </w:t>
      </w:r>
      <w:proofErr w:type="spellStart"/>
      <w:r>
        <w:rPr>
          <w:rFonts w:asciiTheme="minorHAnsi" w:hAnsiTheme="minorHAnsi" w:cstheme="minorHAnsi"/>
          <w:bCs/>
          <w:sz w:val="22"/>
          <w:szCs w:val="22"/>
        </w:rPr>
        <w:t>Graduation</w:t>
      </w:r>
      <w:proofErr w:type="spellEnd"/>
      <w:r>
        <w:rPr>
          <w:rFonts w:asciiTheme="minorHAnsi" w:hAnsiTheme="minorHAnsi" w:cstheme="minorHAnsi"/>
          <w:bCs/>
          <w:sz w:val="22"/>
          <w:szCs w:val="22"/>
        </w:rPr>
        <w:t xml:space="preserve"> </w:t>
      </w:r>
      <w:proofErr w:type="spellStart"/>
      <w:r>
        <w:rPr>
          <w:rFonts w:asciiTheme="minorHAnsi" w:hAnsiTheme="minorHAnsi" w:cstheme="minorHAnsi"/>
          <w:bCs/>
          <w:sz w:val="22"/>
          <w:szCs w:val="22"/>
        </w:rPr>
        <w:t>rate</w:t>
      </w:r>
      <w:proofErr w:type="spellEnd"/>
      <w:r>
        <w:rPr>
          <w:rFonts w:asciiTheme="minorHAnsi" w:hAnsiTheme="minorHAnsi" w:cstheme="minorHAnsi"/>
          <w:bCs/>
          <w:sz w:val="22"/>
          <w:szCs w:val="22"/>
        </w:rPr>
        <w:t xml:space="preserve"> u bakalářských SP na 40 % a navazujících magisterských SP na 65 %</w:t>
      </w:r>
      <w:r>
        <w:rPr>
          <w:rStyle w:val="Odkaznakoment"/>
          <w:rFonts w:asciiTheme="minorHAnsi" w:hAnsiTheme="minorHAnsi" w:cstheme="minorHAnsi"/>
          <w:bCs/>
          <w:sz w:val="22"/>
          <w:szCs w:val="22"/>
        </w:rPr>
        <w:t>. Zaměřit se</w:t>
      </w:r>
      <w:r>
        <w:rPr>
          <w:rFonts w:asciiTheme="minorHAnsi" w:hAnsiTheme="minorHAnsi" w:cstheme="minorHAnsi"/>
          <w:bCs/>
          <w:sz w:val="22"/>
          <w:szCs w:val="22"/>
        </w:rPr>
        <w:t xml:space="preserve"> na doktorské SP, kde zvýšit </w:t>
      </w:r>
      <w:proofErr w:type="spellStart"/>
      <w:r>
        <w:rPr>
          <w:rFonts w:asciiTheme="minorHAnsi" w:hAnsiTheme="minorHAnsi" w:cstheme="minorHAnsi"/>
          <w:bCs/>
          <w:sz w:val="22"/>
          <w:szCs w:val="22"/>
        </w:rPr>
        <w:t>Graduation</w:t>
      </w:r>
      <w:proofErr w:type="spellEnd"/>
      <w:r>
        <w:rPr>
          <w:rFonts w:asciiTheme="minorHAnsi" w:hAnsiTheme="minorHAnsi" w:cstheme="minorHAnsi"/>
          <w:bCs/>
          <w:sz w:val="22"/>
          <w:szCs w:val="22"/>
        </w:rPr>
        <w:t xml:space="preserve"> </w:t>
      </w:r>
      <w:proofErr w:type="spellStart"/>
      <w:r>
        <w:rPr>
          <w:rFonts w:asciiTheme="minorHAnsi" w:hAnsiTheme="minorHAnsi" w:cstheme="minorHAnsi"/>
          <w:bCs/>
          <w:sz w:val="22"/>
          <w:szCs w:val="22"/>
        </w:rPr>
        <w:t>rate</w:t>
      </w:r>
      <w:proofErr w:type="spellEnd"/>
      <w:r>
        <w:rPr>
          <w:rFonts w:asciiTheme="minorHAnsi" w:hAnsiTheme="minorHAnsi" w:cstheme="minorHAnsi"/>
          <w:bCs/>
          <w:sz w:val="22"/>
          <w:szCs w:val="22"/>
        </w:rPr>
        <w:t xml:space="preserve"> alespoň na 10 %.</w:t>
      </w:r>
    </w:p>
    <w:p w14:paraId="185871DF" w14:textId="77777777" w:rsidR="00C9568F" w:rsidRDefault="00C9568F"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Nabídnout podporu ve studiu s cílem snížení studijní neúspěšnosti. Vést školitele v doktorských SP k tomu, aby studenti dokončili studium v řádném termínu, motivovat je finančně, snižovat počet studentů doktorského studia </w:t>
      </w:r>
    </w:p>
    <w:p w14:paraId="38BB25C0" w14:textId="77777777" w:rsidR="008E2175" w:rsidRPr="00C03424" w:rsidRDefault="008E2175" w:rsidP="005A18A5">
      <w:pPr>
        <w:spacing w:after="0" w:line="240" w:lineRule="auto"/>
        <w:ind w:left="709"/>
        <w:rPr>
          <w:rFonts w:asciiTheme="minorHAnsi" w:hAnsiTheme="minorHAnsi" w:cstheme="minorHAnsi"/>
          <w:bCs/>
          <w:sz w:val="22"/>
          <w:szCs w:val="22"/>
        </w:rPr>
      </w:pPr>
    </w:p>
    <w:p w14:paraId="7EA40891" w14:textId="77777777" w:rsidR="008E2175" w:rsidRPr="004D7A52" w:rsidRDefault="008E2175" w:rsidP="005A18A5">
      <w:pPr>
        <w:spacing w:after="0"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10</w:t>
      </w:r>
      <w:r>
        <w:rPr>
          <w:rFonts w:asciiTheme="minorHAnsi" w:hAnsiTheme="minorHAnsi" w:cstheme="minorHAnsi"/>
          <w:b/>
          <w:sz w:val="22"/>
          <w:szCs w:val="22"/>
        </w:rPr>
        <w:t xml:space="preserve"> </w:t>
      </w:r>
      <w:r w:rsidRPr="006D70C2">
        <w:rPr>
          <w:rFonts w:asciiTheme="minorHAnsi" w:hAnsiTheme="minorHAnsi" w:cstheme="minorHAnsi"/>
          <w:b/>
          <w:sz w:val="22"/>
          <w:szCs w:val="22"/>
        </w:rPr>
        <w:t>Studenti se specifickými potřebami (počet studentů se specifickými potřebami)</w:t>
      </w:r>
    </w:p>
    <w:p w14:paraId="75E9B05D" w14:textId="77777777" w:rsidR="008E2175" w:rsidRPr="00D048CD"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Pokračovat s podporou studentů se specifickými potřebami především v oblasti podpory studia a výukového prostředí.</w:t>
      </w:r>
    </w:p>
    <w:p w14:paraId="211FCC35" w14:textId="77777777" w:rsidR="008E2175" w:rsidRPr="00D048CD" w:rsidRDefault="008E2175"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Pr>
          <w:rFonts w:asciiTheme="minorHAnsi" w:hAnsiTheme="minorHAnsi" w:cstheme="minorHAnsi"/>
          <w:bCs/>
          <w:sz w:val="22"/>
          <w:szCs w:val="22"/>
        </w:rPr>
        <w:t>Nabízet individuální konzultace studentům se specifickými potřebami spolu s navazujícími podpůrnými opatřeními.</w:t>
      </w:r>
      <w:r w:rsidRPr="00365C0C">
        <w:t xml:space="preserve"> </w:t>
      </w:r>
      <w:r w:rsidRPr="00365C0C">
        <w:rPr>
          <w:rFonts w:asciiTheme="minorHAnsi" w:hAnsiTheme="minorHAnsi" w:cstheme="minorHAnsi"/>
          <w:bCs/>
          <w:sz w:val="22"/>
          <w:szCs w:val="22"/>
        </w:rPr>
        <w:t>Vzdělávat a podporovat AP, aby byli maximálně nápomocni studentům se specifickými potřebami.</w:t>
      </w:r>
    </w:p>
    <w:p w14:paraId="3661E041" w14:textId="77777777" w:rsidR="008E2175" w:rsidRPr="004D7A52" w:rsidRDefault="008E2175" w:rsidP="005A18A5">
      <w:pPr>
        <w:spacing w:line="240" w:lineRule="auto"/>
        <w:rPr>
          <w:rFonts w:asciiTheme="minorHAnsi" w:hAnsiTheme="minorHAnsi"/>
          <w:b/>
          <w:sz w:val="22"/>
          <w:szCs w:val="20"/>
        </w:rPr>
      </w:pPr>
      <w:r w:rsidRPr="004D7A52">
        <w:rPr>
          <w:rFonts w:asciiTheme="minorHAnsi" w:hAnsiTheme="minorHAnsi"/>
          <w:b/>
          <w:sz w:val="22"/>
          <w:szCs w:val="20"/>
        </w:rPr>
        <w:lastRenderedPageBreak/>
        <w:t>Indikátor A</w:t>
      </w:r>
      <w:r w:rsidRPr="004D7A52">
        <w:rPr>
          <w:rFonts w:asciiTheme="minorHAnsi" w:hAnsiTheme="minorHAnsi"/>
          <w:b/>
          <w:sz w:val="22"/>
          <w:szCs w:val="20"/>
          <w:vertAlign w:val="subscript"/>
        </w:rPr>
        <w:t>11</w:t>
      </w:r>
      <w:r w:rsidRPr="004D7A52">
        <w:rPr>
          <w:rFonts w:asciiTheme="minorHAnsi" w:hAnsiTheme="minorHAnsi"/>
          <w:b/>
          <w:sz w:val="22"/>
          <w:szCs w:val="20"/>
        </w:rPr>
        <w:t xml:space="preserve"> Studijní předměty se zapojením odborníků z aplikační sféry (počet odborníků z aplikační sféry zapojených do výuky v SP)</w:t>
      </w:r>
    </w:p>
    <w:p w14:paraId="63E4F7E6" w14:textId="7F12F549" w:rsidR="008E2175" w:rsidRPr="00245DE7" w:rsidRDefault="008E2175" w:rsidP="005A18A5">
      <w:pPr>
        <w:spacing w:after="0" w:line="240" w:lineRule="auto"/>
        <w:ind w:left="709"/>
        <w:rPr>
          <w:rFonts w:asciiTheme="minorHAnsi" w:hAnsiTheme="minorHAnsi"/>
          <w:bCs/>
          <w:sz w:val="22"/>
          <w:szCs w:val="20"/>
        </w:rPr>
      </w:pPr>
      <w:r w:rsidRPr="004D7A52">
        <w:rPr>
          <w:rFonts w:asciiTheme="minorHAnsi" w:hAnsiTheme="minorHAnsi"/>
          <w:b/>
          <w:sz w:val="22"/>
          <w:szCs w:val="20"/>
        </w:rPr>
        <w:t>Cíl do roku 20</w:t>
      </w:r>
      <w:r>
        <w:rPr>
          <w:rFonts w:asciiTheme="minorHAnsi" w:hAnsiTheme="minorHAnsi"/>
          <w:b/>
          <w:sz w:val="22"/>
          <w:szCs w:val="20"/>
        </w:rPr>
        <w:t>30</w:t>
      </w:r>
      <w:r w:rsidRPr="004D7A52">
        <w:rPr>
          <w:rFonts w:asciiTheme="minorHAnsi" w:hAnsiTheme="minorHAnsi"/>
          <w:b/>
          <w:sz w:val="22"/>
          <w:szCs w:val="20"/>
        </w:rPr>
        <w:t>:</w:t>
      </w:r>
      <w:r>
        <w:rPr>
          <w:rFonts w:asciiTheme="minorHAnsi" w:hAnsiTheme="minorHAnsi"/>
          <w:b/>
          <w:sz w:val="22"/>
          <w:szCs w:val="20"/>
        </w:rPr>
        <w:t xml:space="preserve"> </w:t>
      </w:r>
      <w:r>
        <w:rPr>
          <w:rFonts w:asciiTheme="minorHAnsi" w:hAnsiTheme="minorHAnsi"/>
          <w:bCs/>
          <w:sz w:val="22"/>
          <w:szCs w:val="20"/>
        </w:rPr>
        <w:t xml:space="preserve">Zapojovat odborníky z firem a úspěšné absolventy do výuky v počtu </w:t>
      </w:r>
      <w:r w:rsidR="00C9568F">
        <w:rPr>
          <w:rFonts w:asciiTheme="minorHAnsi" w:hAnsiTheme="minorHAnsi"/>
          <w:bCs/>
          <w:sz w:val="22"/>
          <w:szCs w:val="20"/>
        </w:rPr>
        <w:br/>
      </w:r>
      <w:r>
        <w:rPr>
          <w:rFonts w:asciiTheme="minorHAnsi" w:hAnsiTheme="minorHAnsi"/>
          <w:bCs/>
          <w:sz w:val="22"/>
          <w:szCs w:val="20"/>
        </w:rPr>
        <w:t>5 předmětů za rok.</w:t>
      </w:r>
    </w:p>
    <w:p w14:paraId="62072E09" w14:textId="77777777" w:rsidR="008E2175" w:rsidRDefault="008E2175" w:rsidP="005A18A5">
      <w:pPr>
        <w:spacing w:after="0" w:line="240" w:lineRule="auto"/>
        <w:ind w:left="709"/>
        <w:rPr>
          <w:rFonts w:asciiTheme="minorHAnsi" w:hAnsiTheme="minorHAnsi"/>
          <w:sz w:val="22"/>
          <w:szCs w:val="20"/>
        </w:rPr>
      </w:pPr>
      <w:r w:rsidRPr="004D7A52">
        <w:rPr>
          <w:rFonts w:asciiTheme="minorHAnsi" w:hAnsiTheme="minorHAnsi"/>
          <w:b/>
          <w:sz w:val="22"/>
          <w:szCs w:val="20"/>
        </w:rPr>
        <w:t>Opatření:</w:t>
      </w:r>
      <w:r>
        <w:rPr>
          <w:rFonts w:asciiTheme="minorHAnsi" w:hAnsiTheme="minorHAnsi"/>
          <w:bCs/>
          <w:sz w:val="22"/>
          <w:szCs w:val="20"/>
        </w:rPr>
        <w:t xml:space="preserve"> Podporovat výuku odborníků z praxe nejen jednorázově, ale také dlouhodobou spoluprací – vedením seminářů, cvičení a také vybraných přednášek.</w:t>
      </w:r>
      <w:r>
        <w:rPr>
          <w:rFonts w:asciiTheme="minorHAnsi" w:hAnsiTheme="minorHAnsi"/>
          <w:sz w:val="22"/>
          <w:szCs w:val="20"/>
        </w:rPr>
        <w:t> Podporovat studentské stáže ve firmách.</w:t>
      </w:r>
    </w:p>
    <w:p w14:paraId="487DF64C" w14:textId="77777777" w:rsidR="008E2175" w:rsidRDefault="008E2175" w:rsidP="005A18A5">
      <w:pPr>
        <w:spacing w:after="0" w:line="240" w:lineRule="auto"/>
        <w:ind w:left="709"/>
        <w:rPr>
          <w:rFonts w:asciiTheme="minorHAnsi" w:hAnsiTheme="minorHAnsi"/>
          <w:sz w:val="22"/>
          <w:szCs w:val="20"/>
        </w:rPr>
      </w:pPr>
    </w:p>
    <w:p w14:paraId="235E9216" w14:textId="77777777" w:rsidR="008E2175" w:rsidRPr="004D7A52" w:rsidRDefault="008E2175" w:rsidP="005A18A5">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12</w:t>
      </w:r>
      <w:r w:rsidRPr="004D7A52">
        <w:rPr>
          <w:rFonts w:asciiTheme="minorHAnsi" w:hAnsiTheme="minorHAnsi"/>
          <w:b/>
          <w:sz w:val="22"/>
          <w:szCs w:val="20"/>
        </w:rPr>
        <w:t xml:space="preserve"> Studenti zapojení do výzkumných a tvůrčích činností (počet studentů zapojených do výzkumných a tvůrčích činností)</w:t>
      </w:r>
    </w:p>
    <w:p w14:paraId="7E170C9D" w14:textId="0EF21068" w:rsidR="008E2175" w:rsidRPr="004A5488" w:rsidRDefault="008E2175" w:rsidP="005A18A5">
      <w:pPr>
        <w:spacing w:after="0" w:line="240" w:lineRule="auto"/>
        <w:ind w:left="709"/>
        <w:rPr>
          <w:rFonts w:asciiTheme="minorHAnsi" w:hAnsiTheme="minorHAnsi"/>
          <w:bCs/>
          <w:sz w:val="22"/>
          <w:szCs w:val="20"/>
        </w:rPr>
      </w:pPr>
      <w:r w:rsidRPr="004D7A52">
        <w:rPr>
          <w:rFonts w:asciiTheme="minorHAnsi" w:hAnsiTheme="minorHAnsi"/>
          <w:b/>
          <w:sz w:val="22"/>
          <w:szCs w:val="20"/>
        </w:rPr>
        <w:t>Cíl do roku 20</w:t>
      </w:r>
      <w:r>
        <w:rPr>
          <w:rFonts w:asciiTheme="minorHAnsi" w:hAnsiTheme="minorHAnsi"/>
          <w:b/>
          <w:sz w:val="22"/>
          <w:szCs w:val="20"/>
        </w:rPr>
        <w:t>30</w:t>
      </w:r>
      <w:r w:rsidRPr="004D7A52">
        <w:rPr>
          <w:rFonts w:asciiTheme="minorHAnsi" w:hAnsiTheme="minorHAnsi"/>
          <w:b/>
          <w:sz w:val="22"/>
          <w:szCs w:val="20"/>
        </w:rPr>
        <w:t>:</w:t>
      </w:r>
      <w:r>
        <w:rPr>
          <w:rFonts w:asciiTheme="minorHAnsi" w:hAnsiTheme="minorHAnsi"/>
          <w:b/>
          <w:sz w:val="22"/>
          <w:szCs w:val="20"/>
        </w:rPr>
        <w:t xml:space="preserve"> </w:t>
      </w:r>
      <w:r>
        <w:rPr>
          <w:rFonts w:asciiTheme="minorHAnsi" w:hAnsiTheme="minorHAnsi"/>
          <w:bCs/>
          <w:sz w:val="22"/>
          <w:szCs w:val="20"/>
        </w:rPr>
        <w:t>Zapojovat studenty do výzkumných aktivit fakulty v počtu cca 20 studentů/</w:t>
      </w:r>
      <w:r w:rsidR="00B56EEE">
        <w:rPr>
          <w:rFonts w:asciiTheme="minorHAnsi" w:hAnsiTheme="minorHAnsi"/>
          <w:bCs/>
          <w:sz w:val="22"/>
          <w:szCs w:val="20"/>
        </w:rPr>
        <w:t>AR</w:t>
      </w:r>
      <w:r>
        <w:rPr>
          <w:rFonts w:asciiTheme="minorHAnsi" w:hAnsiTheme="minorHAnsi"/>
          <w:bCs/>
          <w:sz w:val="22"/>
          <w:szCs w:val="20"/>
        </w:rPr>
        <w:t>.</w:t>
      </w:r>
    </w:p>
    <w:p w14:paraId="554BCCD5" w14:textId="090EEAC8" w:rsidR="008E2175" w:rsidRDefault="008E2175" w:rsidP="005A18A5">
      <w:pPr>
        <w:spacing w:after="0" w:line="240" w:lineRule="auto"/>
        <w:ind w:left="709"/>
        <w:rPr>
          <w:rFonts w:asciiTheme="minorHAnsi" w:hAnsiTheme="minorHAnsi"/>
          <w:bCs/>
          <w:sz w:val="22"/>
          <w:szCs w:val="20"/>
        </w:rPr>
      </w:pPr>
      <w:r w:rsidRPr="004D7A52">
        <w:rPr>
          <w:rFonts w:asciiTheme="minorHAnsi" w:hAnsiTheme="minorHAnsi"/>
          <w:b/>
          <w:sz w:val="22"/>
          <w:szCs w:val="20"/>
        </w:rPr>
        <w:t>Opatření:</w:t>
      </w:r>
      <w:r>
        <w:rPr>
          <w:rFonts w:asciiTheme="minorHAnsi" w:hAnsiTheme="minorHAnsi"/>
          <w:b/>
          <w:sz w:val="22"/>
          <w:szCs w:val="20"/>
        </w:rPr>
        <w:t xml:space="preserve"> </w:t>
      </w:r>
      <w:r>
        <w:rPr>
          <w:rFonts w:asciiTheme="minorHAnsi" w:hAnsiTheme="minorHAnsi"/>
          <w:bCs/>
          <w:sz w:val="22"/>
          <w:szCs w:val="20"/>
        </w:rPr>
        <w:t xml:space="preserve">Pokračovat v organizování studentské soutěže Studentská </w:t>
      </w:r>
      <w:r w:rsidR="00DF1CCB">
        <w:rPr>
          <w:rFonts w:asciiTheme="minorHAnsi" w:hAnsiTheme="minorHAnsi"/>
          <w:bCs/>
          <w:sz w:val="22"/>
          <w:szCs w:val="20"/>
        </w:rPr>
        <w:t xml:space="preserve">tvůrčí </w:t>
      </w:r>
      <w:r>
        <w:rPr>
          <w:rFonts w:asciiTheme="minorHAnsi" w:hAnsiTheme="minorHAnsi"/>
          <w:bCs/>
          <w:sz w:val="22"/>
          <w:szCs w:val="20"/>
        </w:rPr>
        <w:t xml:space="preserve">odborná činnost (STOČ), zapojovat studenty do řešení vhodných projektů a grantů, kde je to </w:t>
      </w:r>
      <w:r w:rsidR="00DF1CCB">
        <w:rPr>
          <w:rFonts w:asciiTheme="minorHAnsi" w:hAnsiTheme="minorHAnsi"/>
          <w:bCs/>
          <w:sz w:val="22"/>
          <w:szCs w:val="20"/>
        </w:rPr>
        <w:t>umožněno</w:t>
      </w:r>
      <w:r>
        <w:rPr>
          <w:rFonts w:asciiTheme="minorHAnsi" w:hAnsiTheme="minorHAnsi"/>
          <w:bCs/>
          <w:sz w:val="22"/>
          <w:szCs w:val="20"/>
        </w:rPr>
        <w:t>.</w:t>
      </w:r>
    </w:p>
    <w:p w14:paraId="57FDF380" w14:textId="77777777" w:rsidR="008E2175" w:rsidRDefault="008E2175" w:rsidP="005A18A5">
      <w:pPr>
        <w:spacing w:after="0" w:line="240" w:lineRule="auto"/>
        <w:ind w:left="709"/>
        <w:rPr>
          <w:rFonts w:asciiTheme="minorHAnsi" w:hAnsiTheme="minorHAnsi"/>
          <w:bCs/>
          <w:sz w:val="22"/>
          <w:szCs w:val="20"/>
        </w:rPr>
      </w:pPr>
    </w:p>
    <w:p w14:paraId="15A81411" w14:textId="53401767" w:rsidR="004D7A52" w:rsidRDefault="004D7A52" w:rsidP="005A18A5">
      <w:pPr>
        <w:spacing w:after="0" w:line="240" w:lineRule="auto"/>
        <w:rPr>
          <w:rFonts w:asciiTheme="minorHAnsi" w:hAnsiTheme="minorHAnsi"/>
          <w:sz w:val="22"/>
          <w:szCs w:val="20"/>
        </w:rPr>
      </w:pPr>
    </w:p>
    <w:p w14:paraId="6B0CF222" w14:textId="6CCB9A2C" w:rsidR="00810630" w:rsidRDefault="00810630"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28DD8C09" w14:textId="77777777" w:rsidR="00673D34" w:rsidRPr="00373693" w:rsidRDefault="00673D34" w:rsidP="005A18A5">
      <w:pPr>
        <w:spacing w:line="240" w:lineRule="auto"/>
        <w:rPr>
          <w:rFonts w:asciiTheme="minorHAnsi" w:hAnsiTheme="minorHAnsi" w:cstheme="minorHAnsi"/>
          <w:b/>
          <w:sz w:val="22"/>
        </w:rPr>
      </w:pPr>
      <w:r w:rsidRPr="00373693">
        <w:rPr>
          <w:rFonts w:asciiTheme="minorHAnsi" w:hAnsiTheme="minorHAnsi" w:cstheme="minorHAnsi"/>
          <w:b/>
          <w:sz w:val="22"/>
        </w:rPr>
        <w:t>Indikátor A</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Studijní programy (počet akreditovaných studijních programů)</w:t>
      </w:r>
    </w:p>
    <w:p w14:paraId="5651F243" w14:textId="088E5F22"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Zvýšit počet </w:t>
      </w:r>
      <w:r w:rsidR="00B56EEE">
        <w:rPr>
          <w:rFonts w:asciiTheme="minorHAnsi" w:hAnsiTheme="minorHAnsi" w:cstheme="minorHAnsi"/>
          <w:sz w:val="22"/>
          <w:szCs w:val="20"/>
        </w:rPr>
        <w:t>SP</w:t>
      </w:r>
      <w:r w:rsidRPr="00373693">
        <w:rPr>
          <w:rFonts w:asciiTheme="minorHAnsi" w:hAnsiTheme="minorHAnsi" w:cstheme="minorHAnsi"/>
          <w:sz w:val="22"/>
          <w:szCs w:val="20"/>
        </w:rPr>
        <w:t xml:space="preserve"> (</w:t>
      </w:r>
      <w:r w:rsidR="00B56EEE">
        <w:rPr>
          <w:rFonts w:asciiTheme="minorHAnsi" w:hAnsiTheme="minorHAnsi" w:cstheme="minorHAnsi"/>
          <w:sz w:val="22"/>
          <w:szCs w:val="20"/>
        </w:rPr>
        <w:t>bakalářských, magisterských, navazujících magisterských, doktorských</w:t>
      </w:r>
      <w:r w:rsidRPr="00373693">
        <w:rPr>
          <w:rFonts w:asciiTheme="minorHAnsi" w:hAnsiTheme="minorHAnsi" w:cstheme="minorHAnsi"/>
          <w:sz w:val="22"/>
          <w:szCs w:val="20"/>
        </w:rPr>
        <w:t xml:space="preserve">) na 16 a optimalizovat studijní zátěž studujících ve stávajících </w:t>
      </w:r>
      <w:r w:rsidR="00B56EEE">
        <w:rPr>
          <w:rFonts w:asciiTheme="minorHAnsi" w:hAnsiTheme="minorHAnsi" w:cstheme="minorHAnsi"/>
          <w:sz w:val="22"/>
          <w:szCs w:val="20"/>
        </w:rPr>
        <w:t>SP</w:t>
      </w:r>
      <w:r w:rsidRPr="00373693">
        <w:rPr>
          <w:rFonts w:asciiTheme="minorHAnsi" w:hAnsiTheme="minorHAnsi" w:cstheme="minorHAnsi"/>
          <w:sz w:val="22"/>
          <w:szCs w:val="20"/>
        </w:rPr>
        <w:t xml:space="preserve">. </w:t>
      </w:r>
    </w:p>
    <w:p w14:paraId="20C7C8A3" w14:textId="199529B1"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Podporovat profesní růst akademických pracovníků fakulty; posílit personální strukturu ústavů pro garanci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a teoretických profilujících předmětů; analyzovat studijní zátěž ve stávajících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analyzovat profily absolventů a jejich soulad s potřebami trhu práce, výsledky analýzy promítat do realizace </w:t>
      </w:r>
      <w:r w:rsidR="00B56EEE">
        <w:rPr>
          <w:rFonts w:asciiTheme="minorHAnsi" w:hAnsiTheme="minorHAnsi" w:cstheme="minorHAnsi"/>
          <w:sz w:val="22"/>
          <w:szCs w:val="22"/>
        </w:rPr>
        <w:t>SP</w:t>
      </w:r>
      <w:r w:rsidRPr="00373693">
        <w:rPr>
          <w:rFonts w:asciiTheme="minorHAnsi" w:hAnsiTheme="minorHAnsi" w:cstheme="minorHAnsi"/>
          <w:sz w:val="22"/>
          <w:szCs w:val="22"/>
        </w:rPr>
        <w:t>.</w:t>
      </w:r>
      <w:r w:rsidRPr="00373693">
        <w:rPr>
          <w:rFonts w:asciiTheme="minorHAnsi" w:hAnsiTheme="minorHAnsi" w:cstheme="minorHAnsi"/>
          <w:b/>
          <w:sz w:val="22"/>
          <w:szCs w:val="22"/>
        </w:rPr>
        <w:t xml:space="preserve"> </w:t>
      </w:r>
    </w:p>
    <w:p w14:paraId="2B68D5F4" w14:textId="77777777" w:rsidR="00673D34" w:rsidRPr="00373693" w:rsidRDefault="00673D34" w:rsidP="005A18A5">
      <w:pPr>
        <w:spacing w:after="0" w:line="240" w:lineRule="auto"/>
        <w:ind w:left="709"/>
        <w:rPr>
          <w:rFonts w:asciiTheme="minorHAnsi" w:hAnsiTheme="minorHAnsi" w:cstheme="minorHAnsi"/>
          <w:sz w:val="22"/>
          <w:szCs w:val="22"/>
        </w:rPr>
      </w:pPr>
    </w:p>
    <w:p w14:paraId="6FE4C914"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2</w:t>
      </w:r>
      <w:r w:rsidRPr="00373693">
        <w:rPr>
          <w:rFonts w:asciiTheme="minorHAnsi" w:hAnsiTheme="minorHAnsi" w:cstheme="minorHAnsi"/>
          <w:b/>
          <w:sz w:val="22"/>
          <w:szCs w:val="22"/>
        </w:rPr>
        <w:t xml:space="preserve"> Studenti ve studijních programech (počet studentů)</w:t>
      </w:r>
    </w:p>
    <w:p w14:paraId="3703037F" w14:textId="0A6D18C9" w:rsidR="00673D34" w:rsidRPr="00373693" w:rsidRDefault="00673D34" w:rsidP="005A18A5">
      <w:pPr>
        <w:spacing w:after="0" w:line="240" w:lineRule="auto"/>
        <w:rPr>
          <w:rFonts w:asciiTheme="minorHAnsi" w:hAnsiTheme="minorHAnsi" w:cstheme="minorHAnsi"/>
          <w:sz w:val="22"/>
          <w:szCs w:val="22"/>
        </w:rPr>
      </w:pPr>
      <w:r w:rsidRPr="00373693">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Zvýšit počet studentů ve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na 2 200.</w:t>
      </w:r>
      <w:r w:rsidRPr="00373693">
        <w:rPr>
          <w:rFonts w:asciiTheme="minorHAnsi" w:hAnsiTheme="minorHAnsi" w:cstheme="minorHAnsi"/>
          <w:b/>
          <w:sz w:val="22"/>
          <w:szCs w:val="22"/>
        </w:rPr>
        <w:t xml:space="preserve"> </w:t>
      </w:r>
    </w:p>
    <w:p w14:paraId="09A9E31A" w14:textId="78B28ADD"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Intenzivně propagovat zejména bakalářské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a podporovat studijní úspěšnost studentů ve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realizovaných na FHS.</w:t>
      </w:r>
      <w:r w:rsidRPr="00373693">
        <w:rPr>
          <w:rFonts w:asciiTheme="minorHAnsi" w:hAnsiTheme="minorHAnsi" w:cstheme="minorHAnsi"/>
          <w:b/>
          <w:sz w:val="22"/>
          <w:szCs w:val="22"/>
        </w:rPr>
        <w:t xml:space="preserve"> </w:t>
      </w:r>
    </w:p>
    <w:p w14:paraId="557A0641" w14:textId="77777777" w:rsidR="00673D34" w:rsidRPr="00373693" w:rsidRDefault="00673D34" w:rsidP="005A18A5">
      <w:pPr>
        <w:spacing w:after="0" w:line="240" w:lineRule="auto"/>
        <w:ind w:firstLine="709"/>
        <w:rPr>
          <w:rFonts w:asciiTheme="minorHAnsi" w:hAnsiTheme="minorHAnsi" w:cstheme="minorHAnsi"/>
          <w:b/>
          <w:sz w:val="22"/>
          <w:szCs w:val="22"/>
        </w:rPr>
      </w:pPr>
    </w:p>
    <w:p w14:paraId="454ED317"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3</w:t>
      </w:r>
      <w:r w:rsidRPr="00373693">
        <w:rPr>
          <w:rFonts w:asciiTheme="minorHAnsi" w:hAnsiTheme="minorHAnsi" w:cstheme="minorHAnsi"/>
          <w:b/>
          <w:sz w:val="22"/>
          <w:szCs w:val="22"/>
        </w:rPr>
        <w:t xml:space="preserve"> Zahraniční studenti (počet zahraničních studentů)</w:t>
      </w:r>
    </w:p>
    <w:p w14:paraId="7C04ED46" w14:textId="74863D43"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Zvýšit počet dlouhodobých zahraničních studentů</w:t>
      </w:r>
      <w:r w:rsidRPr="00373693">
        <w:rPr>
          <w:rFonts w:ascii="Calibri" w:hAnsi="Calibri" w:cs="Calibri"/>
          <w:color w:val="000000"/>
          <w:sz w:val="22"/>
          <w:szCs w:val="22"/>
        </w:rPr>
        <w:t xml:space="preserve"> minimálně na 80 v každém </w:t>
      </w:r>
      <w:r w:rsidR="00B56EEE">
        <w:rPr>
          <w:rFonts w:ascii="Calibri" w:hAnsi="Calibri" w:cs="Calibri"/>
          <w:color w:val="000000"/>
          <w:sz w:val="22"/>
          <w:szCs w:val="22"/>
        </w:rPr>
        <w:t>AR</w:t>
      </w:r>
      <w:r w:rsidRPr="00373693">
        <w:rPr>
          <w:rFonts w:asciiTheme="minorHAnsi" w:hAnsiTheme="minorHAnsi" w:cstheme="minorHAnsi"/>
          <w:sz w:val="22"/>
          <w:szCs w:val="22"/>
        </w:rPr>
        <w:t>.</w:t>
      </w:r>
    </w:p>
    <w:p w14:paraId="640F810D" w14:textId="5CE932A4"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Z</w:t>
      </w:r>
      <w:r w:rsidRPr="00373693">
        <w:rPr>
          <w:rFonts w:asciiTheme="minorHAnsi" w:hAnsiTheme="minorHAnsi" w:cstheme="minorHAnsi"/>
          <w:bCs/>
          <w:sz w:val="22"/>
          <w:szCs w:val="22"/>
        </w:rPr>
        <w:t xml:space="preserve">vyšovat atraktivitu a obsazenost </w:t>
      </w:r>
      <w:r w:rsidR="00B56EEE">
        <w:rPr>
          <w:rFonts w:asciiTheme="minorHAnsi" w:hAnsiTheme="minorHAnsi" w:cstheme="minorHAnsi"/>
          <w:bCs/>
          <w:sz w:val="22"/>
          <w:szCs w:val="22"/>
        </w:rPr>
        <w:t>SP</w:t>
      </w:r>
      <w:r w:rsidRPr="00373693">
        <w:rPr>
          <w:rFonts w:asciiTheme="minorHAnsi" w:hAnsiTheme="minorHAnsi" w:cstheme="minorHAnsi"/>
          <w:bCs/>
          <w:sz w:val="22"/>
          <w:szCs w:val="22"/>
        </w:rPr>
        <w:t xml:space="preserve"> akreditovaných v českém jazyce pro zahraniční studenty kombinací cílené propagace, kvalitní studijní nabídky a podpůrných aktivit usnadňujících adaptaci studujících v ČR a úspěšné studium.</w:t>
      </w:r>
      <w:r w:rsidRPr="00373693">
        <w:rPr>
          <w:rFonts w:asciiTheme="minorHAnsi" w:hAnsiTheme="minorHAnsi" w:cstheme="minorHAnsi"/>
          <w:b/>
          <w:sz w:val="22"/>
          <w:szCs w:val="22"/>
        </w:rPr>
        <w:t xml:space="preserve">  </w:t>
      </w:r>
    </w:p>
    <w:p w14:paraId="41D6BBD8" w14:textId="77777777" w:rsidR="00673D34" w:rsidRPr="00373693" w:rsidRDefault="00673D34" w:rsidP="005A18A5">
      <w:pPr>
        <w:spacing w:after="0" w:line="240" w:lineRule="auto"/>
        <w:ind w:firstLine="709"/>
        <w:rPr>
          <w:rFonts w:asciiTheme="minorHAnsi" w:hAnsiTheme="minorHAnsi" w:cstheme="minorHAnsi"/>
          <w:sz w:val="22"/>
          <w:szCs w:val="22"/>
        </w:rPr>
      </w:pPr>
    </w:p>
    <w:p w14:paraId="65F12B6D"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4</w:t>
      </w:r>
      <w:r w:rsidRPr="00373693">
        <w:rPr>
          <w:rFonts w:asciiTheme="minorHAnsi" w:hAnsiTheme="minorHAnsi" w:cstheme="minorHAnsi"/>
          <w:b/>
          <w:sz w:val="22"/>
          <w:szCs w:val="22"/>
        </w:rPr>
        <w:t xml:space="preserve"> Přihlášky ke studiu (počet přihlášek ke studiu)</w:t>
      </w:r>
    </w:p>
    <w:p w14:paraId="701BEC41" w14:textId="77777777" w:rsidR="00673D34" w:rsidRPr="00373693" w:rsidRDefault="00673D34" w:rsidP="005A18A5">
      <w:pPr>
        <w:spacing w:after="0" w:line="240" w:lineRule="auto"/>
        <w:ind w:left="708" w:firstLine="1"/>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Navýšit počet přihlášek ke studiu (BSP: 2300; MGR: 300; </w:t>
      </w:r>
      <w:proofErr w:type="spellStart"/>
      <w:r w:rsidRPr="00373693">
        <w:rPr>
          <w:rFonts w:asciiTheme="minorHAnsi" w:hAnsiTheme="minorHAnsi" w:cstheme="minorHAnsi"/>
          <w:sz w:val="22"/>
          <w:szCs w:val="22"/>
        </w:rPr>
        <w:t>nMGR</w:t>
      </w:r>
      <w:proofErr w:type="spellEnd"/>
      <w:r w:rsidRPr="00373693">
        <w:rPr>
          <w:rFonts w:asciiTheme="minorHAnsi" w:hAnsiTheme="minorHAnsi" w:cstheme="minorHAnsi"/>
          <w:sz w:val="22"/>
          <w:szCs w:val="22"/>
        </w:rPr>
        <w:t>: 350).</w:t>
      </w:r>
      <w:r w:rsidRPr="00373693">
        <w:rPr>
          <w:rFonts w:asciiTheme="minorHAnsi" w:hAnsiTheme="minorHAnsi" w:cstheme="minorHAnsi"/>
          <w:b/>
          <w:sz w:val="22"/>
          <w:szCs w:val="22"/>
        </w:rPr>
        <w:t xml:space="preserve"> </w:t>
      </w:r>
    </w:p>
    <w:p w14:paraId="7A437CE2" w14:textId="7948AECB"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Intenzivně propagovat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FHS. Modifikovat podmínky pro přijetí s cílem zvýšit zájem uchazečů o studium.</w:t>
      </w:r>
    </w:p>
    <w:p w14:paraId="0A1AF34D" w14:textId="77777777" w:rsidR="00673D34" w:rsidRPr="00373693" w:rsidRDefault="00673D34" w:rsidP="005A18A5">
      <w:pPr>
        <w:spacing w:after="0" w:line="240" w:lineRule="auto"/>
        <w:ind w:left="709"/>
        <w:rPr>
          <w:rFonts w:asciiTheme="minorHAnsi" w:hAnsiTheme="minorHAnsi" w:cstheme="minorHAnsi"/>
          <w:sz w:val="22"/>
          <w:szCs w:val="22"/>
        </w:rPr>
      </w:pPr>
    </w:p>
    <w:p w14:paraId="46F47490"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5</w:t>
      </w:r>
      <w:r w:rsidRPr="00373693">
        <w:rPr>
          <w:rFonts w:asciiTheme="minorHAnsi" w:hAnsiTheme="minorHAnsi" w:cstheme="minorHAnsi"/>
          <w:b/>
          <w:sz w:val="22"/>
          <w:szCs w:val="22"/>
        </w:rPr>
        <w:t xml:space="preserve"> Studenti přijatí ke studiu (počet studentů přijatých ke studiu)</w:t>
      </w:r>
    </w:p>
    <w:p w14:paraId="2B289CDE" w14:textId="74668D31"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Navýšit počet studentů přijatých do prvních ročníků v souladu s cílem A</w:t>
      </w:r>
      <w:r w:rsidRPr="00373693">
        <w:rPr>
          <w:rFonts w:asciiTheme="minorHAnsi" w:hAnsiTheme="minorHAnsi" w:cstheme="minorHAnsi"/>
          <w:sz w:val="22"/>
          <w:szCs w:val="22"/>
          <w:vertAlign w:val="subscript"/>
        </w:rPr>
        <w:t>2</w:t>
      </w:r>
      <w:r w:rsidRPr="00373693">
        <w:rPr>
          <w:rFonts w:asciiTheme="minorHAnsi" w:hAnsiTheme="minorHAnsi" w:cstheme="minorHAnsi"/>
          <w:sz w:val="22"/>
          <w:szCs w:val="22"/>
        </w:rPr>
        <w:t xml:space="preserve"> a akreditacemi jednotlivých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(počet přijatých studentů: 1</w:t>
      </w:r>
      <w:r w:rsidR="00B56EEE">
        <w:rPr>
          <w:rFonts w:asciiTheme="minorHAnsi" w:hAnsiTheme="minorHAnsi" w:cstheme="minorHAnsi"/>
          <w:sz w:val="22"/>
          <w:szCs w:val="22"/>
        </w:rPr>
        <w:t xml:space="preserve"> </w:t>
      </w:r>
      <w:r w:rsidRPr="00373693">
        <w:rPr>
          <w:rFonts w:asciiTheme="minorHAnsi" w:hAnsiTheme="minorHAnsi" w:cstheme="minorHAnsi"/>
          <w:sz w:val="22"/>
          <w:szCs w:val="22"/>
        </w:rPr>
        <w:t>300)</w:t>
      </w:r>
    </w:p>
    <w:p w14:paraId="5016C158" w14:textId="77777777" w:rsidR="00673D34" w:rsidRPr="00373693" w:rsidRDefault="00673D34" w:rsidP="005A18A5">
      <w:pPr>
        <w:spacing w:after="0" w:line="240" w:lineRule="auto"/>
        <w:ind w:firstLine="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Modifikovat podmínky pro přijetí.</w:t>
      </w:r>
    </w:p>
    <w:p w14:paraId="01EC5B5D"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lastRenderedPageBreak/>
        <w:t>Indikátor A</w:t>
      </w:r>
      <w:r w:rsidRPr="00373693">
        <w:rPr>
          <w:rFonts w:asciiTheme="minorHAnsi" w:hAnsiTheme="minorHAnsi" w:cstheme="minorHAnsi"/>
          <w:b/>
          <w:sz w:val="22"/>
          <w:szCs w:val="22"/>
          <w:vertAlign w:val="subscript"/>
        </w:rPr>
        <w:t>6</w:t>
      </w:r>
      <w:r w:rsidRPr="00373693">
        <w:rPr>
          <w:rFonts w:asciiTheme="minorHAnsi" w:hAnsiTheme="minorHAnsi" w:cstheme="minorHAnsi"/>
          <w:b/>
          <w:sz w:val="22"/>
          <w:szCs w:val="22"/>
        </w:rPr>
        <w:t xml:space="preserve"> Studenti zapsaní do studia (počet zapsaných studentů ke studiu)</w:t>
      </w:r>
    </w:p>
    <w:p w14:paraId="63799F4D" w14:textId="0C47A68D" w:rsidR="00673D34" w:rsidRPr="00373693" w:rsidRDefault="00673D34" w:rsidP="005A18A5">
      <w:pPr>
        <w:spacing w:after="0" w:line="240" w:lineRule="auto"/>
        <w:ind w:firstLine="709"/>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B56EEE">
        <w:rPr>
          <w:rFonts w:asciiTheme="minorHAnsi" w:hAnsiTheme="minorHAnsi" w:cstheme="minorHAnsi"/>
          <w:bCs/>
          <w:sz w:val="22"/>
          <w:szCs w:val="22"/>
        </w:rPr>
        <w:t>Navýšit</w:t>
      </w:r>
      <w:r w:rsidRPr="00373693">
        <w:rPr>
          <w:rFonts w:asciiTheme="minorHAnsi" w:hAnsiTheme="minorHAnsi" w:cstheme="minorHAnsi"/>
          <w:sz w:val="22"/>
          <w:szCs w:val="22"/>
        </w:rPr>
        <w:t xml:space="preserve"> počet studentů zapsaných ke studiu na 1</w:t>
      </w:r>
      <w:r w:rsidR="00B56EEE">
        <w:rPr>
          <w:rFonts w:asciiTheme="minorHAnsi" w:hAnsiTheme="minorHAnsi" w:cstheme="minorHAnsi"/>
          <w:sz w:val="22"/>
          <w:szCs w:val="22"/>
        </w:rPr>
        <w:t xml:space="preserve"> </w:t>
      </w:r>
      <w:r w:rsidRPr="00373693">
        <w:rPr>
          <w:rFonts w:asciiTheme="minorHAnsi" w:hAnsiTheme="minorHAnsi" w:cstheme="minorHAnsi"/>
          <w:sz w:val="22"/>
          <w:szCs w:val="22"/>
        </w:rPr>
        <w:t>100.</w:t>
      </w:r>
      <w:r w:rsidRPr="00373693">
        <w:rPr>
          <w:rFonts w:asciiTheme="minorHAnsi" w:hAnsiTheme="minorHAnsi" w:cstheme="minorHAnsi"/>
          <w:b/>
          <w:sz w:val="22"/>
          <w:szCs w:val="22"/>
        </w:rPr>
        <w:t xml:space="preserve"> </w:t>
      </w:r>
    </w:p>
    <w:p w14:paraId="4BE146BC" w14:textId="1D437CED"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Stanovit termíny zápisu studentů do prvního ročníku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s ohledem na vícečetné přihlášky.</w:t>
      </w:r>
    </w:p>
    <w:p w14:paraId="1C636B26" w14:textId="77777777" w:rsidR="00673D34" w:rsidRPr="00373693" w:rsidRDefault="00673D34" w:rsidP="005A18A5">
      <w:pPr>
        <w:spacing w:after="0" w:line="240" w:lineRule="auto"/>
        <w:ind w:left="709"/>
        <w:rPr>
          <w:rFonts w:asciiTheme="minorHAnsi" w:hAnsiTheme="minorHAnsi" w:cstheme="minorHAnsi"/>
          <w:b/>
          <w:sz w:val="22"/>
          <w:szCs w:val="22"/>
        </w:rPr>
      </w:pPr>
    </w:p>
    <w:p w14:paraId="2D1243E8"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7</w:t>
      </w:r>
      <w:r w:rsidRPr="00373693">
        <w:rPr>
          <w:rFonts w:asciiTheme="minorHAnsi" w:hAnsiTheme="minorHAnsi" w:cstheme="minorHAnsi"/>
          <w:b/>
          <w:sz w:val="22"/>
          <w:szCs w:val="22"/>
        </w:rPr>
        <w:t xml:space="preserve"> Absolventi SP (počet absolventů)</w:t>
      </w:r>
    </w:p>
    <w:p w14:paraId="30C3F07A" w14:textId="77777777" w:rsidR="00673D34" w:rsidRPr="00373693" w:rsidRDefault="00673D34" w:rsidP="005A18A5">
      <w:pPr>
        <w:spacing w:after="0" w:line="240" w:lineRule="auto"/>
        <w:ind w:firstLine="709"/>
        <w:rPr>
          <w:rFonts w:asciiTheme="minorHAnsi" w:hAnsiTheme="minorHAnsi" w:cstheme="minorHAnsi"/>
          <w:b/>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Zvýšit počet absolventů na min. 450 za AR ve všech formách studia</w:t>
      </w:r>
      <w:r w:rsidRPr="00373693">
        <w:rPr>
          <w:rFonts w:asciiTheme="minorHAnsi" w:hAnsiTheme="minorHAnsi" w:cstheme="minorHAnsi"/>
          <w:b/>
          <w:sz w:val="22"/>
          <w:szCs w:val="22"/>
        </w:rPr>
        <w:t xml:space="preserve">. </w:t>
      </w:r>
    </w:p>
    <w:p w14:paraId="67ED3FF3" w14:textId="72853E70"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Podpořit studenty nabídkou doučování v předmětech s vyšší mírou neúspěšnosti. Optimalizovat studijní zátěž studentů v jednotlivých </w:t>
      </w:r>
      <w:r w:rsidR="00B56EEE">
        <w:rPr>
          <w:rFonts w:asciiTheme="minorHAnsi" w:hAnsiTheme="minorHAnsi" w:cstheme="minorHAnsi"/>
          <w:sz w:val="22"/>
          <w:szCs w:val="22"/>
        </w:rPr>
        <w:t>SP</w:t>
      </w:r>
      <w:r w:rsidRPr="00373693">
        <w:rPr>
          <w:rFonts w:asciiTheme="minorHAnsi" w:hAnsiTheme="minorHAnsi" w:cstheme="minorHAnsi"/>
          <w:sz w:val="22"/>
          <w:szCs w:val="22"/>
        </w:rPr>
        <w:t>.</w:t>
      </w:r>
      <w:r w:rsidRPr="00373693">
        <w:rPr>
          <w:rFonts w:asciiTheme="minorHAnsi" w:hAnsiTheme="minorHAnsi" w:cstheme="minorHAnsi"/>
          <w:b/>
          <w:sz w:val="22"/>
          <w:szCs w:val="22"/>
        </w:rPr>
        <w:t xml:space="preserve">  </w:t>
      </w:r>
    </w:p>
    <w:p w14:paraId="13BB3FFF" w14:textId="77777777" w:rsidR="00673D34" w:rsidRPr="00373693" w:rsidRDefault="00673D34" w:rsidP="005A18A5">
      <w:pPr>
        <w:spacing w:after="0" w:line="240" w:lineRule="auto"/>
        <w:ind w:left="709"/>
        <w:rPr>
          <w:rFonts w:asciiTheme="minorHAnsi" w:hAnsiTheme="minorHAnsi" w:cstheme="minorHAnsi"/>
          <w:sz w:val="22"/>
          <w:szCs w:val="22"/>
        </w:rPr>
      </w:pPr>
    </w:p>
    <w:p w14:paraId="1192D0A3"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 xml:space="preserve">8 </w:t>
      </w:r>
      <w:r w:rsidRPr="00373693">
        <w:rPr>
          <w:rFonts w:asciiTheme="minorHAnsi" w:hAnsiTheme="minorHAnsi" w:cstheme="minorHAnsi"/>
          <w:b/>
          <w:sz w:val="22"/>
          <w:szCs w:val="22"/>
        </w:rPr>
        <w:t>Nezaměstnaní absolventi (počet nezaměstnaných absolventů)</w:t>
      </w:r>
    </w:p>
    <w:p w14:paraId="485ABD21" w14:textId="7CB94718" w:rsidR="00673D34" w:rsidRPr="00373693" w:rsidRDefault="00673D34" w:rsidP="005A18A5">
      <w:pPr>
        <w:spacing w:after="0" w:line="240" w:lineRule="auto"/>
        <w:ind w:left="709"/>
        <w:rPr>
          <w:rFonts w:asciiTheme="minorHAnsi" w:hAnsiTheme="minorHAnsi" w:cstheme="minorHAnsi"/>
          <w:sz w:val="22"/>
          <w:szCs w:val="20"/>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Podporovat uplatnitelnost absolventů (počet nezaměstnaných absolventů max 2 %). </w:t>
      </w:r>
    </w:p>
    <w:p w14:paraId="5C167281" w14:textId="58A29ACD" w:rsidR="00673D34" w:rsidRPr="00373693" w:rsidRDefault="00673D34" w:rsidP="005A18A5">
      <w:pPr>
        <w:spacing w:after="0" w:line="240" w:lineRule="auto"/>
        <w:ind w:left="709"/>
        <w:rPr>
          <w:rFonts w:asciiTheme="minorHAnsi" w:hAnsiTheme="minorHAnsi" w:cstheme="minorHAnsi"/>
          <w:b/>
          <w:sz w:val="22"/>
          <w:szCs w:val="20"/>
        </w:rPr>
      </w:pPr>
      <w:r w:rsidRPr="00373693">
        <w:rPr>
          <w:rFonts w:asciiTheme="minorHAnsi" w:hAnsiTheme="minorHAnsi" w:cstheme="minorHAnsi"/>
          <w:b/>
          <w:sz w:val="22"/>
          <w:szCs w:val="20"/>
        </w:rPr>
        <w:t xml:space="preserve">Opatření: </w:t>
      </w:r>
      <w:r w:rsidRPr="00373693">
        <w:rPr>
          <w:rFonts w:asciiTheme="minorHAnsi" w:hAnsiTheme="minorHAnsi" w:cstheme="minorHAnsi"/>
          <w:sz w:val="22"/>
          <w:szCs w:val="20"/>
        </w:rPr>
        <w:t xml:space="preserve">Optimalizovat profily absolventů jednotlivých </w:t>
      </w:r>
      <w:r w:rsidR="00B56EEE">
        <w:rPr>
          <w:rFonts w:asciiTheme="minorHAnsi" w:hAnsiTheme="minorHAnsi" w:cstheme="minorHAnsi"/>
          <w:sz w:val="22"/>
          <w:szCs w:val="20"/>
        </w:rPr>
        <w:t>SP</w:t>
      </w:r>
      <w:r w:rsidRPr="00373693">
        <w:rPr>
          <w:rFonts w:asciiTheme="minorHAnsi" w:hAnsiTheme="minorHAnsi" w:cstheme="minorHAnsi"/>
          <w:sz w:val="22"/>
          <w:szCs w:val="20"/>
        </w:rPr>
        <w:t xml:space="preserve"> s požadavky trhu práce při podávání žádostí o prodloužení akreditace </w:t>
      </w:r>
      <w:r w:rsidR="00B56EEE">
        <w:rPr>
          <w:rFonts w:asciiTheme="minorHAnsi" w:hAnsiTheme="minorHAnsi" w:cstheme="minorHAnsi"/>
          <w:sz w:val="22"/>
          <w:szCs w:val="20"/>
        </w:rPr>
        <w:t>SP</w:t>
      </w:r>
      <w:r w:rsidRPr="00373693">
        <w:rPr>
          <w:rFonts w:asciiTheme="minorHAnsi" w:hAnsiTheme="minorHAnsi" w:cstheme="minorHAnsi"/>
          <w:sz w:val="22"/>
          <w:szCs w:val="20"/>
        </w:rPr>
        <w:t xml:space="preserve"> nebo akreditaci nových </w:t>
      </w:r>
      <w:r w:rsidR="00B56EEE">
        <w:rPr>
          <w:rFonts w:asciiTheme="minorHAnsi" w:hAnsiTheme="minorHAnsi" w:cstheme="minorHAnsi"/>
          <w:sz w:val="22"/>
          <w:szCs w:val="20"/>
        </w:rPr>
        <w:t>SP</w:t>
      </w:r>
      <w:r w:rsidRPr="00373693">
        <w:rPr>
          <w:rFonts w:asciiTheme="minorHAnsi" w:hAnsiTheme="minorHAnsi" w:cstheme="minorHAnsi"/>
          <w:sz w:val="22"/>
          <w:szCs w:val="20"/>
        </w:rPr>
        <w:t>.</w:t>
      </w:r>
    </w:p>
    <w:p w14:paraId="64339EB2" w14:textId="77777777" w:rsidR="00673D34" w:rsidRPr="00373693" w:rsidRDefault="00673D34" w:rsidP="005A18A5">
      <w:pPr>
        <w:spacing w:after="0" w:line="240" w:lineRule="auto"/>
        <w:ind w:left="709"/>
        <w:rPr>
          <w:rFonts w:asciiTheme="minorHAnsi" w:hAnsiTheme="minorHAnsi" w:cstheme="minorHAnsi"/>
          <w:b/>
          <w:sz w:val="22"/>
          <w:szCs w:val="20"/>
        </w:rPr>
      </w:pPr>
    </w:p>
    <w:p w14:paraId="2B5BF8B8"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9</w:t>
      </w:r>
      <w:r w:rsidRPr="00373693">
        <w:rPr>
          <w:rFonts w:asciiTheme="minorHAnsi" w:hAnsiTheme="minorHAnsi" w:cstheme="minorHAnsi"/>
          <w:b/>
          <w:sz w:val="22"/>
          <w:szCs w:val="22"/>
        </w:rPr>
        <w:t xml:space="preserve"> </w:t>
      </w:r>
      <w:proofErr w:type="spellStart"/>
      <w:r w:rsidRPr="00373693">
        <w:rPr>
          <w:rFonts w:asciiTheme="minorHAnsi" w:hAnsiTheme="minorHAnsi" w:cstheme="minorHAnsi"/>
          <w:b/>
          <w:sz w:val="22"/>
          <w:szCs w:val="22"/>
        </w:rPr>
        <w:t>Graduation</w:t>
      </w:r>
      <w:proofErr w:type="spellEnd"/>
      <w:r w:rsidRPr="00373693">
        <w:rPr>
          <w:rFonts w:asciiTheme="minorHAnsi" w:hAnsiTheme="minorHAnsi" w:cstheme="minorHAnsi"/>
          <w:b/>
          <w:sz w:val="22"/>
          <w:szCs w:val="22"/>
        </w:rPr>
        <w:t xml:space="preserve"> </w:t>
      </w:r>
      <w:proofErr w:type="spellStart"/>
      <w:r w:rsidRPr="00373693">
        <w:rPr>
          <w:rFonts w:asciiTheme="minorHAnsi" w:hAnsiTheme="minorHAnsi" w:cstheme="minorHAnsi"/>
          <w:b/>
          <w:sz w:val="22"/>
          <w:szCs w:val="22"/>
        </w:rPr>
        <w:t>rate</w:t>
      </w:r>
      <w:proofErr w:type="spellEnd"/>
      <w:r w:rsidRPr="00373693">
        <w:rPr>
          <w:rFonts w:asciiTheme="minorHAnsi" w:hAnsiTheme="minorHAnsi" w:cstheme="minorHAnsi"/>
          <w:b/>
          <w:sz w:val="22"/>
          <w:szCs w:val="22"/>
        </w:rPr>
        <w:t xml:space="preserve"> (procentuální podíl studentů, kteří dokončili studium)</w:t>
      </w:r>
    </w:p>
    <w:p w14:paraId="02616D76" w14:textId="79F9E5C9"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Podpořit úspěšnost při dokončování studia (</w:t>
      </w:r>
      <w:proofErr w:type="spellStart"/>
      <w:r w:rsidRPr="00373693">
        <w:rPr>
          <w:rFonts w:asciiTheme="minorHAnsi" w:hAnsiTheme="minorHAnsi" w:cstheme="minorHAnsi"/>
          <w:sz w:val="22"/>
          <w:szCs w:val="22"/>
        </w:rPr>
        <w:t>Graduation</w:t>
      </w:r>
      <w:proofErr w:type="spellEnd"/>
      <w:r w:rsidRPr="00373693">
        <w:rPr>
          <w:rFonts w:asciiTheme="minorHAnsi" w:hAnsiTheme="minorHAnsi" w:cstheme="minorHAnsi"/>
          <w:sz w:val="22"/>
          <w:szCs w:val="22"/>
        </w:rPr>
        <w:t xml:space="preserve"> </w:t>
      </w:r>
      <w:proofErr w:type="spellStart"/>
      <w:r w:rsidRPr="00373693">
        <w:rPr>
          <w:rFonts w:asciiTheme="minorHAnsi" w:hAnsiTheme="minorHAnsi" w:cstheme="minorHAnsi"/>
          <w:sz w:val="22"/>
          <w:szCs w:val="22"/>
        </w:rPr>
        <w:t>rate</w:t>
      </w:r>
      <w:proofErr w:type="spellEnd"/>
      <w:r w:rsidR="00B56EEE">
        <w:rPr>
          <w:rFonts w:asciiTheme="minorHAnsi" w:hAnsiTheme="minorHAnsi" w:cstheme="minorHAnsi"/>
          <w:sz w:val="22"/>
          <w:szCs w:val="22"/>
        </w:rPr>
        <w:t xml:space="preserve"> u bakalářských SP</w:t>
      </w:r>
      <w:r w:rsidRPr="00373693">
        <w:rPr>
          <w:rFonts w:asciiTheme="minorHAnsi" w:hAnsiTheme="minorHAnsi" w:cstheme="minorHAnsi"/>
          <w:sz w:val="22"/>
          <w:szCs w:val="22"/>
        </w:rPr>
        <w:t xml:space="preserve"> 40 %;</w:t>
      </w:r>
      <w:r w:rsidR="00B56EEE" w:rsidRPr="00B56EEE">
        <w:rPr>
          <w:rFonts w:asciiTheme="minorHAnsi" w:hAnsiTheme="minorHAnsi" w:cstheme="minorHAnsi"/>
          <w:sz w:val="22"/>
          <w:szCs w:val="22"/>
        </w:rPr>
        <w:t xml:space="preserve"> </w:t>
      </w:r>
      <w:r w:rsidR="00B56EEE">
        <w:rPr>
          <w:rFonts w:asciiTheme="minorHAnsi" w:hAnsiTheme="minorHAnsi" w:cstheme="minorHAnsi"/>
          <w:sz w:val="22"/>
          <w:szCs w:val="22"/>
        </w:rPr>
        <w:t>magisterského SP</w:t>
      </w:r>
      <w:r w:rsidR="00B56EEE" w:rsidRPr="00373693">
        <w:rPr>
          <w:rFonts w:asciiTheme="minorHAnsi" w:hAnsiTheme="minorHAnsi" w:cstheme="minorHAnsi"/>
          <w:sz w:val="22"/>
          <w:szCs w:val="22"/>
        </w:rPr>
        <w:t xml:space="preserve"> 70 %</w:t>
      </w:r>
      <w:r w:rsidR="0070195C">
        <w:rPr>
          <w:rFonts w:asciiTheme="minorHAnsi" w:hAnsiTheme="minorHAnsi" w:cstheme="minorHAnsi"/>
          <w:sz w:val="22"/>
          <w:szCs w:val="22"/>
        </w:rPr>
        <w:t>,</w:t>
      </w:r>
      <w:r w:rsidR="005A18A5">
        <w:rPr>
          <w:rFonts w:asciiTheme="minorHAnsi" w:hAnsiTheme="minorHAnsi" w:cstheme="minorHAnsi"/>
          <w:sz w:val="22"/>
          <w:szCs w:val="22"/>
        </w:rPr>
        <w:t xml:space="preserve"> </w:t>
      </w:r>
      <w:r w:rsidR="00B56EEE">
        <w:rPr>
          <w:rFonts w:asciiTheme="minorHAnsi" w:hAnsiTheme="minorHAnsi" w:cstheme="minorHAnsi"/>
          <w:sz w:val="22"/>
          <w:szCs w:val="22"/>
        </w:rPr>
        <w:t>navazujících magisterských SP</w:t>
      </w:r>
      <w:r w:rsidRPr="00373693">
        <w:rPr>
          <w:rFonts w:asciiTheme="minorHAnsi" w:hAnsiTheme="minorHAnsi" w:cstheme="minorHAnsi"/>
          <w:sz w:val="22"/>
          <w:szCs w:val="22"/>
        </w:rPr>
        <w:t xml:space="preserve"> 50 %</w:t>
      </w:r>
      <w:r w:rsidR="0070195C">
        <w:rPr>
          <w:rFonts w:asciiTheme="minorHAnsi" w:hAnsiTheme="minorHAnsi" w:cstheme="minorHAnsi"/>
          <w:sz w:val="22"/>
          <w:szCs w:val="22"/>
        </w:rPr>
        <w:t>, u doktorského SP 60 %)</w:t>
      </w:r>
      <w:r w:rsidR="0070195C" w:rsidRPr="00373693">
        <w:rPr>
          <w:rFonts w:asciiTheme="minorHAnsi" w:hAnsiTheme="minorHAnsi" w:cstheme="minorHAnsi"/>
          <w:sz w:val="22"/>
          <w:szCs w:val="22"/>
        </w:rPr>
        <w:t>.</w:t>
      </w:r>
      <w:r w:rsidRPr="00373693">
        <w:rPr>
          <w:rFonts w:asciiTheme="minorHAnsi" w:hAnsiTheme="minorHAnsi" w:cstheme="minorHAnsi"/>
          <w:sz w:val="22"/>
          <w:szCs w:val="22"/>
        </w:rPr>
        <w:t xml:space="preserve"> </w:t>
      </w:r>
    </w:p>
    <w:p w14:paraId="6EB0E756" w14:textId="1F7CFF34"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Opatření</w:t>
      </w:r>
      <w:r w:rsidRPr="00373693">
        <w:rPr>
          <w:rFonts w:asciiTheme="minorHAnsi" w:hAnsiTheme="minorHAnsi" w:cstheme="minorHAnsi"/>
          <w:sz w:val="22"/>
          <w:szCs w:val="22"/>
        </w:rPr>
        <w:t xml:space="preserve">: Optimalizovat studijní zátěž studentů v jednotlivých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a poskytovat cílenou podporu formou doučování v předmětech s vyšší mírou studijní neúspěšnosti. V profesně zaměřených bakalářských </w:t>
      </w:r>
      <w:r w:rsidR="00B56EEE">
        <w:rPr>
          <w:rFonts w:asciiTheme="minorHAnsi" w:hAnsiTheme="minorHAnsi" w:cstheme="minorHAnsi"/>
          <w:sz w:val="22"/>
          <w:szCs w:val="22"/>
        </w:rPr>
        <w:t>SP</w:t>
      </w:r>
      <w:r w:rsidRPr="00373693">
        <w:rPr>
          <w:rFonts w:asciiTheme="minorHAnsi" w:hAnsiTheme="minorHAnsi" w:cstheme="minorHAnsi"/>
          <w:sz w:val="22"/>
          <w:szCs w:val="22"/>
        </w:rPr>
        <w:t xml:space="preserve"> provést analýzu vhodnosti požadavku na zpracování bakalářské práce s ohledem na profil absolventa a charakter </w:t>
      </w:r>
      <w:r w:rsidR="00B56EEE">
        <w:rPr>
          <w:rFonts w:asciiTheme="minorHAnsi" w:hAnsiTheme="minorHAnsi" w:cstheme="minorHAnsi"/>
          <w:sz w:val="22"/>
          <w:szCs w:val="22"/>
        </w:rPr>
        <w:t>SP</w:t>
      </w:r>
      <w:r w:rsidRPr="00373693">
        <w:rPr>
          <w:rFonts w:asciiTheme="minorHAnsi" w:hAnsiTheme="minorHAnsi" w:cstheme="minorHAnsi"/>
          <w:sz w:val="22"/>
          <w:szCs w:val="22"/>
        </w:rPr>
        <w:t>.</w:t>
      </w:r>
      <w:r w:rsidRPr="00373693">
        <w:rPr>
          <w:rFonts w:asciiTheme="minorHAnsi" w:hAnsiTheme="minorHAnsi" w:cstheme="minorHAnsi"/>
          <w:b/>
          <w:sz w:val="22"/>
          <w:szCs w:val="22"/>
        </w:rPr>
        <w:t xml:space="preserve">  </w:t>
      </w:r>
    </w:p>
    <w:p w14:paraId="13A7B32D" w14:textId="77777777" w:rsidR="00673D34" w:rsidRPr="00373693" w:rsidRDefault="00673D34" w:rsidP="005A18A5">
      <w:pPr>
        <w:spacing w:after="0" w:line="240" w:lineRule="auto"/>
        <w:ind w:left="709"/>
        <w:rPr>
          <w:rFonts w:asciiTheme="minorHAnsi" w:hAnsiTheme="minorHAnsi" w:cstheme="minorHAnsi"/>
          <w:sz w:val="22"/>
          <w:szCs w:val="22"/>
        </w:rPr>
      </w:pPr>
    </w:p>
    <w:p w14:paraId="2391832A"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A</w:t>
      </w:r>
      <w:r w:rsidRPr="00373693">
        <w:rPr>
          <w:rFonts w:asciiTheme="minorHAnsi" w:hAnsiTheme="minorHAnsi" w:cstheme="minorHAnsi"/>
          <w:b/>
          <w:sz w:val="22"/>
          <w:szCs w:val="22"/>
          <w:vertAlign w:val="subscript"/>
        </w:rPr>
        <w:t>10</w:t>
      </w:r>
      <w:r w:rsidRPr="00373693">
        <w:rPr>
          <w:rFonts w:asciiTheme="minorHAnsi" w:hAnsiTheme="minorHAnsi" w:cstheme="minorHAnsi"/>
          <w:b/>
          <w:sz w:val="22"/>
          <w:szCs w:val="22"/>
        </w:rPr>
        <w:t xml:space="preserve"> Studenti se specifickými potřebami (počet studentů se specifickými potřebami)</w:t>
      </w:r>
    </w:p>
    <w:p w14:paraId="2061B67B" w14:textId="03642B2E"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Zajistit kvalitní podmínky ke studiu pro studenty se specifickými potřebami</w:t>
      </w:r>
      <w:r w:rsidR="00B56EEE">
        <w:rPr>
          <w:rFonts w:asciiTheme="minorHAnsi" w:hAnsiTheme="minorHAnsi" w:cstheme="minorHAnsi"/>
          <w:sz w:val="22"/>
          <w:szCs w:val="22"/>
        </w:rPr>
        <w:t>; předpokládaný počet studentů se SPP: 60.</w:t>
      </w:r>
      <w:r w:rsidRPr="00373693">
        <w:rPr>
          <w:rFonts w:asciiTheme="minorHAnsi" w:hAnsiTheme="minorHAnsi" w:cstheme="minorHAnsi"/>
          <w:sz w:val="22"/>
          <w:szCs w:val="22"/>
        </w:rPr>
        <w:t xml:space="preserve"> </w:t>
      </w:r>
    </w:p>
    <w:p w14:paraId="5FA24674" w14:textId="34D928CD"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Zabezpečit školení pro akademické pracovníky k problematice práce se studenty se specifickými potřebami. Vytvořit systém požadavků na studenty v akreditačních spisech upřesňující nezbytné předpoklady pro studium ve </w:t>
      </w:r>
      <w:r w:rsidR="00B56EEE">
        <w:rPr>
          <w:rFonts w:asciiTheme="minorHAnsi" w:hAnsiTheme="minorHAnsi" w:cstheme="minorHAnsi"/>
          <w:sz w:val="22"/>
          <w:szCs w:val="22"/>
        </w:rPr>
        <w:t>SP</w:t>
      </w:r>
      <w:r w:rsidRPr="00373693">
        <w:rPr>
          <w:rFonts w:asciiTheme="minorHAnsi" w:hAnsiTheme="minorHAnsi" w:cstheme="minorHAnsi"/>
          <w:sz w:val="22"/>
          <w:szCs w:val="22"/>
        </w:rPr>
        <w:t>. Zohlednit specifické vzdělávací potřeby v rozsahu slučitelném s profilem absolventa, přičemž podpora bude směřována k rozvoji případných kompenzačních strategií studenta.</w:t>
      </w:r>
      <w:r w:rsidRPr="00373693">
        <w:rPr>
          <w:rFonts w:asciiTheme="minorHAnsi" w:hAnsiTheme="minorHAnsi" w:cstheme="minorHAnsi"/>
          <w:b/>
          <w:sz w:val="22"/>
          <w:szCs w:val="22"/>
        </w:rPr>
        <w:t xml:space="preserve"> </w:t>
      </w:r>
    </w:p>
    <w:p w14:paraId="6F75ABB3" w14:textId="77777777" w:rsidR="00673D34" w:rsidRPr="00373693" w:rsidRDefault="00673D34" w:rsidP="005A18A5">
      <w:pPr>
        <w:spacing w:after="0" w:line="240" w:lineRule="auto"/>
        <w:ind w:left="709"/>
        <w:rPr>
          <w:rFonts w:asciiTheme="minorHAnsi" w:hAnsiTheme="minorHAnsi"/>
          <w:sz w:val="22"/>
          <w:szCs w:val="20"/>
        </w:rPr>
      </w:pPr>
    </w:p>
    <w:p w14:paraId="1048F0E2" w14:textId="77777777" w:rsidR="00673D34" w:rsidRPr="00373693" w:rsidRDefault="00673D34" w:rsidP="005A18A5">
      <w:pPr>
        <w:spacing w:line="240" w:lineRule="auto"/>
        <w:rPr>
          <w:rFonts w:asciiTheme="minorHAnsi" w:hAnsiTheme="minorHAnsi"/>
          <w:b/>
          <w:sz w:val="22"/>
          <w:szCs w:val="20"/>
        </w:rPr>
      </w:pPr>
      <w:r w:rsidRPr="00373693">
        <w:rPr>
          <w:rFonts w:asciiTheme="minorHAnsi" w:hAnsiTheme="minorHAnsi"/>
          <w:b/>
          <w:sz w:val="22"/>
          <w:szCs w:val="20"/>
        </w:rPr>
        <w:t>Indikátor A</w:t>
      </w:r>
      <w:r w:rsidRPr="00373693">
        <w:rPr>
          <w:rFonts w:asciiTheme="minorHAnsi" w:hAnsiTheme="minorHAnsi"/>
          <w:b/>
          <w:sz w:val="22"/>
          <w:szCs w:val="20"/>
          <w:vertAlign w:val="subscript"/>
        </w:rPr>
        <w:t>11</w:t>
      </w:r>
      <w:r w:rsidRPr="00373693">
        <w:rPr>
          <w:rFonts w:asciiTheme="minorHAnsi" w:hAnsiTheme="minorHAnsi"/>
          <w:b/>
          <w:sz w:val="22"/>
          <w:szCs w:val="20"/>
        </w:rPr>
        <w:t xml:space="preserve"> Studijní předměty se zapojením odborníků z aplikační sféry (počet odborníků z aplikační sféry zapojených do výuky v SP)</w:t>
      </w:r>
    </w:p>
    <w:p w14:paraId="594DD582" w14:textId="77777777" w:rsidR="00673D34" w:rsidRPr="00373693" w:rsidRDefault="00673D34" w:rsidP="005A18A5">
      <w:pPr>
        <w:spacing w:after="0" w:line="240" w:lineRule="auto"/>
        <w:ind w:left="709"/>
        <w:rPr>
          <w:rFonts w:asciiTheme="minorHAnsi" w:hAnsiTheme="minorHAnsi"/>
          <w:sz w:val="22"/>
          <w:szCs w:val="20"/>
        </w:rPr>
      </w:pPr>
      <w:r w:rsidRPr="00373693">
        <w:rPr>
          <w:rFonts w:asciiTheme="minorHAnsi" w:hAnsiTheme="minorHAnsi"/>
          <w:b/>
          <w:sz w:val="22"/>
          <w:szCs w:val="20"/>
        </w:rPr>
        <w:t xml:space="preserve">Cíl do roku 2030: </w:t>
      </w:r>
      <w:r w:rsidRPr="00373693">
        <w:rPr>
          <w:rFonts w:asciiTheme="minorHAnsi" w:hAnsiTheme="minorHAnsi"/>
          <w:sz w:val="22"/>
          <w:szCs w:val="20"/>
        </w:rPr>
        <w:t xml:space="preserve">Zapojit minimálně o 10 více odborníků z aplikační sféry do výuky ve studijních programech realizovaných na FHS. </w:t>
      </w:r>
    </w:p>
    <w:p w14:paraId="1A04BA0A" w14:textId="77777777" w:rsidR="00673D34" w:rsidRPr="00373693" w:rsidRDefault="00673D34" w:rsidP="005A18A5">
      <w:pPr>
        <w:spacing w:after="0" w:line="240" w:lineRule="auto"/>
        <w:ind w:left="709"/>
        <w:rPr>
          <w:rFonts w:asciiTheme="minorHAnsi" w:hAnsiTheme="minorHAnsi"/>
          <w:sz w:val="22"/>
          <w:szCs w:val="20"/>
        </w:rPr>
      </w:pPr>
      <w:r w:rsidRPr="00373693">
        <w:rPr>
          <w:rFonts w:asciiTheme="minorHAnsi" w:hAnsiTheme="minorHAnsi"/>
          <w:b/>
          <w:sz w:val="22"/>
          <w:szCs w:val="20"/>
        </w:rPr>
        <w:t>Opatření:</w:t>
      </w:r>
      <w:r w:rsidRPr="00373693">
        <w:rPr>
          <w:rFonts w:asciiTheme="minorHAnsi" w:hAnsiTheme="minorHAnsi"/>
          <w:sz w:val="22"/>
          <w:szCs w:val="20"/>
        </w:rPr>
        <w:t> Podporovat zabezpečení výuky ve studijních programech odborníky z aplikační sféry.</w:t>
      </w:r>
    </w:p>
    <w:p w14:paraId="4261D4FE" w14:textId="77777777" w:rsidR="00673D34" w:rsidRPr="00373693" w:rsidRDefault="00673D34" w:rsidP="005A18A5">
      <w:pPr>
        <w:spacing w:after="0" w:line="240" w:lineRule="auto"/>
        <w:ind w:left="709"/>
        <w:rPr>
          <w:rFonts w:asciiTheme="minorHAnsi" w:hAnsiTheme="minorHAnsi"/>
          <w:sz w:val="22"/>
          <w:szCs w:val="20"/>
        </w:rPr>
      </w:pPr>
    </w:p>
    <w:p w14:paraId="3E34F96D" w14:textId="77777777" w:rsidR="00673D34" w:rsidRPr="00373693" w:rsidRDefault="00673D34" w:rsidP="005A18A5">
      <w:pPr>
        <w:spacing w:line="240" w:lineRule="auto"/>
        <w:rPr>
          <w:rFonts w:asciiTheme="minorHAnsi" w:hAnsiTheme="minorHAnsi"/>
          <w:b/>
          <w:sz w:val="22"/>
          <w:szCs w:val="20"/>
        </w:rPr>
      </w:pPr>
      <w:r w:rsidRPr="00373693">
        <w:rPr>
          <w:rFonts w:asciiTheme="minorHAnsi" w:hAnsiTheme="minorHAnsi"/>
          <w:b/>
          <w:sz w:val="22"/>
          <w:szCs w:val="20"/>
        </w:rPr>
        <w:t>Indikátor A</w:t>
      </w:r>
      <w:r w:rsidRPr="00373693">
        <w:rPr>
          <w:rFonts w:asciiTheme="minorHAnsi" w:hAnsiTheme="minorHAnsi"/>
          <w:b/>
          <w:sz w:val="22"/>
          <w:szCs w:val="20"/>
          <w:vertAlign w:val="subscript"/>
        </w:rPr>
        <w:t>12</w:t>
      </w:r>
      <w:r w:rsidRPr="00373693">
        <w:rPr>
          <w:rFonts w:asciiTheme="minorHAnsi" w:hAnsiTheme="minorHAnsi"/>
          <w:b/>
          <w:sz w:val="22"/>
          <w:szCs w:val="20"/>
        </w:rPr>
        <w:t xml:space="preserve"> Studenti zapojení do výzkumných a tvůrčích činností (počet studentů zapojených do výzkumných a tvůrčích činností)</w:t>
      </w:r>
    </w:p>
    <w:p w14:paraId="1151ACAF" w14:textId="09FF16F2"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b/>
          <w:sz w:val="22"/>
          <w:szCs w:val="20"/>
        </w:rPr>
        <w:t xml:space="preserve">Cíl do roku 2030: </w:t>
      </w:r>
      <w:r w:rsidRPr="00373693">
        <w:rPr>
          <w:rFonts w:asciiTheme="minorHAnsi" w:hAnsiTheme="minorHAnsi" w:cstheme="minorHAnsi"/>
          <w:sz w:val="22"/>
          <w:szCs w:val="22"/>
        </w:rPr>
        <w:t xml:space="preserve">Zapojit všechny studenty </w:t>
      </w:r>
      <w:r w:rsidR="00875C62">
        <w:rPr>
          <w:rFonts w:asciiTheme="minorHAnsi" w:hAnsiTheme="minorHAnsi" w:cstheme="minorHAnsi"/>
          <w:sz w:val="22"/>
          <w:szCs w:val="22"/>
        </w:rPr>
        <w:t>doktorského studia</w:t>
      </w:r>
      <w:r w:rsidR="00875C62" w:rsidRPr="00373693">
        <w:rPr>
          <w:rFonts w:asciiTheme="minorHAnsi" w:hAnsiTheme="minorHAnsi" w:cstheme="minorHAnsi"/>
          <w:sz w:val="22"/>
          <w:szCs w:val="22"/>
        </w:rPr>
        <w:t xml:space="preserve"> </w:t>
      </w:r>
      <w:r w:rsidRPr="00373693">
        <w:rPr>
          <w:rFonts w:asciiTheme="minorHAnsi" w:hAnsiTheme="minorHAnsi" w:cstheme="minorHAnsi"/>
          <w:sz w:val="22"/>
          <w:szCs w:val="22"/>
        </w:rPr>
        <w:t>a další talentované studenty do výzkumných a tvůrčích činností. Publikovat vybrané výstupy ve vazbě na diplomové práce studentů.</w:t>
      </w:r>
    </w:p>
    <w:p w14:paraId="055A6023" w14:textId="1558DAF2" w:rsidR="00673D34" w:rsidRPr="00373693" w:rsidRDefault="00673D34" w:rsidP="005A18A5">
      <w:pPr>
        <w:spacing w:after="0" w:line="240" w:lineRule="auto"/>
        <w:ind w:left="709"/>
        <w:rPr>
          <w:rFonts w:asciiTheme="minorHAnsi" w:hAnsiTheme="minorHAnsi"/>
          <w:sz w:val="22"/>
          <w:szCs w:val="20"/>
        </w:rPr>
      </w:pPr>
      <w:r w:rsidRPr="00373693">
        <w:rPr>
          <w:rFonts w:asciiTheme="minorHAnsi" w:hAnsiTheme="minorHAnsi" w:cstheme="minorHAnsi"/>
          <w:b/>
          <w:sz w:val="22"/>
          <w:szCs w:val="20"/>
        </w:rPr>
        <w:lastRenderedPageBreak/>
        <w:t xml:space="preserve">Opatření: </w:t>
      </w:r>
      <w:r w:rsidRPr="00373693">
        <w:rPr>
          <w:rFonts w:asciiTheme="minorHAnsi" w:hAnsiTheme="minorHAnsi" w:cstheme="minorHAnsi"/>
          <w:sz w:val="22"/>
          <w:szCs w:val="22"/>
        </w:rPr>
        <w:t xml:space="preserve">Podílet se na zavedení nové formy interní grantové podpory pro studenty (po skončení IGA v roce 2026). Kontinuálně rozvíjet projektové dovednosti studentů </w:t>
      </w:r>
      <w:r w:rsidR="00875C62">
        <w:rPr>
          <w:rFonts w:asciiTheme="minorHAnsi" w:hAnsiTheme="minorHAnsi" w:cstheme="minorHAnsi"/>
          <w:sz w:val="22"/>
          <w:szCs w:val="22"/>
        </w:rPr>
        <w:t>doktorského studia</w:t>
      </w:r>
      <w:r w:rsidRPr="00373693">
        <w:rPr>
          <w:rFonts w:asciiTheme="minorHAnsi" w:hAnsiTheme="minorHAnsi" w:cstheme="minorHAnsi"/>
          <w:sz w:val="22"/>
          <w:szCs w:val="22"/>
        </w:rPr>
        <w:t xml:space="preserve">. Zapojit talentované studenty do studentských soutěží (např. fakultní SVOČ) </w:t>
      </w:r>
      <w:r w:rsidR="00C9568F">
        <w:rPr>
          <w:rFonts w:asciiTheme="minorHAnsi" w:hAnsiTheme="minorHAnsi" w:cstheme="minorHAnsi"/>
          <w:sz w:val="22"/>
          <w:szCs w:val="22"/>
        </w:rPr>
        <w:br/>
      </w:r>
      <w:r w:rsidRPr="00373693">
        <w:rPr>
          <w:rFonts w:asciiTheme="minorHAnsi" w:hAnsiTheme="minorHAnsi" w:cstheme="minorHAnsi"/>
          <w:sz w:val="22"/>
          <w:szCs w:val="22"/>
        </w:rPr>
        <w:t>a projektů.</w:t>
      </w:r>
      <w:r w:rsidRPr="00373693">
        <w:rPr>
          <w:rFonts w:asciiTheme="minorHAnsi" w:hAnsiTheme="minorHAnsi"/>
          <w:b/>
          <w:sz w:val="22"/>
          <w:szCs w:val="20"/>
        </w:rPr>
        <w:t xml:space="preserve"> </w:t>
      </w:r>
    </w:p>
    <w:p w14:paraId="2B797345" w14:textId="77777777" w:rsidR="00673D34" w:rsidRPr="005C19E5" w:rsidRDefault="00673D34" w:rsidP="005A18A5">
      <w:pPr>
        <w:spacing w:line="240" w:lineRule="auto"/>
        <w:rPr>
          <w:rFonts w:asciiTheme="minorHAnsi" w:hAnsiTheme="minorHAnsi" w:cstheme="minorHAnsi"/>
          <w:b/>
          <w:color w:val="ED7D31" w:themeColor="accent2"/>
          <w:sz w:val="22"/>
          <w:szCs w:val="22"/>
        </w:rPr>
      </w:pPr>
    </w:p>
    <w:p w14:paraId="347567E4" w14:textId="77777777" w:rsidR="00E23473" w:rsidRPr="005C19E5" w:rsidRDefault="00E23473" w:rsidP="005A18A5">
      <w:pPr>
        <w:spacing w:after="0" w:line="240" w:lineRule="auto"/>
        <w:rPr>
          <w:rFonts w:asciiTheme="minorHAnsi" w:hAnsiTheme="minorHAnsi"/>
          <w:bCs/>
          <w:sz w:val="22"/>
          <w:szCs w:val="22"/>
        </w:rPr>
      </w:pPr>
    </w:p>
    <w:p w14:paraId="4CFEA397" w14:textId="4D4E962A" w:rsidR="00E23473" w:rsidRDefault="00E23473"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6CB22832" w14:textId="77777777" w:rsidR="00AE415C" w:rsidRPr="004D7A52" w:rsidRDefault="00AE415C" w:rsidP="005A18A5">
      <w:pPr>
        <w:spacing w:line="240" w:lineRule="auto"/>
        <w:rPr>
          <w:rFonts w:asciiTheme="minorHAnsi" w:hAnsiTheme="minorHAnsi" w:cstheme="minorHAnsi"/>
          <w:b/>
          <w:sz w:val="22"/>
        </w:rPr>
      </w:pPr>
      <w:r w:rsidRPr="004D7A52">
        <w:rPr>
          <w:rFonts w:asciiTheme="minorHAnsi" w:hAnsiTheme="minorHAnsi" w:cstheme="minorHAnsi"/>
          <w:b/>
          <w:sz w:val="22"/>
        </w:rPr>
        <w:t>Indikátor A</w:t>
      </w:r>
      <w:r w:rsidRPr="004D7A52">
        <w:rPr>
          <w:rFonts w:asciiTheme="minorHAnsi" w:hAnsiTheme="minorHAnsi" w:cstheme="minorHAnsi"/>
          <w:b/>
          <w:sz w:val="22"/>
          <w:vertAlign w:val="subscript"/>
        </w:rPr>
        <w:t>1</w:t>
      </w:r>
      <w:r w:rsidRPr="004D7A52">
        <w:rPr>
          <w:rFonts w:asciiTheme="minorHAnsi" w:hAnsiTheme="minorHAnsi" w:cstheme="minorHAnsi"/>
          <w:b/>
          <w:sz w:val="22"/>
        </w:rPr>
        <w:t xml:space="preserve"> Studijní programy (počet akreditovaných studijních programů)</w:t>
      </w:r>
    </w:p>
    <w:p w14:paraId="326264A4" w14:textId="28E4A877" w:rsidR="00AE415C" w:rsidRPr="000F6261" w:rsidRDefault="00AE415C" w:rsidP="005A18A5">
      <w:pPr>
        <w:spacing w:after="0" w:line="240" w:lineRule="auto"/>
        <w:ind w:left="709"/>
        <w:rPr>
          <w:rFonts w:asciiTheme="minorHAnsi" w:hAnsiTheme="minorHAnsi" w:cstheme="minorHAnsi"/>
          <w:bCs/>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 xml:space="preserve">30: </w:t>
      </w:r>
      <w:r w:rsidRPr="00B61D91">
        <w:rPr>
          <w:rFonts w:asciiTheme="minorHAnsi" w:hAnsiTheme="minorHAnsi" w:cstheme="minorHAnsi"/>
          <w:bCs/>
          <w:sz w:val="22"/>
          <w:szCs w:val="20"/>
        </w:rPr>
        <w:t>Vizi fakulty představuje realizace čtyř bakalářských studijních programů, jednoho navazujícího magisterského studijního programu a jednoho doktorského studijního programu, a to s hlavním zaměřením na oblast bezpečnostních oborů.</w:t>
      </w:r>
      <w:r w:rsidR="00C9568F">
        <w:rPr>
          <w:rFonts w:asciiTheme="minorHAnsi" w:hAnsiTheme="minorHAnsi" w:cstheme="minorHAnsi"/>
          <w:bCs/>
          <w:sz w:val="22"/>
          <w:szCs w:val="20"/>
        </w:rPr>
        <w:t xml:space="preserve"> </w:t>
      </w:r>
      <w:r w:rsidRPr="00B61D91">
        <w:rPr>
          <w:rFonts w:asciiTheme="minorHAnsi" w:hAnsiTheme="minorHAnsi" w:cstheme="minorHAnsi"/>
          <w:bCs/>
          <w:sz w:val="22"/>
          <w:szCs w:val="20"/>
        </w:rPr>
        <w:t>Jednotlivé studijní programy budou</w:t>
      </w:r>
      <w:r w:rsidRPr="000F6261">
        <w:rPr>
          <w:rFonts w:asciiTheme="minorHAnsi" w:hAnsiTheme="minorHAnsi" w:cstheme="minorHAnsi"/>
          <w:bCs/>
          <w:sz w:val="22"/>
          <w:szCs w:val="20"/>
        </w:rPr>
        <w:t xml:space="preserve"> současně rozvíjeny v návaznosti na další oblasti vzdělávání. Doktorský studijní program bude kromě bezpečnostních oborů částečně zasahovat také do oblasti ekonomických oborů. Jeden bakalářský studijní program bude profilován </w:t>
      </w:r>
      <w:r w:rsidR="00C9568F">
        <w:rPr>
          <w:rFonts w:asciiTheme="minorHAnsi" w:hAnsiTheme="minorHAnsi" w:cstheme="minorHAnsi"/>
          <w:bCs/>
          <w:sz w:val="22"/>
          <w:szCs w:val="20"/>
        </w:rPr>
        <w:br/>
      </w:r>
      <w:r w:rsidRPr="000F6261">
        <w:rPr>
          <w:rFonts w:asciiTheme="minorHAnsi" w:hAnsiTheme="minorHAnsi" w:cstheme="minorHAnsi"/>
          <w:bCs/>
          <w:sz w:val="22"/>
          <w:szCs w:val="20"/>
        </w:rPr>
        <w:t>na rozhraní dopravy a ekonomických oborů, další bakalářský studijní program bude propojovat ekonomické a bezpečnostní obory a jeden bakalářský studijní program bude zaměřen na propojení věd o Zemi, bezpečnostních oborů a informatiky.</w:t>
      </w:r>
      <w:r>
        <w:rPr>
          <w:rFonts w:asciiTheme="minorHAnsi" w:hAnsiTheme="minorHAnsi" w:cstheme="minorHAnsi"/>
          <w:bCs/>
          <w:sz w:val="22"/>
          <w:szCs w:val="20"/>
        </w:rPr>
        <w:t xml:space="preserve"> Jeden bakalářský program je čistě z bezpečnostních oborů stejně tak i magisterský studijní program, se všemi specializacemi.</w:t>
      </w:r>
    </w:p>
    <w:p w14:paraId="519C7E36" w14:textId="77777777" w:rsidR="00AE415C" w:rsidRPr="002E0217"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2E0217">
        <w:rPr>
          <w:rFonts w:asciiTheme="minorHAnsi" w:hAnsiTheme="minorHAnsi" w:cstheme="minorHAnsi"/>
          <w:bCs/>
          <w:sz w:val="22"/>
          <w:szCs w:val="22"/>
        </w:rPr>
        <w:t>Připravit a získat akreditaci doktorského studijního programu v oblasti krizového</w:t>
      </w:r>
      <w:r>
        <w:rPr>
          <w:rFonts w:asciiTheme="minorHAnsi" w:hAnsiTheme="minorHAnsi" w:cstheme="minorHAnsi"/>
          <w:bCs/>
          <w:sz w:val="22"/>
          <w:szCs w:val="22"/>
        </w:rPr>
        <w:t xml:space="preserve"> </w:t>
      </w:r>
      <w:r w:rsidRPr="002E0217">
        <w:rPr>
          <w:rFonts w:asciiTheme="minorHAnsi" w:hAnsiTheme="minorHAnsi" w:cstheme="minorHAnsi"/>
          <w:bCs/>
          <w:sz w:val="22"/>
          <w:szCs w:val="22"/>
        </w:rPr>
        <w:t>řízení tak, aby portfolio nabízených studijních programů bylo kompletní, logicky provázané a umožňovalo plynulé pokračování studentů ve všech stupních vysokoškolského vzdělávání</w:t>
      </w:r>
      <w:r>
        <w:rPr>
          <w:rFonts w:asciiTheme="minorHAnsi" w:hAnsiTheme="minorHAnsi" w:cstheme="minorHAnsi"/>
          <w:bCs/>
          <w:sz w:val="22"/>
          <w:szCs w:val="22"/>
        </w:rPr>
        <w:t xml:space="preserve"> v primární oblasti vzdělávání Bezpečností obory.</w:t>
      </w:r>
    </w:p>
    <w:p w14:paraId="7BA2BB93" w14:textId="77777777" w:rsidR="00AE415C" w:rsidRDefault="00AE415C" w:rsidP="005A18A5">
      <w:pPr>
        <w:spacing w:after="0" w:line="240" w:lineRule="auto"/>
        <w:ind w:left="709"/>
        <w:rPr>
          <w:rFonts w:asciiTheme="minorHAnsi" w:hAnsiTheme="minorHAnsi" w:cstheme="minorHAnsi"/>
          <w:sz w:val="22"/>
          <w:szCs w:val="22"/>
        </w:rPr>
      </w:pPr>
    </w:p>
    <w:p w14:paraId="2D02EE10" w14:textId="77777777" w:rsidR="00AE415C" w:rsidRPr="004D7A52" w:rsidRDefault="00AE415C"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sidRPr="004D7A52">
        <w:rPr>
          <w:rFonts w:asciiTheme="minorHAnsi" w:hAnsiTheme="minorHAnsi" w:cstheme="minorHAnsi"/>
          <w:b/>
          <w:sz w:val="22"/>
          <w:szCs w:val="22"/>
          <w:vertAlign w:val="subscript"/>
        </w:rPr>
        <w:t>2</w:t>
      </w:r>
      <w:r w:rsidRPr="004D7A52">
        <w:rPr>
          <w:rFonts w:asciiTheme="minorHAnsi" w:hAnsiTheme="minorHAnsi" w:cstheme="minorHAnsi"/>
          <w:b/>
          <w:sz w:val="22"/>
          <w:szCs w:val="22"/>
        </w:rPr>
        <w:t xml:space="preserve"> Studenti ve studijních programech (počet studentů)</w:t>
      </w:r>
    </w:p>
    <w:p w14:paraId="6473B8CC" w14:textId="77777777" w:rsidR="00AE415C" w:rsidRPr="00B61D91"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0F6261">
        <w:rPr>
          <w:rFonts w:asciiTheme="minorHAnsi" w:hAnsiTheme="minorHAnsi" w:cstheme="minorHAnsi"/>
          <w:sz w:val="22"/>
          <w:szCs w:val="22"/>
        </w:rPr>
        <w:t xml:space="preserve">Cílem do roku 2030 je dosáhnout celkového počtu přibližně </w:t>
      </w:r>
      <w:r w:rsidRPr="00B61D91">
        <w:rPr>
          <w:rFonts w:asciiTheme="minorHAnsi" w:hAnsiTheme="minorHAnsi" w:cstheme="minorHAnsi"/>
          <w:bCs/>
          <w:sz w:val="22"/>
          <w:szCs w:val="22"/>
        </w:rPr>
        <w:t>1 300 studentů ve všech studijních programech</w:t>
      </w:r>
      <w:r w:rsidRPr="00B61D91">
        <w:rPr>
          <w:rFonts w:asciiTheme="minorHAnsi" w:hAnsiTheme="minorHAnsi" w:cstheme="minorHAnsi"/>
          <w:sz w:val="22"/>
          <w:szCs w:val="22"/>
        </w:rPr>
        <w:t>.</w:t>
      </w:r>
    </w:p>
    <w:p w14:paraId="468553E8" w14:textId="77777777" w:rsidR="00AE415C" w:rsidRPr="00F8363F"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sidRPr="00F8363F">
        <w:rPr>
          <w:rFonts w:asciiTheme="minorHAnsi" w:hAnsiTheme="minorHAnsi" w:cstheme="minorHAnsi"/>
          <w:bCs/>
          <w:sz w:val="22"/>
          <w:szCs w:val="22"/>
        </w:rPr>
        <w:t>Cílový maximální počet 1</w:t>
      </w:r>
      <w:r>
        <w:rPr>
          <w:rFonts w:asciiTheme="minorHAnsi" w:hAnsiTheme="minorHAnsi" w:cstheme="minorHAnsi"/>
          <w:bCs/>
          <w:sz w:val="22"/>
          <w:szCs w:val="22"/>
        </w:rPr>
        <w:t xml:space="preserve"> </w:t>
      </w:r>
      <w:r w:rsidRPr="00F8363F">
        <w:rPr>
          <w:rFonts w:asciiTheme="minorHAnsi" w:hAnsiTheme="minorHAnsi" w:cstheme="minorHAnsi"/>
          <w:bCs/>
          <w:sz w:val="22"/>
          <w:szCs w:val="22"/>
        </w:rPr>
        <w:t>300 studentů vychází z reálných kapacitních možností výukového areálu, který je již prakticky plně využíván, a zároveň reflektuje situaci na trhu práce v dané oblasti. Stanovení tohoto limitu směřuje k udržení kvality vzdělávacího procesu, odpovídajících podmínek pro studium a přiměřené míry uplatnění absolventů.</w:t>
      </w:r>
    </w:p>
    <w:p w14:paraId="03F0D768" w14:textId="77777777" w:rsidR="00AE415C" w:rsidRDefault="00AE415C" w:rsidP="005A18A5">
      <w:pPr>
        <w:spacing w:after="0" w:line="240" w:lineRule="auto"/>
        <w:ind w:firstLine="709"/>
        <w:rPr>
          <w:rFonts w:asciiTheme="minorHAnsi" w:hAnsiTheme="minorHAnsi" w:cstheme="minorHAnsi"/>
          <w:b/>
          <w:sz w:val="22"/>
          <w:szCs w:val="22"/>
        </w:rPr>
      </w:pPr>
    </w:p>
    <w:p w14:paraId="49846861" w14:textId="77777777" w:rsidR="00AE415C" w:rsidRPr="004D7A52" w:rsidRDefault="00AE415C"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w:t>
      </w:r>
      <w:r w:rsidRPr="004149AA">
        <w:rPr>
          <w:rFonts w:asciiTheme="minorHAnsi" w:hAnsiTheme="minorHAnsi" w:cstheme="minorHAnsi"/>
          <w:b/>
          <w:sz w:val="22"/>
          <w:szCs w:val="22"/>
        </w:rPr>
        <w:t>Zahraniční studenti (počet zahraničních studentů)</w:t>
      </w:r>
    </w:p>
    <w:p w14:paraId="77A52288" w14:textId="77777777" w:rsidR="00AE415C" w:rsidRPr="00B61D91"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0F6261">
        <w:rPr>
          <w:rFonts w:asciiTheme="minorHAnsi" w:hAnsiTheme="minorHAnsi" w:cstheme="minorHAnsi"/>
          <w:sz w:val="22"/>
          <w:szCs w:val="22"/>
        </w:rPr>
        <w:t xml:space="preserve">Cílem do roku 2030 je dosáhnout počtu </w:t>
      </w:r>
      <w:r w:rsidRPr="00B61D91">
        <w:rPr>
          <w:rFonts w:asciiTheme="minorHAnsi" w:hAnsiTheme="minorHAnsi" w:cstheme="minorHAnsi"/>
          <w:sz w:val="22"/>
          <w:szCs w:val="22"/>
        </w:rPr>
        <w:t xml:space="preserve">přibližně </w:t>
      </w:r>
      <w:r w:rsidRPr="00B61D91">
        <w:rPr>
          <w:rFonts w:asciiTheme="minorHAnsi" w:hAnsiTheme="minorHAnsi" w:cstheme="minorHAnsi"/>
          <w:bCs/>
          <w:sz w:val="22"/>
          <w:szCs w:val="22"/>
        </w:rPr>
        <w:t>35 zahraničních studentů</w:t>
      </w:r>
      <w:r w:rsidRPr="00B61D91">
        <w:rPr>
          <w:rFonts w:asciiTheme="minorHAnsi" w:hAnsiTheme="minorHAnsi" w:cstheme="minorHAnsi"/>
          <w:sz w:val="22"/>
          <w:szCs w:val="22"/>
        </w:rPr>
        <w:t>.</w:t>
      </w:r>
    </w:p>
    <w:p w14:paraId="152ABEAF" w14:textId="341C45B7" w:rsidR="00AE415C"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sidRPr="003C6990">
        <w:rPr>
          <w:rFonts w:asciiTheme="minorHAnsi" w:hAnsiTheme="minorHAnsi" w:cstheme="minorHAnsi"/>
          <w:bCs/>
          <w:sz w:val="22"/>
          <w:szCs w:val="22"/>
        </w:rPr>
        <w:t>Počet</w:t>
      </w:r>
      <w:r w:rsidRPr="00F8363F">
        <w:rPr>
          <w:rFonts w:asciiTheme="minorHAnsi" w:hAnsiTheme="minorHAnsi" w:cstheme="minorHAnsi"/>
          <w:bCs/>
          <w:sz w:val="22"/>
          <w:szCs w:val="22"/>
        </w:rPr>
        <w:t xml:space="preserve"> zahraničních studentů odpovídá reálným podmínkám fakulty a specifikům výuky realizované v Uherském Hradišti</w:t>
      </w:r>
      <w:r>
        <w:rPr>
          <w:rFonts w:asciiTheme="minorHAnsi" w:hAnsiTheme="minorHAnsi" w:cstheme="minorHAnsi"/>
          <w:bCs/>
          <w:sz w:val="22"/>
          <w:szCs w:val="22"/>
        </w:rPr>
        <w:t>,</w:t>
      </w:r>
      <w:r w:rsidRPr="00F8363F">
        <w:rPr>
          <w:rFonts w:asciiTheme="minorHAnsi" w:hAnsiTheme="minorHAnsi" w:cstheme="minorHAnsi"/>
          <w:bCs/>
          <w:sz w:val="22"/>
          <w:szCs w:val="22"/>
        </w:rPr>
        <w:t xml:space="preserve"> mimo hlavní univerzitní centrum ve Zlíně. Toto umístění snižuje atraktivitu studia pro zahraniční studenty z hlediska zázemí, dostupnosti služeb i integrace do širšího univerzitního prostředí. Odlišná situace však může nastávat </w:t>
      </w:r>
      <w:r w:rsidR="005527A2">
        <w:rPr>
          <w:rFonts w:asciiTheme="minorHAnsi" w:hAnsiTheme="minorHAnsi" w:cstheme="minorHAnsi"/>
          <w:bCs/>
          <w:sz w:val="22"/>
          <w:szCs w:val="22"/>
        </w:rPr>
        <w:br/>
      </w:r>
      <w:r w:rsidRPr="00F8363F">
        <w:rPr>
          <w:rFonts w:asciiTheme="minorHAnsi" w:hAnsiTheme="minorHAnsi" w:cstheme="minorHAnsi"/>
          <w:bCs/>
          <w:sz w:val="22"/>
          <w:szCs w:val="22"/>
        </w:rPr>
        <w:t>u zahraničních studentů doktorského studia, kteří se ve větší míře integrují do činnosti vědecko-výzkumných týmů a pracovního prostředí fakulty, takže omezení vyplývající z umístění mimo Zlín se u nich neprojevuje tak výrazně.</w:t>
      </w:r>
    </w:p>
    <w:p w14:paraId="3BAB4DBB" w14:textId="35D1C704" w:rsidR="005527A2" w:rsidRDefault="005527A2" w:rsidP="005A18A5">
      <w:pPr>
        <w:spacing w:after="0" w:line="240" w:lineRule="auto"/>
        <w:ind w:left="709"/>
        <w:rPr>
          <w:rFonts w:asciiTheme="minorHAnsi" w:hAnsiTheme="minorHAnsi" w:cstheme="minorHAnsi"/>
          <w:bCs/>
          <w:sz w:val="22"/>
          <w:szCs w:val="22"/>
        </w:rPr>
      </w:pPr>
    </w:p>
    <w:p w14:paraId="4BCCB440" w14:textId="072BE640" w:rsidR="005527A2" w:rsidRDefault="005527A2" w:rsidP="005A18A5">
      <w:pPr>
        <w:spacing w:after="0" w:line="240" w:lineRule="auto"/>
        <w:ind w:left="709"/>
        <w:rPr>
          <w:rFonts w:asciiTheme="minorHAnsi" w:hAnsiTheme="minorHAnsi" w:cstheme="minorHAnsi"/>
          <w:bCs/>
          <w:sz w:val="22"/>
          <w:szCs w:val="22"/>
        </w:rPr>
      </w:pPr>
    </w:p>
    <w:p w14:paraId="3A2CE76A" w14:textId="67B68FE4" w:rsidR="005527A2" w:rsidRDefault="005527A2" w:rsidP="005A18A5">
      <w:pPr>
        <w:spacing w:after="0" w:line="240" w:lineRule="auto"/>
        <w:ind w:left="709"/>
        <w:rPr>
          <w:rFonts w:asciiTheme="minorHAnsi" w:hAnsiTheme="minorHAnsi" w:cstheme="minorHAnsi"/>
          <w:bCs/>
          <w:sz w:val="22"/>
          <w:szCs w:val="22"/>
        </w:rPr>
      </w:pPr>
    </w:p>
    <w:p w14:paraId="61BB1B7B" w14:textId="77777777" w:rsidR="005527A2" w:rsidRPr="00F8363F" w:rsidRDefault="005527A2" w:rsidP="005A18A5">
      <w:pPr>
        <w:spacing w:after="0" w:line="240" w:lineRule="auto"/>
        <w:ind w:left="709"/>
        <w:rPr>
          <w:rFonts w:asciiTheme="minorHAnsi" w:hAnsiTheme="minorHAnsi" w:cstheme="minorHAnsi"/>
          <w:bCs/>
          <w:sz w:val="22"/>
          <w:szCs w:val="22"/>
        </w:rPr>
      </w:pPr>
    </w:p>
    <w:p w14:paraId="23E1FC0B" w14:textId="77777777" w:rsidR="00AE415C" w:rsidRDefault="00AE415C" w:rsidP="005A18A5">
      <w:pPr>
        <w:spacing w:after="0" w:line="240" w:lineRule="auto"/>
        <w:ind w:firstLine="709"/>
        <w:rPr>
          <w:rFonts w:asciiTheme="minorHAnsi" w:hAnsiTheme="minorHAnsi" w:cstheme="minorHAnsi"/>
          <w:sz w:val="22"/>
          <w:szCs w:val="22"/>
        </w:rPr>
      </w:pPr>
    </w:p>
    <w:p w14:paraId="2F8EFBE0" w14:textId="77777777" w:rsidR="00AE415C" w:rsidRPr="004D7A52" w:rsidRDefault="00AE415C"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lastRenderedPageBreak/>
        <w:t>Indikátor A</w:t>
      </w:r>
      <w:r w:rsidRPr="004D7A52">
        <w:rPr>
          <w:rFonts w:asciiTheme="minorHAnsi" w:hAnsiTheme="minorHAnsi" w:cstheme="minorHAnsi"/>
          <w:b/>
          <w:sz w:val="22"/>
          <w:szCs w:val="22"/>
          <w:vertAlign w:val="subscript"/>
        </w:rPr>
        <w:t>4</w:t>
      </w:r>
      <w:r w:rsidRPr="004D7A52">
        <w:rPr>
          <w:rFonts w:asciiTheme="minorHAnsi" w:hAnsiTheme="minorHAnsi" w:cstheme="minorHAnsi"/>
          <w:b/>
          <w:sz w:val="22"/>
          <w:szCs w:val="22"/>
        </w:rPr>
        <w:t xml:space="preserve"> Přihlášky ke studiu (počet přihlášek ke studiu)</w:t>
      </w:r>
    </w:p>
    <w:p w14:paraId="1B619DF7" w14:textId="77777777" w:rsidR="00AE415C" w:rsidRPr="00284111"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284111">
        <w:rPr>
          <w:rFonts w:asciiTheme="minorHAnsi" w:hAnsiTheme="minorHAnsi" w:cstheme="minorHAnsi"/>
          <w:bCs/>
          <w:sz w:val="22"/>
          <w:szCs w:val="22"/>
        </w:rPr>
        <w:t xml:space="preserve">Cílem do roku 2030 je dosáhnout celkového počtu maximálně 1 100 podaných přihlášek ke studiu, z toho přibližně 750 přihlášek do bakalářských studijních programů, 344 přihlášek do navazujících magisterských studijních programů a </w:t>
      </w:r>
      <w:r>
        <w:rPr>
          <w:rFonts w:asciiTheme="minorHAnsi" w:hAnsiTheme="minorHAnsi" w:cstheme="minorHAnsi"/>
          <w:bCs/>
          <w:sz w:val="22"/>
          <w:szCs w:val="22"/>
        </w:rPr>
        <w:t>7</w:t>
      </w:r>
      <w:r w:rsidRPr="00284111">
        <w:rPr>
          <w:rFonts w:asciiTheme="minorHAnsi" w:hAnsiTheme="minorHAnsi" w:cstheme="minorHAnsi"/>
          <w:bCs/>
          <w:sz w:val="22"/>
          <w:szCs w:val="22"/>
        </w:rPr>
        <w:t xml:space="preserve"> přihlášek do doktorského studijního programu.</w:t>
      </w:r>
    </w:p>
    <w:p w14:paraId="0AF5BB31" w14:textId="77777777" w:rsidR="00AE415C" w:rsidRPr="00B92EBC"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B92EBC">
        <w:rPr>
          <w:rFonts w:asciiTheme="minorHAnsi" w:hAnsiTheme="minorHAnsi" w:cstheme="minorHAnsi"/>
          <w:bCs/>
          <w:sz w:val="22"/>
          <w:szCs w:val="22"/>
        </w:rPr>
        <w:t>Počet podaných přihlášek je ovlivněn nejen demografickým vývojem, ale také vývojem poptávky po absolventech na trhu práce. V oblasti uplatnění absolventů lze do budoucna očekávat určitou míru saturace trhu, což se může promítat do nižšího zájmu uchazečů o studium.</w:t>
      </w:r>
      <w:r>
        <w:rPr>
          <w:rFonts w:asciiTheme="minorHAnsi" w:hAnsiTheme="minorHAnsi" w:cstheme="minorHAnsi"/>
          <w:bCs/>
          <w:sz w:val="22"/>
          <w:szCs w:val="22"/>
        </w:rPr>
        <w:t xml:space="preserve"> </w:t>
      </w:r>
    </w:p>
    <w:p w14:paraId="101AEB98" w14:textId="77777777" w:rsidR="00AE415C" w:rsidRDefault="00AE415C" w:rsidP="005A18A5">
      <w:pPr>
        <w:spacing w:after="0" w:line="240" w:lineRule="auto"/>
        <w:ind w:left="709"/>
        <w:rPr>
          <w:rFonts w:asciiTheme="minorHAnsi" w:hAnsiTheme="minorHAnsi" w:cstheme="minorHAnsi"/>
          <w:sz w:val="22"/>
          <w:szCs w:val="22"/>
        </w:rPr>
      </w:pPr>
    </w:p>
    <w:p w14:paraId="73CCE0CF" w14:textId="77777777" w:rsidR="00AE415C" w:rsidRPr="004D7A52" w:rsidRDefault="00AE415C"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5</w:t>
      </w:r>
      <w:r>
        <w:rPr>
          <w:rFonts w:asciiTheme="minorHAnsi" w:hAnsiTheme="minorHAnsi" w:cstheme="minorHAnsi"/>
          <w:b/>
          <w:sz w:val="22"/>
          <w:szCs w:val="22"/>
        </w:rPr>
        <w:t xml:space="preserve"> </w:t>
      </w:r>
      <w:r w:rsidRPr="006D3BC7">
        <w:rPr>
          <w:rFonts w:asciiTheme="minorHAnsi" w:hAnsiTheme="minorHAnsi" w:cstheme="minorHAnsi"/>
          <w:b/>
          <w:sz w:val="22"/>
          <w:szCs w:val="22"/>
        </w:rPr>
        <w:t>Studenti přijatí ke studiu (počet studentů přijatých ke studiu)</w:t>
      </w:r>
    </w:p>
    <w:p w14:paraId="15D9670E" w14:textId="77777777" w:rsidR="00AE415C" w:rsidRPr="000F6261"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0F6261">
        <w:rPr>
          <w:rFonts w:asciiTheme="minorHAnsi" w:hAnsiTheme="minorHAnsi" w:cstheme="minorHAnsi"/>
          <w:sz w:val="22"/>
          <w:szCs w:val="22"/>
        </w:rPr>
        <w:t>Cílem do roku 2030 je přijmout ke studiu přibližně 400 studentů do bakalářských studijních programů, 180 studentů do navazujících magisterských studijních programů a 5 studentů do doktorských studijních programů.</w:t>
      </w:r>
    </w:p>
    <w:p w14:paraId="50532F52" w14:textId="77777777" w:rsidR="00AE415C" w:rsidRPr="00610188"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610188">
        <w:rPr>
          <w:rFonts w:asciiTheme="minorHAnsi" w:hAnsiTheme="minorHAnsi" w:cstheme="minorHAnsi"/>
          <w:bCs/>
          <w:sz w:val="22"/>
          <w:szCs w:val="22"/>
        </w:rPr>
        <w:t>Počet přijatých studentů bude nastavován s ohledem na reálný počet uchazečů z populačně slabších ročníků a současně tak, aby byly zachovány kvalitní podmínky výuky, individuálnější přístup ke studentům a odpovídající materiální i personální zabezpečení studijních programů.</w:t>
      </w:r>
    </w:p>
    <w:p w14:paraId="224B2F36" w14:textId="77777777" w:rsidR="00AE415C" w:rsidRDefault="00AE415C" w:rsidP="005A18A5">
      <w:pPr>
        <w:spacing w:after="0" w:line="240" w:lineRule="auto"/>
        <w:ind w:firstLine="709"/>
        <w:rPr>
          <w:rFonts w:asciiTheme="minorHAnsi" w:hAnsiTheme="minorHAnsi" w:cstheme="minorHAnsi"/>
          <w:sz w:val="22"/>
          <w:szCs w:val="22"/>
        </w:rPr>
      </w:pPr>
    </w:p>
    <w:p w14:paraId="395EFCF7" w14:textId="77777777" w:rsidR="00AE415C" w:rsidRPr="004D7A52" w:rsidRDefault="00AE415C" w:rsidP="005A18A5">
      <w:pPr>
        <w:spacing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6</w:t>
      </w:r>
      <w:r>
        <w:rPr>
          <w:rFonts w:asciiTheme="minorHAnsi" w:hAnsiTheme="minorHAnsi" w:cstheme="minorHAnsi"/>
          <w:b/>
          <w:sz w:val="22"/>
          <w:szCs w:val="22"/>
        </w:rPr>
        <w:t xml:space="preserve"> </w:t>
      </w:r>
      <w:r w:rsidRPr="004149AA">
        <w:rPr>
          <w:rFonts w:asciiTheme="minorHAnsi" w:hAnsiTheme="minorHAnsi" w:cstheme="minorHAnsi"/>
          <w:b/>
          <w:sz w:val="22"/>
          <w:szCs w:val="22"/>
        </w:rPr>
        <w:t>Studenti zapsaní do studia (počet zapsaných studentů ke studiu)</w:t>
      </w:r>
    </w:p>
    <w:p w14:paraId="0C1B5B1D" w14:textId="77777777" w:rsidR="00AE415C" w:rsidRPr="000F6261"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30</w:t>
      </w:r>
      <w:r w:rsidRPr="004D7A52">
        <w:rPr>
          <w:rFonts w:asciiTheme="minorHAnsi" w:hAnsiTheme="minorHAnsi" w:cstheme="minorHAnsi"/>
          <w:b/>
          <w:sz w:val="22"/>
          <w:szCs w:val="22"/>
        </w:rPr>
        <w:t>:</w:t>
      </w:r>
      <w:r>
        <w:rPr>
          <w:rFonts w:asciiTheme="minorHAnsi" w:hAnsiTheme="minorHAnsi" w:cstheme="minorHAnsi"/>
          <w:b/>
          <w:sz w:val="22"/>
          <w:szCs w:val="22"/>
        </w:rPr>
        <w:t xml:space="preserve"> </w:t>
      </w:r>
      <w:r w:rsidRPr="000F6261">
        <w:rPr>
          <w:rFonts w:asciiTheme="minorHAnsi" w:hAnsiTheme="minorHAnsi" w:cstheme="minorHAnsi"/>
          <w:sz w:val="22"/>
          <w:szCs w:val="22"/>
        </w:rPr>
        <w:t xml:space="preserve">Cílem do roku 2030 je zapsat ke studiu přibližně 300 studentů do bakalářských studijních programů, 150 studentů do navazujících magisterských studijních programů a </w:t>
      </w:r>
      <w:r>
        <w:rPr>
          <w:rFonts w:asciiTheme="minorHAnsi" w:hAnsiTheme="minorHAnsi" w:cstheme="minorHAnsi"/>
          <w:sz w:val="22"/>
          <w:szCs w:val="22"/>
        </w:rPr>
        <w:t>5</w:t>
      </w:r>
      <w:r w:rsidRPr="000F6261">
        <w:rPr>
          <w:rFonts w:asciiTheme="minorHAnsi" w:hAnsiTheme="minorHAnsi" w:cstheme="minorHAnsi"/>
          <w:sz w:val="22"/>
          <w:szCs w:val="22"/>
        </w:rPr>
        <w:t xml:space="preserve"> student</w:t>
      </w:r>
      <w:r>
        <w:rPr>
          <w:rFonts w:asciiTheme="minorHAnsi" w:hAnsiTheme="minorHAnsi" w:cstheme="minorHAnsi"/>
          <w:sz w:val="22"/>
          <w:szCs w:val="22"/>
        </w:rPr>
        <w:t>ů</w:t>
      </w:r>
      <w:r w:rsidRPr="000F6261">
        <w:rPr>
          <w:rFonts w:asciiTheme="minorHAnsi" w:hAnsiTheme="minorHAnsi" w:cstheme="minorHAnsi"/>
          <w:sz w:val="22"/>
          <w:szCs w:val="22"/>
        </w:rPr>
        <w:t xml:space="preserve"> do doktorských studijních programů.</w:t>
      </w:r>
    </w:p>
    <w:p w14:paraId="108310AD" w14:textId="77777777" w:rsidR="00AE415C" w:rsidRPr="00797978"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sidRPr="00E23473">
        <w:rPr>
          <w:rFonts w:asciiTheme="minorHAnsi" w:hAnsiTheme="minorHAnsi" w:cstheme="minorHAnsi"/>
          <w:sz w:val="22"/>
          <w:szCs w:val="22"/>
        </w:rPr>
        <w:t>Počet</w:t>
      </w:r>
      <w:r w:rsidRPr="00797978">
        <w:rPr>
          <w:rFonts w:asciiTheme="minorHAnsi" w:hAnsiTheme="minorHAnsi" w:cstheme="minorHAnsi"/>
          <w:bCs/>
          <w:sz w:val="22"/>
          <w:szCs w:val="22"/>
        </w:rPr>
        <w:t xml:space="preserve"> zapsaných studentů bude stanovován v návaznosti na reálně dosažitelný počet přijatých uchazečů a s ohledem na udržení kvalitních podmínek studia.</w:t>
      </w:r>
    </w:p>
    <w:p w14:paraId="0F23659D" w14:textId="77777777" w:rsidR="00AE415C" w:rsidRDefault="00AE415C" w:rsidP="005A18A5">
      <w:pPr>
        <w:spacing w:after="0" w:line="240" w:lineRule="auto"/>
        <w:ind w:left="709"/>
        <w:rPr>
          <w:rFonts w:asciiTheme="minorHAnsi" w:hAnsiTheme="minorHAnsi" w:cstheme="minorHAnsi"/>
          <w:b/>
          <w:sz w:val="22"/>
          <w:szCs w:val="22"/>
        </w:rPr>
      </w:pPr>
    </w:p>
    <w:p w14:paraId="5BFDE451" w14:textId="77777777" w:rsidR="00AE415C" w:rsidRPr="004D7A52" w:rsidRDefault="00AE415C" w:rsidP="005A18A5">
      <w:pPr>
        <w:spacing w:after="0" w:line="240" w:lineRule="auto"/>
        <w:rPr>
          <w:rFonts w:asciiTheme="minorHAnsi" w:hAnsiTheme="minorHAnsi" w:cstheme="minorHAnsi"/>
          <w:b/>
          <w:sz w:val="22"/>
          <w:szCs w:val="22"/>
        </w:rPr>
      </w:pPr>
      <w:r w:rsidRPr="004D7A52">
        <w:rPr>
          <w:rFonts w:asciiTheme="minorHAnsi" w:hAnsiTheme="minorHAnsi" w:cstheme="minorHAnsi"/>
          <w:b/>
          <w:sz w:val="22"/>
          <w:szCs w:val="22"/>
        </w:rPr>
        <w:t>Indikátor A</w:t>
      </w:r>
      <w:r>
        <w:rPr>
          <w:rFonts w:asciiTheme="minorHAnsi" w:hAnsiTheme="minorHAnsi" w:cstheme="minorHAnsi"/>
          <w:b/>
          <w:sz w:val="22"/>
          <w:szCs w:val="22"/>
          <w:vertAlign w:val="subscript"/>
        </w:rPr>
        <w:t>7</w:t>
      </w:r>
      <w:r>
        <w:rPr>
          <w:rFonts w:asciiTheme="minorHAnsi" w:hAnsiTheme="minorHAnsi" w:cstheme="minorHAnsi"/>
          <w:b/>
          <w:sz w:val="22"/>
          <w:szCs w:val="22"/>
        </w:rPr>
        <w:t xml:space="preserve"> </w:t>
      </w:r>
      <w:r w:rsidRPr="004149AA">
        <w:rPr>
          <w:rFonts w:asciiTheme="minorHAnsi" w:hAnsiTheme="minorHAnsi" w:cstheme="minorHAnsi"/>
          <w:b/>
          <w:sz w:val="22"/>
          <w:szCs w:val="22"/>
        </w:rPr>
        <w:t>Absolventi SP (počet absolventů)</w:t>
      </w:r>
    </w:p>
    <w:p w14:paraId="362CDEAE" w14:textId="77777777" w:rsidR="00AE415C" w:rsidRPr="000F6261"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2"/>
        </w:rPr>
        <w:t>Cíl do roku 20</w:t>
      </w:r>
      <w:r>
        <w:rPr>
          <w:rFonts w:asciiTheme="minorHAnsi" w:hAnsiTheme="minorHAnsi" w:cstheme="minorHAnsi"/>
          <w:b/>
          <w:sz w:val="22"/>
          <w:szCs w:val="22"/>
        </w:rPr>
        <w:t xml:space="preserve">30: </w:t>
      </w:r>
      <w:r w:rsidRPr="000F6261">
        <w:rPr>
          <w:rFonts w:asciiTheme="minorHAnsi" w:hAnsiTheme="minorHAnsi" w:cstheme="minorHAnsi"/>
          <w:sz w:val="22"/>
          <w:szCs w:val="22"/>
        </w:rPr>
        <w:t>Cílem do roku 2030 je dosáhnout přibližně 400 absolventů bakalářských a navazujících magisterských studijních programů.</w:t>
      </w:r>
    </w:p>
    <w:p w14:paraId="72677839" w14:textId="77777777" w:rsidR="00AE415C" w:rsidRPr="00E00D5F"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 xml:space="preserve">Opatření: </w:t>
      </w:r>
      <w:r w:rsidRPr="00E00D5F">
        <w:rPr>
          <w:rFonts w:asciiTheme="minorHAnsi" w:hAnsiTheme="minorHAnsi" w:cstheme="minorHAnsi"/>
          <w:bCs/>
          <w:sz w:val="22"/>
          <w:szCs w:val="22"/>
        </w:rPr>
        <w:t>Cílem je vytvářet takové podmínky, které povedou k úspěšnému dokončování studia a stabilnímu počtu absolventů při zachování kvality vzdělávání.</w:t>
      </w:r>
    </w:p>
    <w:p w14:paraId="067C19B2" w14:textId="77777777" w:rsidR="00AE415C" w:rsidRPr="00630CEC" w:rsidRDefault="00AE415C" w:rsidP="005A18A5">
      <w:pPr>
        <w:spacing w:after="0" w:line="240" w:lineRule="auto"/>
        <w:rPr>
          <w:rFonts w:asciiTheme="minorHAnsi" w:hAnsiTheme="minorHAnsi"/>
          <w:sz w:val="22"/>
          <w:szCs w:val="20"/>
        </w:rPr>
      </w:pPr>
    </w:p>
    <w:p w14:paraId="61F28639" w14:textId="77777777" w:rsidR="00AE415C" w:rsidRPr="004D7A52" w:rsidRDefault="00AE415C" w:rsidP="005A18A5">
      <w:pPr>
        <w:spacing w:line="240" w:lineRule="auto"/>
        <w:rPr>
          <w:rFonts w:asciiTheme="minorHAnsi" w:hAnsiTheme="minorHAnsi"/>
          <w:b/>
          <w:sz w:val="22"/>
          <w:szCs w:val="20"/>
        </w:rPr>
      </w:pPr>
      <w:r w:rsidRPr="004D7A52">
        <w:rPr>
          <w:rFonts w:asciiTheme="minorHAnsi" w:hAnsiTheme="minorHAnsi"/>
          <w:b/>
          <w:sz w:val="22"/>
          <w:szCs w:val="20"/>
        </w:rPr>
        <w:t>Indikátor A</w:t>
      </w:r>
      <w:r w:rsidRPr="004D7A52">
        <w:rPr>
          <w:rFonts w:asciiTheme="minorHAnsi" w:hAnsiTheme="minorHAnsi"/>
          <w:b/>
          <w:sz w:val="22"/>
          <w:szCs w:val="20"/>
          <w:vertAlign w:val="subscript"/>
        </w:rPr>
        <w:t>11</w:t>
      </w:r>
      <w:r w:rsidRPr="004D7A52">
        <w:rPr>
          <w:rFonts w:asciiTheme="minorHAnsi" w:hAnsiTheme="minorHAnsi"/>
          <w:b/>
          <w:sz w:val="22"/>
          <w:szCs w:val="20"/>
        </w:rPr>
        <w:t xml:space="preserve"> Studijní předměty se zapojením odborníků z aplikační sféry (počet odborníků z aplikační sféry zapojených do výuky v SP)</w:t>
      </w:r>
    </w:p>
    <w:p w14:paraId="30141A44" w14:textId="621A2EF9" w:rsidR="00AE415C" w:rsidRPr="00B61D91" w:rsidRDefault="00AE415C" w:rsidP="005A18A5">
      <w:pPr>
        <w:spacing w:after="0" w:line="240" w:lineRule="auto"/>
        <w:ind w:left="709"/>
        <w:rPr>
          <w:rFonts w:asciiTheme="minorHAnsi" w:hAnsiTheme="minorHAnsi"/>
          <w:sz w:val="22"/>
          <w:szCs w:val="20"/>
        </w:rPr>
      </w:pPr>
      <w:r w:rsidRPr="004D7A52">
        <w:rPr>
          <w:rFonts w:asciiTheme="minorHAnsi" w:hAnsiTheme="minorHAnsi"/>
          <w:b/>
          <w:sz w:val="22"/>
          <w:szCs w:val="20"/>
        </w:rPr>
        <w:t>Cíl do roku 20</w:t>
      </w:r>
      <w:r>
        <w:rPr>
          <w:rFonts w:asciiTheme="minorHAnsi" w:hAnsiTheme="minorHAnsi"/>
          <w:b/>
          <w:sz w:val="22"/>
          <w:szCs w:val="20"/>
        </w:rPr>
        <w:t>30</w:t>
      </w:r>
      <w:r w:rsidRPr="004D7A52">
        <w:rPr>
          <w:rFonts w:asciiTheme="minorHAnsi" w:hAnsiTheme="minorHAnsi"/>
          <w:b/>
          <w:sz w:val="22"/>
          <w:szCs w:val="20"/>
        </w:rPr>
        <w:t>:</w:t>
      </w:r>
      <w:r>
        <w:rPr>
          <w:rFonts w:asciiTheme="minorHAnsi" w:hAnsiTheme="minorHAnsi"/>
          <w:b/>
          <w:sz w:val="22"/>
          <w:szCs w:val="20"/>
        </w:rPr>
        <w:t xml:space="preserve"> </w:t>
      </w:r>
      <w:r w:rsidRPr="006A2CC5">
        <w:rPr>
          <w:rFonts w:asciiTheme="minorHAnsi" w:hAnsiTheme="minorHAnsi"/>
          <w:sz w:val="22"/>
          <w:szCs w:val="20"/>
        </w:rPr>
        <w:t xml:space="preserve">Průměrně se v profesních studijních programech zapojuje přibližně </w:t>
      </w:r>
      <w:r w:rsidR="005527A2">
        <w:rPr>
          <w:rFonts w:asciiTheme="minorHAnsi" w:hAnsiTheme="minorHAnsi"/>
          <w:sz w:val="22"/>
          <w:szCs w:val="20"/>
        </w:rPr>
        <w:br/>
      </w:r>
      <w:r w:rsidRPr="00B61D91">
        <w:rPr>
          <w:rFonts w:asciiTheme="minorHAnsi" w:hAnsiTheme="minorHAnsi"/>
          <w:bCs/>
          <w:sz w:val="22"/>
          <w:szCs w:val="20"/>
        </w:rPr>
        <w:t>16 odborníků z praxe</w:t>
      </w:r>
      <w:r w:rsidRPr="00B61D91">
        <w:rPr>
          <w:rFonts w:asciiTheme="minorHAnsi" w:hAnsiTheme="minorHAnsi"/>
          <w:sz w:val="22"/>
          <w:szCs w:val="20"/>
        </w:rPr>
        <w:t xml:space="preserve">, v ostatních akademicky zaměřených bakalářských studijních programech přibližně </w:t>
      </w:r>
      <w:r w:rsidRPr="00B61D91">
        <w:rPr>
          <w:rFonts w:asciiTheme="minorHAnsi" w:hAnsiTheme="minorHAnsi"/>
          <w:bCs/>
          <w:sz w:val="22"/>
          <w:szCs w:val="20"/>
        </w:rPr>
        <w:t>8 odborníků z praxe</w:t>
      </w:r>
      <w:r w:rsidRPr="00B61D91">
        <w:rPr>
          <w:rFonts w:asciiTheme="minorHAnsi" w:hAnsiTheme="minorHAnsi"/>
          <w:sz w:val="22"/>
          <w:szCs w:val="20"/>
        </w:rPr>
        <w:t xml:space="preserve"> a v navazujících magisterských studijních programech přibližně </w:t>
      </w:r>
      <w:r w:rsidRPr="00B61D91">
        <w:rPr>
          <w:rFonts w:asciiTheme="minorHAnsi" w:hAnsiTheme="minorHAnsi"/>
          <w:bCs/>
          <w:sz w:val="22"/>
          <w:szCs w:val="20"/>
        </w:rPr>
        <w:t>32 odborníků z praxe</w:t>
      </w:r>
      <w:r w:rsidRPr="00B61D91">
        <w:rPr>
          <w:rFonts w:asciiTheme="minorHAnsi" w:hAnsiTheme="minorHAnsi"/>
          <w:sz w:val="22"/>
          <w:szCs w:val="20"/>
        </w:rPr>
        <w:t>.</w:t>
      </w:r>
    </w:p>
    <w:p w14:paraId="0E406937" w14:textId="2188F8E0" w:rsidR="00AE415C" w:rsidRDefault="00AE415C" w:rsidP="005A18A5">
      <w:pPr>
        <w:spacing w:after="0" w:line="240" w:lineRule="auto"/>
        <w:ind w:left="709"/>
        <w:rPr>
          <w:rFonts w:asciiTheme="minorHAnsi" w:hAnsiTheme="minorHAnsi"/>
          <w:sz w:val="22"/>
          <w:szCs w:val="20"/>
        </w:rPr>
      </w:pPr>
      <w:r w:rsidRPr="004D7A52">
        <w:rPr>
          <w:rFonts w:asciiTheme="minorHAnsi" w:hAnsiTheme="minorHAnsi"/>
          <w:b/>
          <w:sz w:val="22"/>
          <w:szCs w:val="20"/>
        </w:rPr>
        <w:t>Opatření:</w:t>
      </w:r>
      <w:r>
        <w:rPr>
          <w:rFonts w:asciiTheme="minorHAnsi" w:hAnsiTheme="minorHAnsi"/>
          <w:sz w:val="22"/>
          <w:szCs w:val="20"/>
        </w:rPr>
        <w:t> </w:t>
      </w:r>
      <w:r w:rsidRPr="00654F2B">
        <w:rPr>
          <w:rFonts w:asciiTheme="minorHAnsi" w:hAnsiTheme="minorHAnsi"/>
          <w:sz w:val="22"/>
          <w:szCs w:val="20"/>
        </w:rPr>
        <w:t xml:space="preserve">Zapojení odborníků z aplikační sféry do výuky bude nadále posilováno zejména </w:t>
      </w:r>
      <w:r w:rsidR="005527A2">
        <w:rPr>
          <w:rFonts w:asciiTheme="minorHAnsi" w:hAnsiTheme="minorHAnsi"/>
          <w:sz w:val="22"/>
          <w:szCs w:val="20"/>
        </w:rPr>
        <w:br/>
      </w:r>
      <w:r w:rsidRPr="00654F2B">
        <w:rPr>
          <w:rFonts w:asciiTheme="minorHAnsi" w:hAnsiTheme="minorHAnsi"/>
          <w:sz w:val="22"/>
          <w:szCs w:val="20"/>
        </w:rPr>
        <w:t>v profesně zaměřených studijních programech, kde je tento prvek přirozeně výraznější, současně však i v ostatních studijních programech. Pro studenty je kontakt s odborníky z praxe nezbytný, protože jim umožňuje lépe porozumět reálnému fungování oboru, aktuálním požadavkům praxe a budoucím možnostem profesního uplatnění.</w:t>
      </w:r>
    </w:p>
    <w:p w14:paraId="58111388" w14:textId="007B063E" w:rsidR="00AE415C" w:rsidRDefault="00AE415C" w:rsidP="005A18A5">
      <w:pPr>
        <w:spacing w:after="0" w:line="240" w:lineRule="auto"/>
        <w:ind w:left="709"/>
        <w:rPr>
          <w:rFonts w:asciiTheme="minorHAnsi" w:hAnsiTheme="minorHAnsi"/>
          <w:sz w:val="22"/>
          <w:szCs w:val="20"/>
        </w:rPr>
      </w:pPr>
    </w:p>
    <w:p w14:paraId="0AAB31FF" w14:textId="64A9C353" w:rsidR="005A18A5" w:rsidRDefault="005A18A5" w:rsidP="005A18A5">
      <w:pPr>
        <w:spacing w:after="0" w:line="240" w:lineRule="auto"/>
        <w:ind w:left="709"/>
        <w:rPr>
          <w:rFonts w:asciiTheme="minorHAnsi" w:hAnsiTheme="minorHAnsi"/>
          <w:sz w:val="22"/>
          <w:szCs w:val="20"/>
        </w:rPr>
      </w:pPr>
    </w:p>
    <w:p w14:paraId="5FB73BA0" w14:textId="13776403" w:rsidR="005A18A5" w:rsidRDefault="005A18A5" w:rsidP="005A18A5">
      <w:pPr>
        <w:spacing w:after="0" w:line="240" w:lineRule="auto"/>
        <w:ind w:left="709"/>
        <w:rPr>
          <w:rFonts w:asciiTheme="minorHAnsi" w:hAnsiTheme="minorHAnsi"/>
          <w:sz w:val="22"/>
          <w:szCs w:val="20"/>
        </w:rPr>
      </w:pPr>
    </w:p>
    <w:p w14:paraId="6644765E" w14:textId="77777777" w:rsidR="005A18A5" w:rsidRDefault="005A18A5" w:rsidP="005A18A5">
      <w:pPr>
        <w:spacing w:after="0" w:line="240" w:lineRule="auto"/>
        <w:ind w:left="709"/>
        <w:rPr>
          <w:rFonts w:asciiTheme="minorHAnsi" w:hAnsiTheme="minorHAnsi"/>
          <w:sz w:val="22"/>
          <w:szCs w:val="20"/>
        </w:rPr>
      </w:pPr>
    </w:p>
    <w:p w14:paraId="22273D39" w14:textId="77777777" w:rsidR="00AE415C" w:rsidRPr="004D7A52" w:rsidRDefault="00AE415C" w:rsidP="005A18A5">
      <w:pPr>
        <w:spacing w:line="240" w:lineRule="auto"/>
        <w:rPr>
          <w:rFonts w:asciiTheme="minorHAnsi" w:hAnsiTheme="minorHAnsi"/>
          <w:b/>
          <w:sz w:val="22"/>
          <w:szCs w:val="20"/>
        </w:rPr>
      </w:pPr>
      <w:r w:rsidRPr="004D7A52">
        <w:rPr>
          <w:rFonts w:asciiTheme="minorHAnsi" w:hAnsiTheme="minorHAnsi"/>
          <w:b/>
          <w:sz w:val="22"/>
          <w:szCs w:val="20"/>
        </w:rPr>
        <w:lastRenderedPageBreak/>
        <w:t>Indikátor A</w:t>
      </w:r>
      <w:r w:rsidRPr="004D7A52">
        <w:rPr>
          <w:rFonts w:asciiTheme="minorHAnsi" w:hAnsiTheme="minorHAnsi"/>
          <w:b/>
          <w:sz w:val="22"/>
          <w:szCs w:val="20"/>
          <w:vertAlign w:val="subscript"/>
        </w:rPr>
        <w:t>12</w:t>
      </w:r>
      <w:r w:rsidRPr="004D7A52">
        <w:rPr>
          <w:rFonts w:asciiTheme="minorHAnsi" w:hAnsiTheme="minorHAnsi"/>
          <w:b/>
          <w:sz w:val="22"/>
          <w:szCs w:val="20"/>
        </w:rPr>
        <w:t xml:space="preserve"> Studenti zapojení do výzkumných a tvůrčích činností (počet studentů zapojených do výzkumných a tvůrčích činností)</w:t>
      </w:r>
    </w:p>
    <w:p w14:paraId="56646E00" w14:textId="77777777" w:rsidR="00AE415C" w:rsidRPr="000F6261" w:rsidRDefault="00AE415C" w:rsidP="005A18A5">
      <w:pPr>
        <w:spacing w:after="0" w:line="240" w:lineRule="auto"/>
        <w:ind w:left="709"/>
        <w:rPr>
          <w:rFonts w:asciiTheme="minorHAnsi" w:hAnsiTheme="minorHAnsi"/>
          <w:bCs/>
          <w:sz w:val="22"/>
          <w:szCs w:val="20"/>
        </w:rPr>
      </w:pPr>
      <w:r w:rsidRPr="004D7A52">
        <w:rPr>
          <w:rFonts w:asciiTheme="minorHAnsi" w:hAnsiTheme="minorHAnsi"/>
          <w:b/>
          <w:sz w:val="22"/>
          <w:szCs w:val="20"/>
        </w:rPr>
        <w:t>Cíl do roku 20</w:t>
      </w:r>
      <w:r>
        <w:rPr>
          <w:rFonts w:asciiTheme="minorHAnsi" w:hAnsiTheme="minorHAnsi"/>
          <w:b/>
          <w:sz w:val="22"/>
          <w:szCs w:val="20"/>
        </w:rPr>
        <w:t>30</w:t>
      </w:r>
      <w:r w:rsidRPr="004D7A52">
        <w:rPr>
          <w:rFonts w:asciiTheme="minorHAnsi" w:hAnsiTheme="minorHAnsi"/>
          <w:b/>
          <w:sz w:val="22"/>
          <w:szCs w:val="20"/>
        </w:rPr>
        <w:t>:</w:t>
      </w:r>
      <w:r>
        <w:rPr>
          <w:rFonts w:asciiTheme="minorHAnsi" w:hAnsiTheme="minorHAnsi"/>
          <w:b/>
          <w:sz w:val="22"/>
          <w:szCs w:val="20"/>
        </w:rPr>
        <w:t xml:space="preserve"> </w:t>
      </w:r>
      <w:r w:rsidRPr="000F6261">
        <w:rPr>
          <w:rFonts w:asciiTheme="minorHAnsi" w:hAnsiTheme="minorHAnsi"/>
          <w:bCs/>
          <w:sz w:val="22"/>
          <w:szCs w:val="20"/>
        </w:rPr>
        <w:t xml:space="preserve">Celkem se jedná o </w:t>
      </w:r>
      <w:r>
        <w:rPr>
          <w:rFonts w:asciiTheme="minorHAnsi" w:hAnsiTheme="minorHAnsi"/>
          <w:bCs/>
          <w:sz w:val="22"/>
          <w:szCs w:val="20"/>
        </w:rPr>
        <w:t>5</w:t>
      </w:r>
      <w:r w:rsidRPr="000F6261">
        <w:rPr>
          <w:rFonts w:asciiTheme="minorHAnsi" w:hAnsiTheme="minorHAnsi"/>
          <w:bCs/>
          <w:sz w:val="22"/>
          <w:szCs w:val="20"/>
        </w:rPr>
        <w:t xml:space="preserve"> studentů doktorského studijního programu, 10 studentů navazujícího magisterského studijního programu a 12 studentů bakalářského studijního programu.</w:t>
      </w:r>
    </w:p>
    <w:p w14:paraId="65DCDBFA" w14:textId="77777777" w:rsidR="00AE415C" w:rsidRPr="00C95027" w:rsidRDefault="00AE415C" w:rsidP="005A18A5">
      <w:pPr>
        <w:spacing w:after="0" w:line="240" w:lineRule="auto"/>
        <w:ind w:left="709"/>
        <w:rPr>
          <w:rFonts w:asciiTheme="minorHAnsi" w:hAnsiTheme="minorHAnsi"/>
          <w:bCs/>
          <w:sz w:val="22"/>
          <w:szCs w:val="20"/>
        </w:rPr>
      </w:pPr>
      <w:r w:rsidRPr="004D7A52">
        <w:rPr>
          <w:rFonts w:asciiTheme="minorHAnsi" w:hAnsiTheme="minorHAnsi"/>
          <w:b/>
          <w:sz w:val="22"/>
          <w:szCs w:val="20"/>
        </w:rPr>
        <w:t>Opatření:</w:t>
      </w:r>
      <w:r>
        <w:rPr>
          <w:rFonts w:asciiTheme="minorHAnsi" w:hAnsiTheme="minorHAnsi"/>
          <w:b/>
          <w:sz w:val="22"/>
          <w:szCs w:val="20"/>
        </w:rPr>
        <w:t xml:space="preserve"> </w:t>
      </w:r>
      <w:r w:rsidRPr="00C95027">
        <w:rPr>
          <w:rFonts w:asciiTheme="minorHAnsi" w:hAnsiTheme="minorHAnsi"/>
          <w:bCs/>
          <w:sz w:val="22"/>
          <w:szCs w:val="20"/>
        </w:rPr>
        <w:t xml:space="preserve">Fakulta disponuje poměrně široce rozvinutým zázemím pro zapojování studentů do výzkumných a tvůrčích činností. Studenti se do těchto aktivit pravidelně a aktivně zapojují, zpravidla ve spolupráci s akademickými pracovníky fakulty. Tato činnost přispívá k rozvoji jejich odborných znalostí, výzkumných dovedností i hlubšímu propojení se studovaným </w:t>
      </w:r>
      <w:r>
        <w:rPr>
          <w:rFonts w:asciiTheme="minorHAnsi" w:hAnsiTheme="minorHAnsi"/>
          <w:bCs/>
          <w:sz w:val="22"/>
          <w:szCs w:val="20"/>
        </w:rPr>
        <w:t>programem.</w:t>
      </w:r>
      <w:r w:rsidRPr="00C95027">
        <w:rPr>
          <w:rFonts w:asciiTheme="minorHAnsi" w:hAnsiTheme="minorHAnsi"/>
          <w:bCs/>
          <w:sz w:val="22"/>
          <w:szCs w:val="20"/>
        </w:rPr>
        <w:t xml:space="preserve"> </w:t>
      </w:r>
      <w:r>
        <w:rPr>
          <w:rFonts w:asciiTheme="minorHAnsi" w:hAnsiTheme="minorHAnsi"/>
          <w:bCs/>
          <w:sz w:val="22"/>
          <w:szCs w:val="20"/>
        </w:rPr>
        <w:t>P</w:t>
      </w:r>
      <w:r w:rsidRPr="00C95027">
        <w:rPr>
          <w:rFonts w:asciiTheme="minorHAnsi" w:hAnsiTheme="minorHAnsi"/>
          <w:bCs/>
          <w:sz w:val="22"/>
          <w:szCs w:val="20"/>
        </w:rPr>
        <w:t xml:space="preserve">ředstavuje </w:t>
      </w:r>
      <w:r>
        <w:rPr>
          <w:rFonts w:asciiTheme="minorHAnsi" w:hAnsiTheme="minorHAnsi"/>
          <w:bCs/>
          <w:sz w:val="22"/>
          <w:szCs w:val="20"/>
        </w:rPr>
        <w:t xml:space="preserve">tak </w:t>
      </w:r>
      <w:r w:rsidRPr="00C95027">
        <w:rPr>
          <w:rFonts w:asciiTheme="minorHAnsi" w:hAnsiTheme="minorHAnsi"/>
          <w:bCs/>
          <w:sz w:val="22"/>
          <w:szCs w:val="20"/>
        </w:rPr>
        <w:t>významnou a dlouhodobě podporovanou součást akademického prostředí fakulty.</w:t>
      </w:r>
    </w:p>
    <w:p w14:paraId="5AE3B561" w14:textId="77777777" w:rsidR="00AE415C" w:rsidRDefault="00AE415C" w:rsidP="005A18A5">
      <w:pPr>
        <w:spacing w:line="240" w:lineRule="auto"/>
        <w:rPr>
          <w:rFonts w:asciiTheme="minorHAnsi" w:hAnsiTheme="minorHAnsi" w:cstheme="minorHAnsi"/>
          <w:b/>
          <w:color w:val="ED7D31" w:themeColor="accent2"/>
          <w:sz w:val="28"/>
          <w:szCs w:val="28"/>
        </w:rPr>
      </w:pPr>
    </w:p>
    <w:p w14:paraId="5EF9EB34" w14:textId="3BE439BD" w:rsidR="00F66513" w:rsidRDefault="00F66513" w:rsidP="00E23473">
      <w:pPr>
        <w:spacing w:line="240" w:lineRule="auto"/>
        <w:rPr>
          <w:rFonts w:asciiTheme="minorHAnsi" w:hAnsiTheme="minorHAnsi" w:cstheme="minorHAnsi"/>
          <w:b/>
          <w:color w:val="ED7D31" w:themeColor="accent2"/>
          <w:sz w:val="28"/>
          <w:szCs w:val="28"/>
        </w:rPr>
      </w:pPr>
    </w:p>
    <w:p w14:paraId="3D87E83E" w14:textId="21E57189" w:rsidR="00B61D91" w:rsidRDefault="00B61D91" w:rsidP="00E23473">
      <w:pPr>
        <w:spacing w:line="240" w:lineRule="auto"/>
        <w:rPr>
          <w:rFonts w:asciiTheme="minorHAnsi" w:hAnsiTheme="minorHAnsi" w:cstheme="minorHAnsi"/>
          <w:b/>
          <w:color w:val="ED7D31" w:themeColor="accent2"/>
          <w:sz w:val="28"/>
          <w:szCs w:val="28"/>
        </w:rPr>
      </w:pPr>
    </w:p>
    <w:p w14:paraId="7A415488" w14:textId="3754D55A" w:rsidR="00B61D91" w:rsidRDefault="00B61D91" w:rsidP="00E23473">
      <w:pPr>
        <w:spacing w:line="240" w:lineRule="auto"/>
        <w:rPr>
          <w:rFonts w:asciiTheme="minorHAnsi" w:hAnsiTheme="minorHAnsi" w:cstheme="minorHAnsi"/>
          <w:b/>
          <w:color w:val="ED7D31" w:themeColor="accent2"/>
          <w:sz w:val="28"/>
          <w:szCs w:val="28"/>
        </w:rPr>
      </w:pPr>
    </w:p>
    <w:p w14:paraId="4C899F8F" w14:textId="56BAFDD3" w:rsidR="00B61D91" w:rsidRDefault="00B61D91" w:rsidP="00E23473">
      <w:pPr>
        <w:spacing w:line="240" w:lineRule="auto"/>
        <w:rPr>
          <w:rFonts w:asciiTheme="minorHAnsi" w:hAnsiTheme="minorHAnsi" w:cstheme="minorHAnsi"/>
          <w:b/>
          <w:color w:val="ED7D31" w:themeColor="accent2"/>
          <w:sz w:val="28"/>
          <w:szCs w:val="28"/>
        </w:rPr>
      </w:pPr>
    </w:p>
    <w:p w14:paraId="5EA86F6D" w14:textId="7EC79863" w:rsidR="00B61D91" w:rsidRDefault="00B61D91" w:rsidP="00E23473">
      <w:pPr>
        <w:spacing w:line="240" w:lineRule="auto"/>
        <w:rPr>
          <w:rFonts w:asciiTheme="minorHAnsi" w:hAnsiTheme="minorHAnsi" w:cstheme="minorHAnsi"/>
          <w:b/>
          <w:color w:val="ED7D31" w:themeColor="accent2"/>
          <w:sz w:val="28"/>
          <w:szCs w:val="28"/>
        </w:rPr>
      </w:pPr>
    </w:p>
    <w:p w14:paraId="4A2E0E77" w14:textId="63EDD8D9" w:rsidR="00B61D91" w:rsidRDefault="00B61D91" w:rsidP="00E23473">
      <w:pPr>
        <w:spacing w:line="240" w:lineRule="auto"/>
        <w:rPr>
          <w:rFonts w:asciiTheme="minorHAnsi" w:hAnsiTheme="minorHAnsi" w:cstheme="minorHAnsi"/>
          <w:b/>
          <w:color w:val="ED7D31" w:themeColor="accent2"/>
          <w:sz w:val="28"/>
          <w:szCs w:val="28"/>
        </w:rPr>
      </w:pPr>
    </w:p>
    <w:p w14:paraId="36A4F312" w14:textId="710DC524" w:rsidR="00B61D91" w:rsidRDefault="00B61D91" w:rsidP="00E23473">
      <w:pPr>
        <w:spacing w:line="240" w:lineRule="auto"/>
        <w:rPr>
          <w:rFonts w:asciiTheme="minorHAnsi" w:hAnsiTheme="minorHAnsi" w:cstheme="minorHAnsi"/>
          <w:b/>
          <w:color w:val="ED7D31" w:themeColor="accent2"/>
          <w:sz w:val="28"/>
          <w:szCs w:val="28"/>
        </w:rPr>
      </w:pPr>
    </w:p>
    <w:p w14:paraId="3850DA7C" w14:textId="10DA89D0" w:rsidR="00B61D91" w:rsidRDefault="00B61D91" w:rsidP="00E23473">
      <w:pPr>
        <w:spacing w:line="240" w:lineRule="auto"/>
        <w:rPr>
          <w:rFonts w:asciiTheme="minorHAnsi" w:hAnsiTheme="minorHAnsi" w:cstheme="minorHAnsi"/>
          <w:b/>
          <w:color w:val="ED7D31" w:themeColor="accent2"/>
          <w:sz w:val="28"/>
          <w:szCs w:val="28"/>
        </w:rPr>
      </w:pPr>
    </w:p>
    <w:p w14:paraId="2AE59DF8" w14:textId="45EA0FC8" w:rsidR="00B61D91" w:rsidRDefault="00B61D91" w:rsidP="00E23473">
      <w:pPr>
        <w:spacing w:line="240" w:lineRule="auto"/>
        <w:rPr>
          <w:rFonts w:asciiTheme="minorHAnsi" w:hAnsiTheme="minorHAnsi" w:cstheme="minorHAnsi"/>
          <w:b/>
          <w:color w:val="ED7D31" w:themeColor="accent2"/>
          <w:sz w:val="28"/>
          <w:szCs w:val="28"/>
        </w:rPr>
      </w:pPr>
    </w:p>
    <w:p w14:paraId="3F6C3995" w14:textId="35E9DF5F" w:rsidR="00B61D91" w:rsidRDefault="00B61D91" w:rsidP="00E23473">
      <w:pPr>
        <w:spacing w:line="240" w:lineRule="auto"/>
        <w:rPr>
          <w:rFonts w:asciiTheme="minorHAnsi" w:hAnsiTheme="minorHAnsi" w:cstheme="minorHAnsi"/>
          <w:b/>
          <w:color w:val="ED7D31" w:themeColor="accent2"/>
          <w:sz w:val="28"/>
          <w:szCs w:val="28"/>
        </w:rPr>
      </w:pPr>
    </w:p>
    <w:p w14:paraId="682B1BF9" w14:textId="58DCFED7" w:rsidR="00B61D91" w:rsidRDefault="00B61D91" w:rsidP="00E23473">
      <w:pPr>
        <w:spacing w:line="240" w:lineRule="auto"/>
        <w:rPr>
          <w:rFonts w:asciiTheme="minorHAnsi" w:hAnsiTheme="minorHAnsi" w:cstheme="minorHAnsi"/>
          <w:b/>
          <w:color w:val="ED7D31" w:themeColor="accent2"/>
          <w:sz w:val="28"/>
          <w:szCs w:val="28"/>
        </w:rPr>
      </w:pPr>
    </w:p>
    <w:p w14:paraId="312960B6" w14:textId="1B700175" w:rsidR="00B61D91" w:rsidRDefault="00B61D91" w:rsidP="00E23473">
      <w:pPr>
        <w:spacing w:line="240" w:lineRule="auto"/>
        <w:rPr>
          <w:rFonts w:asciiTheme="minorHAnsi" w:hAnsiTheme="minorHAnsi" w:cstheme="minorHAnsi"/>
          <w:b/>
          <w:color w:val="ED7D31" w:themeColor="accent2"/>
          <w:sz w:val="28"/>
          <w:szCs w:val="28"/>
        </w:rPr>
      </w:pPr>
    </w:p>
    <w:p w14:paraId="32F4A917" w14:textId="6F07AB0C" w:rsidR="00B61D91" w:rsidRDefault="00B61D91" w:rsidP="00E23473">
      <w:pPr>
        <w:spacing w:line="240" w:lineRule="auto"/>
        <w:rPr>
          <w:rFonts w:asciiTheme="minorHAnsi" w:hAnsiTheme="minorHAnsi" w:cstheme="minorHAnsi"/>
          <w:b/>
          <w:color w:val="ED7D31" w:themeColor="accent2"/>
          <w:sz w:val="28"/>
          <w:szCs w:val="28"/>
        </w:rPr>
      </w:pPr>
    </w:p>
    <w:p w14:paraId="1439E772" w14:textId="0C70AC1A" w:rsidR="00B61D91" w:rsidRDefault="00B61D91" w:rsidP="00E23473">
      <w:pPr>
        <w:spacing w:line="240" w:lineRule="auto"/>
        <w:rPr>
          <w:rFonts w:asciiTheme="minorHAnsi" w:hAnsiTheme="minorHAnsi" w:cstheme="minorHAnsi"/>
          <w:b/>
          <w:color w:val="ED7D31" w:themeColor="accent2"/>
          <w:sz w:val="28"/>
          <w:szCs w:val="28"/>
        </w:rPr>
      </w:pPr>
    </w:p>
    <w:p w14:paraId="598710F3" w14:textId="2DA21A43" w:rsidR="00B61D91" w:rsidRDefault="00B61D91" w:rsidP="00E23473">
      <w:pPr>
        <w:spacing w:line="240" w:lineRule="auto"/>
        <w:rPr>
          <w:rFonts w:asciiTheme="minorHAnsi" w:hAnsiTheme="minorHAnsi" w:cstheme="minorHAnsi"/>
          <w:b/>
          <w:color w:val="ED7D31" w:themeColor="accent2"/>
          <w:sz w:val="28"/>
          <w:szCs w:val="28"/>
        </w:rPr>
      </w:pPr>
    </w:p>
    <w:p w14:paraId="3ED649F7" w14:textId="3DE06977" w:rsidR="00B61D91" w:rsidRDefault="00B61D91" w:rsidP="00E23473">
      <w:pPr>
        <w:spacing w:line="240" w:lineRule="auto"/>
        <w:rPr>
          <w:rFonts w:asciiTheme="minorHAnsi" w:hAnsiTheme="minorHAnsi" w:cstheme="minorHAnsi"/>
          <w:b/>
          <w:color w:val="ED7D31" w:themeColor="accent2"/>
          <w:sz w:val="28"/>
          <w:szCs w:val="28"/>
        </w:rPr>
      </w:pPr>
    </w:p>
    <w:p w14:paraId="653AC0D0" w14:textId="77777777" w:rsidR="00B61D91" w:rsidRDefault="00B61D91" w:rsidP="00E23473">
      <w:pPr>
        <w:spacing w:line="240" w:lineRule="auto"/>
        <w:rPr>
          <w:rFonts w:asciiTheme="minorHAnsi" w:hAnsiTheme="minorHAnsi" w:cstheme="minorHAnsi"/>
          <w:b/>
          <w:color w:val="ED7D31" w:themeColor="accent2"/>
          <w:sz w:val="28"/>
          <w:szCs w:val="28"/>
        </w:rPr>
      </w:pPr>
    </w:p>
    <w:p w14:paraId="6DE3B5A5" w14:textId="77777777" w:rsidR="00F66513" w:rsidRDefault="00F66513" w:rsidP="00E23473">
      <w:pPr>
        <w:spacing w:line="240" w:lineRule="auto"/>
        <w:rPr>
          <w:rFonts w:asciiTheme="minorHAnsi" w:hAnsiTheme="minorHAnsi" w:cstheme="minorHAnsi"/>
          <w:b/>
          <w:color w:val="ED7D31" w:themeColor="accent2"/>
          <w:sz w:val="28"/>
          <w:szCs w:val="28"/>
        </w:rPr>
      </w:pPr>
    </w:p>
    <w:p w14:paraId="0698F06A" w14:textId="50B167DF" w:rsidR="0072377A" w:rsidRPr="00510461" w:rsidRDefault="00636F5B" w:rsidP="00132305">
      <w:pPr>
        <w:pStyle w:val="Nadpis2"/>
        <w:numPr>
          <w:ilvl w:val="0"/>
          <w:numId w:val="0"/>
        </w:numPr>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w:t>
      </w:r>
      <w:r w:rsidR="00BB0338" w:rsidRPr="00510461">
        <w:rPr>
          <w:rFonts w:ascii="Arial" w:hAnsi="Arial" w:cs="Arial"/>
          <w:caps/>
          <w:sz w:val="32"/>
          <w:szCs w:val="32"/>
        </w:rPr>
        <w:t>činnosti</w:t>
      </w:r>
    </w:p>
    <w:p w14:paraId="538ADB4B" w14:textId="6A858F4A" w:rsidR="0078515D" w:rsidRPr="00BF4D88" w:rsidRDefault="0078515D" w:rsidP="0078515D">
      <w:pPr>
        <w:pStyle w:val="Nadpis2"/>
        <w:numPr>
          <w:ilvl w:val="0"/>
          <w:numId w:val="0"/>
        </w:numPr>
        <w:suppressAutoHyphens/>
        <w:spacing w:line="240" w:lineRule="auto"/>
        <w:jc w:val="both"/>
        <w:rPr>
          <w:rFonts w:asciiTheme="minorHAnsi" w:hAnsiTheme="minorHAnsi"/>
          <w:b w:val="0"/>
          <w:sz w:val="22"/>
          <w:szCs w:val="22"/>
        </w:rPr>
      </w:pPr>
      <w:r w:rsidRPr="00510461">
        <w:rPr>
          <w:rFonts w:asciiTheme="minorHAnsi" w:hAnsiTheme="minorHAnsi"/>
          <w:b w:val="0"/>
          <w:sz w:val="22"/>
          <w:szCs w:val="22"/>
        </w:rPr>
        <w:t xml:space="preserve">Modul B. zahrnuje klíčové agregované ukazatele </w:t>
      </w:r>
      <w:r w:rsidRPr="00510461">
        <w:rPr>
          <w:rFonts w:asciiTheme="minorHAnsi" w:hAnsiTheme="minorHAnsi"/>
          <w:b w:val="0"/>
          <w:bCs w:val="0"/>
          <w:sz w:val="22"/>
          <w:szCs w:val="22"/>
        </w:rPr>
        <w:t>pilíře Vzdělávání</w:t>
      </w:r>
      <w:r w:rsidRPr="00510461">
        <w:rPr>
          <w:rFonts w:asciiTheme="minorHAnsi" w:hAnsiTheme="minorHAnsi"/>
          <w:b w:val="0"/>
          <w:sz w:val="22"/>
          <w:szCs w:val="22"/>
        </w:rPr>
        <w:t xml:space="preserve"> na UTB ve Zlíně </w:t>
      </w:r>
      <w:r w:rsidR="00510461">
        <w:rPr>
          <w:rFonts w:asciiTheme="minorHAnsi" w:hAnsiTheme="minorHAnsi"/>
          <w:b w:val="0"/>
          <w:sz w:val="22"/>
          <w:szCs w:val="22"/>
        </w:rPr>
        <w:t xml:space="preserve">za období </w:t>
      </w:r>
      <w:r w:rsidRPr="00510461">
        <w:rPr>
          <w:rFonts w:asciiTheme="minorHAnsi" w:hAnsiTheme="minorHAnsi"/>
          <w:b w:val="0"/>
          <w:sz w:val="22"/>
          <w:szCs w:val="22"/>
        </w:rPr>
        <w:t xml:space="preserve">od AR 2020/2021 do AR 2025/2026. V jeho rámci jsou </w:t>
      </w:r>
      <w:r w:rsidR="00510461">
        <w:rPr>
          <w:rFonts w:asciiTheme="minorHAnsi" w:hAnsiTheme="minorHAnsi"/>
          <w:b w:val="0"/>
          <w:sz w:val="22"/>
          <w:szCs w:val="22"/>
        </w:rPr>
        <w:t>sledovány</w:t>
      </w:r>
      <w:r w:rsidR="00510461" w:rsidRPr="00510461">
        <w:rPr>
          <w:rFonts w:asciiTheme="minorHAnsi" w:hAnsiTheme="minorHAnsi"/>
          <w:b w:val="0"/>
          <w:sz w:val="22"/>
          <w:szCs w:val="22"/>
        </w:rPr>
        <w:t xml:space="preserve"> </w:t>
      </w:r>
      <w:r w:rsidRPr="00510461">
        <w:rPr>
          <w:rFonts w:asciiTheme="minorHAnsi" w:hAnsiTheme="minorHAnsi"/>
          <w:b w:val="0"/>
          <w:sz w:val="22"/>
          <w:szCs w:val="22"/>
        </w:rPr>
        <w:t>indikátory, které kombinují informace z Modulu A. s dalšími daty</w:t>
      </w:r>
      <w:r w:rsidR="00CB0BA9">
        <w:rPr>
          <w:rFonts w:asciiTheme="minorHAnsi" w:hAnsiTheme="minorHAnsi"/>
          <w:b w:val="0"/>
          <w:sz w:val="22"/>
          <w:szCs w:val="22"/>
        </w:rPr>
        <w:t>,</w:t>
      </w:r>
      <w:r w:rsidRPr="00510461">
        <w:rPr>
          <w:rFonts w:asciiTheme="minorHAnsi" w:hAnsiTheme="minorHAnsi"/>
          <w:b w:val="0"/>
          <w:sz w:val="22"/>
          <w:szCs w:val="22"/>
        </w:rPr>
        <w:t xml:space="preserve"> zejména informacemi z Výročních zpráv UTB ve Zlíně, personálního modulu systému SAP a </w:t>
      </w:r>
      <w:r w:rsidR="00510461">
        <w:rPr>
          <w:rFonts w:asciiTheme="minorHAnsi" w:hAnsiTheme="minorHAnsi"/>
          <w:b w:val="0"/>
          <w:sz w:val="22"/>
          <w:szCs w:val="22"/>
        </w:rPr>
        <w:t>dalších</w:t>
      </w:r>
      <w:r w:rsidR="00510461" w:rsidRPr="00510461">
        <w:rPr>
          <w:rFonts w:asciiTheme="minorHAnsi" w:hAnsiTheme="minorHAnsi"/>
          <w:b w:val="0"/>
          <w:sz w:val="22"/>
          <w:szCs w:val="22"/>
        </w:rPr>
        <w:t xml:space="preserve"> </w:t>
      </w:r>
      <w:r w:rsidRPr="00510461">
        <w:rPr>
          <w:rFonts w:asciiTheme="minorHAnsi" w:hAnsiTheme="minorHAnsi"/>
          <w:b w:val="0"/>
          <w:sz w:val="22"/>
          <w:szCs w:val="22"/>
        </w:rPr>
        <w:t xml:space="preserve">agend. </w:t>
      </w:r>
      <w:r w:rsidR="00510461">
        <w:rPr>
          <w:rFonts w:asciiTheme="minorHAnsi" w:hAnsiTheme="minorHAnsi"/>
          <w:b w:val="0"/>
          <w:sz w:val="22"/>
          <w:szCs w:val="22"/>
        </w:rPr>
        <w:t>Tyto a</w:t>
      </w:r>
      <w:r w:rsidR="00510461" w:rsidRPr="00510461">
        <w:rPr>
          <w:rFonts w:asciiTheme="minorHAnsi" w:hAnsiTheme="minorHAnsi"/>
          <w:b w:val="0"/>
          <w:sz w:val="22"/>
          <w:szCs w:val="22"/>
        </w:rPr>
        <w:t xml:space="preserve">gregované </w:t>
      </w:r>
      <w:r w:rsidRPr="00510461">
        <w:rPr>
          <w:rFonts w:asciiTheme="minorHAnsi" w:hAnsiTheme="minorHAnsi"/>
          <w:b w:val="0"/>
          <w:sz w:val="22"/>
          <w:szCs w:val="22"/>
        </w:rPr>
        <w:t xml:space="preserve">ukazatele umožňují získat </w:t>
      </w:r>
      <w:r w:rsidR="00510461">
        <w:rPr>
          <w:rFonts w:asciiTheme="minorHAnsi" w:hAnsiTheme="minorHAnsi"/>
          <w:b w:val="0"/>
          <w:sz w:val="22"/>
          <w:szCs w:val="22"/>
        </w:rPr>
        <w:t>podrobnější přehled</w:t>
      </w:r>
      <w:r w:rsidRPr="00510461">
        <w:rPr>
          <w:rFonts w:asciiTheme="minorHAnsi" w:hAnsiTheme="minorHAnsi"/>
          <w:b w:val="0"/>
          <w:sz w:val="22"/>
          <w:szCs w:val="22"/>
        </w:rPr>
        <w:t xml:space="preserve"> o vývoji </w:t>
      </w:r>
      <w:r w:rsidR="00510461">
        <w:rPr>
          <w:rFonts w:asciiTheme="minorHAnsi" w:hAnsiTheme="minorHAnsi"/>
          <w:b w:val="0"/>
          <w:sz w:val="22"/>
          <w:szCs w:val="22"/>
        </w:rPr>
        <w:t>vybraných</w:t>
      </w:r>
      <w:r w:rsidR="00510461" w:rsidRPr="00510461">
        <w:rPr>
          <w:rFonts w:asciiTheme="minorHAnsi" w:hAnsiTheme="minorHAnsi"/>
          <w:b w:val="0"/>
          <w:sz w:val="22"/>
          <w:szCs w:val="22"/>
        </w:rPr>
        <w:t xml:space="preserve"> </w:t>
      </w:r>
      <w:r w:rsidRPr="00510461">
        <w:rPr>
          <w:rFonts w:asciiTheme="minorHAnsi" w:hAnsiTheme="minorHAnsi"/>
          <w:b w:val="0"/>
          <w:sz w:val="22"/>
          <w:szCs w:val="22"/>
        </w:rPr>
        <w:t xml:space="preserve">kvalitativních parametrů vzdělávací činnosti, včetně těch, které jsou zařazeny do mezinárodního </w:t>
      </w:r>
      <w:proofErr w:type="spellStart"/>
      <w:r w:rsidRPr="00510461">
        <w:rPr>
          <w:rFonts w:asciiTheme="minorHAnsi" w:hAnsiTheme="minorHAnsi"/>
          <w:b w:val="0"/>
          <w:sz w:val="22"/>
          <w:szCs w:val="22"/>
        </w:rPr>
        <w:t>rankingu</w:t>
      </w:r>
      <w:proofErr w:type="spellEnd"/>
      <w:r w:rsidRPr="00510461">
        <w:rPr>
          <w:rFonts w:asciiTheme="minorHAnsi" w:hAnsiTheme="minorHAnsi"/>
          <w:b w:val="0"/>
          <w:sz w:val="22"/>
          <w:szCs w:val="22"/>
        </w:rPr>
        <w:t xml:space="preserve"> THE (</w:t>
      </w:r>
      <w:r w:rsidR="00510461">
        <w:rPr>
          <w:rFonts w:asciiTheme="minorHAnsi" w:hAnsiTheme="minorHAnsi"/>
          <w:b w:val="0"/>
          <w:sz w:val="22"/>
          <w:szCs w:val="22"/>
        </w:rPr>
        <w:t>oblast</w:t>
      </w:r>
      <w:r w:rsidR="00510461" w:rsidRPr="00510461">
        <w:rPr>
          <w:rFonts w:asciiTheme="minorHAnsi" w:hAnsiTheme="minorHAnsi"/>
          <w:b w:val="0"/>
          <w:sz w:val="22"/>
          <w:szCs w:val="22"/>
        </w:rPr>
        <w:t xml:space="preserve"> </w:t>
      </w:r>
      <w:r w:rsidRPr="00510461">
        <w:rPr>
          <w:rFonts w:asciiTheme="minorHAnsi" w:hAnsiTheme="minorHAnsi"/>
          <w:b w:val="0"/>
          <w:sz w:val="22"/>
          <w:szCs w:val="22"/>
        </w:rPr>
        <w:t xml:space="preserve">Learning Environment). </w:t>
      </w:r>
      <w:r w:rsidR="00510461">
        <w:rPr>
          <w:rFonts w:asciiTheme="minorHAnsi" w:hAnsiTheme="minorHAnsi"/>
          <w:b w:val="0"/>
          <w:sz w:val="22"/>
          <w:szCs w:val="22"/>
        </w:rPr>
        <w:t>Přispívají</w:t>
      </w:r>
      <w:r w:rsidRPr="00510461">
        <w:rPr>
          <w:rFonts w:asciiTheme="minorHAnsi" w:hAnsiTheme="minorHAnsi"/>
          <w:b w:val="0"/>
          <w:sz w:val="22"/>
          <w:szCs w:val="22"/>
        </w:rPr>
        <w:t xml:space="preserve"> tak </w:t>
      </w:r>
      <w:r w:rsidR="001D24C3">
        <w:rPr>
          <w:rFonts w:asciiTheme="minorHAnsi" w:hAnsiTheme="minorHAnsi"/>
          <w:b w:val="0"/>
          <w:sz w:val="22"/>
          <w:szCs w:val="22"/>
        </w:rPr>
        <w:br/>
      </w:r>
      <w:r w:rsidR="00510461">
        <w:rPr>
          <w:rFonts w:asciiTheme="minorHAnsi" w:hAnsiTheme="minorHAnsi"/>
          <w:b w:val="0"/>
          <w:sz w:val="22"/>
          <w:szCs w:val="22"/>
        </w:rPr>
        <w:t xml:space="preserve">k detailnějšímu </w:t>
      </w:r>
      <w:r w:rsidR="00377EAF">
        <w:rPr>
          <w:rFonts w:asciiTheme="minorHAnsi" w:hAnsiTheme="minorHAnsi"/>
          <w:b w:val="0"/>
          <w:sz w:val="22"/>
          <w:szCs w:val="22"/>
        </w:rPr>
        <w:t>popisu</w:t>
      </w:r>
      <w:r w:rsidR="00377EAF" w:rsidRPr="00510461">
        <w:rPr>
          <w:rFonts w:asciiTheme="minorHAnsi" w:hAnsiTheme="minorHAnsi"/>
          <w:b w:val="0"/>
          <w:sz w:val="22"/>
          <w:szCs w:val="22"/>
        </w:rPr>
        <w:t xml:space="preserve"> proměn</w:t>
      </w:r>
      <w:r w:rsidRPr="00510461">
        <w:rPr>
          <w:rFonts w:asciiTheme="minorHAnsi" w:hAnsiTheme="minorHAnsi"/>
          <w:b w:val="0"/>
          <w:sz w:val="22"/>
          <w:szCs w:val="22"/>
        </w:rPr>
        <w:t xml:space="preserve"> vzdělávacího prostředí UTB ve Zlíně a </w:t>
      </w:r>
      <w:r w:rsidR="003125FE">
        <w:rPr>
          <w:rFonts w:asciiTheme="minorHAnsi" w:hAnsiTheme="minorHAnsi"/>
          <w:b w:val="0"/>
          <w:sz w:val="22"/>
          <w:szCs w:val="22"/>
        </w:rPr>
        <w:t>vytvářejí podklad pro efektivní řízení souvisejících procesů směrem ke zvyšování jejich kvality.</w:t>
      </w:r>
    </w:p>
    <w:p w14:paraId="110BA57D" w14:textId="731B31A3" w:rsidR="0078515D" w:rsidRPr="00BF4D88" w:rsidRDefault="0078515D" w:rsidP="0078515D">
      <w:pPr>
        <w:pStyle w:val="Nadpis2"/>
        <w:numPr>
          <w:ilvl w:val="0"/>
          <w:numId w:val="0"/>
        </w:numPr>
        <w:suppressAutoHyphens/>
        <w:spacing w:before="0" w:line="240" w:lineRule="auto"/>
        <w:jc w:val="both"/>
        <w:rPr>
          <w:rFonts w:asciiTheme="minorHAnsi" w:hAnsiTheme="minorHAnsi"/>
          <w:b w:val="0"/>
          <w:sz w:val="22"/>
          <w:szCs w:val="22"/>
        </w:rPr>
      </w:pPr>
      <w:r w:rsidRPr="00BF4D88">
        <w:rPr>
          <w:rFonts w:asciiTheme="minorHAnsi" w:hAnsiTheme="minorHAnsi"/>
          <w:b w:val="0"/>
          <w:sz w:val="22"/>
          <w:szCs w:val="22"/>
        </w:rPr>
        <w:t xml:space="preserve">Modul B. </w:t>
      </w:r>
      <w:r w:rsidR="003125FE">
        <w:rPr>
          <w:rFonts w:asciiTheme="minorHAnsi" w:hAnsiTheme="minorHAnsi"/>
          <w:b w:val="0"/>
          <w:sz w:val="22"/>
          <w:szCs w:val="22"/>
        </w:rPr>
        <w:t>se skládá</w:t>
      </w:r>
      <w:r w:rsidR="003125FE" w:rsidRPr="00BF4D88">
        <w:rPr>
          <w:rFonts w:asciiTheme="minorHAnsi" w:hAnsiTheme="minorHAnsi"/>
          <w:b w:val="0"/>
          <w:sz w:val="22"/>
          <w:szCs w:val="22"/>
        </w:rPr>
        <w:t xml:space="preserve"> </w:t>
      </w:r>
      <w:r w:rsidRPr="00BF4D88">
        <w:rPr>
          <w:rFonts w:asciiTheme="minorHAnsi" w:hAnsiTheme="minorHAnsi"/>
          <w:b w:val="0"/>
          <w:sz w:val="22"/>
          <w:szCs w:val="22"/>
        </w:rPr>
        <w:t>z pěti dílčích indikátorů (B</w:t>
      </w:r>
      <w:r w:rsidRPr="00BF4D88">
        <w:rPr>
          <w:rFonts w:asciiTheme="minorHAnsi" w:hAnsiTheme="minorHAnsi"/>
          <w:b w:val="0"/>
          <w:sz w:val="22"/>
          <w:szCs w:val="22"/>
          <w:vertAlign w:val="subscript"/>
        </w:rPr>
        <w:t>1</w:t>
      </w:r>
      <w:r w:rsidRPr="00BF4D88">
        <w:rPr>
          <w:rFonts w:asciiTheme="minorHAnsi" w:hAnsiTheme="minorHAnsi"/>
          <w:b w:val="0"/>
          <w:sz w:val="22"/>
          <w:szCs w:val="22"/>
        </w:rPr>
        <w:t xml:space="preserve"> až B</w:t>
      </w:r>
      <w:r w:rsidRPr="00BF4D88">
        <w:rPr>
          <w:rFonts w:asciiTheme="minorHAnsi" w:hAnsiTheme="minorHAnsi"/>
          <w:b w:val="0"/>
          <w:sz w:val="22"/>
          <w:szCs w:val="22"/>
          <w:vertAlign w:val="subscript"/>
        </w:rPr>
        <w:t>5</w:t>
      </w:r>
      <w:r w:rsidRPr="00BF4D88">
        <w:rPr>
          <w:rFonts w:asciiTheme="minorHAnsi" w:hAnsiTheme="minorHAnsi"/>
          <w:b w:val="0"/>
          <w:sz w:val="22"/>
          <w:szCs w:val="22"/>
        </w:rPr>
        <w:t xml:space="preserve">), které </w:t>
      </w:r>
      <w:r w:rsidR="003125FE">
        <w:rPr>
          <w:rFonts w:asciiTheme="minorHAnsi" w:hAnsiTheme="minorHAnsi"/>
          <w:b w:val="0"/>
          <w:sz w:val="22"/>
          <w:szCs w:val="22"/>
        </w:rPr>
        <w:t>zachycují</w:t>
      </w:r>
      <w:r w:rsidR="003125FE" w:rsidRPr="00BF4D88">
        <w:rPr>
          <w:rFonts w:asciiTheme="minorHAnsi" w:hAnsiTheme="minorHAnsi"/>
          <w:b w:val="0"/>
          <w:sz w:val="22"/>
          <w:szCs w:val="22"/>
        </w:rPr>
        <w:t xml:space="preserve"> </w:t>
      </w:r>
      <w:r w:rsidRPr="00BF4D88">
        <w:rPr>
          <w:rFonts w:asciiTheme="minorHAnsi" w:hAnsiTheme="minorHAnsi"/>
          <w:b w:val="0"/>
          <w:sz w:val="22"/>
          <w:szCs w:val="22"/>
        </w:rPr>
        <w:t xml:space="preserve">nejen celkovou obsazenost </w:t>
      </w:r>
      <w:r w:rsidR="00CB0BA9">
        <w:rPr>
          <w:rFonts w:asciiTheme="minorHAnsi" w:hAnsiTheme="minorHAnsi"/>
          <w:b w:val="0"/>
          <w:sz w:val="22"/>
          <w:szCs w:val="22"/>
        </w:rPr>
        <w:t>SP</w:t>
      </w:r>
      <w:r w:rsidR="003125FE" w:rsidRPr="00BF4D88">
        <w:rPr>
          <w:rFonts w:asciiTheme="minorHAnsi" w:hAnsiTheme="minorHAnsi"/>
          <w:b w:val="0"/>
          <w:sz w:val="22"/>
          <w:szCs w:val="22"/>
        </w:rPr>
        <w:t xml:space="preserve"> </w:t>
      </w:r>
      <w:r w:rsidRPr="00BF4D88">
        <w:rPr>
          <w:rFonts w:asciiTheme="minorHAnsi" w:hAnsiTheme="minorHAnsi"/>
          <w:b w:val="0"/>
          <w:sz w:val="22"/>
          <w:szCs w:val="22"/>
        </w:rPr>
        <w:t xml:space="preserve">na UTB ve Zlíně, jež má dopad na zajištění vzdělávací infrastruktury, ale také </w:t>
      </w:r>
      <w:r>
        <w:rPr>
          <w:rFonts w:asciiTheme="minorHAnsi" w:hAnsiTheme="minorHAnsi"/>
          <w:b w:val="0"/>
          <w:sz w:val="22"/>
          <w:szCs w:val="22"/>
        </w:rPr>
        <w:br/>
      </w:r>
      <w:r w:rsidRPr="00BF4D88">
        <w:rPr>
          <w:rFonts w:asciiTheme="minorHAnsi" w:hAnsiTheme="minorHAnsi"/>
          <w:b w:val="0"/>
          <w:sz w:val="22"/>
          <w:szCs w:val="22"/>
        </w:rPr>
        <w:t xml:space="preserve">na personální </w:t>
      </w:r>
      <w:r w:rsidR="003125FE">
        <w:rPr>
          <w:rFonts w:asciiTheme="minorHAnsi" w:hAnsiTheme="minorHAnsi"/>
          <w:b w:val="0"/>
          <w:sz w:val="22"/>
          <w:szCs w:val="22"/>
        </w:rPr>
        <w:t xml:space="preserve">zabezpečení </w:t>
      </w:r>
      <w:r w:rsidR="00CB0BA9">
        <w:rPr>
          <w:rFonts w:asciiTheme="minorHAnsi" w:hAnsiTheme="minorHAnsi"/>
          <w:b w:val="0"/>
          <w:sz w:val="22"/>
          <w:szCs w:val="22"/>
        </w:rPr>
        <w:t>SP</w:t>
      </w:r>
      <w:r w:rsidRPr="00BF4D88">
        <w:rPr>
          <w:rFonts w:asciiTheme="minorHAnsi" w:hAnsiTheme="minorHAnsi"/>
          <w:b w:val="0"/>
          <w:sz w:val="22"/>
          <w:szCs w:val="22"/>
        </w:rPr>
        <w:t xml:space="preserve"> a </w:t>
      </w:r>
      <w:r w:rsidR="003125FE">
        <w:rPr>
          <w:rFonts w:asciiTheme="minorHAnsi" w:hAnsiTheme="minorHAnsi"/>
          <w:b w:val="0"/>
          <w:sz w:val="22"/>
          <w:szCs w:val="22"/>
        </w:rPr>
        <w:t>míru</w:t>
      </w:r>
      <w:r w:rsidR="003125FE" w:rsidRPr="00BF4D88">
        <w:rPr>
          <w:rFonts w:asciiTheme="minorHAnsi" w:hAnsiTheme="minorHAnsi"/>
          <w:b w:val="0"/>
          <w:sz w:val="22"/>
          <w:szCs w:val="22"/>
        </w:rPr>
        <w:t xml:space="preserve"> </w:t>
      </w:r>
      <w:r w:rsidRPr="00BF4D88">
        <w:rPr>
          <w:rFonts w:asciiTheme="minorHAnsi" w:hAnsiTheme="minorHAnsi"/>
          <w:b w:val="0"/>
          <w:sz w:val="22"/>
          <w:szCs w:val="22"/>
        </w:rPr>
        <w:t>zájmu o studium na UTB ve Zlíně.</w:t>
      </w:r>
    </w:p>
    <w:p w14:paraId="0CFAE411" w14:textId="07BD56E2" w:rsidR="00510461" w:rsidRPr="003125FE" w:rsidRDefault="003125FE" w:rsidP="003125FE">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Konkré</w:t>
      </w:r>
      <w:r w:rsidR="0051379E">
        <w:rPr>
          <w:rFonts w:asciiTheme="minorHAnsi" w:hAnsiTheme="minorHAnsi"/>
          <w:b w:val="0"/>
          <w:sz w:val="22"/>
          <w:szCs w:val="22"/>
        </w:rPr>
        <w:t>t</w:t>
      </w:r>
      <w:r>
        <w:rPr>
          <w:rFonts w:asciiTheme="minorHAnsi" w:hAnsiTheme="minorHAnsi"/>
          <w:b w:val="0"/>
          <w:sz w:val="22"/>
          <w:szCs w:val="22"/>
        </w:rPr>
        <w:t>n</w:t>
      </w:r>
      <w:r w:rsidR="0051379E">
        <w:rPr>
          <w:rFonts w:asciiTheme="minorHAnsi" w:hAnsiTheme="minorHAnsi"/>
          <w:b w:val="0"/>
          <w:sz w:val="22"/>
          <w:szCs w:val="22"/>
        </w:rPr>
        <w:t>ě</w:t>
      </w:r>
      <w:r>
        <w:rPr>
          <w:rFonts w:asciiTheme="minorHAnsi" w:hAnsiTheme="minorHAnsi"/>
          <w:b w:val="0"/>
          <w:sz w:val="22"/>
          <w:szCs w:val="22"/>
        </w:rPr>
        <w:t xml:space="preserve"> se j</w:t>
      </w:r>
      <w:r w:rsidR="0078515D" w:rsidRPr="00BF4D88">
        <w:rPr>
          <w:rFonts w:asciiTheme="minorHAnsi" w:hAnsiTheme="minorHAnsi"/>
          <w:b w:val="0"/>
          <w:sz w:val="22"/>
          <w:szCs w:val="22"/>
        </w:rPr>
        <w:t xml:space="preserve">edná se o následující ukazatele, které jsou dále podrobněji specifikovány a doplněny o časové řady dat, cíle a </w:t>
      </w:r>
      <w:r w:rsidR="001D24C3" w:rsidRPr="00BF4D88">
        <w:rPr>
          <w:rFonts w:asciiTheme="minorHAnsi" w:hAnsiTheme="minorHAnsi"/>
          <w:b w:val="0"/>
          <w:sz w:val="22"/>
          <w:szCs w:val="22"/>
        </w:rPr>
        <w:t xml:space="preserve">opatření </w:t>
      </w:r>
      <w:r w:rsidR="001D24C3">
        <w:rPr>
          <w:rFonts w:asciiTheme="minorHAnsi" w:hAnsiTheme="minorHAnsi"/>
          <w:b w:val="0"/>
          <w:sz w:val="22"/>
          <w:szCs w:val="22"/>
        </w:rPr>
        <w:t xml:space="preserve">k </w:t>
      </w:r>
      <w:r w:rsidR="0078515D" w:rsidRPr="00BF4D88">
        <w:rPr>
          <w:rFonts w:asciiTheme="minorHAnsi" w:hAnsiTheme="minorHAnsi"/>
          <w:b w:val="0"/>
          <w:sz w:val="22"/>
          <w:szCs w:val="22"/>
        </w:rPr>
        <w:t>jejich rozvoj</w:t>
      </w:r>
      <w:r>
        <w:rPr>
          <w:rFonts w:asciiTheme="minorHAnsi" w:hAnsiTheme="minorHAnsi"/>
          <w:b w:val="0"/>
          <w:sz w:val="22"/>
          <w:szCs w:val="22"/>
        </w:rPr>
        <w:t>i</w:t>
      </w:r>
      <w:r w:rsidR="0078515D" w:rsidRPr="00BF4D88">
        <w:rPr>
          <w:rFonts w:asciiTheme="minorHAnsi" w:hAnsiTheme="minorHAnsi"/>
          <w:b w:val="0"/>
          <w:sz w:val="22"/>
          <w:szCs w:val="22"/>
        </w:rPr>
        <w:t>:</w:t>
      </w:r>
    </w:p>
    <w:p w14:paraId="37CEE306" w14:textId="77777777" w:rsidR="0078515D" w:rsidRPr="00BF4D88" w:rsidRDefault="0078515D" w:rsidP="0078515D">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1</w:t>
      </w:r>
      <w:r w:rsidRPr="00BF4D88">
        <w:rPr>
          <w:rFonts w:asciiTheme="minorHAnsi" w:hAnsiTheme="minorHAnsi"/>
          <w:sz w:val="22"/>
          <w:szCs w:val="22"/>
        </w:rPr>
        <w:t>: Poměr studentů a vyučujících;</w:t>
      </w:r>
    </w:p>
    <w:p w14:paraId="16E82869" w14:textId="77777777" w:rsidR="0078515D" w:rsidRPr="00BF4D88" w:rsidRDefault="0078515D" w:rsidP="0078515D">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2</w:t>
      </w:r>
      <w:r w:rsidRPr="00BF4D88">
        <w:rPr>
          <w:rFonts w:asciiTheme="minorHAnsi" w:hAnsiTheme="minorHAnsi"/>
          <w:sz w:val="22"/>
          <w:szCs w:val="22"/>
        </w:rPr>
        <w:t>: Výzkumné zaměření studijních programů;</w:t>
      </w:r>
    </w:p>
    <w:p w14:paraId="636305B4" w14:textId="77777777" w:rsidR="0078515D" w:rsidRPr="00BF4D88" w:rsidRDefault="0078515D" w:rsidP="0078515D">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3</w:t>
      </w:r>
      <w:r w:rsidRPr="00BF4D88">
        <w:rPr>
          <w:rFonts w:asciiTheme="minorHAnsi" w:hAnsiTheme="minorHAnsi"/>
          <w:sz w:val="22"/>
          <w:szCs w:val="22"/>
        </w:rPr>
        <w:t>: Obsazenost studijních programů;</w:t>
      </w:r>
    </w:p>
    <w:p w14:paraId="68DEC81E" w14:textId="77777777" w:rsidR="0078515D" w:rsidRPr="00BF4D88" w:rsidRDefault="0078515D" w:rsidP="0078515D">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4</w:t>
      </w:r>
      <w:r w:rsidRPr="00BF4D88">
        <w:rPr>
          <w:rFonts w:asciiTheme="minorHAnsi" w:hAnsiTheme="minorHAnsi"/>
          <w:sz w:val="22"/>
          <w:szCs w:val="22"/>
        </w:rPr>
        <w:t>: Kvalita vyučujících;</w:t>
      </w:r>
    </w:p>
    <w:p w14:paraId="45B01F29" w14:textId="77777777" w:rsidR="0078515D" w:rsidRPr="00BF4D88" w:rsidRDefault="0078515D" w:rsidP="0078515D">
      <w:pPr>
        <w:pStyle w:val="Odstavecseseznamem"/>
        <w:numPr>
          <w:ilvl w:val="0"/>
          <w:numId w:val="9"/>
        </w:numPr>
        <w:suppressAutoHyphens/>
        <w:spacing w:after="0" w:line="240" w:lineRule="auto"/>
        <w:ind w:left="714" w:hanging="357"/>
        <w:contextualSpacing w:val="0"/>
        <w:rPr>
          <w:rFonts w:asciiTheme="minorHAnsi" w:hAnsiTheme="minorHAnsi"/>
          <w:sz w:val="22"/>
          <w:szCs w:val="22"/>
        </w:rPr>
      </w:pPr>
      <w:r w:rsidRPr="00BF4D88">
        <w:rPr>
          <w:rFonts w:asciiTheme="minorHAnsi" w:hAnsiTheme="minorHAnsi"/>
          <w:sz w:val="22"/>
          <w:szCs w:val="22"/>
        </w:rPr>
        <w:t>B</w:t>
      </w:r>
      <w:r w:rsidRPr="00BF4D88">
        <w:rPr>
          <w:rFonts w:asciiTheme="minorHAnsi" w:hAnsiTheme="minorHAnsi"/>
          <w:sz w:val="22"/>
          <w:szCs w:val="22"/>
          <w:vertAlign w:val="subscript"/>
        </w:rPr>
        <w:t>5</w:t>
      </w:r>
      <w:r w:rsidRPr="00BF4D88">
        <w:rPr>
          <w:rFonts w:asciiTheme="minorHAnsi" w:hAnsiTheme="minorHAnsi"/>
          <w:sz w:val="22"/>
          <w:szCs w:val="22"/>
        </w:rPr>
        <w:t>: 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72349F36" w14:textId="6E82488D" w:rsidR="00C92FBF" w:rsidRPr="00F7670F" w:rsidRDefault="00C92FBF" w:rsidP="00C92FBF">
      <w:pPr>
        <w:pStyle w:val="Nadpis3"/>
        <w:numPr>
          <w:ilvl w:val="0"/>
          <w:numId w:val="0"/>
        </w:numPr>
        <w:spacing w:before="0" w:after="960" w:line="276" w:lineRule="auto"/>
        <w:ind w:left="720" w:hanging="720"/>
        <w:rPr>
          <w:sz w:val="28"/>
          <w:szCs w:val="28"/>
        </w:rPr>
      </w:pPr>
      <w:r w:rsidRPr="00E723E9">
        <w:rPr>
          <w:sz w:val="28"/>
          <w:szCs w:val="28"/>
        </w:rPr>
        <w:lastRenderedPageBreak/>
        <w:t>B</w:t>
      </w:r>
      <w:r>
        <w:rPr>
          <w:sz w:val="28"/>
          <w:szCs w:val="28"/>
          <w:vertAlign w:val="subscript"/>
        </w:rPr>
        <w:t>1</w:t>
      </w:r>
      <w:r w:rsidRPr="00E723E9">
        <w:rPr>
          <w:sz w:val="28"/>
          <w:szCs w:val="28"/>
        </w:rPr>
        <w:t xml:space="preserve"> – Poměr studentů a vyučujících</w:t>
      </w:r>
      <w:r w:rsidR="00862C5F">
        <w:rPr>
          <w:sz w:val="28"/>
          <w:szCs w:val="28"/>
        </w:rPr>
        <w:t xml:space="preserve"> </w:t>
      </w:r>
    </w:p>
    <w:p w14:paraId="2AD75D3E" w14:textId="17263A4B" w:rsidR="0078515D" w:rsidRPr="00032E0B" w:rsidRDefault="0078515D" w:rsidP="0078515D">
      <w:pPr>
        <w:suppressAutoHyphens/>
        <w:spacing w:line="240" w:lineRule="auto"/>
        <w:rPr>
          <w:rFonts w:asciiTheme="minorHAnsi" w:hAnsiTheme="minorHAnsi"/>
          <w:color w:val="000000" w:themeColor="text1"/>
          <w:sz w:val="22"/>
          <w:szCs w:val="22"/>
        </w:rPr>
      </w:pPr>
      <w:r w:rsidRPr="00032E0B">
        <w:rPr>
          <w:rFonts w:asciiTheme="minorHAnsi" w:hAnsiTheme="minorHAnsi"/>
          <w:color w:val="000000" w:themeColor="text1"/>
          <w:sz w:val="22"/>
          <w:szCs w:val="22"/>
        </w:rPr>
        <w:t xml:space="preserve">Poměr studentů a vyučujících </w:t>
      </w:r>
      <w:r w:rsidR="0051379E">
        <w:rPr>
          <w:rFonts w:asciiTheme="minorHAnsi" w:hAnsiTheme="minorHAnsi"/>
          <w:color w:val="000000" w:themeColor="text1"/>
          <w:sz w:val="22"/>
          <w:szCs w:val="22"/>
        </w:rPr>
        <w:t>představuje tradiční ukazatel</w:t>
      </w:r>
      <w:r w:rsidRPr="00032E0B">
        <w:rPr>
          <w:rFonts w:asciiTheme="minorHAnsi" w:hAnsiTheme="minorHAnsi"/>
          <w:color w:val="000000" w:themeColor="text1"/>
          <w:sz w:val="22"/>
          <w:szCs w:val="22"/>
        </w:rPr>
        <w:t xml:space="preserve"> personální připravenosti </w:t>
      </w:r>
      <w:r w:rsidR="0051379E">
        <w:rPr>
          <w:rFonts w:asciiTheme="minorHAnsi" w:hAnsiTheme="minorHAnsi"/>
          <w:color w:val="000000" w:themeColor="text1"/>
          <w:sz w:val="22"/>
          <w:szCs w:val="22"/>
        </w:rPr>
        <w:t xml:space="preserve">vysoké školy </w:t>
      </w:r>
      <w:r w:rsidR="001D24C3">
        <w:rPr>
          <w:rFonts w:asciiTheme="minorHAnsi" w:hAnsiTheme="minorHAnsi"/>
          <w:color w:val="000000" w:themeColor="text1"/>
          <w:sz w:val="22"/>
          <w:szCs w:val="22"/>
        </w:rPr>
        <w:br/>
      </w:r>
      <w:r w:rsidR="0051379E">
        <w:rPr>
          <w:rFonts w:asciiTheme="minorHAnsi" w:hAnsiTheme="minorHAnsi"/>
          <w:color w:val="000000" w:themeColor="text1"/>
          <w:sz w:val="22"/>
          <w:szCs w:val="22"/>
        </w:rPr>
        <w:t>k</w:t>
      </w:r>
      <w:r w:rsidRPr="00032E0B">
        <w:rPr>
          <w:rFonts w:asciiTheme="minorHAnsi" w:hAnsiTheme="minorHAnsi"/>
          <w:color w:val="000000" w:themeColor="text1"/>
          <w:sz w:val="22"/>
          <w:szCs w:val="22"/>
        </w:rPr>
        <w:t xml:space="preserve"> realizaci vzdělávací činnosti</w:t>
      </w:r>
      <w:r w:rsidR="0051379E">
        <w:rPr>
          <w:rFonts w:asciiTheme="minorHAnsi" w:hAnsiTheme="minorHAnsi"/>
          <w:color w:val="000000" w:themeColor="text1"/>
          <w:sz w:val="22"/>
          <w:szCs w:val="22"/>
        </w:rPr>
        <w:t>.</w:t>
      </w:r>
      <w:r w:rsidRPr="00032E0B">
        <w:rPr>
          <w:rFonts w:asciiTheme="minorHAnsi" w:hAnsiTheme="minorHAnsi"/>
          <w:color w:val="000000" w:themeColor="text1"/>
          <w:sz w:val="22"/>
          <w:szCs w:val="22"/>
        </w:rPr>
        <w:t xml:space="preserve"> Čím nižší je </w:t>
      </w:r>
      <w:r w:rsidR="0051379E">
        <w:rPr>
          <w:rFonts w:asciiTheme="minorHAnsi" w:hAnsiTheme="minorHAnsi"/>
          <w:color w:val="000000" w:themeColor="text1"/>
          <w:sz w:val="22"/>
          <w:szCs w:val="22"/>
        </w:rPr>
        <w:t>jeho hodnota</w:t>
      </w:r>
      <w:r w:rsidRPr="00032E0B">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tím </w:t>
      </w:r>
      <w:r w:rsidR="0051379E">
        <w:rPr>
          <w:rFonts w:asciiTheme="minorHAnsi" w:hAnsiTheme="minorHAnsi"/>
          <w:color w:val="000000" w:themeColor="text1"/>
          <w:sz w:val="22"/>
          <w:szCs w:val="22"/>
        </w:rPr>
        <w:t>větší prostor v</w:t>
      </w:r>
      <w:r w:rsidR="00583DA2">
        <w:rPr>
          <w:rFonts w:asciiTheme="minorHAnsi" w:hAnsiTheme="minorHAnsi"/>
          <w:color w:val="000000" w:themeColor="text1"/>
          <w:sz w:val="22"/>
          <w:szCs w:val="22"/>
        </w:rPr>
        <w:t>z</w:t>
      </w:r>
      <w:r w:rsidR="0051379E">
        <w:rPr>
          <w:rFonts w:asciiTheme="minorHAnsi" w:hAnsiTheme="minorHAnsi"/>
          <w:color w:val="000000" w:themeColor="text1"/>
          <w:sz w:val="22"/>
          <w:szCs w:val="22"/>
        </w:rPr>
        <w:t xml:space="preserve">niká pro zapojení specialistů do výuky ve </w:t>
      </w:r>
      <w:r w:rsidR="00CB0BA9">
        <w:rPr>
          <w:rFonts w:asciiTheme="minorHAnsi" w:hAnsiTheme="minorHAnsi"/>
          <w:color w:val="000000" w:themeColor="text1"/>
          <w:sz w:val="22"/>
          <w:szCs w:val="22"/>
        </w:rPr>
        <w:t>SP</w:t>
      </w:r>
      <w:r w:rsidRPr="00032E0B">
        <w:rPr>
          <w:rFonts w:asciiTheme="minorHAnsi" w:hAnsiTheme="minorHAnsi"/>
          <w:color w:val="000000" w:themeColor="text1"/>
          <w:sz w:val="22"/>
          <w:szCs w:val="22"/>
        </w:rPr>
        <w:t xml:space="preserve">, a tím </w:t>
      </w:r>
      <w:r w:rsidR="0051379E">
        <w:rPr>
          <w:rFonts w:asciiTheme="minorHAnsi" w:hAnsiTheme="minorHAnsi"/>
          <w:color w:val="000000" w:themeColor="text1"/>
          <w:sz w:val="22"/>
          <w:szCs w:val="22"/>
        </w:rPr>
        <w:t>i pro poskytování</w:t>
      </w:r>
      <w:r w:rsidR="0051379E" w:rsidRPr="00032E0B">
        <w:rPr>
          <w:rFonts w:asciiTheme="minorHAnsi" w:hAnsiTheme="minorHAnsi"/>
          <w:color w:val="000000" w:themeColor="text1"/>
          <w:sz w:val="22"/>
          <w:szCs w:val="22"/>
        </w:rPr>
        <w:t xml:space="preserve"> </w:t>
      </w:r>
      <w:r w:rsidRPr="00032E0B">
        <w:rPr>
          <w:rFonts w:asciiTheme="minorHAnsi" w:hAnsiTheme="minorHAnsi"/>
          <w:color w:val="000000" w:themeColor="text1"/>
          <w:sz w:val="22"/>
          <w:szCs w:val="22"/>
        </w:rPr>
        <w:t>kvalitnější</w:t>
      </w:r>
      <w:r w:rsidR="0051379E">
        <w:rPr>
          <w:rFonts w:asciiTheme="minorHAnsi" w:hAnsiTheme="minorHAnsi"/>
          <w:color w:val="000000" w:themeColor="text1"/>
          <w:sz w:val="22"/>
          <w:szCs w:val="22"/>
        </w:rPr>
        <w:t>ho</w:t>
      </w:r>
      <w:r w:rsidRPr="00032E0B">
        <w:rPr>
          <w:rFonts w:asciiTheme="minorHAnsi" w:hAnsiTheme="minorHAnsi"/>
          <w:color w:val="000000" w:themeColor="text1"/>
          <w:sz w:val="22"/>
          <w:szCs w:val="22"/>
        </w:rPr>
        <w:t xml:space="preserve"> vzdělání studentů</w:t>
      </w:r>
      <w:r w:rsidR="0051379E">
        <w:rPr>
          <w:rFonts w:asciiTheme="minorHAnsi" w:hAnsiTheme="minorHAnsi"/>
          <w:color w:val="000000" w:themeColor="text1"/>
          <w:sz w:val="22"/>
          <w:szCs w:val="22"/>
        </w:rPr>
        <w:t>m</w:t>
      </w:r>
      <w:r w:rsidRPr="00032E0B">
        <w:rPr>
          <w:rFonts w:asciiTheme="minorHAnsi" w:hAnsiTheme="minorHAnsi"/>
          <w:color w:val="000000" w:themeColor="text1"/>
          <w:sz w:val="22"/>
          <w:szCs w:val="22"/>
        </w:rPr>
        <w:t xml:space="preserve">. </w:t>
      </w:r>
      <w:r w:rsidR="0051379E">
        <w:rPr>
          <w:rFonts w:asciiTheme="minorHAnsi" w:hAnsiTheme="minorHAnsi"/>
          <w:color w:val="000000" w:themeColor="text1"/>
          <w:sz w:val="22"/>
          <w:szCs w:val="22"/>
        </w:rPr>
        <w:t>Význam tohoto ukazatele potvrzuje i jeho zařazení mezi dílčí komponenty</w:t>
      </w:r>
      <w:r w:rsidRPr="00032E0B">
        <w:rPr>
          <w:rFonts w:asciiTheme="minorHAnsi" w:hAnsiTheme="minorHAnsi"/>
          <w:color w:val="000000" w:themeColor="text1"/>
          <w:sz w:val="22"/>
          <w:szCs w:val="22"/>
        </w:rPr>
        <w:t xml:space="preserve"> mezinárodního </w:t>
      </w:r>
      <w:proofErr w:type="spellStart"/>
      <w:r w:rsidRPr="00032E0B">
        <w:rPr>
          <w:rFonts w:asciiTheme="minorHAnsi" w:hAnsiTheme="minorHAnsi"/>
          <w:color w:val="000000" w:themeColor="text1"/>
          <w:sz w:val="22"/>
          <w:szCs w:val="22"/>
        </w:rPr>
        <w:t>rankingu</w:t>
      </w:r>
      <w:proofErr w:type="spellEnd"/>
      <w:r w:rsidRPr="00032E0B">
        <w:rPr>
          <w:rFonts w:asciiTheme="minorHAnsi" w:hAnsiTheme="minorHAnsi"/>
          <w:color w:val="000000" w:themeColor="text1"/>
          <w:sz w:val="22"/>
          <w:szCs w:val="22"/>
        </w:rPr>
        <w:t xml:space="preserve"> THE, </w:t>
      </w:r>
      <w:r w:rsidR="0051379E">
        <w:rPr>
          <w:rFonts w:asciiTheme="minorHAnsi" w:hAnsiTheme="minorHAnsi"/>
          <w:color w:val="000000" w:themeColor="text1"/>
          <w:sz w:val="22"/>
          <w:szCs w:val="22"/>
        </w:rPr>
        <w:t>kde se na celkovém hodnocení univerzity podílí vahou</w:t>
      </w:r>
      <w:r w:rsidRPr="00032E0B">
        <w:rPr>
          <w:rFonts w:asciiTheme="minorHAnsi" w:hAnsiTheme="minorHAnsi"/>
          <w:color w:val="000000" w:themeColor="text1"/>
          <w:sz w:val="22"/>
          <w:szCs w:val="22"/>
        </w:rPr>
        <w:t xml:space="preserve"> 4,5 %</w:t>
      </w:r>
      <w:r w:rsidR="001D24C3">
        <w:rPr>
          <w:rFonts w:asciiTheme="minorHAnsi" w:hAnsiTheme="minorHAnsi"/>
          <w:color w:val="000000" w:themeColor="text1"/>
          <w:sz w:val="22"/>
          <w:szCs w:val="22"/>
        </w:rPr>
        <w:t>.</w:t>
      </w:r>
      <w:r w:rsidRPr="00032E0B">
        <w:rPr>
          <w:rStyle w:val="Znakapoznpodarou"/>
          <w:rFonts w:asciiTheme="minorHAnsi" w:hAnsiTheme="minorHAnsi"/>
          <w:color w:val="000000" w:themeColor="text1"/>
          <w:sz w:val="22"/>
          <w:szCs w:val="22"/>
        </w:rPr>
        <w:footnoteReference w:id="11"/>
      </w:r>
    </w:p>
    <w:p w14:paraId="0EA900BE" w14:textId="4B7E26D0" w:rsidR="0015725A" w:rsidRDefault="0078515D" w:rsidP="005F28EB">
      <w:pPr>
        <w:spacing w:after="0" w:line="240" w:lineRule="auto"/>
        <w:rPr>
          <w:rFonts w:asciiTheme="minorHAnsi" w:hAnsiTheme="minorHAnsi"/>
          <w:color w:val="000000" w:themeColor="text1"/>
          <w:sz w:val="22"/>
          <w:szCs w:val="22"/>
        </w:rPr>
      </w:pPr>
      <w:r w:rsidRPr="00032E0B">
        <w:rPr>
          <w:rFonts w:asciiTheme="minorHAnsi" w:hAnsiTheme="minorHAnsi"/>
          <w:color w:val="000000" w:themeColor="text1"/>
          <w:sz w:val="22"/>
          <w:szCs w:val="22"/>
        </w:rPr>
        <w:t xml:space="preserve">Na UTB ve Zlíně lze </w:t>
      </w:r>
      <w:r w:rsidR="0051379E">
        <w:rPr>
          <w:rFonts w:asciiTheme="minorHAnsi" w:hAnsiTheme="minorHAnsi"/>
          <w:color w:val="000000" w:themeColor="text1"/>
          <w:sz w:val="22"/>
          <w:szCs w:val="22"/>
        </w:rPr>
        <w:t>v rámci indikátoru</w:t>
      </w:r>
      <w:r w:rsidRPr="00032E0B">
        <w:rPr>
          <w:rFonts w:asciiTheme="minorHAnsi" w:hAnsiTheme="minorHAnsi"/>
          <w:color w:val="000000" w:themeColor="text1"/>
          <w:sz w:val="22"/>
          <w:szCs w:val="22"/>
        </w:rPr>
        <w:t xml:space="preserve"> B</w:t>
      </w:r>
      <w:r w:rsidRPr="00032E0B">
        <w:rPr>
          <w:rFonts w:asciiTheme="minorHAnsi" w:hAnsiTheme="minorHAnsi"/>
          <w:color w:val="000000" w:themeColor="text1"/>
          <w:sz w:val="22"/>
          <w:szCs w:val="22"/>
          <w:vertAlign w:val="subscript"/>
        </w:rPr>
        <w:t>2</w:t>
      </w:r>
      <w:r w:rsidRPr="00032E0B">
        <w:rPr>
          <w:rFonts w:asciiTheme="minorHAnsi" w:hAnsiTheme="minorHAnsi"/>
          <w:color w:val="000000" w:themeColor="text1"/>
          <w:sz w:val="22"/>
          <w:szCs w:val="22"/>
        </w:rPr>
        <w:t xml:space="preserve"> sledovat </w:t>
      </w:r>
      <w:r w:rsidR="00CB0BA9">
        <w:rPr>
          <w:rFonts w:asciiTheme="minorHAnsi" w:hAnsiTheme="minorHAnsi"/>
          <w:color w:val="000000" w:themeColor="text1"/>
          <w:sz w:val="22"/>
          <w:szCs w:val="22"/>
        </w:rPr>
        <w:t xml:space="preserve">od AR 2021/2022 kontinuální </w:t>
      </w:r>
      <w:r>
        <w:rPr>
          <w:rFonts w:asciiTheme="minorHAnsi" w:hAnsiTheme="minorHAnsi"/>
          <w:color w:val="000000" w:themeColor="text1"/>
          <w:sz w:val="22"/>
          <w:szCs w:val="22"/>
        </w:rPr>
        <w:t>pokles</w:t>
      </w:r>
      <w:r w:rsidRPr="00032E0B">
        <w:rPr>
          <w:rFonts w:asciiTheme="minorHAnsi" w:hAnsiTheme="minorHAnsi"/>
          <w:color w:val="000000" w:themeColor="text1"/>
          <w:sz w:val="22"/>
          <w:szCs w:val="22"/>
        </w:rPr>
        <w:t xml:space="preserve"> poměru studentů na jednoho akademického pracovníka (dále jen „AP“)</w:t>
      </w:r>
      <w:r w:rsidR="00326DD4">
        <w:rPr>
          <w:rFonts w:asciiTheme="minorHAnsi" w:hAnsiTheme="minorHAnsi"/>
          <w:color w:val="000000" w:themeColor="text1"/>
          <w:sz w:val="22"/>
          <w:szCs w:val="22"/>
        </w:rPr>
        <w:t xml:space="preserve">, </w:t>
      </w:r>
      <w:r w:rsidR="00CB0BA9" w:rsidRPr="00CB0BA9">
        <w:rPr>
          <w:rFonts w:asciiTheme="minorHAnsi" w:hAnsiTheme="minorHAnsi"/>
          <w:color w:val="000000" w:themeColor="text1"/>
          <w:sz w:val="22"/>
          <w:szCs w:val="22"/>
        </w:rPr>
        <w:t xml:space="preserve">viz </w:t>
      </w:r>
      <w:r w:rsidR="00326DD4">
        <w:rPr>
          <w:rFonts w:asciiTheme="minorHAnsi" w:hAnsiTheme="minorHAnsi"/>
          <w:color w:val="000000" w:themeColor="text1"/>
          <w:sz w:val="22"/>
          <w:szCs w:val="22"/>
        </w:rPr>
        <w:t>tabulka níže (</w:t>
      </w:r>
      <w:r w:rsidR="00CB0BA9" w:rsidRPr="00CB0BA9">
        <w:rPr>
          <w:rFonts w:asciiTheme="minorHAnsi" w:hAnsiTheme="minorHAnsi"/>
          <w:color w:val="000000" w:themeColor="text1"/>
          <w:sz w:val="22"/>
          <w:szCs w:val="22"/>
        </w:rPr>
        <w:t>Tab. 21.</w:t>
      </w:r>
      <w:r w:rsidR="00CB0BA9">
        <w:rPr>
          <w:rFonts w:asciiTheme="minorHAnsi" w:hAnsiTheme="minorHAnsi"/>
          <w:color w:val="000000" w:themeColor="text1"/>
          <w:sz w:val="22"/>
          <w:szCs w:val="22"/>
        </w:rPr>
        <w:t>).</w:t>
      </w:r>
      <w:r w:rsidRPr="00032E0B">
        <w:rPr>
          <w:rFonts w:asciiTheme="minorHAnsi" w:hAnsiTheme="minorHAnsi"/>
          <w:color w:val="000000" w:themeColor="text1"/>
          <w:sz w:val="22"/>
          <w:szCs w:val="22"/>
        </w:rPr>
        <w:t xml:space="preserve"> </w:t>
      </w:r>
      <w:r w:rsidR="001876AD">
        <w:rPr>
          <w:rFonts w:asciiTheme="minorHAnsi" w:hAnsiTheme="minorHAnsi"/>
          <w:color w:val="000000" w:themeColor="text1"/>
          <w:sz w:val="22"/>
          <w:szCs w:val="22"/>
        </w:rPr>
        <w:t>V</w:t>
      </w:r>
      <w:r w:rsidRPr="00032E0B">
        <w:rPr>
          <w:rFonts w:asciiTheme="minorHAnsi" w:hAnsiTheme="minorHAnsi"/>
          <w:color w:val="000000" w:themeColor="text1"/>
          <w:sz w:val="22"/>
          <w:szCs w:val="22"/>
        </w:rPr>
        <w:t xml:space="preserve"> AR </w:t>
      </w:r>
      <w:r>
        <w:rPr>
          <w:rFonts w:asciiTheme="minorHAnsi" w:hAnsiTheme="minorHAnsi"/>
          <w:color w:val="000000" w:themeColor="text1"/>
          <w:sz w:val="22"/>
          <w:szCs w:val="22"/>
        </w:rPr>
        <w:t>2025</w:t>
      </w:r>
      <w:r w:rsidRPr="00032E0B">
        <w:rPr>
          <w:rFonts w:asciiTheme="minorHAnsi" w:hAnsiTheme="minorHAnsi"/>
          <w:color w:val="000000" w:themeColor="text1"/>
          <w:sz w:val="22"/>
          <w:szCs w:val="22"/>
        </w:rPr>
        <w:t>/</w:t>
      </w:r>
      <w:r>
        <w:rPr>
          <w:rFonts w:asciiTheme="minorHAnsi" w:hAnsiTheme="minorHAnsi"/>
          <w:color w:val="000000" w:themeColor="text1"/>
          <w:sz w:val="22"/>
          <w:szCs w:val="22"/>
        </w:rPr>
        <w:t>2026</w:t>
      </w:r>
      <w:r w:rsidRPr="00032E0B">
        <w:rPr>
          <w:rFonts w:asciiTheme="minorHAnsi" w:hAnsiTheme="minorHAnsi"/>
          <w:color w:val="000000" w:themeColor="text1"/>
          <w:sz w:val="22"/>
          <w:szCs w:val="22"/>
        </w:rPr>
        <w:t xml:space="preserve"> </w:t>
      </w:r>
      <w:r w:rsidR="001876AD">
        <w:rPr>
          <w:rFonts w:asciiTheme="minorHAnsi" w:hAnsiTheme="minorHAnsi"/>
          <w:color w:val="000000" w:themeColor="text1"/>
          <w:sz w:val="22"/>
          <w:szCs w:val="22"/>
        </w:rPr>
        <w:t>dosahoval tento poměr hodnoty</w:t>
      </w:r>
      <w:r w:rsidR="00632979">
        <w:rPr>
          <w:rFonts w:asciiTheme="minorHAnsi" w:hAnsiTheme="minorHAnsi"/>
          <w:color w:val="000000" w:themeColor="text1"/>
          <w:sz w:val="22"/>
          <w:szCs w:val="22"/>
        </w:rPr>
        <w:t xml:space="preserve"> 17 </w:t>
      </w:r>
      <w:r w:rsidRPr="00CB0BA9">
        <w:rPr>
          <w:rFonts w:asciiTheme="minorHAnsi" w:hAnsiTheme="minorHAnsi"/>
          <w:color w:val="000000" w:themeColor="text1"/>
          <w:sz w:val="22"/>
          <w:szCs w:val="22"/>
        </w:rPr>
        <w:t>studentů na jednoho AP.</w:t>
      </w:r>
    </w:p>
    <w:p w14:paraId="5E7C07D6" w14:textId="77777777" w:rsidR="005F28EB" w:rsidRPr="00E42F86" w:rsidRDefault="005F28EB" w:rsidP="005F28EB">
      <w:pPr>
        <w:spacing w:after="0" w:line="240" w:lineRule="auto"/>
        <w:rPr>
          <w:rFonts w:asciiTheme="minorHAnsi" w:hAnsiTheme="minorHAnsi"/>
          <w:sz w:val="22"/>
          <w:szCs w:val="22"/>
        </w:rPr>
      </w:pPr>
    </w:p>
    <w:p w14:paraId="5E4F0A24" w14:textId="77777777" w:rsidR="00F07D71" w:rsidRDefault="00F07D71" w:rsidP="00F07D71">
      <w:pPr>
        <w:suppressAutoHyphens/>
        <w:spacing w:line="240" w:lineRule="auto"/>
        <w:rPr>
          <w:rFonts w:asciiTheme="minorHAnsi" w:hAnsiTheme="minorHAnsi"/>
          <w:b/>
          <w:sz w:val="20"/>
          <w:szCs w:val="20"/>
        </w:rPr>
      </w:pPr>
      <w:r>
        <w:rPr>
          <w:rFonts w:asciiTheme="minorHAnsi" w:hAnsiTheme="minorHAnsi"/>
          <w:b/>
          <w:sz w:val="20"/>
          <w:szCs w:val="20"/>
        </w:rPr>
        <w:t xml:space="preserve">Tab. 21. Poměr studentů a vyučujících  </w:t>
      </w:r>
    </w:p>
    <w:tbl>
      <w:tblPr>
        <w:tblStyle w:val="Tabulkasmkou4zvraznn21"/>
        <w:tblW w:w="8775" w:type="dxa"/>
        <w:tblLayout w:type="fixed"/>
        <w:tblLook w:val="04A0" w:firstRow="1" w:lastRow="0" w:firstColumn="1" w:lastColumn="0" w:noHBand="0" w:noVBand="1"/>
      </w:tblPr>
      <w:tblGrid>
        <w:gridCol w:w="1971"/>
        <w:gridCol w:w="1134"/>
        <w:gridCol w:w="1134"/>
        <w:gridCol w:w="1134"/>
        <w:gridCol w:w="1134"/>
        <w:gridCol w:w="1134"/>
        <w:gridCol w:w="1134"/>
      </w:tblGrid>
      <w:tr w:rsidR="009A33EC" w14:paraId="6D2AA334" w14:textId="77777777" w:rsidTr="009A33EC">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971" w:type="dxa"/>
            <w:vAlign w:val="center"/>
            <w:hideMark/>
          </w:tcPr>
          <w:p w14:paraId="1944F60D" w14:textId="77777777" w:rsidR="009A33EC" w:rsidRDefault="009A33EC" w:rsidP="009A33EC">
            <w:pPr>
              <w:suppressAutoHyphens/>
              <w:spacing w:after="0" w:line="240" w:lineRule="auto"/>
              <w:jc w:val="center"/>
              <w:rPr>
                <w:rFonts w:asciiTheme="minorHAnsi" w:hAnsiTheme="minorHAnsi"/>
                <w:sz w:val="18"/>
                <w:szCs w:val="18"/>
              </w:rPr>
            </w:pPr>
            <w:r>
              <w:rPr>
                <w:rFonts w:asciiTheme="minorHAnsi" w:hAnsiTheme="minorHAnsi"/>
                <w:sz w:val="18"/>
                <w:szCs w:val="18"/>
              </w:rPr>
              <w:t>Akademický rok</w:t>
            </w:r>
          </w:p>
        </w:tc>
        <w:tc>
          <w:tcPr>
            <w:tcW w:w="1134" w:type="dxa"/>
            <w:vAlign w:val="center"/>
          </w:tcPr>
          <w:p w14:paraId="05A00494" w14:textId="64EEBA14"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4" w:type="dxa"/>
            <w:vAlign w:val="center"/>
            <w:hideMark/>
          </w:tcPr>
          <w:p w14:paraId="66DC498D" w14:textId="13204A90"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4" w:type="dxa"/>
            <w:vAlign w:val="center"/>
            <w:hideMark/>
          </w:tcPr>
          <w:p w14:paraId="2BFE915F" w14:textId="21275966"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134" w:type="dxa"/>
            <w:vAlign w:val="center"/>
            <w:hideMark/>
          </w:tcPr>
          <w:p w14:paraId="601BB99C" w14:textId="1872D2E4"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2023/2024</w:t>
            </w:r>
          </w:p>
        </w:tc>
        <w:tc>
          <w:tcPr>
            <w:tcW w:w="1134" w:type="dxa"/>
            <w:hideMark/>
          </w:tcPr>
          <w:p w14:paraId="157207F1" w14:textId="77777777"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p>
          <w:p w14:paraId="22AC762E" w14:textId="52A7665E"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2024/2025</w:t>
            </w:r>
          </w:p>
        </w:tc>
        <w:tc>
          <w:tcPr>
            <w:tcW w:w="1134" w:type="dxa"/>
          </w:tcPr>
          <w:p w14:paraId="4D3E9AC0" w14:textId="77777777"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p>
          <w:p w14:paraId="75C3A1FF" w14:textId="332A87CE"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377EAF">
              <w:rPr>
                <w:rFonts w:asciiTheme="minorHAnsi" w:hAnsiTheme="minorHAnsi"/>
                <w:sz w:val="18"/>
                <w:szCs w:val="18"/>
              </w:rPr>
              <w:t>2025/2026</w:t>
            </w:r>
          </w:p>
        </w:tc>
      </w:tr>
      <w:tr w:rsidR="009A33EC" w14:paraId="40043554" w14:textId="77777777" w:rsidTr="009A33EC">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19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7C3ED91" w14:textId="77777777" w:rsidR="009A33EC" w:rsidRDefault="009A33EC" w:rsidP="009A33EC">
            <w:pPr>
              <w:suppressAutoHyphens/>
              <w:spacing w:after="0" w:line="240" w:lineRule="auto"/>
              <w:jc w:val="left"/>
              <w:rPr>
                <w:rFonts w:asciiTheme="minorHAnsi" w:hAnsiTheme="minorHAnsi"/>
                <w:b w:val="0"/>
                <w:bCs w:val="0"/>
                <w:sz w:val="18"/>
                <w:szCs w:val="18"/>
              </w:rPr>
            </w:pPr>
          </w:p>
          <w:p w14:paraId="527D87E6" w14:textId="77777777" w:rsidR="009A33EC" w:rsidRDefault="009A33EC" w:rsidP="009A33EC">
            <w:pPr>
              <w:suppressAutoHyphens/>
              <w:spacing w:after="0" w:line="240" w:lineRule="auto"/>
              <w:jc w:val="left"/>
              <w:rPr>
                <w:rFonts w:asciiTheme="minorHAnsi" w:hAnsiTheme="minorHAnsi"/>
                <w:b w:val="0"/>
                <w:sz w:val="18"/>
                <w:szCs w:val="18"/>
              </w:rPr>
            </w:pPr>
            <w:r>
              <w:rPr>
                <w:rFonts w:asciiTheme="minorHAnsi" w:hAnsiTheme="minorHAnsi"/>
                <w:sz w:val="18"/>
                <w:szCs w:val="18"/>
              </w:rPr>
              <w:t>Počet studentů na UTB ve Zlíně na 1 AP UTB ve Zlíně</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4D3738C" w14:textId="7B0EF85D"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F049867" w14:textId="283FBBCC"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E577963" w14:textId="1309C678"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CD8C03A" w14:textId="66A4F1BC"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09B45BA"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FCEC05F"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6"/>
                <w:szCs w:val="6"/>
              </w:rPr>
            </w:pPr>
          </w:p>
          <w:p w14:paraId="59B6C125"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253552E" w14:textId="531C90F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1F76C99"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1C0E0DD7"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6"/>
                <w:szCs w:val="6"/>
              </w:rPr>
            </w:pPr>
          </w:p>
          <w:p w14:paraId="6235BCEE" w14:textId="77777777" w:rsidR="009A33EC" w:rsidRDefault="009A33EC"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429DEFC5" w14:textId="59E44440" w:rsidR="009A33EC" w:rsidRDefault="00632979" w:rsidP="009A33E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w:t>
            </w:r>
          </w:p>
        </w:tc>
      </w:tr>
    </w:tbl>
    <w:p w14:paraId="7C7EAC68" w14:textId="20C3BC05" w:rsidR="00F07D71" w:rsidRDefault="00F07D71" w:rsidP="00F07D71">
      <w:pPr>
        <w:suppressAutoHyphens/>
        <w:spacing w:after="0" w:line="240" w:lineRule="auto"/>
        <w:rPr>
          <w:i/>
          <w:sz w:val="22"/>
        </w:rPr>
      </w:pPr>
      <w:r>
        <w:rPr>
          <w:rFonts w:asciiTheme="minorHAnsi" w:hAnsiTheme="minorHAnsi"/>
          <w:i/>
          <w:sz w:val="18"/>
          <w:szCs w:val="20"/>
        </w:rPr>
        <w:t xml:space="preserve">Komentář/poznámky: Data z IS/STAG (k 31. 10. kalendářního roku) a Výročních zpráv UTB ve Zlíně (fyzický stav počtu AP) za rok </w:t>
      </w:r>
      <w:r w:rsidR="00760571">
        <w:rPr>
          <w:rFonts w:asciiTheme="minorHAnsi" w:hAnsiTheme="minorHAnsi"/>
          <w:i/>
          <w:sz w:val="18"/>
          <w:szCs w:val="20"/>
        </w:rPr>
        <w:t xml:space="preserve">2020, </w:t>
      </w:r>
      <w:r>
        <w:rPr>
          <w:rFonts w:asciiTheme="minorHAnsi" w:hAnsiTheme="minorHAnsi"/>
          <w:i/>
          <w:sz w:val="18"/>
          <w:szCs w:val="20"/>
        </w:rPr>
        <w:t>2021, 2022, 2023</w:t>
      </w:r>
      <w:r w:rsidR="009A33EC">
        <w:rPr>
          <w:rFonts w:asciiTheme="minorHAnsi" w:hAnsiTheme="minorHAnsi"/>
          <w:i/>
          <w:sz w:val="18"/>
          <w:szCs w:val="20"/>
        </w:rPr>
        <w:t xml:space="preserve">, </w:t>
      </w:r>
      <w:r>
        <w:rPr>
          <w:rFonts w:asciiTheme="minorHAnsi" w:hAnsiTheme="minorHAnsi"/>
          <w:i/>
          <w:sz w:val="18"/>
          <w:szCs w:val="20"/>
        </w:rPr>
        <w:t>2024</w:t>
      </w:r>
      <w:r w:rsidR="009A33EC">
        <w:rPr>
          <w:rFonts w:asciiTheme="minorHAnsi" w:hAnsiTheme="minorHAnsi"/>
          <w:i/>
          <w:sz w:val="18"/>
          <w:szCs w:val="20"/>
        </w:rPr>
        <w:t xml:space="preserve"> a 2025</w:t>
      </w:r>
      <w:r>
        <w:rPr>
          <w:rFonts w:asciiTheme="minorHAnsi" w:hAnsiTheme="minorHAnsi"/>
          <w:i/>
          <w:sz w:val="18"/>
          <w:szCs w:val="20"/>
        </w:rPr>
        <w:t>.</w:t>
      </w:r>
      <w:r>
        <w:rPr>
          <w:rFonts w:asciiTheme="minorHAnsi" w:hAnsiTheme="minorHAnsi"/>
          <w:i/>
          <w:color w:val="FF0000"/>
          <w:sz w:val="18"/>
          <w:szCs w:val="20"/>
        </w:rPr>
        <w:t xml:space="preserve"> </w:t>
      </w:r>
      <w:r>
        <w:rPr>
          <w:rFonts w:asciiTheme="minorHAnsi" w:hAnsiTheme="minorHAnsi"/>
          <w:i/>
          <w:sz w:val="18"/>
          <w:szCs w:val="20"/>
        </w:rPr>
        <w:t>Údaje jsou zaokrouhleny na celé jednotky.</w:t>
      </w:r>
    </w:p>
    <w:p w14:paraId="22A90A45" w14:textId="77777777" w:rsidR="00F07D71" w:rsidRDefault="00F07D71" w:rsidP="00F07D71">
      <w:pPr>
        <w:suppressAutoHyphens/>
        <w:spacing w:line="240" w:lineRule="auto"/>
        <w:rPr>
          <w:i/>
        </w:rPr>
      </w:pPr>
    </w:p>
    <w:p w14:paraId="4F84D44A" w14:textId="77777777" w:rsidR="00FA0615" w:rsidRDefault="00FA0615">
      <w:pPr>
        <w:spacing w:after="0" w:line="240" w:lineRule="auto"/>
        <w:jc w:val="left"/>
        <w:rPr>
          <w:b/>
          <w:bCs/>
          <w:sz w:val="28"/>
          <w:szCs w:val="28"/>
        </w:rPr>
      </w:pPr>
      <w:r>
        <w:rPr>
          <w:sz w:val="28"/>
          <w:szCs w:val="28"/>
        </w:rPr>
        <w:br w:type="page"/>
      </w:r>
    </w:p>
    <w:p w14:paraId="2E49C617" w14:textId="7BF66F42" w:rsidR="00B9220D" w:rsidRDefault="00B9220D" w:rsidP="001D24C3">
      <w:pPr>
        <w:pStyle w:val="Nadpis3"/>
        <w:numPr>
          <w:ilvl w:val="0"/>
          <w:numId w:val="0"/>
        </w:numPr>
        <w:spacing w:before="0" w:after="0"/>
        <w:ind w:left="720" w:hanging="720"/>
        <w:rPr>
          <w:sz w:val="28"/>
          <w:szCs w:val="28"/>
        </w:rPr>
      </w:pPr>
      <w:r>
        <w:rPr>
          <w:sz w:val="28"/>
          <w:szCs w:val="28"/>
        </w:rPr>
        <w:lastRenderedPageBreak/>
        <w:t>B</w:t>
      </w:r>
      <w:r>
        <w:rPr>
          <w:sz w:val="28"/>
          <w:szCs w:val="28"/>
          <w:vertAlign w:val="subscript"/>
        </w:rPr>
        <w:t xml:space="preserve">2 </w:t>
      </w:r>
      <w:r>
        <w:rPr>
          <w:sz w:val="28"/>
          <w:szCs w:val="28"/>
        </w:rPr>
        <w:t>– Výzkumné zaměření studijních programů</w:t>
      </w:r>
      <w:r>
        <w:rPr>
          <w:sz w:val="28"/>
          <w:szCs w:val="28"/>
        </w:rPr>
        <w:br/>
      </w:r>
    </w:p>
    <w:p w14:paraId="3817207A" w14:textId="77777777" w:rsidR="001D24C3" w:rsidRPr="001D24C3" w:rsidRDefault="001D24C3" w:rsidP="001D24C3"/>
    <w:p w14:paraId="01043999" w14:textId="50AF30B2" w:rsidR="0078515D" w:rsidRDefault="0078515D" w:rsidP="0078515D">
      <w:pPr>
        <w:suppressAutoHyphens/>
        <w:spacing w:line="240" w:lineRule="auto"/>
        <w:rPr>
          <w:rFonts w:asciiTheme="minorHAnsi" w:hAnsiTheme="minorHAnsi"/>
          <w:sz w:val="22"/>
          <w:szCs w:val="22"/>
        </w:rPr>
      </w:pPr>
      <w:r w:rsidRPr="00B83957">
        <w:rPr>
          <w:rFonts w:asciiTheme="minorHAnsi" w:hAnsiTheme="minorHAnsi" w:cstheme="minorHAnsi"/>
          <w:sz w:val="22"/>
          <w:szCs w:val="22"/>
        </w:rPr>
        <w:t xml:space="preserve">Dalším </w:t>
      </w:r>
      <w:r w:rsidR="001876AD">
        <w:rPr>
          <w:rFonts w:asciiTheme="minorHAnsi" w:hAnsiTheme="minorHAnsi" w:cstheme="minorHAnsi"/>
          <w:sz w:val="22"/>
          <w:szCs w:val="22"/>
        </w:rPr>
        <w:t>významným</w:t>
      </w:r>
      <w:r w:rsidR="001876AD" w:rsidRPr="00B83957">
        <w:rPr>
          <w:rFonts w:asciiTheme="minorHAnsi" w:hAnsiTheme="minorHAnsi" w:cstheme="minorHAnsi"/>
          <w:sz w:val="22"/>
          <w:szCs w:val="22"/>
        </w:rPr>
        <w:t xml:space="preserve"> </w:t>
      </w:r>
      <w:r w:rsidRPr="00B83957">
        <w:rPr>
          <w:rFonts w:asciiTheme="minorHAnsi" w:hAnsiTheme="minorHAnsi" w:cstheme="minorHAnsi"/>
          <w:sz w:val="22"/>
          <w:szCs w:val="22"/>
        </w:rPr>
        <w:t xml:space="preserve">agregovaným ukazatelem </w:t>
      </w:r>
      <w:r w:rsidR="001876AD">
        <w:rPr>
          <w:rFonts w:asciiTheme="minorHAnsi" w:hAnsiTheme="minorHAnsi" w:cstheme="minorHAnsi"/>
          <w:sz w:val="22"/>
          <w:szCs w:val="22"/>
        </w:rPr>
        <w:t>vzdělávací</w:t>
      </w:r>
      <w:r w:rsidR="001876AD" w:rsidRPr="00B83957">
        <w:rPr>
          <w:rFonts w:asciiTheme="minorHAnsi" w:hAnsiTheme="minorHAnsi" w:cstheme="minorHAnsi"/>
          <w:sz w:val="22"/>
          <w:szCs w:val="22"/>
        </w:rPr>
        <w:t xml:space="preserve"> </w:t>
      </w:r>
      <w:r w:rsidRPr="00B83957">
        <w:rPr>
          <w:rFonts w:asciiTheme="minorHAnsi" w:hAnsiTheme="minorHAnsi" w:cstheme="minorHAnsi"/>
          <w:sz w:val="22"/>
          <w:szCs w:val="22"/>
        </w:rPr>
        <w:t xml:space="preserve">činnosti je tzv. výzkumné zaměření </w:t>
      </w:r>
      <w:r w:rsidR="003A6543">
        <w:rPr>
          <w:rFonts w:asciiTheme="minorHAnsi" w:hAnsiTheme="minorHAnsi" w:cstheme="minorHAnsi"/>
          <w:sz w:val="22"/>
          <w:szCs w:val="22"/>
        </w:rPr>
        <w:t>SP</w:t>
      </w:r>
      <w:r w:rsidR="00090891">
        <w:rPr>
          <w:rFonts w:asciiTheme="minorHAnsi" w:hAnsiTheme="minorHAnsi" w:cstheme="minorHAnsi"/>
          <w:sz w:val="22"/>
          <w:szCs w:val="22"/>
        </w:rPr>
        <w:t xml:space="preserve"> </w:t>
      </w:r>
      <w:r w:rsidR="001876AD">
        <w:rPr>
          <w:rFonts w:asciiTheme="minorHAnsi" w:hAnsiTheme="minorHAnsi" w:cstheme="minorHAnsi"/>
          <w:sz w:val="22"/>
          <w:szCs w:val="22"/>
        </w:rPr>
        <w:t>vyjádřené</w:t>
      </w:r>
      <w:r w:rsidRPr="00B83957">
        <w:rPr>
          <w:rFonts w:asciiTheme="minorHAnsi" w:hAnsiTheme="minorHAnsi" w:cstheme="minorHAnsi"/>
          <w:sz w:val="22"/>
          <w:szCs w:val="22"/>
        </w:rPr>
        <w:t xml:space="preserve"> poměrem počtu studentů doktorských </w:t>
      </w:r>
      <w:r w:rsidR="00326DD4">
        <w:rPr>
          <w:rFonts w:asciiTheme="minorHAnsi" w:hAnsiTheme="minorHAnsi" w:cstheme="minorHAnsi"/>
          <w:sz w:val="22"/>
          <w:szCs w:val="22"/>
        </w:rPr>
        <w:t>SP</w:t>
      </w:r>
      <w:r w:rsidR="001876AD" w:rsidRPr="00B83957">
        <w:rPr>
          <w:rFonts w:asciiTheme="minorHAnsi" w:hAnsiTheme="minorHAnsi" w:cstheme="minorHAnsi"/>
          <w:sz w:val="22"/>
          <w:szCs w:val="22"/>
        </w:rPr>
        <w:t xml:space="preserve"> </w:t>
      </w:r>
      <w:r w:rsidRPr="00B83957">
        <w:rPr>
          <w:rFonts w:asciiTheme="minorHAnsi" w:hAnsiTheme="minorHAnsi" w:cstheme="minorHAnsi"/>
          <w:sz w:val="22"/>
          <w:szCs w:val="22"/>
        </w:rPr>
        <w:t xml:space="preserve">k počtu studentů bakalářských </w:t>
      </w:r>
      <w:r w:rsidR="00326DD4">
        <w:rPr>
          <w:rFonts w:asciiTheme="minorHAnsi" w:hAnsiTheme="minorHAnsi" w:cstheme="minorHAnsi"/>
          <w:sz w:val="22"/>
          <w:szCs w:val="22"/>
        </w:rPr>
        <w:t>SP</w:t>
      </w:r>
      <w:r w:rsidRPr="00B83957">
        <w:rPr>
          <w:rFonts w:asciiTheme="minorHAnsi" w:hAnsiTheme="minorHAnsi" w:cstheme="minorHAnsi"/>
          <w:sz w:val="22"/>
          <w:szCs w:val="22"/>
        </w:rPr>
        <w:t xml:space="preserve">. </w:t>
      </w:r>
      <w:r>
        <w:rPr>
          <w:rFonts w:asciiTheme="minorHAnsi" w:hAnsiTheme="minorHAnsi"/>
          <w:sz w:val="22"/>
          <w:szCs w:val="22"/>
        </w:rPr>
        <w:t>T</w:t>
      </w:r>
      <w:r w:rsidRPr="00B83957">
        <w:rPr>
          <w:rFonts w:asciiTheme="minorHAnsi" w:hAnsiTheme="minorHAnsi"/>
          <w:sz w:val="22"/>
          <w:szCs w:val="22"/>
        </w:rPr>
        <w:t xml:space="preserve">ento ukazatel </w:t>
      </w:r>
      <w:r w:rsidR="001876AD">
        <w:rPr>
          <w:rFonts w:asciiTheme="minorHAnsi" w:hAnsiTheme="minorHAnsi"/>
          <w:sz w:val="22"/>
          <w:szCs w:val="22"/>
        </w:rPr>
        <w:t>částečně</w:t>
      </w:r>
      <w:r w:rsidR="001876AD" w:rsidRPr="00B83957">
        <w:rPr>
          <w:rFonts w:asciiTheme="minorHAnsi" w:hAnsiTheme="minorHAnsi"/>
          <w:sz w:val="22"/>
          <w:szCs w:val="22"/>
        </w:rPr>
        <w:t xml:space="preserve"> </w:t>
      </w:r>
      <w:r w:rsidRPr="00B83957">
        <w:rPr>
          <w:rFonts w:asciiTheme="minorHAnsi" w:hAnsiTheme="minorHAnsi"/>
          <w:sz w:val="22"/>
          <w:szCs w:val="22"/>
        </w:rPr>
        <w:t xml:space="preserve">navazuje na jednu ze složek mezinárodního </w:t>
      </w:r>
      <w:proofErr w:type="spellStart"/>
      <w:r w:rsidRPr="00B83957">
        <w:rPr>
          <w:rFonts w:asciiTheme="minorHAnsi" w:hAnsiTheme="minorHAnsi"/>
          <w:sz w:val="22"/>
          <w:szCs w:val="22"/>
        </w:rPr>
        <w:t>rankingu</w:t>
      </w:r>
      <w:proofErr w:type="spellEnd"/>
      <w:r w:rsidRPr="00B83957">
        <w:rPr>
          <w:rFonts w:asciiTheme="minorHAnsi" w:hAnsiTheme="minorHAnsi"/>
          <w:sz w:val="22"/>
          <w:szCs w:val="22"/>
        </w:rPr>
        <w:t xml:space="preserve"> THE, </w:t>
      </w:r>
      <w:r w:rsidR="001876AD">
        <w:rPr>
          <w:rFonts w:asciiTheme="minorHAnsi" w:hAnsiTheme="minorHAnsi"/>
          <w:sz w:val="22"/>
          <w:szCs w:val="22"/>
        </w:rPr>
        <w:t>kde se na celkovém hodnocení univerzity podílí</w:t>
      </w:r>
      <w:r w:rsidRPr="00B83957">
        <w:rPr>
          <w:rFonts w:asciiTheme="minorHAnsi" w:hAnsiTheme="minorHAnsi"/>
          <w:sz w:val="22"/>
          <w:szCs w:val="22"/>
        </w:rPr>
        <w:t xml:space="preserve"> 2,0 %</w:t>
      </w:r>
      <w:r w:rsidR="001876AD">
        <w:rPr>
          <w:rFonts w:asciiTheme="minorHAnsi" w:hAnsiTheme="minorHAnsi"/>
          <w:sz w:val="22"/>
          <w:szCs w:val="22"/>
        </w:rPr>
        <w:t>.</w:t>
      </w:r>
      <w:r w:rsidRPr="00B83957">
        <w:rPr>
          <w:rFonts w:asciiTheme="minorHAnsi" w:hAnsiTheme="minorHAnsi"/>
          <w:sz w:val="22"/>
          <w:szCs w:val="22"/>
        </w:rPr>
        <w:t xml:space="preserve"> </w:t>
      </w:r>
      <w:r w:rsidRPr="00B83957">
        <w:rPr>
          <w:rStyle w:val="Znakapoznpodarou"/>
          <w:rFonts w:asciiTheme="minorHAnsi" w:hAnsiTheme="minorHAnsi"/>
          <w:sz w:val="22"/>
          <w:szCs w:val="22"/>
        </w:rPr>
        <w:footnoteReference w:id="12"/>
      </w:r>
    </w:p>
    <w:p w14:paraId="1A224D85" w14:textId="55DE0A39" w:rsidR="0078515D" w:rsidRDefault="00C44A0C" w:rsidP="005F28EB">
      <w:pPr>
        <w:suppressAutoHyphens/>
        <w:spacing w:after="0" w:line="240" w:lineRule="auto"/>
        <w:rPr>
          <w:rFonts w:asciiTheme="minorHAnsi" w:hAnsiTheme="minorHAnsi"/>
          <w:sz w:val="22"/>
          <w:szCs w:val="22"/>
        </w:rPr>
      </w:pPr>
      <w:r>
        <w:rPr>
          <w:rFonts w:asciiTheme="minorHAnsi" w:hAnsiTheme="minorHAnsi"/>
          <w:sz w:val="22"/>
          <w:szCs w:val="22"/>
        </w:rPr>
        <w:t>Ačkoliv</w:t>
      </w:r>
      <w:r w:rsidR="0078515D" w:rsidRPr="001F4C19">
        <w:rPr>
          <w:rFonts w:asciiTheme="minorHAnsi" w:hAnsiTheme="minorHAnsi"/>
          <w:sz w:val="22"/>
          <w:szCs w:val="22"/>
        </w:rPr>
        <w:t xml:space="preserve"> výzkumné zaměření </w:t>
      </w:r>
      <w:r w:rsidR="00326DD4">
        <w:rPr>
          <w:rFonts w:asciiTheme="minorHAnsi" w:hAnsiTheme="minorHAnsi"/>
          <w:sz w:val="22"/>
          <w:szCs w:val="22"/>
        </w:rPr>
        <w:t>SP</w:t>
      </w:r>
      <w:r w:rsidR="0078515D" w:rsidRPr="001F4C19">
        <w:rPr>
          <w:rFonts w:asciiTheme="minorHAnsi" w:hAnsiTheme="minorHAnsi"/>
          <w:sz w:val="22"/>
          <w:szCs w:val="22"/>
        </w:rPr>
        <w:t xml:space="preserve"> na UTB ve Zlíně </w:t>
      </w:r>
      <w:r>
        <w:rPr>
          <w:rFonts w:asciiTheme="minorHAnsi" w:hAnsiTheme="minorHAnsi"/>
          <w:sz w:val="22"/>
          <w:szCs w:val="22"/>
        </w:rPr>
        <w:t>není výrazné</w:t>
      </w:r>
      <w:r w:rsidR="0078515D">
        <w:rPr>
          <w:rFonts w:asciiTheme="minorHAnsi" w:hAnsiTheme="minorHAnsi"/>
          <w:sz w:val="22"/>
          <w:szCs w:val="22"/>
        </w:rPr>
        <w:t>, z </w:t>
      </w:r>
      <w:r>
        <w:rPr>
          <w:rFonts w:asciiTheme="minorHAnsi" w:hAnsiTheme="minorHAnsi"/>
          <w:sz w:val="22"/>
          <w:szCs w:val="22"/>
        </w:rPr>
        <w:t xml:space="preserve">údajů uvedených v tabulce </w:t>
      </w:r>
      <w:r w:rsidR="0078515D">
        <w:rPr>
          <w:rFonts w:asciiTheme="minorHAnsi" w:hAnsiTheme="minorHAnsi"/>
          <w:sz w:val="22"/>
          <w:szCs w:val="22"/>
        </w:rPr>
        <w:t>níže (viz Tab. 22</w:t>
      </w:r>
      <w:r w:rsidR="0078515D" w:rsidRPr="001F4C19">
        <w:rPr>
          <w:rFonts w:asciiTheme="minorHAnsi" w:hAnsiTheme="minorHAnsi"/>
          <w:sz w:val="22"/>
          <w:szCs w:val="22"/>
        </w:rPr>
        <w:t xml:space="preserve">.) </w:t>
      </w:r>
      <w:r>
        <w:rPr>
          <w:rFonts w:asciiTheme="minorHAnsi" w:hAnsiTheme="minorHAnsi"/>
          <w:sz w:val="22"/>
          <w:szCs w:val="22"/>
        </w:rPr>
        <w:t>je patrné jeho kolísání</w:t>
      </w:r>
      <w:r w:rsidR="0078515D">
        <w:rPr>
          <w:rFonts w:asciiTheme="minorHAnsi" w:hAnsiTheme="minorHAnsi"/>
          <w:sz w:val="22"/>
          <w:szCs w:val="22"/>
        </w:rPr>
        <w:t xml:space="preserve"> v posledních letech</w:t>
      </w:r>
      <w:r>
        <w:rPr>
          <w:rFonts w:asciiTheme="minorHAnsi" w:hAnsiTheme="minorHAnsi"/>
          <w:sz w:val="22"/>
          <w:szCs w:val="22"/>
        </w:rPr>
        <w:t xml:space="preserve">. Tento vývoj </w:t>
      </w:r>
      <w:r w:rsidR="0078515D">
        <w:rPr>
          <w:rFonts w:asciiTheme="minorHAnsi" w:hAnsiTheme="minorHAnsi"/>
          <w:sz w:val="22"/>
          <w:szCs w:val="22"/>
        </w:rPr>
        <w:t xml:space="preserve">je </w:t>
      </w:r>
      <w:r>
        <w:rPr>
          <w:rFonts w:asciiTheme="minorHAnsi" w:hAnsiTheme="minorHAnsi"/>
          <w:sz w:val="22"/>
          <w:szCs w:val="22"/>
        </w:rPr>
        <w:t xml:space="preserve">ovlivněn především </w:t>
      </w:r>
      <w:r w:rsidR="0078515D">
        <w:rPr>
          <w:rFonts w:asciiTheme="minorHAnsi" w:hAnsiTheme="minorHAnsi"/>
          <w:sz w:val="22"/>
          <w:szCs w:val="22"/>
        </w:rPr>
        <w:t xml:space="preserve">poklesem počtu studentů v doktorských </w:t>
      </w:r>
      <w:r w:rsidR="00533C2E">
        <w:rPr>
          <w:rFonts w:asciiTheme="minorHAnsi" w:hAnsiTheme="minorHAnsi"/>
          <w:sz w:val="22"/>
          <w:szCs w:val="22"/>
        </w:rPr>
        <w:t>SP</w:t>
      </w:r>
      <w:r w:rsidR="0078515D">
        <w:rPr>
          <w:rFonts w:asciiTheme="minorHAnsi" w:hAnsiTheme="minorHAnsi"/>
          <w:sz w:val="22"/>
          <w:szCs w:val="22"/>
        </w:rPr>
        <w:t xml:space="preserve"> v AR 2023/2024 a</w:t>
      </w:r>
      <w:r w:rsidR="002C652B">
        <w:rPr>
          <w:rFonts w:asciiTheme="minorHAnsi" w:hAnsiTheme="minorHAnsi"/>
          <w:sz w:val="22"/>
          <w:szCs w:val="22"/>
        </w:rPr>
        <w:t>ž</w:t>
      </w:r>
      <w:r w:rsidR="0078515D">
        <w:rPr>
          <w:rFonts w:asciiTheme="minorHAnsi" w:hAnsiTheme="minorHAnsi"/>
          <w:sz w:val="22"/>
          <w:szCs w:val="22"/>
        </w:rPr>
        <w:t xml:space="preserve"> </w:t>
      </w:r>
      <w:r>
        <w:rPr>
          <w:rFonts w:asciiTheme="minorHAnsi" w:hAnsiTheme="minorHAnsi"/>
          <w:sz w:val="22"/>
          <w:szCs w:val="22"/>
        </w:rPr>
        <w:t xml:space="preserve">AR </w:t>
      </w:r>
      <w:r w:rsidR="0078515D">
        <w:rPr>
          <w:rFonts w:asciiTheme="minorHAnsi" w:hAnsiTheme="minorHAnsi"/>
          <w:sz w:val="22"/>
          <w:szCs w:val="22"/>
        </w:rPr>
        <w:t>202</w:t>
      </w:r>
      <w:r w:rsidR="002C652B">
        <w:rPr>
          <w:rFonts w:asciiTheme="minorHAnsi" w:hAnsiTheme="minorHAnsi"/>
          <w:sz w:val="22"/>
          <w:szCs w:val="22"/>
        </w:rPr>
        <w:t>5</w:t>
      </w:r>
      <w:r w:rsidR="0078515D">
        <w:rPr>
          <w:rFonts w:asciiTheme="minorHAnsi" w:hAnsiTheme="minorHAnsi"/>
          <w:sz w:val="22"/>
          <w:szCs w:val="22"/>
        </w:rPr>
        <w:t>/202</w:t>
      </w:r>
      <w:r w:rsidR="002C652B">
        <w:rPr>
          <w:rFonts w:asciiTheme="minorHAnsi" w:hAnsiTheme="minorHAnsi"/>
          <w:sz w:val="22"/>
          <w:szCs w:val="22"/>
        </w:rPr>
        <w:t>6</w:t>
      </w:r>
      <w:r w:rsidR="0078515D">
        <w:rPr>
          <w:rFonts w:asciiTheme="minorHAnsi" w:hAnsiTheme="minorHAnsi"/>
          <w:sz w:val="22"/>
          <w:szCs w:val="22"/>
        </w:rPr>
        <w:t xml:space="preserve">. </w:t>
      </w:r>
      <w:r w:rsidR="0078515D" w:rsidRPr="001F4C19">
        <w:rPr>
          <w:rFonts w:asciiTheme="minorHAnsi" w:hAnsiTheme="minorHAnsi"/>
          <w:sz w:val="22"/>
          <w:szCs w:val="22"/>
        </w:rPr>
        <w:t xml:space="preserve"> </w:t>
      </w:r>
    </w:p>
    <w:p w14:paraId="4850A6E0" w14:textId="77777777" w:rsidR="005F28EB" w:rsidRDefault="005F28EB" w:rsidP="005F28EB">
      <w:pPr>
        <w:suppressAutoHyphens/>
        <w:spacing w:after="0" w:line="240" w:lineRule="auto"/>
        <w:rPr>
          <w:rFonts w:asciiTheme="minorHAnsi" w:hAnsiTheme="minorHAnsi"/>
          <w:sz w:val="22"/>
          <w:szCs w:val="22"/>
        </w:rPr>
      </w:pPr>
    </w:p>
    <w:p w14:paraId="28DC3DA4" w14:textId="77777777" w:rsidR="009A33EC" w:rsidRDefault="009A33EC" w:rsidP="009A33EC">
      <w:pPr>
        <w:suppressAutoHyphens/>
        <w:spacing w:line="240" w:lineRule="auto"/>
        <w:rPr>
          <w:rFonts w:asciiTheme="minorHAnsi" w:hAnsiTheme="minorHAnsi"/>
          <w:b/>
          <w:sz w:val="20"/>
          <w:szCs w:val="20"/>
        </w:rPr>
      </w:pPr>
      <w:r>
        <w:rPr>
          <w:rFonts w:asciiTheme="minorHAnsi" w:hAnsiTheme="minorHAnsi"/>
          <w:b/>
          <w:sz w:val="20"/>
          <w:szCs w:val="20"/>
        </w:rPr>
        <w:t>Tab. 22. Výzkumné zaměření studijních programů</w:t>
      </w:r>
    </w:p>
    <w:tbl>
      <w:tblPr>
        <w:tblStyle w:val="Tabulkasmkou4zvraznn21121"/>
        <w:tblW w:w="8775" w:type="dxa"/>
        <w:tblInd w:w="0" w:type="dxa"/>
        <w:tblLayout w:type="fixed"/>
        <w:tblLook w:val="04A0" w:firstRow="1" w:lastRow="0" w:firstColumn="1" w:lastColumn="0" w:noHBand="0" w:noVBand="1"/>
      </w:tblPr>
      <w:tblGrid>
        <w:gridCol w:w="1504"/>
        <w:gridCol w:w="1211"/>
        <w:gridCol w:w="1212"/>
        <w:gridCol w:w="1212"/>
        <w:gridCol w:w="1212"/>
        <w:gridCol w:w="1212"/>
        <w:gridCol w:w="1212"/>
      </w:tblGrid>
      <w:tr w:rsidR="009A33EC" w14:paraId="7C61DFE2" w14:textId="77777777" w:rsidTr="009A33E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4" w:type="dxa"/>
            <w:vAlign w:val="center"/>
            <w:hideMark/>
          </w:tcPr>
          <w:p w14:paraId="24357587" w14:textId="77777777" w:rsidR="009A33EC" w:rsidRDefault="009A33EC" w:rsidP="009A33EC">
            <w:pPr>
              <w:suppressAutoHyphens/>
              <w:spacing w:after="0" w:line="240" w:lineRule="auto"/>
              <w:rPr>
                <w:rFonts w:asciiTheme="minorHAnsi" w:hAnsiTheme="minorHAnsi"/>
                <w:sz w:val="18"/>
                <w:szCs w:val="18"/>
              </w:rPr>
            </w:pPr>
            <w:r>
              <w:rPr>
                <w:rFonts w:asciiTheme="minorHAnsi" w:hAnsiTheme="minorHAnsi"/>
                <w:sz w:val="18"/>
                <w:szCs w:val="18"/>
              </w:rPr>
              <w:t>Akademický rok</w:t>
            </w:r>
          </w:p>
        </w:tc>
        <w:tc>
          <w:tcPr>
            <w:tcW w:w="1211" w:type="dxa"/>
            <w:vAlign w:val="center"/>
          </w:tcPr>
          <w:p w14:paraId="31EA7151" w14:textId="7C2D6F2A"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212" w:type="dxa"/>
            <w:vAlign w:val="center"/>
            <w:hideMark/>
          </w:tcPr>
          <w:p w14:paraId="0A0A0FE3" w14:textId="2BD3302B"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212" w:type="dxa"/>
            <w:vAlign w:val="center"/>
            <w:hideMark/>
          </w:tcPr>
          <w:p w14:paraId="3F103AAD" w14:textId="6E1996DA"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212" w:type="dxa"/>
            <w:vAlign w:val="center"/>
            <w:hideMark/>
          </w:tcPr>
          <w:p w14:paraId="6CA7D610" w14:textId="7FDED756"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2023/2024</w:t>
            </w:r>
          </w:p>
        </w:tc>
        <w:tc>
          <w:tcPr>
            <w:tcW w:w="1212" w:type="dxa"/>
            <w:vAlign w:val="center"/>
            <w:hideMark/>
          </w:tcPr>
          <w:p w14:paraId="7DCC0E22" w14:textId="1D4E1F95"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2024/2025</w:t>
            </w:r>
          </w:p>
        </w:tc>
        <w:tc>
          <w:tcPr>
            <w:tcW w:w="1212" w:type="dxa"/>
            <w:vAlign w:val="center"/>
            <w:hideMark/>
          </w:tcPr>
          <w:p w14:paraId="184724F7" w14:textId="7F28E627" w:rsidR="009A33EC" w:rsidRDefault="009A33EC" w:rsidP="009A33E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2025/2026</w:t>
            </w:r>
          </w:p>
        </w:tc>
      </w:tr>
      <w:tr w:rsidR="0072236A" w14:paraId="77D25156" w14:textId="77777777" w:rsidTr="009A33EC">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5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1D6DE3B" w14:textId="77777777" w:rsidR="0072236A" w:rsidRDefault="0072236A" w:rsidP="0072236A">
            <w:pPr>
              <w:suppressAutoHyphens/>
              <w:spacing w:after="0" w:line="240" w:lineRule="auto"/>
              <w:jc w:val="left"/>
              <w:rPr>
                <w:rFonts w:asciiTheme="minorHAnsi" w:hAnsiTheme="minorHAnsi"/>
                <w:sz w:val="18"/>
                <w:szCs w:val="18"/>
              </w:rPr>
            </w:pPr>
            <w:r>
              <w:rPr>
                <w:rFonts w:asciiTheme="minorHAnsi" w:hAnsiTheme="minorHAnsi"/>
                <w:sz w:val="18"/>
                <w:szCs w:val="18"/>
              </w:rPr>
              <w:t>Počet studentů v DSP k počtu studentů v BSP</w:t>
            </w:r>
          </w:p>
        </w:tc>
        <w:tc>
          <w:tcPr>
            <w:tcW w:w="121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B186476" w14:textId="591E5804"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1:14</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1D2D357" w14:textId="77929A0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0028D99" w14:textId="5D6A2B5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FEC3A7" w14:textId="40B606E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1:17</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4A4C9CA" w14:textId="4D82FD16"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1:18</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0DE3634" w14:textId="1CE50D2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1:18</w:t>
            </w:r>
          </w:p>
        </w:tc>
      </w:tr>
      <w:tr w:rsidR="0072236A" w14:paraId="136F4EC4" w14:textId="77777777" w:rsidTr="009A33EC">
        <w:trPr>
          <w:trHeight w:val="1182"/>
        </w:trPr>
        <w:tc>
          <w:tcPr>
            <w:cnfStyle w:val="001000000000" w:firstRow="0" w:lastRow="0" w:firstColumn="1" w:lastColumn="0" w:oddVBand="0" w:evenVBand="0" w:oddHBand="0" w:evenHBand="0" w:firstRowFirstColumn="0" w:firstRowLastColumn="0" w:lastRowFirstColumn="0" w:lastRowLastColumn="0"/>
            <w:tcW w:w="15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A875863" w14:textId="77777777" w:rsidR="0072236A" w:rsidRDefault="0072236A" w:rsidP="0072236A">
            <w:pPr>
              <w:suppressAutoHyphens/>
              <w:spacing w:after="0" w:line="240" w:lineRule="auto"/>
              <w:jc w:val="left"/>
              <w:rPr>
                <w:rFonts w:asciiTheme="minorHAnsi" w:hAnsiTheme="minorHAnsi"/>
                <w:sz w:val="18"/>
                <w:szCs w:val="18"/>
              </w:rPr>
            </w:pPr>
            <w:r>
              <w:rPr>
                <w:rFonts w:asciiTheme="minorHAnsi" w:hAnsiTheme="minorHAnsi"/>
                <w:sz w:val="18"/>
                <w:szCs w:val="18"/>
              </w:rPr>
              <w:t>Procentuální podíl studentů Ph.D. na struktuře studentů UTB ve Zlíně</w:t>
            </w:r>
          </w:p>
        </w:tc>
        <w:tc>
          <w:tcPr>
            <w:tcW w:w="121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556A975" w14:textId="3534065E"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4,8 %</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8AF98AA" w14:textId="177DB57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3807D36" w14:textId="51ED0CE5"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3505716" w14:textId="4675B998"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4,0 %</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C29B1FF" w14:textId="0257613B"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3,6 %</w:t>
            </w:r>
          </w:p>
        </w:tc>
        <w:tc>
          <w:tcPr>
            <w:tcW w:w="12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69E56A8" w14:textId="1A37437A"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3,5 %</w:t>
            </w:r>
          </w:p>
        </w:tc>
      </w:tr>
    </w:tbl>
    <w:p w14:paraId="302D5F9D" w14:textId="35322F7D" w:rsidR="009A33EC" w:rsidRDefault="009A33EC" w:rsidP="009A33EC">
      <w:pPr>
        <w:suppressAutoHyphens/>
        <w:spacing w:after="0" w:line="276" w:lineRule="auto"/>
        <w:rPr>
          <w:rFonts w:asciiTheme="minorHAnsi" w:hAnsiTheme="minorHAnsi"/>
          <w:i/>
          <w:sz w:val="18"/>
          <w:szCs w:val="20"/>
        </w:rPr>
      </w:pPr>
      <w:r>
        <w:rPr>
          <w:rFonts w:asciiTheme="minorHAnsi" w:hAnsiTheme="minorHAnsi"/>
          <w:i/>
          <w:sz w:val="18"/>
          <w:szCs w:val="20"/>
        </w:rPr>
        <w:t xml:space="preserve">Komentář/poznámky: Data z IS/STAG – aktivní studia (vždy k 31. 10. kalendářního roku </w:t>
      </w:r>
      <w:r w:rsidR="00760571">
        <w:rPr>
          <w:rFonts w:asciiTheme="minorHAnsi" w:hAnsiTheme="minorHAnsi"/>
          <w:i/>
          <w:sz w:val="18"/>
          <w:szCs w:val="20"/>
        </w:rPr>
        <w:t xml:space="preserve">2020, </w:t>
      </w:r>
      <w:r>
        <w:rPr>
          <w:rFonts w:asciiTheme="minorHAnsi" w:hAnsiTheme="minorHAnsi"/>
          <w:i/>
          <w:sz w:val="18"/>
          <w:szCs w:val="20"/>
        </w:rPr>
        <w:t xml:space="preserve">2021, 2022, 2023, 2024 </w:t>
      </w:r>
      <w:r w:rsidR="00F058FF">
        <w:rPr>
          <w:rFonts w:asciiTheme="minorHAnsi" w:hAnsiTheme="minorHAnsi"/>
          <w:i/>
          <w:sz w:val="18"/>
          <w:szCs w:val="20"/>
        </w:rPr>
        <w:br/>
      </w:r>
      <w:r>
        <w:rPr>
          <w:rFonts w:asciiTheme="minorHAnsi" w:hAnsiTheme="minorHAnsi"/>
          <w:i/>
          <w:sz w:val="18"/>
          <w:szCs w:val="20"/>
        </w:rPr>
        <w:t>a 2025). Údaje jsou zaokrouhleny na celé jednotky a desetiny procent.</w:t>
      </w:r>
    </w:p>
    <w:p w14:paraId="57B9DC88" w14:textId="77777777" w:rsidR="009A33EC" w:rsidRDefault="009A33EC" w:rsidP="009A33EC">
      <w:pPr>
        <w:suppressAutoHyphens/>
        <w:spacing w:after="0" w:line="276" w:lineRule="auto"/>
        <w:rPr>
          <w:rFonts w:asciiTheme="minorHAnsi" w:hAnsiTheme="minorHAnsi"/>
          <w:i/>
          <w:sz w:val="18"/>
          <w:szCs w:val="20"/>
        </w:rPr>
      </w:pPr>
    </w:p>
    <w:p w14:paraId="29E72E5D" w14:textId="77777777" w:rsidR="00B9220D" w:rsidRDefault="00B9220D" w:rsidP="00B9220D">
      <w:pPr>
        <w:spacing w:after="0" w:line="240" w:lineRule="auto"/>
        <w:jc w:val="left"/>
      </w:pPr>
    </w:p>
    <w:p w14:paraId="3AF105F6" w14:textId="77777777" w:rsidR="00FA0615" w:rsidRDefault="00FA0615">
      <w:pPr>
        <w:spacing w:after="0" w:line="240" w:lineRule="auto"/>
        <w:jc w:val="left"/>
        <w:rPr>
          <w:b/>
          <w:bCs/>
          <w:sz w:val="28"/>
          <w:szCs w:val="28"/>
        </w:rPr>
      </w:pPr>
      <w:r>
        <w:rPr>
          <w:sz w:val="28"/>
          <w:szCs w:val="28"/>
        </w:rPr>
        <w:br w:type="page"/>
      </w:r>
    </w:p>
    <w:p w14:paraId="1454B750" w14:textId="646CBF3A" w:rsidR="00BB0338" w:rsidRPr="00F7670F" w:rsidRDefault="00BB0338" w:rsidP="00F07619">
      <w:pPr>
        <w:pStyle w:val="Nadpis3"/>
        <w:numPr>
          <w:ilvl w:val="0"/>
          <w:numId w:val="0"/>
        </w:numPr>
        <w:spacing w:before="0" w:after="960" w:line="240" w:lineRule="auto"/>
        <w:ind w:left="720" w:hanging="720"/>
        <w:rPr>
          <w:sz w:val="28"/>
          <w:szCs w:val="28"/>
        </w:rPr>
      </w:pPr>
      <w:r w:rsidRPr="00F7670F">
        <w:rPr>
          <w:sz w:val="28"/>
          <w:szCs w:val="28"/>
        </w:rPr>
        <w:lastRenderedPageBreak/>
        <w:t>B</w:t>
      </w:r>
      <w:r w:rsidR="00B9220D">
        <w:rPr>
          <w:sz w:val="28"/>
          <w:szCs w:val="28"/>
          <w:vertAlign w:val="subscript"/>
        </w:rPr>
        <w:t>3</w:t>
      </w:r>
      <w:r w:rsidRPr="00F7670F">
        <w:rPr>
          <w:sz w:val="28"/>
          <w:szCs w:val="28"/>
        </w:rPr>
        <w:t xml:space="preserve"> – Obsazenost studijních </w:t>
      </w:r>
      <w:r w:rsidR="00DA38DE">
        <w:rPr>
          <w:sz w:val="28"/>
          <w:szCs w:val="28"/>
        </w:rPr>
        <w:t>programů</w:t>
      </w:r>
    </w:p>
    <w:p w14:paraId="1042F0B9" w14:textId="7B539670" w:rsidR="0078515D" w:rsidRPr="006E1F37" w:rsidRDefault="0078515D" w:rsidP="0078515D">
      <w:pPr>
        <w:suppressAutoHyphens/>
        <w:spacing w:line="240" w:lineRule="auto"/>
        <w:rPr>
          <w:rFonts w:asciiTheme="minorHAnsi" w:hAnsiTheme="minorHAnsi" w:cstheme="minorHAnsi"/>
          <w:sz w:val="22"/>
          <w:szCs w:val="22"/>
        </w:rPr>
      </w:pPr>
      <w:r w:rsidRPr="006E1F37">
        <w:rPr>
          <w:rFonts w:asciiTheme="minorHAnsi" w:hAnsiTheme="minorHAnsi" w:cstheme="minorHAnsi"/>
          <w:sz w:val="22"/>
          <w:szCs w:val="22"/>
        </w:rPr>
        <w:t xml:space="preserve">Dalším významným agregovaným ukazatelem </w:t>
      </w:r>
      <w:r w:rsidR="00520F9B">
        <w:rPr>
          <w:rFonts w:asciiTheme="minorHAnsi" w:hAnsiTheme="minorHAnsi" w:cstheme="minorHAnsi"/>
          <w:sz w:val="22"/>
          <w:szCs w:val="22"/>
        </w:rPr>
        <w:t>vzdělávací</w:t>
      </w:r>
      <w:r w:rsidR="00520F9B" w:rsidRPr="006E1F37">
        <w:rPr>
          <w:rFonts w:asciiTheme="minorHAnsi" w:hAnsiTheme="minorHAnsi" w:cstheme="minorHAnsi"/>
          <w:sz w:val="22"/>
          <w:szCs w:val="22"/>
        </w:rPr>
        <w:t xml:space="preserve"> </w:t>
      </w:r>
      <w:r w:rsidRPr="006E1F37">
        <w:rPr>
          <w:rFonts w:asciiTheme="minorHAnsi" w:hAnsiTheme="minorHAnsi" w:cstheme="minorHAnsi"/>
          <w:sz w:val="22"/>
          <w:szCs w:val="22"/>
        </w:rPr>
        <w:t xml:space="preserve">činnosti je míra obsazenosti </w:t>
      </w:r>
      <w:r w:rsidR="007F5591">
        <w:rPr>
          <w:rFonts w:asciiTheme="minorHAnsi" w:hAnsiTheme="minorHAnsi" w:cstheme="minorHAnsi"/>
          <w:sz w:val="22"/>
          <w:szCs w:val="22"/>
        </w:rPr>
        <w:t>SP</w:t>
      </w:r>
      <w:r w:rsidRPr="006E1F37">
        <w:rPr>
          <w:rFonts w:asciiTheme="minorHAnsi" w:hAnsiTheme="minorHAnsi" w:cstheme="minorHAnsi"/>
          <w:sz w:val="22"/>
          <w:szCs w:val="22"/>
        </w:rPr>
        <w:t xml:space="preserve">, která </w:t>
      </w:r>
      <w:r w:rsidRPr="00623F4A">
        <w:rPr>
          <w:rFonts w:asciiTheme="minorHAnsi" w:hAnsiTheme="minorHAnsi" w:cstheme="minorHAnsi"/>
          <w:sz w:val="22"/>
          <w:szCs w:val="22"/>
        </w:rPr>
        <w:t>je</w:t>
      </w:r>
      <w:r w:rsidRPr="006E1F37">
        <w:rPr>
          <w:rFonts w:asciiTheme="minorHAnsi" w:hAnsiTheme="minorHAnsi" w:cstheme="minorHAnsi"/>
          <w:sz w:val="22"/>
          <w:szCs w:val="22"/>
        </w:rPr>
        <w:t xml:space="preserve"> vyjádřena </w:t>
      </w:r>
      <w:r w:rsidR="00520F9B">
        <w:rPr>
          <w:rFonts w:asciiTheme="minorHAnsi" w:hAnsiTheme="minorHAnsi" w:cstheme="minorHAnsi"/>
          <w:sz w:val="22"/>
          <w:szCs w:val="22"/>
        </w:rPr>
        <w:t xml:space="preserve">poměrem </w:t>
      </w:r>
      <w:r w:rsidR="007F5591">
        <w:rPr>
          <w:rFonts w:asciiTheme="minorHAnsi" w:hAnsiTheme="minorHAnsi" w:cstheme="minorHAnsi"/>
          <w:sz w:val="22"/>
          <w:szCs w:val="22"/>
        </w:rPr>
        <w:t>SP</w:t>
      </w:r>
      <w:r w:rsidR="00520F9B" w:rsidRPr="006E1F37">
        <w:rPr>
          <w:rFonts w:asciiTheme="minorHAnsi" w:hAnsiTheme="minorHAnsi" w:cstheme="minorHAnsi"/>
          <w:sz w:val="22"/>
          <w:szCs w:val="22"/>
        </w:rPr>
        <w:t xml:space="preserve"> </w:t>
      </w:r>
      <w:r w:rsidRPr="006E1F37">
        <w:rPr>
          <w:rFonts w:asciiTheme="minorHAnsi" w:hAnsiTheme="minorHAnsi" w:cstheme="minorHAnsi"/>
          <w:sz w:val="22"/>
          <w:szCs w:val="22"/>
        </w:rPr>
        <w:t>k počtu studentů UTB ve Zlíně (</w:t>
      </w:r>
      <w:r w:rsidR="00520F9B">
        <w:rPr>
          <w:rFonts w:asciiTheme="minorHAnsi" w:hAnsiTheme="minorHAnsi" w:cstheme="minorHAnsi"/>
          <w:sz w:val="22"/>
          <w:szCs w:val="22"/>
        </w:rPr>
        <w:t xml:space="preserve">viz </w:t>
      </w:r>
      <w:r w:rsidRPr="006E1F37">
        <w:rPr>
          <w:rFonts w:asciiTheme="minorHAnsi" w:hAnsiTheme="minorHAnsi" w:cstheme="minorHAnsi"/>
          <w:sz w:val="22"/>
          <w:szCs w:val="22"/>
        </w:rPr>
        <w:t>Tab. 23.).</w:t>
      </w:r>
    </w:p>
    <w:p w14:paraId="7319A12D" w14:textId="0D048D76" w:rsidR="0078515D" w:rsidRDefault="00520F9B" w:rsidP="005F28EB">
      <w:pPr>
        <w:suppressAutoHyphens/>
        <w:spacing w:after="0" w:line="240" w:lineRule="auto"/>
        <w:rPr>
          <w:rFonts w:asciiTheme="minorHAnsi" w:hAnsiTheme="minorHAnsi"/>
          <w:sz w:val="22"/>
          <w:szCs w:val="22"/>
        </w:rPr>
      </w:pPr>
      <w:r>
        <w:rPr>
          <w:rFonts w:asciiTheme="minorHAnsi" w:hAnsiTheme="minorHAnsi"/>
          <w:sz w:val="22"/>
          <w:szCs w:val="22"/>
        </w:rPr>
        <w:t>V důsledku nárůstu</w:t>
      </w:r>
      <w:r w:rsidR="0078515D" w:rsidRPr="006E1F37">
        <w:rPr>
          <w:rFonts w:asciiTheme="minorHAnsi" w:hAnsiTheme="minorHAnsi"/>
          <w:sz w:val="22"/>
          <w:szCs w:val="22"/>
        </w:rPr>
        <w:t xml:space="preserve"> počtu </w:t>
      </w:r>
      <w:r>
        <w:rPr>
          <w:rFonts w:asciiTheme="minorHAnsi" w:hAnsiTheme="minorHAnsi"/>
          <w:sz w:val="22"/>
          <w:szCs w:val="22"/>
        </w:rPr>
        <w:t xml:space="preserve">nově akreditovaných </w:t>
      </w:r>
      <w:r w:rsidR="007F5591">
        <w:rPr>
          <w:rFonts w:asciiTheme="minorHAnsi" w:hAnsiTheme="minorHAnsi"/>
          <w:sz w:val="22"/>
          <w:szCs w:val="22"/>
        </w:rPr>
        <w:t>SP</w:t>
      </w:r>
      <w:r>
        <w:rPr>
          <w:rFonts w:asciiTheme="minorHAnsi" w:hAnsiTheme="minorHAnsi"/>
          <w:sz w:val="22"/>
          <w:szCs w:val="22"/>
        </w:rPr>
        <w:t xml:space="preserve"> na</w:t>
      </w:r>
      <w:r w:rsidR="0078515D" w:rsidRPr="006E1F37">
        <w:rPr>
          <w:rFonts w:asciiTheme="minorHAnsi" w:hAnsiTheme="minorHAnsi"/>
          <w:sz w:val="22"/>
          <w:szCs w:val="22"/>
        </w:rPr>
        <w:t xml:space="preserve"> UTB ve Zlíně</w:t>
      </w:r>
      <w:r w:rsidR="0078515D">
        <w:rPr>
          <w:rFonts w:asciiTheme="minorHAnsi" w:hAnsiTheme="minorHAnsi"/>
          <w:sz w:val="22"/>
          <w:szCs w:val="22"/>
        </w:rPr>
        <w:t xml:space="preserve"> </w:t>
      </w:r>
      <w:r w:rsidR="0078515D" w:rsidRPr="006E1F37">
        <w:rPr>
          <w:rFonts w:asciiTheme="minorHAnsi" w:hAnsiTheme="minorHAnsi"/>
          <w:sz w:val="22"/>
          <w:szCs w:val="22"/>
        </w:rPr>
        <w:t>(</w:t>
      </w:r>
      <w:r w:rsidR="0078515D">
        <w:rPr>
          <w:rFonts w:asciiTheme="minorHAnsi" w:hAnsiTheme="minorHAnsi"/>
          <w:sz w:val="22"/>
          <w:szCs w:val="22"/>
        </w:rPr>
        <w:t>viz</w:t>
      </w:r>
      <w:r w:rsidR="0078515D" w:rsidRPr="006E1F37">
        <w:rPr>
          <w:rFonts w:asciiTheme="minorHAnsi" w:hAnsiTheme="minorHAnsi"/>
          <w:sz w:val="22"/>
          <w:szCs w:val="22"/>
        </w:rPr>
        <w:t xml:space="preserve"> indikátor A</w:t>
      </w:r>
      <w:r w:rsidR="0078515D" w:rsidRPr="006E1F37">
        <w:rPr>
          <w:rFonts w:asciiTheme="minorHAnsi" w:hAnsiTheme="minorHAnsi"/>
          <w:sz w:val="22"/>
          <w:szCs w:val="22"/>
          <w:vertAlign w:val="subscript"/>
        </w:rPr>
        <w:t>1</w:t>
      </w:r>
      <w:r w:rsidR="0078515D" w:rsidRPr="006E1F37">
        <w:rPr>
          <w:rFonts w:asciiTheme="minorHAnsi" w:hAnsiTheme="minorHAnsi"/>
          <w:sz w:val="22"/>
          <w:szCs w:val="22"/>
        </w:rPr>
        <w:t>)</w:t>
      </w:r>
      <w:r w:rsidR="0078515D">
        <w:rPr>
          <w:rFonts w:asciiTheme="minorHAnsi" w:hAnsiTheme="minorHAnsi"/>
          <w:sz w:val="22"/>
          <w:szCs w:val="22"/>
        </w:rPr>
        <w:t xml:space="preserve"> a </w:t>
      </w:r>
      <w:r>
        <w:rPr>
          <w:rFonts w:asciiTheme="minorHAnsi" w:hAnsiTheme="minorHAnsi"/>
          <w:sz w:val="22"/>
          <w:szCs w:val="22"/>
        </w:rPr>
        <w:t>současně díky realizaci</w:t>
      </w:r>
      <w:r w:rsidRPr="006E1F37">
        <w:rPr>
          <w:rFonts w:asciiTheme="minorHAnsi" w:hAnsiTheme="minorHAnsi"/>
          <w:sz w:val="22"/>
          <w:szCs w:val="22"/>
        </w:rPr>
        <w:t xml:space="preserve"> </w:t>
      </w:r>
      <w:r w:rsidR="0078515D" w:rsidRPr="006E1F37">
        <w:rPr>
          <w:rFonts w:asciiTheme="minorHAnsi" w:hAnsiTheme="minorHAnsi"/>
          <w:sz w:val="22"/>
          <w:szCs w:val="22"/>
        </w:rPr>
        <w:t xml:space="preserve">dlouhodobé strategie zaměřené na </w:t>
      </w:r>
      <w:r>
        <w:rPr>
          <w:rFonts w:asciiTheme="minorHAnsi" w:hAnsiTheme="minorHAnsi"/>
          <w:sz w:val="22"/>
          <w:szCs w:val="22"/>
        </w:rPr>
        <w:t>rozvoj</w:t>
      </w:r>
      <w:r w:rsidRPr="006E1F37">
        <w:rPr>
          <w:rFonts w:asciiTheme="minorHAnsi" w:hAnsiTheme="minorHAnsi"/>
          <w:sz w:val="22"/>
          <w:szCs w:val="22"/>
        </w:rPr>
        <w:t xml:space="preserve"> </w:t>
      </w:r>
      <w:r w:rsidR="0078515D" w:rsidRPr="006E1F37">
        <w:rPr>
          <w:rFonts w:asciiTheme="minorHAnsi" w:hAnsiTheme="minorHAnsi"/>
          <w:sz w:val="22"/>
          <w:szCs w:val="22"/>
        </w:rPr>
        <w:t xml:space="preserve">individualizovaného a kvalitního studia </w:t>
      </w:r>
      <w:r w:rsidR="007F5591">
        <w:rPr>
          <w:rFonts w:asciiTheme="minorHAnsi" w:hAnsiTheme="minorHAnsi"/>
          <w:sz w:val="22"/>
          <w:szCs w:val="22"/>
        </w:rPr>
        <w:t xml:space="preserve">docházelo ve sledovaném období </w:t>
      </w:r>
      <w:r w:rsidR="0078515D">
        <w:rPr>
          <w:rFonts w:asciiTheme="minorHAnsi" w:hAnsiTheme="minorHAnsi"/>
          <w:sz w:val="22"/>
          <w:szCs w:val="22"/>
        </w:rPr>
        <w:t>k</w:t>
      </w:r>
      <w:r>
        <w:rPr>
          <w:rFonts w:asciiTheme="minorHAnsi" w:hAnsiTheme="minorHAnsi"/>
          <w:sz w:val="22"/>
          <w:szCs w:val="22"/>
        </w:rPr>
        <w:t xml:space="preserve"> postupnému</w:t>
      </w:r>
      <w:r w:rsidR="0078515D">
        <w:rPr>
          <w:rFonts w:asciiTheme="minorHAnsi" w:hAnsiTheme="minorHAnsi"/>
          <w:sz w:val="22"/>
          <w:szCs w:val="22"/>
        </w:rPr>
        <w:t xml:space="preserve"> </w:t>
      </w:r>
      <w:r w:rsidR="00377EAF">
        <w:rPr>
          <w:rFonts w:asciiTheme="minorHAnsi" w:hAnsiTheme="minorHAnsi"/>
          <w:sz w:val="22"/>
          <w:szCs w:val="22"/>
        </w:rPr>
        <w:t>snižování</w:t>
      </w:r>
      <w:r w:rsidR="00377EAF" w:rsidRPr="006E1F37">
        <w:rPr>
          <w:rFonts w:asciiTheme="minorHAnsi" w:hAnsiTheme="minorHAnsi"/>
          <w:sz w:val="22"/>
          <w:szCs w:val="22"/>
        </w:rPr>
        <w:t> počtu</w:t>
      </w:r>
      <w:r w:rsidR="0078515D" w:rsidRPr="006E1F37">
        <w:rPr>
          <w:rFonts w:asciiTheme="minorHAnsi" w:hAnsiTheme="minorHAnsi"/>
          <w:sz w:val="22"/>
          <w:szCs w:val="22"/>
        </w:rPr>
        <w:t xml:space="preserve"> studentů </w:t>
      </w:r>
      <w:r>
        <w:rPr>
          <w:rFonts w:asciiTheme="minorHAnsi" w:hAnsiTheme="minorHAnsi"/>
          <w:sz w:val="22"/>
          <w:szCs w:val="22"/>
        </w:rPr>
        <w:t xml:space="preserve">připadajících </w:t>
      </w:r>
      <w:r w:rsidR="0078515D" w:rsidRPr="006E1F37">
        <w:rPr>
          <w:rFonts w:asciiTheme="minorHAnsi" w:hAnsiTheme="minorHAnsi"/>
          <w:sz w:val="22"/>
          <w:szCs w:val="22"/>
        </w:rPr>
        <w:t xml:space="preserve">na jeden akreditovaný </w:t>
      </w:r>
      <w:r w:rsidR="007F5591">
        <w:rPr>
          <w:rFonts w:asciiTheme="minorHAnsi" w:hAnsiTheme="minorHAnsi"/>
          <w:sz w:val="22"/>
          <w:szCs w:val="22"/>
        </w:rPr>
        <w:t>SP</w:t>
      </w:r>
      <w:r w:rsidR="0078515D" w:rsidRPr="006E1F37">
        <w:rPr>
          <w:rFonts w:asciiTheme="minorHAnsi" w:hAnsiTheme="minorHAnsi"/>
          <w:sz w:val="22"/>
          <w:szCs w:val="22"/>
        </w:rPr>
        <w:t xml:space="preserve">. </w:t>
      </w:r>
    </w:p>
    <w:p w14:paraId="1761E8FD" w14:textId="77777777" w:rsidR="005F28EB" w:rsidRPr="006E1F37" w:rsidRDefault="005F28EB" w:rsidP="005F28EB">
      <w:pPr>
        <w:suppressAutoHyphens/>
        <w:spacing w:after="0" w:line="240" w:lineRule="auto"/>
        <w:rPr>
          <w:rFonts w:asciiTheme="minorHAnsi" w:hAnsiTheme="minorHAnsi"/>
          <w:sz w:val="22"/>
          <w:szCs w:val="22"/>
        </w:rPr>
      </w:pPr>
    </w:p>
    <w:p w14:paraId="1613860A" w14:textId="77777777" w:rsidR="00D91AEA" w:rsidRDefault="00D91AEA" w:rsidP="00D91AEA">
      <w:pPr>
        <w:suppressAutoHyphens/>
        <w:spacing w:line="276" w:lineRule="auto"/>
        <w:rPr>
          <w:rFonts w:asciiTheme="minorHAnsi" w:hAnsiTheme="minorHAnsi"/>
          <w:b/>
          <w:sz w:val="20"/>
          <w:szCs w:val="20"/>
        </w:rPr>
      </w:pPr>
      <w:r>
        <w:rPr>
          <w:rFonts w:asciiTheme="minorHAnsi" w:hAnsiTheme="minorHAnsi"/>
          <w:b/>
          <w:sz w:val="20"/>
          <w:szCs w:val="20"/>
        </w:rPr>
        <w:t>Tab. 23. Obsazenost studijních programů na UTB ve Zlíně</w:t>
      </w:r>
    </w:p>
    <w:tbl>
      <w:tblPr>
        <w:tblStyle w:val="Tabulkasmkou4zvraznn21131"/>
        <w:tblW w:w="8775" w:type="dxa"/>
        <w:tblInd w:w="0" w:type="dxa"/>
        <w:tblLayout w:type="fixed"/>
        <w:tblLook w:val="04A0" w:firstRow="1" w:lastRow="0" w:firstColumn="1" w:lastColumn="0" w:noHBand="0" w:noVBand="1"/>
      </w:tblPr>
      <w:tblGrid>
        <w:gridCol w:w="1248"/>
        <w:gridCol w:w="1253"/>
        <w:gridCol w:w="1254"/>
        <w:gridCol w:w="1255"/>
        <w:gridCol w:w="1255"/>
        <w:gridCol w:w="1255"/>
        <w:gridCol w:w="1255"/>
      </w:tblGrid>
      <w:tr w:rsidR="00D91AEA" w14:paraId="18327C67" w14:textId="77777777" w:rsidTr="00D91AE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48" w:type="dxa"/>
            <w:hideMark/>
          </w:tcPr>
          <w:p w14:paraId="0609F0FF" w14:textId="77777777" w:rsidR="00D91AEA" w:rsidRDefault="00D91AEA" w:rsidP="00D91AEA">
            <w:pPr>
              <w:suppressAutoHyphens/>
              <w:spacing w:after="0" w:line="240" w:lineRule="auto"/>
              <w:rPr>
                <w:rFonts w:asciiTheme="minorHAnsi" w:hAnsiTheme="minorHAnsi"/>
                <w:sz w:val="18"/>
                <w:szCs w:val="20"/>
              </w:rPr>
            </w:pPr>
            <w:r>
              <w:rPr>
                <w:rFonts w:asciiTheme="minorHAnsi" w:hAnsiTheme="minorHAnsi"/>
                <w:sz w:val="18"/>
                <w:szCs w:val="20"/>
              </w:rPr>
              <w:t>Akademický rok</w:t>
            </w:r>
          </w:p>
        </w:tc>
        <w:tc>
          <w:tcPr>
            <w:tcW w:w="1253" w:type="dxa"/>
            <w:vAlign w:val="center"/>
            <w:hideMark/>
          </w:tcPr>
          <w:p w14:paraId="466F256D" w14:textId="76BB057E"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2020/2021</w:t>
            </w:r>
          </w:p>
        </w:tc>
        <w:tc>
          <w:tcPr>
            <w:tcW w:w="1254" w:type="dxa"/>
            <w:vAlign w:val="center"/>
            <w:hideMark/>
          </w:tcPr>
          <w:p w14:paraId="30FBA8AE" w14:textId="34C99431"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2021/2022</w:t>
            </w:r>
          </w:p>
        </w:tc>
        <w:tc>
          <w:tcPr>
            <w:tcW w:w="1255" w:type="dxa"/>
            <w:vAlign w:val="center"/>
            <w:hideMark/>
          </w:tcPr>
          <w:p w14:paraId="4182EC22" w14:textId="21DFDF87"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2022/2023</w:t>
            </w:r>
          </w:p>
        </w:tc>
        <w:tc>
          <w:tcPr>
            <w:tcW w:w="1255" w:type="dxa"/>
            <w:vAlign w:val="center"/>
            <w:hideMark/>
          </w:tcPr>
          <w:p w14:paraId="56A9B4C9" w14:textId="1D247259"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2023/2024</w:t>
            </w:r>
          </w:p>
        </w:tc>
        <w:tc>
          <w:tcPr>
            <w:tcW w:w="1255" w:type="dxa"/>
            <w:vAlign w:val="center"/>
            <w:hideMark/>
          </w:tcPr>
          <w:p w14:paraId="47895418" w14:textId="2DAF64F8"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2024/2025</w:t>
            </w:r>
          </w:p>
        </w:tc>
        <w:tc>
          <w:tcPr>
            <w:tcW w:w="1255" w:type="dxa"/>
            <w:vAlign w:val="center"/>
            <w:hideMark/>
          </w:tcPr>
          <w:p w14:paraId="7A6BE4B9" w14:textId="160B6181"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2025/2026</w:t>
            </w:r>
          </w:p>
        </w:tc>
      </w:tr>
      <w:tr w:rsidR="00D91AEA" w14:paraId="19EB3E98" w14:textId="77777777" w:rsidTr="00D91AEA">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12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3DB442C" w14:textId="77777777" w:rsidR="00D91AEA" w:rsidRDefault="00D91AEA" w:rsidP="00D91AEA">
            <w:pPr>
              <w:suppressAutoHyphens/>
              <w:spacing w:after="0" w:line="240" w:lineRule="auto"/>
              <w:jc w:val="left"/>
              <w:rPr>
                <w:rFonts w:asciiTheme="minorHAnsi" w:hAnsiTheme="minorHAnsi"/>
                <w:sz w:val="18"/>
                <w:szCs w:val="20"/>
              </w:rPr>
            </w:pPr>
            <w:r>
              <w:rPr>
                <w:rFonts w:asciiTheme="minorHAnsi" w:hAnsiTheme="minorHAnsi"/>
                <w:sz w:val="18"/>
                <w:szCs w:val="20"/>
              </w:rPr>
              <w:t>Počet studentů na jeden SP</w:t>
            </w:r>
          </w:p>
        </w:tc>
        <w:tc>
          <w:tcPr>
            <w:tcW w:w="125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DD33422" w14:textId="3CC14D4B"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A83E89F" w14:textId="62D04E0D"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18007BD" w14:textId="34B6CB6C"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47</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7B58751" w14:textId="0FD21887"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44</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A152E55" w14:textId="48B092A5"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42</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99F28C0" w14:textId="70AE0991" w:rsidR="00D91AEA" w:rsidRDefault="0072236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F058FF">
              <w:rPr>
                <w:rFonts w:asciiTheme="minorHAnsi" w:hAnsiTheme="minorHAnsi"/>
                <w:sz w:val="18"/>
                <w:szCs w:val="20"/>
              </w:rPr>
              <w:t>84</w:t>
            </w:r>
          </w:p>
        </w:tc>
      </w:tr>
    </w:tbl>
    <w:p w14:paraId="70CD15D2" w14:textId="46EB0874" w:rsidR="00D91AEA" w:rsidRDefault="00D91AEA" w:rsidP="00D91AEA">
      <w:pPr>
        <w:suppressAutoHyphens/>
        <w:spacing w:after="0" w:line="276" w:lineRule="auto"/>
        <w:rPr>
          <w:i/>
          <w:sz w:val="22"/>
        </w:rPr>
      </w:pPr>
      <w:r>
        <w:rPr>
          <w:rFonts w:asciiTheme="minorHAnsi" w:hAnsiTheme="minorHAnsi"/>
          <w:i/>
          <w:sz w:val="18"/>
          <w:szCs w:val="20"/>
        </w:rPr>
        <w:t xml:space="preserve">Komentář/poznámky: Data z IS/STAG – aktivní studia (vždy k 31. 10. kalendářního roku </w:t>
      </w:r>
      <w:r w:rsidR="00760571">
        <w:rPr>
          <w:rFonts w:asciiTheme="minorHAnsi" w:hAnsiTheme="minorHAnsi"/>
          <w:i/>
          <w:sz w:val="18"/>
          <w:szCs w:val="20"/>
        </w:rPr>
        <w:t xml:space="preserve">2020, </w:t>
      </w:r>
      <w:r>
        <w:rPr>
          <w:rFonts w:asciiTheme="minorHAnsi" w:hAnsiTheme="minorHAnsi"/>
          <w:i/>
          <w:sz w:val="18"/>
          <w:szCs w:val="20"/>
        </w:rPr>
        <w:t xml:space="preserve">2021, 2022, 2023, 2024 </w:t>
      </w:r>
      <w:r w:rsidR="00F058FF">
        <w:rPr>
          <w:rFonts w:asciiTheme="minorHAnsi" w:hAnsiTheme="minorHAnsi"/>
          <w:i/>
          <w:sz w:val="18"/>
          <w:szCs w:val="20"/>
        </w:rPr>
        <w:br/>
      </w:r>
      <w:r>
        <w:rPr>
          <w:rFonts w:asciiTheme="minorHAnsi" w:hAnsiTheme="minorHAnsi"/>
          <w:i/>
          <w:sz w:val="18"/>
          <w:szCs w:val="20"/>
        </w:rPr>
        <w:t>a 2025). Údaje jsou zaokrouhleny na celé jednotky.</w:t>
      </w:r>
    </w:p>
    <w:p w14:paraId="06CB19DF" w14:textId="77777777" w:rsidR="00D91AEA" w:rsidRDefault="00D91AEA" w:rsidP="00D91AEA">
      <w:pPr>
        <w:suppressAutoHyphens/>
        <w:spacing w:after="0" w:line="276" w:lineRule="auto"/>
        <w:rPr>
          <w:i/>
          <w:sz w:val="22"/>
        </w:rPr>
      </w:pPr>
    </w:p>
    <w:p w14:paraId="094B647E" w14:textId="0D2D424C" w:rsidR="009F54CF" w:rsidRPr="00827FFD" w:rsidRDefault="009F54CF" w:rsidP="009F54CF">
      <w:pPr>
        <w:rPr>
          <w:color w:val="FF0000"/>
        </w:rPr>
      </w:pP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1A374493" w14:textId="6A512483" w:rsidR="002F53B8" w:rsidRPr="00BD6FC1" w:rsidRDefault="002F53B8" w:rsidP="00521D81">
      <w:pPr>
        <w:pStyle w:val="Nadpis3"/>
        <w:numPr>
          <w:ilvl w:val="0"/>
          <w:numId w:val="0"/>
        </w:numPr>
        <w:spacing w:before="0" w:after="960"/>
        <w:ind w:left="720" w:hanging="720"/>
        <w:rPr>
          <w:sz w:val="28"/>
          <w:szCs w:val="28"/>
        </w:rPr>
      </w:pPr>
      <w:r w:rsidRPr="00BD6FC1">
        <w:rPr>
          <w:sz w:val="28"/>
          <w:szCs w:val="28"/>
        </w:rPr>
        <w:lastRenderedPageBreak/>
        <w:t>B</w:t>
      </w:r>
      <w:r w:rsidR="00B9220D" w:rsidRPr="00BD6FC1">
        <w:rPr>
          <w:sz w:val="28"/>
          <w:szCs w:val="28"/>
          <w:vertAlign w:val="subscript"/>
        </w:rPr>
        <w:t>4</w:t>
      </w:r>
      <w:r w:rsidRPr="00BD6FC1">
        <w:rPr>
          <w:sz w:val="28"/>
          <w:szCs w:val="28"/>
        </w:rPr>
        <w:t xml:space="preserve"> – Kvalita vyučujícíc</w:t>
      </w:r>
      <w:r w:rsidR="00BA3249" w:rsidRPr="00BD6FC1">
        <w:rPr>
          <w:sz w:val="28"/>
          <w:szCs w:val="28"/>
        </w:rPr>
        <w:t>h</w:t>
      </w:r>
      <w:r w:rsidR="0048318D">
        <w:rPr>
          <w:sz w:val="28"/>
          <w:szCs w:val="28"/>
        </w:rPr>
        <w:t xml:space="preserve"> </w:t>
      </w:r>
    </w:p>
    <w:p w14:paraId="363B8EED" w14:textId="3590F2CD" w:rsidR="0078515D" w:rsidRDefault="0078515D" w:rsidP="005F28EB">
      <w:pPr>
        <w:suppressAutoHyphens/>
        <w:spacing w:after="0" w:line="240" w:lineRule="auto"/>
        <w:rPr>
          <w:rFonts w:asciiTheme="minorHAnsi" w:hAnsiTheme="minorHAnsi"/>
          <w:sz w:val="22"/>
          <w:szCs w:val="22"/>
        </w:rPr>
      </w:pPr>
      <w:r w:rsidRPr="00F60E41">
        <w:rPr>
          <w:rFonts w:asciiTheme="minorHAnsi" w:hAnsiTheme="minorHAnsi"/>
          <w:sz w:val="22"/>
          <w:szCs w:val="22"/>
        </w:rPr>
        <w:t>Kvalita vyučujících je v indikátoru B</w:t>
      </w:r>
      <w:r w:rsidRPr="00F60E41">
        <w:rPr>
          <w:rFonts w:asciiTheme="minorHAnsi" w:hAnsiTheme="minorHAnsi"/>
          <w:sz w:val="22"/>
          <w:szCs w:val="22"/>
          <w:vertAlign w:val="subscript"/>
        </w:rPr>
        <w:t>4</w:t>
      </w:r>
      <w:r w:rsidRPr="00F60E41">
        <w:rPr>
          <w:rFonts w:asciiTheme="minorHAnsi" w:hAnsiTheme="minorHAnsi"/>
          <w:sz w:val="22"/>
          <w:szCs w:val="22"/>
        </w:rPr>
        <w:t xml:space="preserve"> vyjádřena </w:t>
      </w:r>
      <w:r w:rsidR="00377EAF">
        <w:rPr>
          <w:rFonts w:asciiTheme="minorHAnsi" w:hAnsiTheme="minorHAnsi"/>
          <w:sz w:val="22"/>
          <w:szCs w:val="22"/>
        </w:rPr>
        <w:t>poměrem počtu</w:t>
      </w:r>
      <w:r w:rsidR="000A7279" w:rsidRPr="00F60E41">
        <w:rPr>
          <w:rFonts w:asciiTheme="minorHAnsi" w:hAnsiTheme="minorHAnsi"/>
          <w:sz w:val="22"/>
          <w:szCs w:val="22"/>
        </w:rPr>
        <w:t xml:space="preserve"> </w:t>
      </w:r>
      <w:r w:rsidRPr="00F60E41">
        <w:rPr>
          <w:rFonts w:asciiTheme="minorHAnsi" w:hAnsiTheme="minorHAnsi"/>
          <w:sz w:val="22"/>
          <w:szCs w:val="22"/>
        </w:rPr>
        <w:t xml:space="preserve">AP s titulem Ph.D. a vyšším k počtu AP bez doktorského titulu. </w:t>
      </w:r>
      <w:r w:rsidR="000A7279">
        <w:rPr>
          <w:rFonts w:asciiTheme="minorHAnsi" w:hAnsiTheme="minorHAnsi"/>
          <w:sz w:val="22"/>
          <w:szCs w:val="22"/>
        </w:rPr>
        <w:t>Tento</w:t>
      </w:r>
      <w:r w:rsidR="000A7279" w:rsidRPr="00F60E41">
        <w:rPr>
          <w:rFonts w:asciiTheme="minorHAnsi" w:hAnsiTheme="minorHAnsi"/>
          <w:sz w:val="22"/>
          <w:szCs w:val="22"/>
        </w:rPr>
        <w:t xml:space="preserve"> </w:t>
      </w:r>
      <w:r w:rsidRPr="00F60E41">
        <w:rPr>
          <w:rFonts w:asciiTheme="minorHAnsi" w:hAnsiTheme="minorHAnsi"/>
          <w:sz w:val="22"/>
          <w:szCs w:val="22"/>
        </w:rPr>
        <w:t>ukazatel zachycuje kvalifikační strukturu pracovníků zajišťující</w:t>
      </w:r>
      <w:r w:rsidR="000A7279">
        <w:rPr>
          <w:rFonts w:asciiTheme="minorHAnsi" w:hAnsiTheme="minorHAnsi"/>
          <w:sz w:val="22"/>
          <w:szCs w:val="22"/>
        </w:rPr>
        <w:t>ch</w:t>
      </w:r>
      <w:r w:rsidRPr="00F60E41">
        <w:rPr>
          <w:rFonts w:asciiTheme="minorHAnsi" w:hAnsiTheme="minorHAnsi"/>
          <w:sz w:val="22"/>
          <w:szCs w:val="22"/>
        </w:rPr>
        <w:t xml:space="preserve"> vzdělávací činnost</w:t>
      </w:r>
      <w:r w:rsidR="009F5278" w:rsidRPr="009F5278">
        <w:rPr>
          <w:rFonts w:asciiTheme="minorHAnsi" w:hAnsiTheme="minorHAnsi"/>
          <w:sz w:val="22"/>
          <w:szCs w:val="22"/>
        </w:rPr>
        <w:t xml:space="preserve"> </w:t>
      </w:r>
      <w:r w:rsidR="009F5278" w:rsidRPr="00F60E41">
        <w:rPr>
          <w:rFonts w:asciiTheme="minorHAnsi" w:hAnsiTheme="minorHAnsi"/>
          <w:sz w:val="22"/>
          <w:szCs w:val="22"/>
        </w:rPr>
        <w:t>na UTB ve Zlíně</w:t>
      </w:r>
      <w:r w:rsidRPr="00F60E41">
        <w:rPr>
          <w:rFonts w:asciiTheme="minorHAnsi" w:hAnsiTheme="minorHAnsi"/>
          <w:sz w:val="22"/>
          <w:szCs w:val="22"/>
        </w:rPr>
        <w:t xml:space="preserve">.  Tento indikátor </w:t>
      </w:r>
      <w:r w:rsidR="00C15220">
        <w:rPr>
          <w:rFonts w:asciiTheme="minorHAnsi" w:hAnsiTheme="minorHAnsi"/>
          <w:sz w:val="22"/>
          <w:szCs w:val="22"/>
        </w:rPr>
        <w:t xml:space="preserve">zároveň odpovídá stejnojmenné složce mezinárodního </w:t>
      </w:r>
      <w:proofErr w:type="spellStart"/>
      <w:r w:rsidR="00C15220">
        <w:rPr>
          <w:rFonts w:asciiTheme="minorHAnsi" w:hAnsiTheme="minorHAnsi"/>
          <w:sz w:val="22"/>
          <w:szCs w:val="22"/>
        </w:rPr>
        <w:t>rankingu</w:t>
      </w:r>
      <w:proofErr w:type="spellEnd"/>
      <w:r w:rsidRPr="00F60E41">
        <w:rPr>
          <w:rFonts w:asciiTheme="minorHAnsi" w:hAnsiTheme="minorHAnsi"/>
          <w:sz w:val="22"/>
          <w:szCs w:val="22"/>
        </w:rPr>
        <w:t xml:space="preserve"> THE, </w:t>
      </w:r>
      <w:r w:rsidR="00C15220">
        <w:rPr>
          <w:rFonts w:asciiTheme="minorHAnsi" w:hAnsiTheme="minorHAnsi"/>
          <w:sz w:val="22"/>
          <w:szCs w:val="22"/>
        </w:rPr>
        <w:t xml:space="preserve">kde se na celkovém hodnocení univerzity podílí </w:t>
      </w:r>
      <w:r w:rsidR="00C15220" w:rsidRPr="00E91B17">
        <w:rPr>
          <w:rFonts w:asciiTheme="minorHAnsi" w:hAnsiTheme="minorHAnsi"/>
          <w:sz w:val="22"/>
          <w:szCs w:val="22"/>
        </w:rPr>
        <w:t xml:space="preserve">vahou </w:t>
      </w:r>
      <w:r w:rsidRPr="00E91B17">
        <w:rPr>
          <w:rFonts w:asciiTheme="minorHAnsi" w:hAnsiTheme="minorHAnsi"/>
          <w:sz w:val="22"/>
          <w:szCs w:val="22"/>
        </w:rPr>
        <w:t>5,5 %</w:t>
      </w:r>
      <w:r w:rsidR="00C15220" w:rsidRPr="00E91B17">
        <w:rPr>
          <w:rFonts w:asciiTheme="minorHAnsi" w:hAnsiTheme="minorHAnsi"/>
          <w:sz w:val="22"/>
          <w:szCs w:val="22"/>
        </w:rPr>
        <w:t xml:space="preserve">, </w:t>
      </w:r>
      <w:r w:rsidR="00C15220" w:rsidRPr="00D34548">
        <w:rPr>
          <w:rFonts w:asciiTheme="minorHAnsi" w:hAnsiTheme="minorHAnsi"/>
          <w:sz w:val="22"/>
          <w:szCs w:val="22"/>
        </w:rPr>
        <w:t>Snižování podí</w:t>
      </w:r>
      <w:r w:rsidR="005D1835" w:rsidRPr="00D34548">
        <w:rPr>
          <w:rFonts w:asciiTheme="minorHAnsi" w:hAnsiTheme="minorHAnsi"/>
          <w:sz w:val="22"/>
          <w:szCs w:val="22"/>
        </w:rPr>
        <w:t xml:space="preserve">lu </w:t>
      </w:r>
      <w:r w:rsidR="007F5591">
        <w:rPr>
          <w:rFonts w:asciiTheme="minorHAnsi" w:hAnsiTheme="minorHAnsi"/>
          <w:sz w:val="22"/>
          <w:szCs w:val="22"/>
        </w:rPr>
        <w:t>AP</w:t>
      </w:r>
      <w:r w:rsidR="00C15220" w:rsidRPr="00D34548">
        <w:rPr>
          <w:rFonts w:asciiTheme="minorHAnsi" w:hAnsiTheme="minorHAnsi"/>
          <w:sz w:val="22"/>
          <w:szCs w:val="22"/>
        </w:rPr>
        <w:t xml:space="preserve"> bez titulu Ph.D. v celkové struktuře AP lze interpretovat jako faktor přispívající ke zvyšování kvality vysoké školy.</w:t>
      </w:r>
      <w:r w:rsidR="007F5591">
        <w:rPr>
          <w:rFonts w:asciiTheme="minorHAnsi" w:hAnsiTheme="minorHAnsi"/>
          <w:sz w:val="22"/>
          <w:szCs w:val="22"/>
        </w:rPr>
        <w:t xml:space="preserve"> Poměr počtu AP s titulem Ph.D. a AP bez titulu</w:t>
      </w:r>
      <w:r w:rsidR="00547126">
        <w:rPr>
          <w:rFonts w:asciiTheme="minorHAnsi" w:hAnsiTheme="minorHAnsi"/>
          <w:sz w:val="22"/>
          <w:szCs w:val="22"/>
        </w:rPr>
        <w:t xml:space="preserve"> Ph.D.</w:t>
      </w:r>
      <w:r w:rsidR="007F5591">
        <w:rPr>
          <w:rFonts w:asciiTheme="minorHAnsi" w:hAnsiTheme="minorHAnsi"/>
          <w:sz w:val="22"/>
          <w:szCs w:val="22"/>
        </w:rPr>
        <w:t xml:space="preserve"> a jeho procentuální vyjádření v jednotlivých sledovaných letech znázorňuje tabulka níže (Tab. 24.).</w:t>
      </w:r>
    </w:p>
    <w:p w14:paraId="5CB656C9" w14:textId="77777777" w:rsidR="005F28EB" w:rsidRPr="00F60E41" w:rsidRDefault="005F28EB" w:rsidP="005F28EB">
      <w:pPr>
        <w:suppressAutoHyphens/>
        <w:spacing w:after="0" w:line="240" w:lineRule="auto"/>
        <w:rPr>
          <w:rFonts w:asciiTheme="minorHAnsi" w:hAnsiTheme="minorHAnsi"/>
          <w:sz w:val="22"/>
          <w:szCs w:val="22"/>
        </w:rPr>
      </w:pPr>
    </w:p>
    <w:p w14:paraId="7160291D" w14:textId="77777777" w:rsidR="00D91AEA" w:rsidRDefault="00D91AEA" w:rsidP="0015725A">
      <w:pPr>
        <w:suppressAutoHyphens/>
        <w:spacing w:after="0"/>
        <w:rPr>
          <w:rFonts w:asciiTheme="minorHAnsi" w:hAnsiTheme="minorHAnsi"/>
          <w:b/>
          <w:sz w:val="20"/>
          <w:szCs w:val="20"/>
        </w:rPr>
      </w:pPr>
      <w:r>
        <w:rPr>
          <w:rFonts w:asciiTheme="minorHAnsi" w:hAnsiTheme="minorHAnsi"/>
          <w:b/>
          <w:sz w:val="20"/>
          <w:szCs w:val="20"/>
        </w:rPr>
        <w:t xml:space="preserve">Tab. 24. Kvalita vyučujících  </w:t>
      </w:r>
    </w:p>
    <w:tbl>
      <w:tblPr>
        <w:tblStyle w:val="Tabulkasmkou4zvraznn21"/>
        <w:tblW w:w="8926" w:type="dxa"/>
        <w:tblLook w:val="04A0" w:firstRow="1" w:lastRow="0" w:firstColumn="1" w:lastColumn="0" w:noHBand="0" w:noVBand="1"/>
      </w:tblPr>
      <w:tblGrid>
        <w:gridCol w:w="2769"/>
        <w:gridCol w:w="1002"/>
        <w:gridCol w:w="215"/>
        <w:gridCol w:w="1046"/>
        <w:gridCol w:w="172"/>
        <w:gridCol w:w="1089"/>
        <w:gridCol w:w="129"/>
        <w:gridCol w:w="1132"/>
        <w:gridCol w:w="85"/>
        <w:gridCol w:w="1287"/>
      </w:tblGrid>
      <w:tr w:rsidR="00D91AEA" w14:paraId="3EDA04B3" w14:textId="77777777" w:rsidTr="00D91AEA">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769" w:type="dxa"/>
            <w:vAlign w:val="center"/>
            <w:hideMark/>
          </w:tcPr>
          <w:p w14:paraId="11162DB5" w14:textId="77777777" w:rsidR="00D91AEA" w:rsidRDefault="00D91AEA" w:rsidP="00D91AEA">
            <w:pPr>
              <w:suppressAutoHyphens/>
              <w:spacing w:after="0" w:line="240" w:lineRule="auto"/>
              <w:rPr>
                <w:rFonts w:asciiTheme="minorHAnsi" w:hAnsiTheme="minorHAnsi"/>
                <w:sz w:val="18"/>
                <w:szCs w:val="18"/>
              </w:rPr>
            </w:pPr>
            <w:r>
              <w:rPr>
                <w:rFonts w:asciiTheme="minorHAnsi" w:hAnsiTheme="minorHAnsi"/>
                <w:sz w:val="18"/>
                <w:szCs w:val="18"/>
              </w:rPr>
              <w:t>Kalendářní rok</w:t>
            </w:r>
          </w:p>
        </w:tc>
        <w:tc>
          <w:tcPr>
            <w:tcW w:w="1002" w:type="dxa"/>
            <w:vAlign w:val="center"/>
            <w:hideMark/>
          </w:tcPr>
          <w:p w14:paraId="1AE42916" w14:textId="6D4F203E"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  2021</w:t>
            </w:r>
          </w:p>
        </w:tc>
        <w:tc>
          <w:tcPr>
            <w:tcW w:w="1261" w:type="dxa"/>
            <w:gridSpan w:val="2"/>
            <w:vAlign w:val="center"/>
            <w:hideMark/>
          </w:tcPr>
          <w:p w14:paraId="3E08EA8A" w14:textId="5C5751D6"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w:t>
            </w:r>
          </w:p>
        </w:tc>
        <w:tc>
          <w:tcPr>
            <w:tcW w:w="1261" w:type="dxa"/>
            <w:gridSpan w:val="2"/>
            <w:vAlign w:val="center"/>
            <w:hideMark/>
          </w:tcPr>
          <w:p w14:paraId="771A76CA" w14:textId="0EB19B46"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w:t>
            </w:r>
          </w:p>
        </w:tc>
        <w:tc>
          <w:tcPr>
            <w:tcW w:w="1261" w:type="dxa"/>
            <w:gridSpan w:val="2"/>
            <w:hideMark/>
          </w:tcPr>
          <w:p w14:paraId="336104A6" w14:textId="77777777"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p>
          <w:p w14:paraId="4D4C083C" w14:textId="2BFC32DE"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2024</w:t>
            </w:r>
          </w:p>
        </w:tc>
        <w:tc>
          <w:tcPr>
            <w:tcW w:w="1372" w:type="dxa"/>
            <w:gridSpan w:val="2"/>
            <w:vAlign w:val="center"/>
            <w:hideMark/>
          </w:tcPr>
          <w:p w14:paraId="78E4D284" w14:textId="56D52809" w:rsidR="00D91AEA" w:rsidRDefault="00D91AEA" w:rsidP="00D91AEA">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2025</w:t>
            </w:r>
          </w:p>
        </w:tc>
      </w:tr>
      <w:tr w:rsidR="00D91AEA" w14:paraId="4FE6294F" w14:textId="77777777" w:rsidTr="00D91AEA">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CF30C69" w14:textId="77777777" w:rsidR="00D91AEA" w:rsidRDefault="00D91AEA" w:rsidP="00D91AEA">
            <w:pPr>
              <w:suppressAutoHyphens/>
              <w:spacing w:after="0" w:line="240" w:lineRule="auto"/>
              <w:jc w:val="left"/>
              <w:rPr>
                <w:rFonts w:asciiTheme="minorHAnsi" w:hAnsiTheme="minorHAnsi"/>
                <w:sz w:val="18"/>
                <w:szCs w:val="18"/>
              </w:rPr>
            </w:pPr>
            <w:r>
              <w:rPr>
                <w:rFonts w:asciiTheme="minorHAnsi" w:hAnsiTheme="minorHAnsi"/>
                <w:sz w:val="18"/>
                <w:szCs w:val="18"/>
              </w:rPr>
              <w:t>Počet AP bez titulu Ph.D. k počtu AP s titulem Ph.D. a vyšším</w:t>
            </w:r>
          </w:p>
        </w:tc>
        <w:tc>
          <w:tcPr>
            <w:tcW w:w="1217"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32FF9A1" w14:textId="74E062AD"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c>
          <w:tcPr>
            <w:tcW w:w="1218"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2885508" w14:textId="47109044"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1:5,3</w:t>
            </w:r>
          </w:p>
        </w:tc>
        <w:tc>
          <w:tcPr>
            <w:tcW w:w="1218"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332C895" w14:textId="51989756"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1:5,5</w:t>
            </w:r>
          </w:p>
        </w:tc>
        <w:tc>
          <w:tcPr>
            <w:tcW w:w="1217"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60C1773" w14:textId="77777777"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38EC6740" w14:textId="77777777"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0"/>
                <w:szCs w:val="10"/>
              </w:rPr>
            </w:pPr>
          </w:p>
          <w:p w14:paraId="0E45CA36" w14:textId="6041DF3C" w:rsidR="00D91AEA" w:rsidRDefault="00D91AEA"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1:5,4</w:t>
            </w:r>
          </w:p>
        </w:tc>
        <w:tc>
          <w:tcPr>
            <w:tcW w:w="128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66B2813" w14:textId="0C1F8027" w:rsidR="00D91AEA" w:rsidRDefault="00862C5F" w:rsidP="00D91A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1:5,1</w:t>
            </w:r>
          </w:p>
        </w:tc>
      </w:tr>
      <w:tr w:rsidR="00D91AEA" w14:paraId="0E6EC1C3" w14:textId="77777777" w:rsidTr="00D91AEA">
        <w:trPr>
          <w:trHeight w:val="645"/>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BCBA546" w14:textId="77777777" w:rsidR="00D91AEA" w:rsidRDefault="00D91AEA" w:rsidP="00D91AEA">
            <w:pPr>
              <w:suppressAutoHyphens/>
              <w:spacing w:after="0" w:line="240" w:lineRule="auto"/>
              <w:jc w:val="left"/>
              <w:rPr>
                <w:rFonts w:asciiTheme="minorHAnsi" w:hAnsiTheme="minorHAnsi"/>
                <w:sz w:val="18"/>
                <w:szCs w:val="18"/>
              </w:rPr>
            </w:pPr>
            <w:r>
              <w:rPr>
                <w:rFonts w:asciiTheme="minorHAnsi" w:hAnsiTheme="minorHAnsi"/>
                <w:sz w:val="18"/>
                <w:szCs w:val="18"/>
              </w:rPr>
              <w:t>Procentuální podíl AP bez Ph.D. na struktuře AP</w:t>
            </w:r>
          </w:p>
        </w:tc>
        <w:tc>
          <w:tcPr>
            <w:tcW w:w="1217"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E9045A5" w14:textId="48BDB557" w:rsidR="00D91AEA" w:rsidRDefault="00D91AEA"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c>
          <w:tcPr>
            <w:tcW w:w="1218"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FCCB543" w14:textId="026993FA" w:rsidR="00D91AEA" w:rsidRDefault="00D91AEA"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19 %</w:t>
            </w:r>
          </w:p>
        </w:tc>
        <w:tc>
          <w:tcPr>
            <w:tcW w:w="1218"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B52C1E0" w14:textId="726EBCFA" w:rsidR="00D91AEA" w:rsidRDefault="00D91AEA"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18 %</w:t>
            </w:r>
          </w:p>
        </w:tc>
        <w:tc>
          <w:tcPr>
            <w:tcW w:w="1217" w:type="dxa"/>
            <w:gridSpan w:val="2"/>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8D8C2C5" w14:textId="77777777" w:rsidR="00D91AEA" w:rsidRDefault="00D91AEA"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0E495DA" w14:textId="0EB4DC2E" w:rsidR="00D91AEA" w:rsidRDefault="00D91AEA"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128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C55A01E" w14:textId="6F3A503D" w:rsidR="00D91AEA" w:rsidRDefault="00862C5F" w:rsidP="00D91A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r>
    </w:tbl>
    <w:p w14:paraId="4A0C04E5" w14:textId="2C76FF50" w:rsidR="00D91AEA" w:rsidRDefault="00D91AEA" w:rsidP="00D91AEA">
      <w:pPr>
        <w:suppressAutoHyphens/>
        <w:spacing w:line="240" w:lineRule="auto"/>
        <w:rPr>
          <w:rFonts w:asciiTheme="minorHAnsi" w:hAnsiTheme="minorHAnsi"/>
          <w:i/>
          <w:sz w:val="18"/>
          <w:szCs w:val="20"/>
        </w:rPr>
      </w:pPr>
      <w:r>
        <w:rPr>
          <w:rFonts w:asciiTheme="minorHAnsi" w:hAnsiTheme="minorHAnsi"/>
          <w:i/>
          <w:sz w:val="18"/>
          <w:szCs w:val="20"/>
        </w:rPr>
        <w:t>Komentář/poznámky: Data z Výročních zpráv UTB z 2021, 2022, 2023, 2024 a 2025. Údaje jsou zaokrouhleny na jedno desetinné místo; u procentních údajů pak na celá procenta.</w:t>
      </w:r>
    </w:p>
    <w:p w14:paraId="459498FD" w14:textId="74038302" w:rsidR="007C0C23" w:rsidRPr="0032184E" w:rsidRDefault="007C0C23" w:rsidP="0032184E">
      <w:pPr>
        <w:spacing w:line="276" w:lineRule="auto"/>
        <w:rPr>
          <w:rFonts w:asciiTheme="minorHAnsi" w:hAnsiTheme="minorHAnsi"/>
          <w:b/>
          <w:i/>
          <w:sz w:val="22"/>
          <w:szCs w:val="22"/>
          <w:highlight w:val="yellow"/>
        </w:rPr>
      </w:pPr>
      <w:r>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395D15F6" w14:textId="6F86CE3C" w:rsidR="0078515D" w:rsidRDefault="0078515D" w:rsidP="005F28EB">
      <w:pPr>
        <w:suppressAutoHyphens/>
        <w:spacing w:after="0" w:line="240" w:lineRule="auto"/>
        <w:rPr>
          <w:rFonts w:asciiTheme="minorHAnsi" w:hAnsiTheme="minorHAnsi"/>
          <w:sz w:val="22"/>
          <w:szCs w:val="22"/>
        </w:rPr>
      </w:pPr>
      <w:bookmarkStart w:id="20" w:name="_Toc498088402"/>
      <w:r w:rsidRPr="003B6D99">
        <w:rPr>
          <w:rFonts w:asciiTheme="minorHAnsi" w:hAnsiTheme="minorHAnsi"/>
          <w:sz w:val="22"/>
          <w:szCs w:val="22"/>
        </w:rPr>
        <w:t xml:space="preserve">Míru zájmu uchazečů o studium na UTB ve Zlíně vyjadřuje poslední z agregovaných ukazatelů, </w:t>
      </w:r>
      <w:r>
        <w:rPr>
          <w:rFonts w:asciiTheme="minorHAnsi" w:hAnsiTheme="minorHAnsi"/>
          <w:sz w:val="22"/>
          <w:szCs w:val="22"/>
        </w:rPr>
        <w:br/>
      </w:r>
      <w:r w:rsidRPr="003B6D99">
        <w:rPr>
          <w:rFonts w:asciiTheme="minorHAnsi" w:hAnsiTheme="minorHAnsi"/>
          <w:sz w:val="22"/>
          <w:szCs w:val="22"/>
        </w:rPr>
        <w:t xml:space="preserve">který sleduje procentuální podíl zapsaných studentů na UTB ve Zlíně k celkovému počtu přihlášek                       ke studiu na UTB ve Zlíně. Tento podíl se ve sledovaných letech pohyboval </w:t>
      </w:r>
      <w:r>
        <w:rPr>
          <w:rFonts w:asciiTheme="minorHAnsi" w:hAnsiTheme="minorHAnsi"/>
          <w:sz w:val="22"/>
          <w:szCs w:val="22"/>
        </w:rPr>
        <w:t xml:space="preserve">v rozmezí </w:t>
      </w:r>
      <w:r w:rsidRPr="003B6D99">
        <w:rPr>
          <w:rFonts w:asciiTheme="minorHAnsi" w:hAnsiTheme="minorHAnsi"/>
          <w:sz w:val="22"/>
          <w:szCs w:val="22"/>
        </w:rPr>
        <w:t>3</w:t>
      </w:r>
      <w:r>
        <w:rPr>
          <w:rFonts w:asciiTheme="minorHAnsi" w:hAnsiTheme="minorHAnsi"/>
          <w:sz w:val="22"/>
          <w:szCs w:val="22"/>
        </w:rPr>
        <w:t>0</w:t>
      </w:r>
      <w:r w:rsidRPr="003B6D99">
        <w:rPr>
          <w:rFonts w:asciiTheme="minorHAnsi" w:hAnsiTheme="minorHAnsi"/>
          <w:sz w:val="22"/>
          <w:szCs w:val="22"/>
        </w:rPr>
        <w:t xml:space="preserve">-43 % </w:t>
      </w:r>
      <w:r w:rsidR="00E91B17">
        <w:rPr>
          <w:rFonts w:asciiTheme="minorHAnsi" w:hAnsiTheme="minorHAnsi"/>
          <w:sz w:val="22"/>
          <w:szCs w:val="22"/>
        </w:rPr>
        <w:br/>
      </w:r>
      <w:r w:rsidR="00002C11">
        <w:rPr>
          <w:rFonts w:asciiTheme="minorHAnsi" w:hAnsiTheme="minorHAnsi"/>
          <w:sz w:val="22"/>
          <w:szCs w:val="22"/>
        </w:rPr>
        <w:t xml:space="preserve">u bakalářských </w:t>
      </w:r>
      <w:r w:rsidR="00CF1A54">
        <w:rPr>
          <w:rFonts w:asciiTheme="minorHAnsi" w:hAnsiTheme="minorHAnsi"/>
          <w:sz w:val="22"/>
          <w:szCs w:val="22"/>
        </w:rPr>
        <w:t>SP</w:t>
      </w:r>
      <w:r w:rsidRPr="003B6D99">
        <w:rPr>
          <w:rFonts w:asciiTheme="minorHAnsi" w:hAnsiTheme="minorHAnsi"/>
          <w:sz w:val="22"/>
          <w:szCs w:val="22"/>
        </w:rPr>
        <w:t xml:space="preserve"> a 40-58 % </w:t>
      </w:r>
      <w:r w:rsidR="00002C11">
        <w:rPr>
          <w:rFonts w:asciiTheme="minorHAnsi" w:hAnsiTheme="minorHAnsi"/>
          <w:sz w:val="22"/>
          <w:szCs w:val="22"/>
        </w:rPr>
        <w:t>u navazujících magisterských programů</w:t>
      </w:r>
      <w:r>
        <w:rPr>
          <w:rFonts w:asciiTheme="minorHAnsi" w:hAnsiTheme="minorHAnsi"/>
          <w:sz w:val="22"/>
          <w:szCs w:val="22"/>
        </w:rPr>
        <w:t xml:space="preserve"> </w:t>
      </w:r>
      <w:r w:rsidRPr="003B6D99">
        <w:rPr>
          <w:rFonts w:asciiTheme="minorHAnsi" w:hAnsiTheme="minorHAnsi"/>
          <w:sz w:val="22"/>
          <w:szCs w:val="22"/>
        </w:rPr>
        <w:t xml:space="preserve">(viz Tab. 25. níže). Největší výkyvy </w:t>
      </w:r>
      <w:r w:rsidR="00002C11">
        <w:rPr>
          <w:rFonts w:asciiTheme="minorHAnsi" w:hAnsiTheme="minorHAnsi"/>
          <w:sz w:val="22"/>
          <w:szCs w:val="22"/>
        </w:rPr>
        <w:t>jsou patrné</w:t>
      </w:r>
      <w:r w:rsidRPr="003B6D99">
        <w:rPr>
          <w:rFonts w:asciiTheme="minorHAnsi" w:hAnsiTheme="minorHAnsi"/>
          <w:sz w:val="22"/>
          <w:szCs w:val="22"/>
        </w:rPr>
        <w:t xml:space="preserve"> u</w:t>
      </w:r>
      <w:r>
        <w:rPr>
          <w:rFonts w:asciiTheme="minorHAnsi" w:hAnsiTheme="minorHAnsi"/>
          <w:sz w:val="22"/>
          <w:szCs w:val="22"/>
        </w:rPr>
        <w:t> </w:t>
      </w:r>
      <w:r w:rsidRPr="003B6D99">
        <w:rPr>
          <w:rFonts w:asciiTheme="minorHAnsi" w:hAnsiTheme="minorHAnsi"/>
          <w:sz w:val="22"/>
          <w:szCs w:val="22"/>
        </w:rPr>
        <w:t xml:space="preserve">doktorského studia, kde se podíl zapsaných studentů </w:t>
      </w:r>
      <w:r w:rsidR="00002C11">
        <w:rPr>
          <w:rFonts w:asciiTheme="minorHAnsi" w:hAnsiTheme="minorHAnsi"/>
          <w:sz w:val="22"/>
          <w:szCs w:val="22"/>
        </w:rPr>
        <w:t xml:space="preserve">vzhledem k počtu přihlášek </w:t>
      </w:r>
      <w:r w:rsidRPr="003B6D99">
        <w:rPr>
          <w:rFonts w:asciiTheme="minorHAnsi" w:hAnsiTheme="minorHAnsi"/>
          <w:sz w:val="22"/>
          <w:szCs w:val="22"/>
        </w:rPr>
        <w:t xml:space="preserve">pohyboval ve sledovaném období mezi 32-61 %. V AR 2022/2023 </w:t>
      </w:r>
      <w:r>
        <w:rPr>
          <w:rFonts w:asciiTheme="minorHAnsi" w:hAnsiTheme="minorHAnsi"/>
          <w:sz w:val="22"/>
          <w:szCs w:val="22"/>
        </w:rPr>
        <w:t>došlo k výraznému poklesu</w:t>
      </w:r>
      <w:r w:rsidRPr="003B6D99">
        <w:rPr>
          <w:rFonts w:asciiTheme="minorHAnsi" w:hAnsiTheme="minorHAnsi"/>
          <w:sz w:val="22"/>
          <w:szCs w:val="22"/>
        </w:rPr>
        <w:t xml:space="preserve"> podílu zapsaných studentů do bakalářských a do doktorských </w:t>
      </w:r>
      <w:r w:rsidR="00CF1A54">
        <w:rPr>
          <w:rFonts w:asciiTheme="minorHAnsi" w:hAnsiTheme="minorHAnsi"/>
          <w:sz w:val="22"/>
          <w:szCs w:val="22"/>
        </w:rPr>
        <w:t>SP</w:t>
      </w:r>
      <w:r w:rsidRPr="003B6D99">
        <w:rPr>
          <w:rFonts w:asciiTheme="minorHAnsi" w:hAnsiTheme="minorHAnsi"/>
          <w:sz w:val="22"/>
          <w:szCs w:val="22"/>
        </w:rPr>
        <w:t xml:space="preserve"> v porovnání s předchozím </w:t>
      </w:r>
      <w:r>
        <w:rPr>
          <w:rFonts w:asciiTheme="minorHAnsi" w:hAnsiTheme="minorHAnsi"/>
          <w:sz w:val="22"/>
          <w:szCs w:val="22"/>
        </w:rPr>
        <w:t xml:space="preserve">rokem. </w:t>
      </w:r>
      <w:r w:rsidR="00002C11">
        <w:rPr>
          <w:rFonts w:asciiTheme="minorHAnsi" w:hAnsiTheme="minorHAnsi"/>
          <w:sz w:val="22"/>
          <w:szCs w:val="22"/>
        </w:rPr>
        <w:t>T</w:t>
      </w:r>
      <w:r w:rsidR="00002C11" w:rsidRPr="002E37A8">
        <w:rPr>
          <w:rFonts w:asciiTheme="minorHAnsi" w:hAnsiTheme="minorHAnsi"/>
          <w:sz w:val="22"/>
          <w:szCs w:val="22"/>
        </w:rPr>
        <w:t xml:space="preserve">ento trend pokračoval </w:t>
      </w:r>
      <w:r w:rsidR="00002C11">
        <w:rPr>
          <w:rFonts w:asciiTheme="minorHAnsi" w:hAnsiTheme="minorHAnsi"/>
          <w:sz w:val="22"/>
          <w:szCs w:val="22"/>
        </w:rPr>
        <w:t>i v</w:t>
      </w:r>
      <w:r w:rsidRPr="002E37A8">
        <w:rPr>
          <w:rFonts w:asciiTheme="minorHAnsi" w:hAnsiTheme="minorHAnsi"/>
          <w:sz w:val="22"/>
          <w:szCs w:val="22"/>
        </w:rPr>
        <w:t xml:space="preserve"> AR 2023/2024, zejména </w:t>
      </w:r>
      <w:r w:rsidR="001822EF">
        <w:rPr>
          <w:rFonts w:asciiTheme="minorHAnsi" w:hAnsiTheme="minorHAnsi"/>
          <w:sz w:val="22"/>
          <w:szCs w:val="22"/>
        </w:rPr>
        <w:t xml:space="preserve">u navazujícího magisterského </w:t>
      </w:r>
      <w:r w:rsidR="00597A45">
        <w:rPr>
          <w:rFonts w:asciiTheme="minorHAnsi" w:hAnsiTheme="minorHAnsi"/>
          <w:sz w:val="22"/>
          <w:szCs w:val="22"/>
        </w:rPr>
        <w:br/>
      </w:r>
      <w:r w:rsidRPr="002E37A8">
        <w:rPr>
          <w:rFonts w:asciiTheme="minorHAnsi" w:hAnsiTheme="minorHAnsi"/>
          <w:sz w:val="22"/>
          <w:szCs w:val="22"/>
        </w:rPr>
        <w:t>a doktorského studia</w:t>
      </w:r>
      <w:r w:rsidR="00E91B17">
        <w:rPr>
          <w:rFonts w:asciiTheme="minorHAnsi" w:hAnsiTheme="minorHAnsi"/>
          <w:sz w:val="22"/>
          <w:szCs w:val="22"/>
        </w:rPr>
        <w:t xml:space="preserve">. </w:t>
      </w:r>
      <w:r w:rsidRPr="002E37A8">
        <w:rPr>
          <w:rFonts w:asciiTheme="minorHAnsi" w:hAnsiTheme="minorHAnsi"/>
          <w:sz w:val="22"/>
          <w:szCs w:val="22"/>
        </w:rPr>
        <w:t xml:space="preserve">V AR 2024/2025 se procentuální podíl zapsaných studentů </w:t>
      </w:r>
      <w:r w:rsidR="00A0049E">
        <w:rPr>
          <w:rFonts w:asciiTheme="minorHAnsi" w:hAnsiTheme="minorHAnsi"/>
          <w:sz w:val="22"/>
          <w:szCs w:val="22"/>
        </w:rPr>
        <w:t xml:space="preserve">opět </w:t>
      </w:r>
      <w:r w:rsidRPr="002E37A8">
        <w:rPr>
          <w:rFonts w:asciiTheme="minorHAnsi" w:hAnsiTheme="minorHAnsi"/>
          <w:sz w:val="22"/>
          <w:szCs w:val="22"/>
        </w:rPr>
        <w:t>navýšil</w:t>
      </w:r>
      <w:r w:rsidR="00A0049E">
        <w:rPr>
          <w:rFonts w:asciiTheme="minorHAnsi" w:hAnsiTheme="minorHAnsi"/>
          <w:sz w:val="22"/>
          <w:szCs w:val="22"/>
        </w:rPr>
        <w:t xml:space="preserve">, </w:t>
      </w:r>
      <w:r w:rsidR="00597A45">
        <w:rPr>
          <w:rFonts w:asciiTheme="minorHAnsi" w:hAnsiTheme="minorHAnsi"/>
          <w:sz w:val="22"/>
          <w:szCs w:val="22"/>
        </w:rPr>
        <w:br/>
      </w:r>
      <w:r w:rsidR="00A0049E">
        <w:rPr>
          <w:rFonts w:asciiTheme="minorHAnsi" w:hAnsiTheme="minorHAnsi"/>
          <w:sz w:val="22"/>
          <w:szCs w:val="22"/>
        </w:rPr>
        <w:t>a to</w:t>
      </w:r>
      <w:r w:rsidRPr="002E37A8">
        <w:rPr>
          <w:rFonts w:asciiTheme="minorHAnsi" w:hAnsiTheme="minorHAnsi"/>
          <w:sz w:val="22"/>
          <w:szCs w:val="22"/>
        </w:rPr>
        <w:t xml:space="preserve"> </w:t>
      </w:r>
      <w:r w:rsidR="00A0049E">
        <w:rPr>
          <w:rFonts w:asciiTheme="minorHAnsi" w:hAnsiTheme="minorHAnsi"/>
          <w:sz w:val="22"/>
          <w:szCs w:val="22"/>
        </w:rPr>
        <w:t>především</w:t>
      </w:r>
      <w:r w:rsidRPr="002E37A8">
        <w:rPr>
          <w:rFonts w:asciiTheme="minorHAnsi" w:hAnsiTheme="minorHAnsi"/>
          <w:sz w:val="22"/>
          <w:szCs w:val="22"/>
        </w:rPr>
        <w:t xml:space="preserve"> </w:t>
      </w:r>
      <w:r w:rsidR="0078655E">
        <w:rPr>
          <w:rFonts w:asciiTheme="minorHAnsi" w:hAnsiTheme="minorHAnsi"/>
          <w:sz w:val="22"/>
          <w:szCs w:val="22"/>
        </w:rPr>
        <w:t xml:space="preserve">u </w:t>
      </w:r>
      <w:r w:rsidRPr="002E37A8">
        <w:rPr>
          <w:rFonts w:asciiTheme="minorHAnsi" w:hAnsiTheme="minorHAnsi"/>
          <w:sz w:val="22"/>
          <w:szCs w:val="22"/>
        </w:rPr>
        <w:t xml:space="preserve">doktorského studia </w:t>
      </w:r>
      <w:r w:rsidR="00A0049E">
        <w:rPr>
          <w:rFonts w:asciiTheme="minorHAnsi" w:hAnsiTheme="minorHAnsi"/>
          <w:sz w:val="22"/>
          <w:szCs w:val="22"/>
        </w:rPr>
        <w:t>ve srovnání s</w:t>
      </w:r>
      <w:r w:rsidR="00A0049E" w:rsidRPr="002E37A8">
        <w:rPr>
          <w:rFonts w:asciiTheme="minorHAnsi" w:hAnsiTheme="minorHAnsi"/>
          <w:sz w:val="22"/>
          <w:szCs w:val="22"/>
        </w:rPr>
        <w:t xml:space="preserve"> </w:t>
      </w:r>
      <w:r w:rsidR="00A0049E">
        <w:rPr>
          <w:rFonts w:asciiTheme="minorHAnsi" w:hAnsiTheme="minorHAnsi"/>
          <w:sz w:val="22"/>
          <w:szCs w:val="22"/>
        </w:rPr>
        <w:t>předchozím</w:t>
      </w:r>
      <w:r w:rsidR="00A0049E" w:rsidRPr="002E37A8">
        <w:rPr>
          <w:rFonts w:asciiTheme="minorHAnsi" w:hAnsiTheme="minorHAnsi"/>
          <w:sz w:val="22"/>
          <w:szCs w:val="22"/>
        </w:rPr>
        <w:t xml:space="preserve"> </w:t>
      </w:r>
      <w:r w:rsidRPr="002E37A8">
        <w:rPr>
          <w:rFonts w:asciiTheme="minorHAnsi" w:hAnsiTheme="minorHAnsi"/>
          <w:sz w:val="22"/>
          <w:szCs w:val="22"/>
        </w:rPr>
        <w:t>AR.</w:t>
      </w:r>
      <w:r w:rsidR="00910074">
        <w:rPr>
          <w:rFonts w:asciiTheme="minorHAnsi" w:hAnsiTheme="minorHAnsi"/>
          <w:sz w:val="22"/>
          <w:szCs w:val="22"/>
        </w:rPr>
        <w:t xml:space="preserve"> </w:t>
      </w:r>
      <w:r w:rsidR="0078655E" w:rsidRPr="0078655E">
        <w:rPr>
          <w:rFonts w:asciiTheme="minorHAnsi" w:hAnsiTheme="minorHAnsi"/>
          <w:sz w:val="22"/>
          <w:szCs w:val="22"/>
        </w:rPr>
        <w:t xml:space="preserve">V </w:t>
      </w:r>
      <w:r w:rsidR="00AA4CB7">
        <w:rPr>
          <w:rFonts w:asciiTheme="minorHAnsi" w:hAnsiTheme="minorHAnsi"/>
          <w:sz w:val="22"/>
          <w:szCs w:val="22"/>
        </w:rPr>
        <w:t>AR</w:t>
      </w:r>
      <w:r w:rsidR="0078655E" w:rsidRPr="0078655E">
        <w:rPr>
          <w:rFonts w:asciiTheme="minorHAnsi" w:hAnsiTheme="minorHAnsi"/>
          <w:sz w:val="22"/>
          <w:szCs w:val="22"/>
        </w:rPr>
        <w:t xml:space="preserve"> 2025/2026 </w:t>
      </w:r>
      <w:r w:rsidR="00261E6F">
        <w:rPr>
          <w:rFonts w:asciiTheme="minorHAnsi" w:hAnsiTheme="minorHAnsi"/>
          <w:sz w:val="22"/>
          <w:szCs w:val="22"/>
        </w:rPr>
        <w:t>zůstal c</w:t>
      </w:r>
      <w:r w:rsidR="0078655E" w:rsidRPr="0078655E">
        <w:rPr>
          <w:rFonts w:asciiTheme="minorHAnsi" w:hAnsiTheme="minorHAnsi"/>
          <w:sz w:val="22"/>
          <w:szCs w:val="22"/>
        </w:rPr>
        <w:t xml:space="preserve">elkový procentuální podíl zapsaných studentů na UTB ve Zlíně na úrovni 34 %, tedy shodně jako </w:t>
      </w:r>
      <w:r w:rsidR="00597A45">
        <w:rPr>
          <w:rFonts w:asciiTheme="minorHAnsi" w:hAnsiTheme="minorHAnsi"/>
          <w:sz w:val="22"/>
          <w:szCs w:val="22"/>
        </w:rPr>
        <w:br/>
      </w:r>
      <w:r w:rsidR="0078655E" w:rsidRPr="0078655E">
        <w:rPr>
          <w:rFonts w:asciiTheme="minorHAnsi" w:hAnsiTheme="minorHAnsi"/>
          <w:sz w:val="22"/>
          <w:szCs w:val="22"/>
        </w:rPr>
        <w:t>v předchozích dvou akademických letech.</w:t>
      </w:r>
      <w:r w:rsidR="0078655E">
        <w:rPr>
          <w:rFonts w:asciiTheme="minorHAnsi" w:hAnsiTheme="minorHAnsi"/>
          <w:sz w:val="22"/>
          <w:szCs w:val="22"/>
        </w:rPr>
        <w:t xml:space="preserve"> </w:t>
      </w:r>
      <w:r w:rsidR="0078655E" w:rsidRPr="0078655E">
        <w:rPr>
          <w:rFonts w:asciiTheme="minorHAnsi" w:hAnsiTheme="minorHAnsi"/>
          <w:sz w:val="22"/>
          <w:szCs w:val="22"/>
        </w:rPr>
        <w:t xml:space="preserve">V případě bakalářského studia došlo k mírnému nárůstu na 31 %, což představuje nepatrné zlepšení oproti předchozímu </w:t>
      </w:r>
      <w:r w:rsidR="00AA4CB7">
        <w:rPr>
          <w:rFonts w:asciiTheme="minorHAnsi" w:hAnsiTheme="minorHAnsi"/>
          <w:sz w:val="22"/>
          <w:szCs w:val="22"/>
        </w:rPr>
        <w:t>AR</w:t>
      </w:r>
      <w:r w:rsidR="0078655E" w:rsidRPr="0078655E">
        <w:rPr>
          <w:rFonts w:asciiTheme="minorHAnsi" w:hAnsiTheme="minorHAnsi"/>
          <w:sz w:val="22"/>
          <w:szCs w:val="22"/>
        </w:rPr>
        <w:t>. U navazujícího magisterského studia zůstal podíl zapsaných studentů stabilní na hodnotě 42 %</w:t>
      </w:r>
      <w:r w:rsidR="0078655E">
        <w:rPr>
          <w:rFonts w:asciiTheme="minorHAnsi" w:hAnsiTheme="minorHAnsi"/>
          <w:sz w:val="22"/>
          <w:szCs w:val="22"/>
        </w:rPr>
        <w:t>, n</w:t>
      </w:r>
      <w:r w:rsidR="0078655E" w:rsidRPr="0078655E">
        <w:rPr>
          <w:rFonts w:asciiTheme="minorHAnsi" w:hAnsiTheme="minorHAnsi"/>
          <w:sz w:val="22"/>
          <w:szCs w:val="22"/>
        </w:rPr>
        <w:t xml:space="preserve">aopak u doktorského studia došlo k výraznějšímu poklesu, kdy podíl zapsaných studentů klesl na 38 % oproti 50 % v </w:t>
      </w:r>
      <w:r w:rsidR="00AA4CB7">
        <w:rPr>
          <w:rFonts w:asciiTheme="minorHAnsi" w:hAnsiTheme="minorHAnsi"/>
          <w:sz w:val="22"/>
          <w:szCs w:val="22"/>
        </w:rPr>
        <w:t>AR</w:t>
      </w:r>
      <w:r w:rsidR="0078655E" w:rsidRPr="0078655E">
        <w:rPr>
          <w:rFonts w:asciiTheme="minorHAnsi" w:hAnsiTheme="minorHAnsi"/>
          <w:sz w:val="22"/>
          <w:szCs w:val="22"/>
        </w:rPr>
        <w:t xml:space="preserve"> 2024/2025. </w:t>
      </w:r>
    </w:p>
    <w:p w14:paraId="0F84085D" w14:textId="77777777" w:rsidR="005F28EB" w:rsidRPr="003B6D99" w:rsidRDefault="005F28EB" w:rsidP="005F28EB">
      <w:pPr>
        <w:suppressAutoHyphens/>
        <w:spacing w:after="0" w:line="240" w:lineRule="auto"/>
        <w:rPr>
          <w:rFonts w:asciiTheme="minorHAnsi" w:hAnsiTheme="minorHAnsi"/>
          <w:sz w:val="22"/>
          <w:szCs w:val="22"/>
        </w:rPr>
      </w:pPr>
    </w:p>
    <w:p w14:paraId="4CD81E90" w14:textId="77777777" w:rsidR="002122BC" w:rsidRDefault="002122BC" w:rsidP="0015725A">
      <w:pPr>
        <w:suppressAutoHyphens/>
        <w:spacing w:after="0"/>
        <w:rPr>
          <w:rFonts w:asciiTheme="minorHAnsi" w:hAnsiTheme="minorHAnsi"/>
          <w:b/>
          <w:sz w:val="20"/>
          <w:szCs w:val="20"/>
        </w:rPr>
      </w:pPr>
      <w:r>
        <w:rPr>
          <w:rFonts w:asciiTheme="minorHAnsi" w:hAnsiTheme="minorHAnsi"/>
          <w:b/>
          <w:sz w:val="20"/>
          <w:szCs w:val="20"/>
        </w:rPr>
        <w:t>Tab. 25. Zájem o studium</w:t>
      </w:r>
    </w:p>
    <w:tbl>
      <w:tblPr>
        <w:tblStyle w:val="Tabulkasmkou4zvraznn211111"/>
        <w:tblW w:w="8775" w:type="dxa"/>
        <w:tblInd w:w="0" w:type="dxa"/>
        <w:tblLayout w:type="fixed"/>
        <w:tblLook w:val="04A0" w:firstRow="1" w:lastRow="0" w:firstColumn="1" w:lastColumn="0" w:noHBand="0" w:noVBand="1"/>
      </w:tblPr>
      <w:tblGrid>
        <w:gridCol w:w="2279"/>
        <w:gridCol w:w="1100"/>
        <w:gridCol w:w="1103"/>
        <w:gridCol w:w="1039"/>
        <w:gridCol w:w="1048"/>
        <w:gridCol w:w="1103"/>
        <w:gridCol w:w="1103"/>
      </w:tblGrid>
      <w:tr w:rsidR="002122BC" w14:paraId="491348AD" w14:textId="77777777" w:rsidTr="002122B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79" w:type="dxa"/>
            <w:vAlign w:val="center"/>
            <w:hideMark/>
          </w:tcPr>
          <w:p w14:paraId="1A19476B" w14:textId="77777777" w:rsidR="002122BC" w:rsidRDefault="002122BC" w:rsidP="002122BC">
            <w:pPr>
              <w:suppressAutoHyphens/>
              <w:spacing w:after="0" w:line="240" w:lineRule="auto"/>
              <w:rPr>
                <w:rFonts w:ascii="Calibri" w:hAnsi="Calibri" w:cs="Calibri"/>
                <w:sz w:val="18"/>
                <w:szCs w:val="18"/>
              </w:rPr>
            </w:pPr>
            <w:r>
              <w:rPr>
                <w:rFonts w:ascii="Calibri" w:hAnsi="Calibri" w:cs="Calibri"/>
                <w:sz w:val="18"/>
                <w:szCs w:val="18"/>
              </w:rPr>
              <w:t>Akademický rok</w:t>
            </w:r>
          </w:p>
        </w:tc>
        <w:tc>
          <w:tcPr>
            <w:tcW w:w="1100" w:type="dxa"/>
            <w:vAlign w:val="center"/>
          </w:tcPr>
          <w:p w14:paraId="56D583D3" w14:textId="449C0073"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2020/2021</w:t>
            </w:r>
          </w:p>
        </w:tc>
        <w:tc>
          <w:tcPr>
            <w:tcW w:w="1103" w:type="dxa"/>
            <w:vAlign w:val="center"/>
            <w:hideMark/>
          </w:tcPr>
          <w:p w14:paraId="582F1915" w14:textId="79300319"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2021/2022</w:t>
            </w:r>
          </w:p>
        </w:tc>
        <w:tc>
          <w:tcPr>
            <w:tcW w:w="1039" w:type="dxa"/>
            <w:vAlign w:val="center"/>
            <w:hideMark/>
          </w:tcPr>
          <w:p w14:paraId="21E215E5" w14:textId="4203452E"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c>
          <w:tcPr>
            <w:tcW w:w="1048" w:type="dxa"/>
            <w:vAlign w:val="center"/>
            <w:hideMark/>
          </w:tcPr>
          <w:p w14:paraId="796EAECE" w14:textId="1A76F537"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2023/2024</w:t>
            </w:r>
          </w:p>
        </w:tc>
        <w:tc>
          <w:tcPr>
            <w:tcW w:w="1103" w:type="dxa"/>
            <w:vAlign w:val="center"/>
            <w:hideMark/>
          </w:tcPr>
          <w:p w14:paraId="26351304" w14:textId="7387DB82"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2024/2025</w:t>
            </w:r>
          </w:p>
        </w:tc>
        <w:tc>
          <w:tcPr>
            <w:tcW w:w="1103" w:type="dxa"/>
            <w:vAlign w:val="center"/>
            <w:hideMark/>
          </w:tcPr>
          <w:p w14:paraId="5D2755CC" w14:textId="69076BB6" w:rsidR="002122BC" w:rsidRDefault="002122BC" w:rsidP="002122B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2025/2026</w:t>
            </w:r>
          </w:p>
        </w:tc>
      </w:tr>
      <w:tr w:rsidR="0072236A" w14:paraId="61C61111" w14:textId="77777777" w:rsidTr="002122BC">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F4B083"/>
              <w:left w:val="single" w:sz="4" w:space="0" w:color="F4B083"/>
              <w:bottom w:val="single" w:sz="4" w:space="0" w:color="F4B083"/>
              <w:right w:val="single" w:sz="4" w:space="0" w:color="F4B083"/>
            </w:tcBorders>
            <w:hideMark/>
          </w:tcPr>
          <w:p w14:paraId="03D7FF53"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Procentuální podíl zapsaných studentů na UTB ve Zlíně z celkového počtu přihlášek</w:t>
            </w:r>
          </w:p>
        </w:tc>
        <w:tc>
          <w:tcPr>
            <w:tcW w:w="1100" w:type="dxa"/>
            <w:tcBorders>
              <w:top w:val="single" w:sz="4" w:space="0" w:color="F4B083"/>
              <w:left w:val="single" w:sz="4" w:space="0" w:color="F4B083"/>
              <w:bottom w:val="single" w:sz="4" w:space="0" w:color="F4B083"/>
              <w:right w:val="single" w:sz="4" w:space="0" w:color="F4B083"/>
            </w:tcBorders>
            <w:vAlign w:val="center"/>
          </w:tcPr>
          <w:p w14:paraId="106ACAE7" w14:textId="3DFD0269"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47 %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6BF6B8C9" w14:textId="28D8B0F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44 %</w:t>
            </w:r>
          </w:p>
        </w:tc>
        <w:tc>
          <w:tcPr>
            <w:tcW w:w="1039" w:type="dxa"/>
            <w:tcBorders>
              <w:top w:val="single" w:sz="4" w:space="0" w:color="F4B083"/>
              <w:left w:val="single" w:sz="4" w:space="0" w:color="F4B083"/>
              <w:bottom w:val="single" w:sz="4" w:space="0" w:color="F4B083"/>
              <w:right w:val="single" w:sz="4" w:space="0" w:color="F4B083"/>
            </w:tcBorders>
            <w:vAlign w:val="center"/>
            <w:hideMark/>
          </w:tcPr>
          <w:p w14:paraId="731BF20D" w14:textId="1AA21006"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36 %</w:t>
            </w:r>
          </w:p>
        </w:tc>
        <w:tc>
          <w:tcPr>
            <w:tcW w:w="1048" w:type="dxa"/>
            <w:tcBorders>
              <w:top w:val="single" w:sz="4" w:space="0" w:color="F4B083"/>
              <w:left w:val="single" w:sz="4" w:space="0" w:color="F4B083"/>
              <w:bottom w:val="single" w:sz="4" w:space="0" w:color="F4B083"/>
              <w:right w:val="single" w:sz="4" w:space="0" w:color="F4B083"/>
            </w:tcBorders>
            <w:vAlign w:val="center"/>
            <w:hideMark/>
          </w:tcPr>
          <w:p w14:paraId="1221C075" w14:textId="737C1C75"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33E0F2FD" w14:textId="2E65175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34 %</w:t>
            </w:r>
          </w:p>
        </w:tc>
        <w:tc>
          <w:tcPr>
            <w:tcW w:w="1103" w:type="dxa"/>
            <w:tcBorders>
              <w:top w:val="single" w:sz="4" w:space="0" w:color="F4B083"/>
              <w:left w:val="single" w:sz="4" w:space="0" w:color="F4B083"/>
              <w:bottom w:val="single" w:sz="4" w:space="0" w:color="F4B083"/>
              <w:right w:val="single" w:sz="4" w:space="0" w:color="F4B083"/>
            </w:tcBorders>
            <w:vAlign w:val="center"/>
          </w:tcPr>
          <w:p w14:paraId="57D6AD60" w14:textId="2A54FA83"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34 %</w:t>
            </w:r>
          </w:p>
        </w:tc>
      </w:tr>
      <w:tr w:rsidR="0072236A" w14:paraId="5D102D32" w14:textId="77777777" w:rsidTr="002122BC">
        <w:trPr>
          <w:trHeight w:val="924"/>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F4B083"/>
              <w:left w:val="single" w:sz="4" w:space="0" w:color="F4B083"/>
              <w:bottom w:val="single" w:sz="4" w:space="0" w:color="F4B083"/>
              <w:right w:val="single" w:sz="4" w:space="0" w:color="F4B083"/>
            </w:tcBorders>
            <w:hideMark/>
          </w:tcPr>
          <w:p w14:paraId="0689A72D"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Procentuální podíl zapsaných studentů do Bc. studia na UTB ve Zlíně z počtu přihlášek do Bc. studia</w:t>
            </w:r>
          </w:p>
        </w:tc>
        <w:tc>
          <w:tcPr>
            <w:tcW w:w="1100" w:type="dxa"/>
            <w:tcBorders>
              <w:top w:val="single" w:sz="4" w:space="0" w:color="F4B083"/>
              <w:left w:val="single" w:sz="4" w:space="0" w:color="F4B083"/>
              <w:bottom w:val="single" w:sz="4" w:space="0" w:color="F4B083"/>
              <w:right w:val="single" w:sz="4" w:space="0" w:color="F4B083"/>
            </w:tcBorders>
            <w:vAlign w:val="center"/>
          </w:tcPr>
          <w:p w14:paraId="69DF0F56" w14:textId="773C2576"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43 %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2D5C339B" w14:textId="219F9C66"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41 %</w:t>
            </w:r>
          </w:p>
        </w:tc>
        <w:tc>
          <w:tcPr>
            <w:tcW w:w="1039" w:type="dxa"/>
            <w:tcBorders>
              <w:top w:val="single" w:sz="4" w:space="0" w:color="F4B083"/>
              <w:left w:val="single" w:sz="4" w:space="0" w:color="F4B083"/>
              <w:bottom w:val="single" w:sz="4" w:space="0" w:color="F4B083"/>
              <w:right w:val="single" w:sz="4" w:space="0" w:color="F4B083"/>
            </w:tcBorders>
            <w:vAlign w:val="center"/>
            <w:hideMark/>
          </w:tcPr>
          <w:p w14:paraId="45348139" w14:textId="3CA15609"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c>
          <w:tcPr>
            <w:tcW w:w="1048" w:type="dxa"/>
            <w:tcBorders>
              <w:top w:val="single" w:sz="4" w:space="0" w:color="F4B083"/>
              <w:left w:val="single" w:sz="4" w:space="0" w:color="F4B083"/>
              <w:bottom w:val="single" w:sz="4" w:space="0" w:color="F4B083"/>
              <w:right w:val="single" w:sz="4" w:space="0" w:color="F4B083"/>
            </w:tcBorders>
            <w:vAlign w:val="center"/>
            <w:hideMark/>
          </w:tcPr>
          <w:p w14:paraId="0A4E3F3A" w14:textId="6ACE152A"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76DC4D8A" w14:textId="798408C4"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30 %</w:t>
            </w:r>
          </w:p>
        </w:tc>
        <w:tc>
          <w:tcPr>
            <w:tcW w:w="1103" w:type="dxa"/>
            <w:tcBorders>
              <w:top w:val="single" w:sz="4" w:space="0" w:color="F4B083"/>
              <w:left w:val="single" w:sz="4" w:space="0" w:color="F4B083"/>
              <w:bottom w:val="single" w:sz="4" w:space="0" w:color="F4B083"/>
              <w:right w:val="single" w:sz="4" w:space="0" w:color="F4B083"/>
            </w:tcBorders>
            <w:vAlign w:val="center"/>
          </w:tcPr>
          <w:p w14:paraId="7C978D2F" w14:textId="191B41E5"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31 %</w:t>
            </w:r>
          </w:p>
        </w:tc>
      </w:tr>
      <w:tr w:rsidR="0072236A" w14:paraId="7FDBD044" w14:textId="77777777" w:rsidTr="002122BC">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F4B083"/>
              <w:left w:val="single" w:sz="4" w:space="0" w:color="F4B083"/>
              <w:bottom w:val="single" w:sz="4" w:space="0" w:color="F4B083"/>
              <w:right w:val="single" w:sz="4" w:space="0" w:color="F4B083"/>
            </w:tcBorders>
            <w:hideMark/>
          </w:tcPr>
          <w:p w14:paraId="50A2D15F"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Procentuální podíl zapsaných studentů do Mgr. studia na UTB ve Zlíně z počtu přihlášek do Mgr. studia</w:t>
            </w:r>
          </w:p>
        </w:tc>
        <w:tc>
          <w:tcPr>
            <w:tcW w:w="1100" w:type="dxa"/>
            <w:tcBorders>
              <w:top w:val="single" w:sz="4" w:space="0" w:color="F4B083"/>
              <w:left w:val="single" w:sz="4" w:space="0" w:color="F4B083"/>
              <w:bottom w:val="single" w:sz="4" w:space="0" w:color="F4B083"/>
              <w:right w:val="single" w:sz="4" w:space="0" w:color="F4B083"/>
            </w:tcBorders>
            <w:vAlign w:val="center"/>
          </w:tcPr>
          <w:p w14:paraId="11470D2B" w14:textId="595151BF"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58 %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6DD0F46C" w14:textId="38ED5A50"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51 %</w:t>
            </w:r>
          </w:p>
        </w:tc>
        <w:tc>
          <w:tcPr>
            <w:tcW w:w="1039" w:type="dxa"/>
            <w:tcBorders>
              <w:top w:val="single" w:sz="4" w:space="0" w:color="F4B083"/>
              <w:left w:val="single" w:sz="4" w:space="0" w:color="F4B083"/>
              <w:bottom w:val="single" w:sz="4" w:space="0" w:color="F4B083"/>
              <w:right w:val="single" w:sz="4" w:space="0" w:color="F4B083"/>
            </w:tcBorders>
            <w:vAlign w:val="center"/>
            <w:hideMark/>
          </w:tcPr>
          <w:p w14:paraId="043DD038" w14:textId="366ADBBB"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50 %</w:t>
            </w:r>
          </w:p>
        </w:tc>
        <w:tc>
          <w:tcPr>
            <w:tcW w:w="1048" w:type="dxa"/>
            <w:tcBorders>
              <w:top w:val="single" w:sz="4" w:space="0" w:color="F4B083"/>
              <w:left w:val="single" w:sz="4" w:space="0" w:color="F4B083"/>
              <w:bottom w:val="single" w:sz="4" w:space="0" w:color="F4B083"/>
              <w:right w:val="single" w:sz="4" w:space="0" w:color="F4B083"/>
            </w:tcBorders>
            <w:vAlign w:val="center"/>
            <w:hideMark/>
          </w:tcPr>
          <w:p w14:paraId="5269A6EB" w14:textId="096559A1"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40 %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3A357683" w14:textId="06B3F9DC"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42 %</w:t>
            </w:r>
          </w:p>
        </w:tc>
        <w:tc>
          <w:tcPr>
            <w:tcW w:w="1103" w:type="dxa"/>
            <w:tcBorders>
              <w:top w:val="single" w:sz="4" w:space="0" w:color="F4B083"/>
              <w:left w:val="single" w:sz="4" w:space="0" w:color="F4B083"/>
              <w:bottom w:val="single" w:sz="4" w:space="0" w:color="F4B083"/>
              <w:right w:val="single" w:sz="4" w:space="0" w:color="F4B083"/>
            </w:tcBorders>
            <w:vAlign w:val="center"/>
          </w:tcPr>
          <w:p w14:paraId="30106412" w14:textId="45BB9A8D" w:rsidR="0072236A" w:rsidRDefault="0072236A" w:rsidP="0072236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42 %</w:t>
            </w:r>
          </w:p>
        </w:tc>
      </w:tr>
      <w:tr w:rsidR="0072236A" w14:paraId="226D7B0D" w14:textId="77777777" w:rsidTr="002122BC">
        <w:trPr>
          <w:trHeight w:val="699"/>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F4B083"/>
              <w:left w:val="single" w:sz="4" w:space="0" w:color="F4B083"/>
              <w:bottom w:val="single" w:sz="4" w:space="0" w:color="F4B083"/>
              <w:right w:val="single" w:sz="4" w:space="0" w:color="F4B083"/>
            </w:tcBorders>
            <w:hideMark/>
          </w:tcPr>
          <w:p w14:paraId="2ED1B6B7" w14:textId="77777777" w:rsidR="0072236A" w:rsidRDefault="0072236A" w:rsidP="0072236A">
            <w:pPr>
              <w:suppressAutoHyphens/>
              <w:spacing w:after="0" w:line="240" w:lineRule="auto"/>
              <w:jc w:val="left"/>
              <w:rPr>
                <w:rFonts w:ascii="Calibri" w:hAnsi="Calibri" w:cs="Calibri"/>
                <w:sz w:val="18"/>
                <w:szCs w:val="18"/>
              </w:rPr>
            </w:pPr>
            <w:r>
              <w:rPr>
                <w:rFonts w:ascii="Calibri" w:hAnsi="Calibri" w:cs="Calibri"/>
                <w:sz w:val="18"/>
                <w:szCs w:val="18"/>
              </w:rPr>
              <w:t>Procentuální podíl zapsaných studentů do DSP studia na UTB ve Zlíně z počtu přihlášek do DSP studia</w:t>
            </w:r>
          </w:p>
        </w:tc>
        <w:tc>
          <w:tcPr>
            <w:tcW w:w="1100" w:type="dxa"/>
            <w:tcBorders>
              <w:top w:val="single" w:sz="4" w:space="0" w:color="F4B083"/>
              <w:left w:val="single" w:sz="4" w:space="0" w:color="F4B083"/>
              <w:bottom w:val="single" w:sz="4" w:space="0" w:color="F4B083"/>
              <w:right w:val="single" w:sz="4" w:space="0" w:color="F4B083"/>
            </w:tcBorders>
            <w:vAlign w:val="center"/>
          </w:tcPr>
          <w:p w14:paraId="3E5B679E" w14:textId="418511DD"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48 %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53A2E9C5" w14:textId="29040C2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61 %</w:t>
            </w:r>
          </w:p>
        </w:tc>
        <w:tc>
          <w:tcPr>
            <w:tcW w:w="1039" w:type="dxa"/>
            <w:tcBorders>
              <w:top w:val="single" w:sz="4" w:space="0" w:color="F4B083"/>
              <w:left w:val="single" w:sz="4" w:space="0" w:color="F4B083"/>
              <w:bottom w:val="single" w:sz="4" w:space="0" w:color="F4B083"/>
              <w:right w:val="single" w:sz="4" w:space="0" w:color="F4B083"/>
            </w:tcBorders>
            <w:vAlign w:val="center"/>
            <w:hideMark/>
          </w:tcPr>
          <w:p w14:paraId="2BEF0E73" w14:textId="77E99662"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49 %</w:t>
            </w:r>
          </w:p>
        </w:tc>
        <w:tc>
          <w:tcPr>
            <w:tcW w:w="1048" w:type="dxa"/>
            <w:tcBorders>
              <w:top w:val="single" w:sz="4" w:space="0" w:color="F4B083"/>
              <w:left w:val="single" w:sz="4" w:space="0" w:color="F4B083"/>
              <w:bottom w:val="single" w:sz="4" w:space="0" w:color="F4B083"/>
              <w:right w:val="single" w:sz="4" w:space="0" w:color="F4B083"/>
            </w:tcBorders>
            <w:vAlign w:val="center"/>
            <w:hideMark/>
          </w:tcPr>
          <w:p w14:paraId="0D0A0A20" w14:textId="136A743F"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c>
          <w:tcPr>
            <w:tcW w:w="1103" w:type="dxa"/>
            <w:tcBorders>
              <w:top w:val="single" w:sz="4" w:space="0" w:color="F4B083"/>
              <w:left w:val="single" w:sz="4" w:space="0" w:color="F4B083"/>
              <w:bottom w:val="single" w:sz="4" w:space="0" w:color="F4B083"/>
              <w:right w:val="single" w:sz="4" w:space="0" w:color="F4B083"/>
            </w:tcBorders>
            <w:vAlign w:val="center"/>
            <w:hideMark/>
          </w:tcPr>
          <w:p w14:paraId="553337E1" w14:textId="1D2A0FCC"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50 %</w:t>
            </w:r>
          </w:p>
        </w:tc>
        <w:tc>
          <w:tcPr>
            <w:tcW w:w="1103" w:type="dxa"/>
            <w:tcBorders>
              <w:top w:val="single" w:sz="4" w:space="0" w:color="F4B083"/>
              <w:left w:val="single" w:sz="4" w:space="0" w:color="F4B083"/>
              <w:bottom w:val="single" w:sz="4" w:space="0" w:color="F4B083"/>
              <w:right w:val="single" w:sz="4" w:space="0" w:color="F4B083"/>
            </w:tcBorders>
            <w:vAlign w:val="center"/>
          </w:tcPr>
          <w:p w14:paraId="28F38CCE" w14:textId="4924DB14" w:rsidR="0072236A" w:rsidRDefault="0072236A" w:rsidP="0072236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38 %</w:t>
            </w:r>
          </w:p>
        </w:tc>
      </w:tr>
    </w:tbl>
    <w:p w14:paraId="5D166EBF" w14:textId="0550DAB5" w:rsidR="002122BC" w:rsidRDefault="002122BC" w:rsidP="002122BC">
      <w:pPr>
        <w:suppressAutoHyphens/>
        <w:spacing w:after="0" w:line="240" w:lineRule="auto"/>
        <w:rPr>
          <w:rFonts w:ascii="Calibri" w:hAnsi="Calibri" w:cs="Calibri"/>
          <w:b/>
          <w:i/>
          <w:color w:val="FF0000"/>
          <w:sz w:val="18"/>
          <w:szCs w:val="18"/>
        </w:rPr>
      </w:pPr>
      <w:r>
        <w:rPr>
          <w:rFonts w:ascii="Calibri" w:hAnsi="Calibri" w:cs="Calibri"/>
          <w:i/>
          <w:sz w:val="18"/>
          <w:szCs w:val="18"/>
        </w:rPr>
        <w:t xml:space="preserve">Komentář/poznámky: Data z IS/STAG – aktivní studia (vždy k 31. 10. kalendářního roku </w:t>
      </w:r>
      <w:r w:rsidR="00760571">
        <w:rPr>
          <w:rFonts w:ascii="Calibri" w:hAnsi="Calibri" w:cs="Calibri"/>
          <w:i/>
          <w:sz w:val="18"/>
          <w:szCs w:val="18"/>
        </w:rPr>
        <w:t xml:space="preserve">2020, </w:t>
      </w:r>
      <w:r>
        <w:rPr>
          <w:rFonts w:ascii="Calibri" w:hAnsi="Calibri" w:cs="Calibri"/>
          <w:i/>
          <w:sz w:val="18"/>
          <w:szCs w:val="18"/>
        </w:rPr>
        <w:t xml:space="preserve">2021, 2022, 2023, 2024 </w:t>
      </w:r>
      <w:r w:rsidR="00F058FF">
        <w:rPr>
          <w:rFonts w:ascii="Calibri" w:hAnsi="Calibri" w:cs="Calibri"/>
          <w:i/>
          <w:sz w:val="18"/>
          <w:szCs w:val="18"/>
        </w:rPr>
        <w:br/>
      </w:r>
      <w:r>
        <w:rPr>
          <w:rFonts w:ascii="Calibri" w:hAnsi="Calibri" w:cs="Calibri"/>
          <w:i/>
          <w:sz w:val="18"/>
          <w:szCs w:val="18"/>
        </w:rPr>
        <w:t>a 2025). Údaje jsou zaokrouhleny na celá procenta. V případě Mgr. SP došlo ke sloučení dat za jeden pětiletý magisterský SP a navazující magisterské SP.</w:t>
      </w:r>
    </w:p>
    <w:p w14:paraId="57DFAEC6" w14:textId="43177401" w:rsidR="00337C70" w:rsidRDefault="00337C70" w:rsidP="00337C70">
      <w:pPr>
        <w:rPr>
          <w:rFonts w:asciiTheme="minorHAnsi" w:hAnsiTheme="minorHAnsi"/>
          <w:b/>
          <w:i/>
          <w:sz w:val="22"/>
          <w:szCs w:val="22"/>
        </w:rPr>
      </w:pPr>
    </w:p>
    <w:p w14:paraId="75CA10F1" w14:textId="45E92EB7" w:rsidR="00245AF5" w:rsidRDefault="00245AF5" w:rsidP="00337C70">
      <w:pPr>
        <w:rPr>
          <w:rFonts w:asciiTheme="minorHAnsi" w:hAnsiTheme="minorHAnsi"/>
          <w:b/>
          <w:i/>
          <w:sz w:val="22"/>
          <w:szCs w:val="22"/>
        </w:rPr>
      </w:pPr>
    </w:p>
    <w:p w14:paraId="2617F1C6" w14:textId="2AC0EAF1" w:rsidR="00245AF5" w:rsidRDefault="00245AF5" w:rsidP="003E16FF">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B</w:t>
      </w:r>
      <w:r w:rsidRPr="00E74F9A">
        <w:rPr>
          <w:rFonts w:cstheme="minorHAnsi"/>
          <w:bCs w:val="0"/>
          <w:sz w:val="28"/>
        </w:rPr>
        <w:t xml:space="preserve">. </w:t>
      </w:r>
      <w:r w:rsidRPr="00245AF5">
        <w:rPr>
          <w:rFonts w:cstheme="minorHAnsi"/>
          <w:bCs w:val="0"/>
          <w:sz w:val="28"/>
        </w:rPr>
        <w:t>AGREGOVANÉ UKAZATELE VZDĚLÁVACÍ ČINNOSTI</w:t>
      </w:r>
    </w:p>
    <w:p w14:paraId="5028F848" w14:textId="77777777" w:rsidR="000C0118" w:rsidRDefault="000C0118" w:rsidP="000C0118">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7C136367" w14:textId="77777777"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0ED96E1E" w14:textId="77777777" w:rsidR="00F84485" w:rsidRPr="002A5CE2" w:rsidRDefault="00F84485" w:rsidP="00F84485">
      <w:pPr>
        <w:spacing w:after="0" w:line="240" w:lineRule="auto"/>
        <w:ind w:left="708"/>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A26EEE">
        <w:rPr>
          <w:rFonts w:asciiTheme="minorHAnsi" w:hAnsiTheme="minorHAnsi" w:cstheme="minorHAnsi"/>
          <w:sz w:val="22"/>
          <w:szCs w:val="20"/>
        </w:rPr>
        <w:t xml:space="preserve">: </w:t>
      </w:r>
      <w:r w:rsidRPr="002A5CE2">
        <w:rPr>
          <w:rFonts w:asciiTheme="minorHAnsi" w:hAnsiTheme="minorHAnsi" w:cstheme="minorHAnsi"/>
          <w:sz w:val="22"/>
          <w:szCs w:val="20"/>
        </w:rPr>
        <w:t>Udržovat stabilní poměr počtu studentů a akademických pracovníků na úrovni umožňující zajištění kvality výuky, individuálního přístupu ke studentům a realizaci výzkumných a tvůrčích činností.</w:t>
      </w:r>
    </w:p>
    <w:p w14:paraId="46622693" w14:textId="76EA9C81" w:rsidR="00F84485" w:rsidRPr="007153F2" w:rsidRDefault="00F84485" w:rsidP="00F84485">
      <w:pPr>
        <w:spacing w:after="0" w:line="240" w:lineRule="auto"/>
        <w:ind w:left="708"/>
        <w:rPr>
          <w:rFonts w:asciiTheme="minorHAnsi" w:hAnsiTheme="minorHAnsi" w:cstheme="minorHAnsi"/>
          <w:b/>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7153F2">
        <w:rPr>
          <w:rFonts w:asciiTheme="minorHAnsi" w:hAnsiTheme="minorHAnsi" w:cstheme="minorHAnsi"/>
          <w:sz w:val="22"/>
          <w:szCs w:val="20"/>
        </w:rPr>
        <w:t>Přizpůsobovat personální zabezpečení studijních programů vývoji počtu studentů a změnám ve studijní nabídce.</w:t>
      </w:r>
      <w:r>
        <w:rPr>
          <w:rFonts w:asciiTheme="minorHAnsi" w:hAnsiTheme="minorHAnsi" w:cstheme="minorHAnsi"/>
          <w:b/>
          <w:sz w:val="22"/>
          <w:szCs w:val="22"/>
        </w:rPr>
        <w:t xml:space="preserve"> </w:t>
      </w:r>
      <w:r w:rsidRPr="007153F2">
        <w:rPr>
          <w:rFonts w:asciiTheme="minorHAnsi" w:hAnsiTheme="minorHAnsi" w:cstheme="minorHAnsi"/>
          <w:sz w:val="22"/>
          <w:szCs w:val="20"/>
        </w:rPr>
        <w:t xml:space="preserve">Posilovat akademické týmy v případě nárůstu počtu studentů prostřednictvím náboru nových akademických pracovníků nebo zapojením odborníků </w:t>
      </w:r>
      <w:r>
        <w:rPr>
          <w:rFonts w:asciiTheme="minorHAnsi" w:hAnsiTheme="minorHAnsi" w:cstheme="minorHAnsi"/>
          <w:sz w:val="22"/>
          <w:szCs w:val="20"/>
        </w:rPr>
        <w:br/>
      </w:r>
      <w:r w:rsidRPr="007153F2">
        <w:rPr>
          <w:rFonts w:asciiTheme="minorHAnsi" w:hAnsiTheme="minorHAnsi" w:cstheme="minorHAnsi"/>
          <w:sz w:val="22"/>
          <w:szCs w:val="20"/>
        </w:rPr>
        <w:t>z praxe.</w:t>
      </w:r>
      <w:r>
        <w:rPr>
          <w:rFonts w:asciiTheme="minorHAnsi" w:hAnsiTheme="minorHAnsi" w:cstheme="minorHAnsi"/>
          <w:b/>
          <w:sz w:val="22"/>
          <w:szCs w:val="22"/>
        </w:rPr>
        <w:t xml:space="preserve"> </w:t>
      </w:r>
      <w:r w:rsidRPr="007153F2">
        <w:rPr>
          <w:rFonts w:asciiTheme="minorHAnsi" w:hAnsiTheme="minorHAnsi" w:cstheme="minorHAnsi"/>
          <w:sz w:val="22"/>
          <w:szCs w:val="20"/>
        </w:rPr>
        <w:t>Využívat zapojení doktorandů do výuky v souladu s požadavky na kvalitu vzdělávání.</w:t>
      </w:r>
    </w:p>
    <w:p w14:paraId="3E6EBFA7" w14:textId="77777777" w:rsidR="00F84485" w:rsidRPr="002A5CE2" w:rsidRDefault="00F84485" w:rsidP="00F84485">
      <w:pPr>
        <w:pStyle w:val="Odstavecseseznamem"/>
        <w:spacing w:after="0" w:line="240" w:lineRule="auto"/>
        <w:ind w:left="1429"/>
        <w:rPr>
          <w:rFonts w:asciiTheme="minorHAnsi" w:hAnsiTheme="minorHAnsi" w:cstheme="minorHAnsi"/>
          <w:sz w:val="22"/>
          <w:szCs w:val="22"/>
        </w:rPr>
      </w:pPr>
    </w:p>
    <w:p w14:paraId="39BB32E0" w14:textId="77777777" w:rsidR="00F84485" w:rsidRDefault="00F84485" w:rsidP="00F8448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5D9B809B" w14:textId="77777777" w:rsidR="00F84485" w:rsidRDefault="00F84485" w:rsidP="00F84485">
      <w:pPr>
        <w:spacing w:after="0" w:line="240" w:lineRule="auto"/>
        <w:ind w:left="705"/>
      </w:pPr>
      <w:r w:rsidRPr="0EB27B28">
        <w:rPr>
          <w:rFonts w:asciiTheme="minorHAnsi" w:hAnsiTheme="minorHAnsi" w:cstheme="minorBidi"/>
          <w:b/>
          <w:bCs/>
          <w:sz w:val="22"/>
          <w:szCs w:val="22"/>
        </w:rPr>
        <w:t xml:space="preserve">Cíl do roku 2030: </w:t>
      </w:r>
      <w:r w:rsidRPr="0EB27B28">
        <w:rPr>
          <w:rFonts w:ascii="Aptos" w:eastAsia="Aptos" w:hAnsi="Aptos" w:cs="Aptos"/>
          <w:color w:val="000000" w:themeColor="text1"/>
          <w:sz w:val="22"/>
          <w:szCs w:val="22"/>
        </w:rPr>
        <w:t>Udržet stávající počet přihlášek ke studiu (1500)</w:t>
      </w:r>
      <w:r w:rsidRPr="0EB27B28">
        <w:rPr>
          <w:rFonts w:asciiTheme="minorHAnsi" w:hAnsiTheme="minorHAnsi" w:cstheme="minorBidi"/>
          <w:sz w:val="22"/>
          <w:szCs w:val="22"/>
        </w:rPr>
        <w:t>.</w:t>
      </w:r>
    </w:p>
    <w:p w14:paraId="31A1B438" w14:textId="77777777" w:rsidR="00F84485" w:rsidRDefault="00F84485" w:rsidP="00F84485">
      <w:pPr>
        <w:spacing w:after="0" w:line="240" w:lineRule="auto"/>
        <w:ind w:left="705"/>
        <w:rPr>
          <w:rFonts w:asciiTheme="minorHAnsi" w:hAnsiTheme="minorHAnsi" w:cstheme="minorBidi"/>
          <w:sz w:val="22"/>
          <w:szCs w:val="22"/>
        </w:rPr>
      </w:pPr>
      <w:r w:rsidRPr="0EB27B28">
        <w:rPr>
          <w:rFonts w:asciiTheme="minorHAnsi" w:hAnsiTheme="minorHAnsi" w:cstheme="minorBidi"/>
          <w:b/>
          <w:bCs/>
          <w:sz w:val="22"/>
          <w:szCs w:val="22"/>
        </w:rPr>
        <w:t xml:space="preserve">Opatření: </w:t>
      </w:r>
      <w:r w:rsidRPr="0EB27B28">
        <w:rPr>
          <w:rFonts w:asciiTheme="minorHAnsi" w:hAnsiTheme="minorHAnsi" w:cstheme="minorBidi"/>
          <w:sz w:val="22"/>
          <w:szCs w:val="22"/>
        </w:rPr>
        <w:t>Systematicky komunikovat přínosy, atraktivitu a praktické uplatnění technického vzdělání směrem k uchazečům i jejich rodičům. Realizovat cílené marketingové a popularizační aktivity prostřednictvím sociálních sítí, popularizačních videí a mediálních výstupů prezentujících studijní programy a absolventy fakulty. Prezentovat úspěchy studentů, výzkumné aktivity a spolupráci s průmyslovými partnery jako součást budování značky fakulty.</w:t>
      </w:r>
    </w:p>
    <w:p w14:paraId="3C506036" w14:textId="77777777" w:rsidR="00AB43BE" w:rsidRPr="005C19E5" w:rsidRDefault="00AB43BE" w:rsidP="00F84485">
      <w:pPr>
        <w:spacing w:after="0" w:line="240" w:lineRule="auto"/>
        <w:rPr>
          <w:rFonts w:asciiTheme="minorHAnsi" w:hAnsiTheme="minorHAnsi" w:cstheme="minorHAnsi"/>
          <w:b/>
          <w:color w:val="ED7D31" w:themeColor="accent2"/>
          <w:sz w:val="22"/>
          <w:szCs w:val="22"/>
        </w:rPr>
      </w:pPr>
    </w:p>
    <w:p w14:paraId="14ECFD58" w14:textId="77777777" w:rsidR="00E345E5" w:rsidRPr="005C19E5" w:rsidRDefault="00E345E5" w:rsidP="005A18A5">
      <w:pPr>
        <w:spacing w:after="0" w:line="240" w:lineRule="auto"/>
        <w:ind w:left="709"/>
        <w:rPr>
          <w:rFonts w:asciiTheme="minorHAnsi" w:hAnsiTheme="minorHAnsi" w:cstheme="minorHAnsi"/>
          <w:sz w:val="22"/>
          <w:szCs w:val="22"/>
        </w:rPr>
      </w:pPr>
    </w:p>
    <w:p w14:paraId="7FA30F2B" w14:textId="74D3851A" w:rsidR="00245AF5" w:rsidRDefault="00245AF5" w:rsidP="005A18A5">
      <w:pPr>
        <w:spacing w:line="240" w:lineRule="auto"/>
        <w:rPr>
          <w:rFonts w:asciiTheme="minorHAnsi" w:hAnsiTheme="minorHAnsi" w:cstheme="minorHAnsi"/>
          <w:b/>
          <w:color w:val="ED7D31" w:themeColor="accent2"/>
          <w:sz w:val="28"/>
          <w:szCs w:val="28"/>
        </w:rPr>
      </w:pPr>
      <w:r w:rsidRPr="00B92DBE">
        <w:rPr>
          <w:rFonts w:asciiTheme="minorHAnsi" w:hAnsiTheme="minorHAnsi" w:cstheme="minorHAnsi"/>
          <w:b/>
          <w:color w:val="ED7D31" w:themeColor="accent2"/>
          <w:sz w:val="28"/>
          <w:szCs w:val="28"/>
        </w:rPr>
        <w:t xml:space="preserve">Fakulta </w:t>
      </w:r>
      <w:r w:rsidR="004C3F08">
        <w:rPr>
          <w:rFonts w:asciiTheme="minorHAnsi" w:hAnsiTheme="minorHAnsi" w:cstheme="minorHAnsi"/>
          <w:b/>
          <w:color w:val="ED7D31" w:themeColor="accent2"/>
          <w:sz w:val="28"/>
          <w:szCs w:val="28"/>
        </w:rPr>
        <w:t>managementu a ekon</w:t>
      </w:r>
      <w:r w:rsidR="00297168">
        <w:rPr>
          <w:rFonts w:asciiTheme="minorHAnsi" w:hAnsiTheme="minorHAnsi" w:cstheme="minorHAnsi"/>
          <w:b/>
          <w:color w:val="ED7D31" w:themeColor="accent2"/>
          <w:sz w:val="28"/>
          <w:szCs w:val="28"/>
        </w:rPr>
        <w:t>o</w:t>
      </w:r>
      <w:r w:rsidR="004C3F08">
        <w:rPr>
          <w:rFonts w:asciiTheme="minorHAnsi" w:hAnsiTheme="minorHAnsi" w:cstheme="minorHAnsi"/>
          <w:b/>
          <w:color w:val="ED7D31" w:themeColor="accent2"/>
          <w:sz w:val="28"/>
          <w:szCs w:val="28"/>
        </w:rPr>
        <w:t>miky</w:t>
      </w:r>
    </w:p>
    <w:p w14:paraId="0D805307" w14:textId="77777777" w:rsidR="00AB44B1" w:rsidRPr="00F34B45" w:rsidRDefault="00AB44B1" w:rsidP="005A18A5">
      <w:pPr>
        <w:spacing w:line="240" w:lineRule="auto"/>
        <w:rPr>
          <w:rFonts w:asciiTheme="minorHAnsi" w:hAnsiTheme="minorHAnsi" w:cstheme="minorHAnsi"/>
          <w:b/>
          <w:sz w:val="22"/>
        </w:rPr>
      </w:pPr>
      <w:r w:rsidRPr="00F34B45">
        <w:rPr>
          <w:rFonts w:asciiTheme="minorHAnsi" w:hAnsiTheme="minorHAnsi" w:cstheme="minorHAnsi"/>
          <w:b/>
          <w:sz w:val="22"/>
        </w:rPr>
        <w:t>Indikátor B</w:t>
      </w:r>
      <w:r w:rsidRPr="00F34B45">
        <w:rPr>
          <w:rFonts w:asciiTheme="minorHAnsi" w:hAnsiTheme="minorHAnsi" w:cstheme="minorHAnsi"/>
          <w:b/>
          <w:sz w:val="22"/>
          <w:vertAlign w:val="subscript"/>
        </w:rPr>
        <w:t>1</w:t>
      </w:r>
      <w:r w:rsidRPr="00F34B45">
        <w:rPr>
          <w:rFonts w:asciiTheme="minorHAnsi" w:hAnsiTheme="minorHAnsi" w:cstheme="minorHAnsi"/>
          <w:b/>
          <w:sz w:val="22"/>
        </w:rPr>
        <w:t xml:space="preserve"> Poměr studentů a vyučujících (počet akademických pracovníků k počtu studentů)</w:t>
      </w:r>
    </w:p>
    <w:p w14:paraId="0EFDEAEB" w14:textId="77777777" w:rsidR="00AB44B1" w:rsidRPr="00F34B45" w:rsidRDefault="00AB44B1" w:rsidP="005A18A5">
      <w:pPr>
        <w:spacing w:after="0" w:line="240" w:lineRule="auto"/>
        <w:ind w:firstLine="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Udržet poměr studentů a vyučujících pod poměrem 20:1.</w:t>
      </w:r>
    </w:p>
    <w:p w14:paraId="3E29F5C4" w14:textId="1EC06ADD"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Pravidelně vyhodnocovat kapacitní možnosti studijních programů ve vazbě </w:t>
      </w:r>
      <w:r w:rsidR="005527A2">
        <w:rPr>
          <w:rFonts w:asciiTheme="minorHAnsi" w:hAnsiTheme="minorHAnsi" w:cstheme="minorHAnsi"/>
          <w:sz w:val="22"/>
          <w:szCs w:val="22"/>
        </w:rPr>
        <w:br/>
      </w:r>
      <w:r w:rsidRPr="00F34B45">
        <w:rPr>
          <w:rFonts w:asciiTheme="minorHAnsi" w:hAnsiTheme="minorHAnsi" w:cstheme="minorHAnsi"/>
          <w:sz w:val="22"/>
          <w:szCs w:val="22"/>
        </w:rPr>
        <w:t>na personální zajištění. Systematicky plánovat nábor akademických pracovníků v návaznosti na vývoj počtu studentů. Vyhodnocovat pedagogickou zátěž akademických pracovníků.</w:t>
      </w:r>
    </w:p>
    <w:p w14:paraId="6AC6231D" w14:textId="77777777" w:rsidR="00AB44B1" w:rsidRPr="00F34B45" w:rsidRDefault="00AB44B1" w:rsidP="005A18A5">
      <w:pPr>
        <w:spacing w:after="0" w:line="240" w:lineRule="auto"/>
        <w:ind w:left="1418"/>
        <w:rPr>
          <w:rFonts w:asciiTheme="minorHAnsi" w:hAnsiTheme="minorHAnsi" w:cstheme="minorHAnsi"/>
          <w:b/>
          <w:sz w:val="22"/>
          <w:szCs w:val="22"/>
        </w:rPr>
      </w:pPr>
    </w:p>
    <w:p w14:paraId="4E3DF13E" w14:textId="5577967E" w:rsidR="00AB44B1" w:rsidRPr="00F34B45" w:rsidRDefault="00AB44B1" w:rsidP="005A18A5">
      <w:pPr>
        <w:spacing w:after="0" w:line="240" w:lineRule="auto"/>
        <w:rPr>
          <w:rFonts w:asciiTheme="minorHAnsi" w:hAnsiTheme="minorHAnsi" w:cstheme="minorHAnsi"/>
          <w:b/>
          <w:sz w:val="22"/>
        </w:rPr>
      </w:pPr>
      <w:r w:rsidRPr="00F34B45">
        <w:rPr>
          <w:rFonts w:asciiTheme="minorHAnsi" w:hAnsiTheme="minorHAnsi" w:cstheme="minorHAnsi"/>
          <w:b/>
          <w:sz w:val="22"/>
        </w:rPr>
        <w:t>Indikátor B</w:t>
      </w:r>
      <w:r w:rsidRPr="00F34B45">
        <w:rPr>
          <w:rFonts w:asciiTheme="minorHAnsi" w:hAnsiTheme="minorHAnsi" w:cstheme="minorHAnsi"/>
          <w:b/>
          <w:sz w:val="22"/>
          <w:vertAlign w:val="subscript"/>
        </w:rPr>
        <w:t>2</w:t>
      </w:r>
      <w:r w:rsidRPr="00F34B45">
        <w:rPr>
          <w:rFonts w:asciiTheme="minorHAnsi" w:hAnsiTheme="minorHAnsi" w:cstheme="minorHAnsi"/>
          <w:b/>
          <w:sz w:val="22"/>
        </w:rPr>
        <w:t xml:space="preserve"> Výzkumné zaměření studijních programů (počet studentů v DSP k počtu studentů </w:t>
      </w:r>
      <w:r w:rsidR="005527A2">
        <w:rPr>
          <w:rFonts w:asciiTheme="minorHAnsi" w:hAnsiTheme="minorHAnsi" w:cstheme="minorHAnsi"/>
          <w:b/>
          <w:sz w:val="22"/>
        </w:rPr>
        <w:br/>
      </w:r>
      <w:r w:rsidRPr="00F34B45">
        <w:rPr>
          <w:rFonts w:asciiTheme="minorHAnsi" w:hAnsiTheme="minorHAnsi" w:cstheme="minorHAnsi"/>
          <w:b/>
          <w:sz w:val="22"/>
        </w:rPr>
        <w:t>v BSP)</w:t>
      </w:r>
    </w:p>
    <w:p w14:paraId="395CABF8" w14:textId="7FCB7347"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Stabilizovat počet studentů DSP k počtu studentů BSP tak, aby podíl DSP byl min. 5 % vůči BSP (v </w:t>
      </w:r>
      <w:r w:rsidR="00AA4CB7">
        <w:rPr>
          <w:rFonts w:asciiTheme="minorHAnsi" w:hAnsiTheme="minorHAnsi" w:cstheme="minorHAnsi"/>
          <w:sz w:val="22"/>
          <w:szCs w:val="22"/>
        </w:rPr>
        <w:t>AR</w:t>
      </w:r>
      <w:r w:rsidRPr="00F34B45">
        <w:rPr>
          <w:rFonts w:asciiTheme="minorHAnsi" w:hAnsiTheme="minorHAnsi" w:cstheme="minorHAnsi"/>
          <w:sz w:val="22"/>
          <w:szCs w:val="22"/>
        </w:rPr>
        <w:t xml:space="preserve"> 2024/2025 byl celouniverzitní poměr 1:18).</w:t>
      </w:r>
    </w:p>
    <w:p w14:paraId="333E17C5" w14:textId="3DC7ACE4"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Vytvářet podmínky pro udržení počtu studentů DSP formou zajištění dostatečného počtu kvalifikovaných školitelů a zajištění dostupnosti finančních prostředků pro realizaci DSP.</w:t>
      </w:r>
    </w:p>
    <w:p w14:paraId="7022AFC3" w14:textId="77777777" w:rsidR="00AB44B1" w:rsidRPr="00F34B45" w:rsidRDefault="00AB44B1" w:rsidP="005A18A5">
      <w:pPr>
        <w:spacing w:after="0" w:line="240" w:lineRule="auto"/>
        <w:ind w:left="709"/>
        <w:rPr>
          <w:rFonts w:asciiTheme="minorHAnsi" w:hAnsiTheme="minorHAnsi" w:cstheme="minorHAnsi"/>
          <w:sz w:val="22"/>
          <w:szCs w:val="22"/>
        </w:rPr>
      </w:pPr>
    </w:p>
    <w:p w14:paraId="7DBDCBD0" w14:textId="77777777" w:rsidR="00AB44B1" w:rsidRPr="00F34B45" w:rsidRDefault="00AB44B1" w:rsidP="005A18A5">
      <w:pPr>
        <w:spacing w:line="240" w:lineRule="auto"/>
        <w:rPr>
          <w:rFonts w:asciiTheme="minorHAnsi" w:hAnsiTheme="minorHAnsi" w:cstheme="minorHAnsi"/>
          <w:sz w:val="22"/>
        </w:rPr>
      </w:pPr>
      <w:r w:rsidRPr="00F34B45">
        <w:rPr>
          <w:rFonts w:asciiTheme="minorHAnsi" w:hAnsiTheme="minorHAnsi" w:cstheme="minorHAnsi"/>
          <w:b/>
          <w:sz w:val="22"/>
        </w:rPr>
        <w:t>Indikátor B</w:t>
      </w:r>
      <w:r w:rsidRPr="00F34B45">
        <w:rPr>
          <w:rFonts w:asciiTheme="minorHAnsi" w:hAnsiTheme="minorHAnsi" w:cstheme="minorHAnsi"/>
          <w:b/>
          <w:sz w:val="22"/>
          <w:vertAlign w:val="subscript"/>
        </w:rPr>
        <w:t>3</w:t>
      </w:r>
      <w:r w:rsidRPr="00F34B45">
        <w:rPr>
          <w:rFonts w:asciiTheme="minorHAnsi" w:hAnsiTheme="minorHAnsi" w:cstheme="minorHAnsi"/>
          <w:b/>
          <w:sz w:val="22"/>
        </w:rPr>
        <w:t xml:space="preserve"> Obsazenost studijních programů (počet akreditovaných studijních programů k počtu studentů)</w:t>
      </w:r>
    </w:p>
    <w:p w14:paraId="7540F40E" w14:textId="67D541DA"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Stabilizovat obsazenost počtu studentů k počtu akreditovaných </w:t>
      </w:r>
      <w:r w:rsidR="00261E6F">
        <w:rPr>
          <w:rFonts w:asciiTheme="minorHAnsi" w:hAnsiTheme="minorHAnsi" w:cstheme="minorHAnsi"/>
          <w:sz w:val="22"/>
          <w:szCs w:val="22"/>
        </w:rPr>
        <w:t>SP</w:t>
      </w:r>
      <w:r w:rsidRPr="00F34B45">
        <w:rPr>
          <w:rFonts w:asciiTheme="minorHAnsi" w:hAnsiTheme="minorHAnsi" w:cstheme="minorHAnsi"/>
          <w:sz w:val="22"/>
          <w:szCs w:val="22"/>
        </w:rPr>
        <w:t xml:space="preserve"> nad hranicí 50 studentů na SP (v </w:t>
      </w:r>
      <w:r w:rsidR="00AA4CB7">
        <w:rPr>
          <w:rFonts w:asciiTheme="minorHAnsi" w:hAnsiTheme="minorHAnsi" w:cstheme="minorHAnsi"/>
          <w:sz w:val="22"/>
          <w:szCs w:val="22"/>
        </w:rPr>
        <w:t>AR</w:t>
      </w:r>
      <w:r w:rsidRPr="00F34B45">
        <w:rPr>
          <w:rFonts w:asciiTheme="minorHAnsi" w:hAnsiTheme="minorHAnsi" w:cstheme="minorHAnsi"/>
          <w:sz w:val="22"/>
          <w:szCs w:val="22"/>
        </w:rPr>
        <w:t xml:space="preserve"> 2024/2025 byla obsazenost studijních programů na UTB </w:t>
      </w:r>
      <w:r w:rsidR="005527A2">
        <w:rPr>
          <w:rFonts w:asciiTheme="minorHAnsi" w:hAnsiTheme="minorHAnsi" w:cstheme="minorHAnsi"/>
          <w:sz w:val="22"/>
          <w:szCs w:val="22"/>
        </w:rPr>
        <w:br/>
      </w:r>
      <w:r w:rsidRPr="00F34B45">
        <w:rPr>
          <w:rFonts w:asciiTheme="minorHAnsi" w:hAnsiTheme="minorHAnsi" w:cstheme="minorHAnsi"/>
          <w:sz w:val="22"/>
          <w:szCs w:val="22"/>
        </w:rPr>
        <w:t>ve Zlíně 42).</w:t>
      </w:r>
    </w:p>
    <w:p w14:paraId="57DFA2EA" w14:textId="372C321E" w:rsidR="00AB44B1" w:rsidRPr="00F34B45" w:rsidRDefault="00AB44B1" w:rsidP="005A18A5">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lastRenderedPageBreak/>
        <w:t xml:space="preserve">Opatření: </w:t>
      </w:r>
      <w:r w:rsidRPr="00F34B45">
        <w:rPr>
          <w:rFonts w:asciiTheme="minorHAnsi" w:hAnsiTheme="minorHAnsi" w:cstheme="minorHAnsi"/>
          <w:sz w:val="22"/>
          <w:szCs w:val="22"/>
        </w:rPr>
        <w:t xml:space="preserve">Provádět pravidelné revize obsazenosti a společenské relevance </w:t>
      </w:r>
      <w:r w:rsidR="00261E6F">
        <w:rPr>
          <w:rFonts w:asciiTheme="minorHAnsi" w:hAnsiTheme="minorHAnsi" w:cstheme="minorHAnsi"/>
          <w:sz w:val="22"/>
          <w:szCs w:val="22"/>
        </w:rPr>
        <w:t>SP</w:t>
      </w:r>
      <w:r w:rsidRPr="00F34B45">
        <w:rPr>
          <w:rFonts w:asciiTheme="minorHAnsi" w:hAnsiTheme="minorHAnsi" w:cstheme="minorHAnsi"/>
          <w:sz w:val="22"/>
          <w:szCs w:val="22"/>
        </w:rPr>
        <w:t xml:space="preserve"> a na základě analýzy (podpořené daty z IS/STAG) přistupovat k utlumování nebo slučování programů </w:t>
      </w:r>
      <w:r w:rsidR="005527A2">
        <w:rPr>
          <w:rFonts w:asciiTheme="minorHAnsi" w:hAnsiTheme="minorHAnsi" w:cstheme="minorHAnsi"/>
          <w:sz w:val="22"/>
          <w:szCs w:val="22"/>
        </w:rPr>
        <w:br/>
      </w:r>
      <w:r w:rsidRPr="00F34B45">
        <w:rPr>
          <w:rFonts w:asciiTheme="minorHAnsi" w:hAnsiTheme="minorHAnsi" w:cstheme="minorHAnsi"/>
          <w:sz w:val="22"/>
          <w:szCs w:val="22"/>
        </w:rPr>
        <w:t xml:space="preserve">s dlouhodobě nízkým zájmem. Soustředit kapacity do rozvoje inovativních a společensky žádaných programů s potenciálem pro poptávku motivovaných studentů. Strategicky podporovat navyšování kapacit zejména v anglických </w:t>
      </w:r>
      <w:r w:rsidR="00261E6F">
        <w:rPr>
          <w:rFonts w:asciiTheme="minorHAnsi" w:hAnsiTheme="minorHAnsi" w:cstheme="minorHAnsi"/>
          <w:sz w:val="22"/>
          <w:szCs w:val="22"/>
        </w:rPr>
        <w:t>SP</w:t>
      </w:r>
      <w:r w:rsidRPr="00F34B45">
        <w:rPr>
          <w:rFonts w:asciiTheme="minorHAnsi" w:hAnsiTheme="minorHAnsi" w:cstheme="minorHAnsi"/>
          <w:sz w:val="22"/>
          <w:szCs w:val="22"/>
        </w:rPr>
        <w:t xml:space="preserve">. Udržet stabilní strukturu akademických pracovníků, aby byla garantována špičková úroveň výuky i u programů s vyšším počtem zapsaných studentů. Zvyšovat počet studentů v rámci stávajících akreditací zaváděním flexibilních forem studia, čímž se zvýší obsazenost programů bez nutnosti navyšovat celkový počet akreditovaných SP. Prezentovat fakultu jako nejlepší vysokoškolskou instituci v ČR </w:t>
      </w:r>
      <w:r w:rsidR="005527A2">
        <w:rPr>
          <w:rFonts w:asciiTheme="minorHAnsi" w:hAnsiTheme="minorHAnsi" w:cstheme="minorHAnsi"/>
          <w:sz w:val="22"/>
          <w:szCs w:val="22"/>
        </w:rPr>
        <w:br/>
      </w:r>
      <w:r w:rsidRPr="00F34B45">
        <w:rPr>
          <w:rFonts w:asciiTheme="minorHAnsi" w:hAnsiTheme="minorHAnsi" w:cstheme="minorHAnsi"/>
          <w:sz w:val="22"/>
          <w:szCs w:val="22"/>
        </w:rPr>
        <w:t xml:space="preserve">v oborech business a management v </w:t>
      </w:r>
      <w:proofErr w:type="spellStart"/>
      <w:r w:rsidR="00670242">
        <w:rPr>
          <w:rFonts w:asciiTheme="minorHAnsi" w:hAnsiTheme="minorHAnsi" w:cstheme="minorHAnsi"/>
          <w:sz w:val="22"/>
          <w:szCs w:val="22"/>
        </w:rPr>
        <w:t>rankingu</w:t>
      </w:r>
      <w:proofErr w:type="spellEnd"/>
      <w:r w:rsidR="00670242">
        <w:rPr>
          <w:rFonts w:asciiTheme="minorHAnsi" w:hAnsiTheme="minorHAnsi" w:cstheme="minorHAnsi"/>
          <w:sz w:val="22"/>
          <w:szCs w:val="22"/>
        </w:rPr>
        <w:t xml:space="preserve"> </w:t>
      </w:r>
      <w:r w:rsidR="00670242" w:rsidRPr="00F34B45">
        <w:rPr>
          <w:rFonts w:asciiTheme="minorHAnsi" w:hAnsiTheme="minorHAnsi" w:cstheme="minorHAnsi"/>
          <w:sz w:val="22"/>
          <w:szCs w:val="22"/>
        </w:rPr>
        <w:t>THE</w:t>
      </w:r>
      <w:r w:rsidRPr="00F34B45">
        <w:rPr>
          <w:rFonts w:asciiTheme="minorHAnsi" w:hAnsiTheme="minorHAnsi" w:cstheme="minorHAnsi"/>
          <w:sz w:val="22"/>
          <w:szCs w:val="22"/>
        </w:rPr>
        <w:t>.</w:t>
      </w:r>
    </w:p>
    <w:p w14:paraId="3979BF27" w14:textId="77777777" w:rsidR="00AB44B1" w:rsidRPr="00F34B45" w:rsidRDefault="00AB44B1" w:rsidP="005A18A5">
      <w:pPr>
        <w:spacing w:after="0" w:line="240" w:lineRule="auto"/>
        <w:ind w:left="709"/>
        <w:rPr>
          <w:rFonts w:asciiTheme="minorHAnsi" w:hAnsiTheme="minorHAnsi" w:cstheme="minorHAnsi"/>
          <w:sz w:val="22"/>
          <w:szCs w:val="22"/>
        </w:rPr>
      </w:pPr>
    </w:p>
    <w:p w14:paraId="0EA71456"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B</w:t>
      </w:r>
      <w:r w:rsidRPr="00F34B45">
        <w:rPr>
          <w:rFonts w:asciiTheme="minorHAnsi" w:hAnsiTheme="minorHAnsi" w:cstheme="minorHAnsi"/>
          <w:b/>
          <w:sz w:val="22"/>
          <w:szCs w:val="22"/>
          <w:vertAlign w:val="subscript"/>
        </w:rPr>
        <w:t>4</w:t>
      </w:r>
      <w:r w:rsidRPr="00F34B45">
        <w:rPr>
          <w:rFonts w:asciiTheme="minorHAnsi" w:hAnsiTheme="minorHAnsi" w:cstheme="minorHAnsi"/>
          <w:b/>
          <w:sz w:val="22"/>
          <w:szCs w:val="22"/>
        </w:rPr>
        <w:t xml:space="preserve"> Kvalita vyučujících (počet AP bez titulu Ph.D. k počtu AP s titulem Ph.D. a vyšším)</w:t>
      </w:r>
    </w:p>
    <w:p w14:paraId="3AC3E090" w14:textId="47AB1B6D"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Na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působí v roce 2026 8 akademických pracovníků bez </w:t>
      </w:r>
      <w:r w:rsidR="007630B3" w:rsidRPr="00F34B45">
        <w:rPr>
          <w:rFonts w:asciiTheme="minorHAnsi" w:hAnsiTheme="minorHAnsi" w:cstheme="minorHAnsi"/>
          <w:sz w:val="22"/>
          <w:szCs w:val="22"/>
        </w:rPr>
        <w:t xml:space="preserve">titulu </w:t>
      </w:r>
      <w:r w:rsidRPr="00F34B45">
        <w:rPr>
          <w:rFonts w:asciiTheme="minorHAnsi" w:hAnsiTheme="minorHAnsi" w:cstheme="minorHAnsi"/>
          <w:sz w:val="22"/>
          <w:szCs w:val="22"/>
        </w:rPr>
        <w:t>Ph.D. (z toho 3 na pozici lektora). Cílem je podpořit u zbývajících 5 akademických pracovníků úspěšné ukončení doktorského studia do roku 2030.</w:t>
      </w:r>
    </w:p>
    <w:p w14:paraId="078ACC6F" w14:textId="5E942DCE" w:rsidR="00AB44B1" w:rsidRPr="00F34B45" w:rsidRDefault="00AB44B1" w:rsidP="005A18A5">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V rámci možností umožnit studijní volno na dokončení doktorského studia. Finančně motivovat k ukončení doktorského studia v rámci platného RR. Motivovat pracovníky ve smyslu garantování předmětů v BSP.</w:t>
      </w:r>
    </w:p>
    <w:p w14:paraId="72D162D0" w14:textId="77777777" w:rsidR="00AB44B1" w:rsidRPr="00F34B45" w:rsidRDefault="00AB44B1" w:rsidP="005A18A5">
      <w:pPr>
        <w:spacing w:after="0" w:line="240" w:lineRule="auto"/>
        <w:ind w:left="709"/>
        <w:rPr>
          <w:rFonts w:asciiTheme="minorHAnsi" w:hAnsiTheme="minorHAnsi" w:cstheme="minorHAnsi"/>
          <w:sz w:val="22"/>
          <w:szCs w:val="22"/>
        </w:rPr>
      </w:pPr>
    </w:p>
    <w:p w14:paraId="65C8B102" w14:textId="77777777" w:rsidR="00AB44B1" w:rsidRPr="00F34B45" w:rsidRDefault="00AB44B1" w:rsidP="005A18A5">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B</w:t>
      </w:r>
      <w:r w:rsidRPr="00F34B45">
        <w:rPr>
          <w:rFonts w:asciiTheme="minorHAnsi" w:hAnsiTheme="minorHAnsi" w:cstheme="minorHAnsi"/>
          <w:b/>
          <w:sz w:val="22"/>
          <w:szCs w:val="22"/>
          <w:vertAlign w:val="subscript"/>
        </w:rPr>
        <w:t>5</w:t>
      </w:r>
      <w:r w:rsidRPr="00F34B45">
        <w:rPr>
          <w:rFonts w:asciiTheme="minorHAnsi" w:hAnsiTheme="minorHAnsi" w:cstheme="minorHAnsi"/>
          <w:b/>
          <w:sz w:val="22"/>
          <w:szCs w:val="22"/>
        </w:rPr>
        <w:t xml:space="preserve"> Zájem o studium (počet přihlášek ke studiu k počtu zapsaných)</w:t>
      </w:r>
    </w:p>
    <w:p w14:paraId="5F3B85D9" w14:textId="358B7A0C"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Zachovat kvalitní úroveň přijímaných uchazečů s vážným zájmem o studium a dosáhnout počtu přihlášek, který koresponduje s personálními a prostorovými možnosti fakulty. Zvyšovat zájem zahraničních uchazečů</w:t>
      </w:r>
      <w:r w:rsidR="007630B3">
        <w:rPr>
          <w:rFonts w:asciiTheme="minorHAnsi" w:hAnsiTheme="minorHAnsi" w:cstheme="minorHAnsi"/>
          <w:sz w:val="22"/>
          <w:szCs w:val="22"/>
        </w:rPr>
        <w:t xml:space="preserve"> tak</w:t>
      </w:r>
      <w:r w:rsidRPr="00F34B45">
        <w:rPr>
          <w:rFonts w:asciiTheme="minorHAnsi" w:hAnsiTheme="minorHAnsi" w:cstheme="minorHAnsi"/>
          <w:sz w:val="22"/>
          <w:szCs w:val="22"/>
        </w:rPr>
        <w:t xml:space="preserve">, aby v roce 2030 tvořili min. 15 % </w:t>
      </w:r>
      <w:r w:rsidR="005527A2">
        <w:rPr>
          <w:rFonts w:asciiTheme="minorHAnsi" w:hAnsiTheme="minorHAnsi" w:cstheme="minorHAnsi"/>
          <w:sz w:val="22"/>
          <w:szCs w:val="22"/>
        </w:rPr>
        <w:br/>
      </w:r>
      <w:r w:rsidRPr="00F34B45">
        <w:rPr>
          <w:rFonts w:asciiTheme="minorHAnsi" w:hAnsiTheme="minorHAnsi" w:cstheme="minorHAnsi"/>
          <w:sz w:val="22"/>
          <w:szCs w:val="22"/>
        </w:rPr>
        <w:t xml:space="preserve">z celkového počtu všech studentů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w:t>
      </w:r>
    </w:p>
    <w:p w14:paraId="098AB3CC" w14:textId="6E165D26" w:rsidR="00AB44B1" w:rsidRPr="00F34B45" w:rsidRDefault="00AB44B1" w:rsidP="005A18A5">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Zachovat efektivní, spravedlivá a nediskriminační kritéria pro výběr studentů </w:t>
      </w:r>
      <w:r w:rsidR="005A18A5">
        <w:rPr>
          <w:rFonts w:asciiTheme="minorHAnsi" w:hAnsiTheme="minorHAnsi" w:cstheme="minorHAnsi"/>
          <w:sz w:val="22"/>
          <w:szCs w:val="22"/>
        </w:rPr>
        <w:br/>
      </w:r>
      <w:r w:rsidRPr="00F34B45">
        <w:rPr>
          <w:rFonts w:asciiTheme="minorHAnsi" w:hAnsiTheme="minorHAnsi" w:cstheme="minorHAnsi"/>
          <w:sz w:val="22"/>
          <w:szCs w:val="22"/>
        </w:rPr>
        <w:t xml:space="preserve">v přijímacím řízení. Přijímat </w:t>
      </w:r>
      <w:r w:rsidR="007630B3">
        <w:rPr>
          <w:rFonts w:asciiTheme="minorHAnsi" w:hAnsiTheme="minorHAnsi" w:cstheme="minorHAnsi"/>
          <w:sz w:val="22"/>
          <w:szCs w:val="22"/>
        </w:rPr>
        <w:t xml:space="preserve">studenty </w:t>
      </w:r>
      <w:r w:rsidRPr="00F34B45">
        <w:rPr>
          <w:rFonts w:asciiTheme="minorHAnsi" w:hAnsiTheme="minorHAnsi" w:cstheme="minorHAnsi"/>
          <w:sz w:val="22"/>
          <w:szCs w:val="22"/>
        </w:rPr>
        <w:t xml:space="preserve">do českých bakalářských </w:t>
      </w:r>
      <w:r w:rsidR="007630B3">
        <w:rPr>
          <w:rFonts w:asciiTheme="minorHAnsi" w:hAnsiTheme="minorHAnsi" w:cstheme="minorHAnsi"/>
          <w:sz w:val="22"/>
          <w:szCs w:val="22"/>
        </w:rPr>
        <w:t>SP</w:t>
      </w:r>
      <w:r w:rsidRPr="00F34B45">
        <w:rPr>
          <w:rFonts w:asciiTheme="minorHAnsi" w:hAnsiTheme="minorHAnsi" w:cstheme="minorHAnsi"/>
          <w:sz w:val="22"/>
          <w:szCs w:val="22"/>
        </w:rPr>
        <w:t xml:space="preserve"> prostřednictvím SCIO testů. Strategicky využívat aktivního marketingu, studentských ambasadorů na sociálních sítích a účast na on-line náborových veletrzích, zejména pro anglické studijní programy. Prezentovat fakultu jako nejlepší instituci v ČR v oborech business a management podle mezinárodního </w:t>
      </w:r>
      <w:proofErr w:type="spellStart"/>
      <w:r w:rsidR="007630B3">
        <w:rPr>
          <w:rFonts w:asciiTheme="minorHAnsi" w:hAnsiTheme="minorHAnsi" w:cstheme="minorHAnsi"/>
          <w:sz w:val="22"/>
          <w:szCs w:val="22"/>
        </w:rPr>
        <w:t>rankingu</w:t>
      </w:r>
      <w:proofErr w:type="spellEnd"/>
      <w:r w:rsidR="007630B3" w:rsidRPr="00F34B45">
        <w:rPr>
          <w:rFonts w:asciiTheme="minorHAnsi" w:hAnsiTheme="minorHAnsi" w:cstheme="minorHAnsi"/>
          <w:sz w:val="22"/>
          <w:szCs w:val="22"/>
        </w:rPr>
        <w:t xml:space="preserve"> </w:t>
      </w:r>
      <w:r w:rsidR="007630B3">
        <w:rPr>
          <w:rFonts w:asciiTheme="minorHAnsi" w:hAnsiTheme="minorHAnsi" w:cstheme="minorHAnsi"/>
          <w:sz w:val="22"/>
          <w:szCs w:val="22"/>
        </w:rPr>
        <w:t>THE</w:t>
      </w:r>
      <w:r w:rsidRPr="00F34B45">
        <w:rPr>
          <w:rFonts w:asciiTheme="minorHAnsi" w:hAnsiTheme="minorHAnsi" w:cstheme="minorHAnsi"/>
          <w:sz w:val="22"/>
          <w:szCs w:val="22"/>
        </w:rPr>
        <w:t>.</w:t>
      </w:r>
    </w:p>
    <w:p w14:paraId="71A62257" w14:textId="77777777" w:rsidR="00AB44B1" w:rsidRPr="00042F00" w:rsidRDefault="00AB44B1" w:rsidP="005A18A5">
      <w:pPr>
        <w:spacing w:after="0" w:line="240" w:lineRule="auto"/>
        <w:rPr>
          <w:rFonts w:asciiTheme="minorHAnsi" w:hAnsiTheme="minorHAnsi" w:cstheme="minorHAnsi"/>
          <w:b/>
          <w:color w:val="ED7D31" w:themeColor="accent2"/>
          <w:sz w:val="22"/>
          <w:szCs w:val="22"/>
        </w:rPr>
      </w:pPr>
    </w:p>
    <w:p w14:paraId="483DF54E" w14:textId="655AE4E2" w:rsidR="0078655E" w:rsidRPr="00042F00" w:rsidRDefault="0078655E" w:rsidP="005A18A5">
      <w:pPr>
        <w:spacing w:after="0" w:line="240" w:lineRule="auto"/>
        <w:ind w:firstLine="709"/>
        <w:rPr>
          <w:rFonts w:asciiTheme="minorHAnsi" w:hAnsiTheme="minorHAnsi" w:cstheme="minorHAnsi"/>
          <w:sz w:val="22"/>
          <w:szCs w:val="22"/>
        </w:rPr>
      </w:pPr>
    </w:p>
    <w:p w14:paraId="04ED51B3" w14:textId="77777777" w:rsidR="00C301EF" w:rsidRDefault="00C301EF"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5EB14950" w14:textId="77777777" w:rsidR="008637F5" w:rsidRPr="004D7A52" w:rsidRDefault="008637F5" w:rsidP="005A18A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52566F3B" w14:textId="283C3449" w:rsidR="008637F5" w:rsidRPr="00817BB2" w:rsidRDefault="008637F5" w:rsidP="005A18A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Cíl do roku 2030</w:t>
      </w:r>
      <w:r w:rsidRPr="181FF6F1">
        <w:rPr>
          <w:rFonts w:asciiTheme="minorHAnsi" w:hAnsiTheme="minorHAnsi" w:cstheme="minorBidi"/>
          <w:sz w:val="22"/>
          <w:szCs w:val="22"/>
        </w:rPr>
        <w:t xml:space="preserve">: Udržení dosavadního poměru studentů a </w:t>
      </w:r>
      <w:r w:rsidR="009C0D3D">
        <w:rPr>
          <w:rFonts w:asciiTheme="minorHAnsi" w:hAnsiTheme="minorHAnsi" w:cstheme="minorBidi"/>
          <w:sz w:val="22"/>
          <w:szCs w:val="22"/>
        </w:rPr>
        <w:t>AP</w:t>
      </w:r>
      <w:r w:rsidRPr="181FF6F1">
        <w:rPr>
          <w:rFonts w:asciiTheme="minorHAnsi" w:hAnsiTheme="minorHAnsi" w:cstheme="minorBidi"/>
          <w:sz w:val="22"/>
          <w:szCs w:val="22"/>
        </w:rPr>
        <w:t xml:space="preserve"> u jednotlivých </w:t>
      </w:r>
      <w:r w:rsidR="009C0D3D">
        <w:rPr>
          <w:rFonts w:asciiTheme="minorHAnsi" w:hAnsiTheme="minorHAnsi" w:cstheme="minorBidi"/>
          <w:sz w:val="22"/>
          <w:szCs w:val="22"/>
        </w:rPr>
        <w:t>SP</w:t>
      </w:r>
      <w:r w:rsidRPr="181FF6F1">
        <w:rPr>
          <w:rFonts w:asciiTheme="minorHAnsi" w:hAnsiTheme="minorHAnsi" w:cstheme="minorBidi"/>
          <w:sz w:val="22"/>
          <w:szCs w:val="22"/>
        </w:rPr>
        <w:t>/specializací.</w:t>
      </w:r>
    </w:p>
    <w:p w14:paraId="58F61D39" w14:textId="7382DBAD" w:rsidR="008637F5" w:rsidRDefault="008637F5" w:rsidP="005A18A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V souvislosti s rozšiřující se nabídkou nových </w:t>
      </w:r>
      <w:r w:rsidR="009C0D3D">
        <w:rPr>
          <w:rFonts w:asciiTheme="minorHAnsi" w:hAnsiTheme="minorHAnsi" w:cstheme="minorBidi"/>
          <w:sz w:val="22"/>
          <w:szCs w:val="22"/>
        </w:rPr>
        <w:t>SP</w:t>
      </w:r>
      <w:r w:rsidRPr="181FF6F1">
        <w:rPr>
          <w:rFonts w:asciiTheme="minorHAnsi" w:hAnsiTheme="minorHAnsi" w:cstheme="minorBidi"/>
          <w:sz w:val="22"/>
          <w:szCs w:val="22"/>
        </w:rPr>
        <w:t xml:space="preserve">/specializací navyšovat počet </w:t>
      </w:r>
      <w:r w:rsidR="009C0D3D">
        <w:rPr>
          <w:rFonts w:asciiTheme="minorHAnsi" w:hAnsiTheme="minorHAnsi" w:cstheme="minorBidi"/>
          <w:sz w:val="22"/>
          <w:szCs w:val="22"/>
        </w:rPr>
        <w:t>AP</w:t>
      </w:r>
      <w:r w:rsidRPr="181FF6F1">
        <w:rPr>
          <w:rFonts w:asciiTheme="minorHAnsi" w:hAnsiTheme="minorHAnsi" w:cstheme="minorBidi"/>
          <w:sz w:val="22"/>
          <w:szCs w:val="22"/>
        </w:rPr>
        <w:t xml:space="preserve"> tak, aby poměr studentů a pedagogů reflektoval individuální přístup při výuce ve </w:t>
      </w:r>
      <w:r w:rsidR="009C0D3D">
        <w:rPr>
          <w:rFonts w:asciiTheme="minorHAnsi" w:hAnsiTheme="minorHAnsi" w:cstheme="minorBidi"/>
          <w:sz w:val="22"/>
          <w:szCs w:val="22"/>
        </w:rPr>
        <w:t>SP</w:t>
      </w:r>
      <w:r w:rsidRPr="181FF6F1">
        <w:rPr>
          <w:rFonts w:asciiTheme="minorHAnsi" w:hAnsiTheme="minorHAnsi" w:cstheme="minorBidi"/>
          <w:sz w:val="22"/>
          <w:szCs w:val="22"/>
        </w:rPr>
        <w:t xml:space="preserve"> v oblasti vzdělávání Umění.</w:t>
      </w:r>
    </w:p>
    <w:p w14:paraId="74CBF808" w14:textId="77777777" w:rsidR="008637F5" w:rsidRPr="00E720B4" w:rsidRDefault="008637F5" w:rsidP="005A18A5">
      <w:pPr>
        <w:spacing w:after="0" w:line="240" w:lineRule="auto"/>
        <w:ind w:left="709"/>
        <w:rPr>
          <w:rFonts w:asciiTheme="minorHAnsi" w:hAnsiTheme="minorHAnsi" w:cstheme="minorBidi"/>
          <w:sz w:val="22"/>
          <w:szCs w:val="22"/>
        </w:rPr>
      </w:pPr>
    </w:p>
    <w:p w14:paraId="4FF7536D" w14:textId="77777777" w:rsidR="008637F5" w:rsidRPr="00245AF5" w:rsidRDefault="008637F5" w:rsidP="005A18A5">
      <w:pPr>
        <w:spacing w:line="240" w:lineRule="auto"/>
        <w:rPr>
          <w:rFonts w:asciiTheme="minorHAnsi" w:hAnsiTheme="minorHAnsi" w:cstheme="minorBidi"/>
          <w:sz w:val="22"/>
          <w:szCs w:val="22"/>
        </w:rPr>
      </w:pPr>
      <w:r w:rsidRPr="181FF6F1">
        <w:rPr>
          <w:rFonts w:asciiTheme="minorHAnsi" w:hAnsiTheme="minorHAnsi" w:cstheme="minorBidi"/>
          <w:b/>
          <w:bCs/>
          <w:sz w:val="22"/>
          <w:szCs w:val="22"/>
        </w:rPr>
        <w:t>Indikátor B</w:t>
      </w:r>
      <w:r w:rsidRPr="181FF6F1">
        <w:rPr>
          <w:rFonts w:asciiTheme="minorHAnsi" w:hAnsiTheme="minorHAnsi" w:cstheme="minorBidi"/>
          <w:b/>
          <w:bCs/>
          <w:sz w:val="22"/>
          <w:szCs w:val="22"/>
          <w:vertAlign w:val="subscript"/>
        </w:rPr>
        <w:t>3</w:t>
      </w:r>
      <w:r w:rsidRPr="181FF6F1">
        <w:rPr>
          <w:rFonts w:asciiTheme="minorHAnsi" w:hAnsiTheme="minorHAnsi" w:cstheme="minorBidi"/>
          <w:b/>
          <w:bCs/>
          <w:sz w:val="22"/>
          <w:szCs w:val="22"/>
        </w:rPr>
        <w:t xml:space="preserve"> Obsazenost studijních programů (počet akreditovaných studijních programů k počtu studentů) </w:t>
      </w:r>
    </w:p>
    <w:p w14:paraId="5E4854A3" w14:textId="23FEC0F4" w:rsidR="008637F5" w:rsidRPr="0034186D" w:rsidRDefault="008637F5" w:rsidP="005A18A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Cíl do roku 2030:</w:t>
      </w:r>
      <w:r w:rsidRPr="181FF6F1">
        <w:rPr>
          <w:rFonts w:asciiTheme="minorHAnsi" w:hAnsiTheme="minorHAnsi" w:cstheme="minorBidi"/>
          <w:sz w:val="22"/>
          <w:szCs w:val="22"/>
        </w:rPr>
        <w:t xml:space="preserve"> Udržet stávající kvótní počty studentů ve </w:t>
      </w:r>
      <w:r w:rsidR="009C0D3D">
        <w:rPr>
          <w:rFonts w:asciiTheme="minorHAnsi" w:hAnsiTheme="minorHAnsi" w:cstheme="minorBidi"/>
          <w:sz w:val="22"/>
          <w:szCs w:val="22"/>
        </w:rPr>
        <w:t>SP</w:t>
      </w:r>
      <w:r w:rsidRPr="181FF6F1">
        <w:rPr>
          <w:rFonts w:asciiTheme="minorHAnsi" w:hAnsiTheme="minorHAnsi" w:cstheme="minorBidi"/>
          <w:sz w:val="22"/>
          <w:szCs w:val="22"/>
        </w:rPr>
        <w:t xml:space="preserve"> z oblasti vzdělávání Umění </w:t>
      </w:r>
      <w:r w:rsidR="005527A2">
        <w:rPr>
          <w:rFonts w:asciiTheme="minorHAnsi" w:hAnsiTheme="minorHAnsi" w:cstheme="minorBidi"/>
          <w:sz w:val="22"/>
          <w:szCs w:val="22"/>
        </w:rPr>
        <w:br/>
      </w:r>
      <w:r w:rsidRPr="181FF6F1">
        <w:rPr>
          <w:rFonts w:asciiTheme="minorHAnsi" w:hAnsiTheme="minorHAnsi" w:cstheme="minorBidi"/>
          <w:sz w:val="22"/>
          <w:szCs w:val="22"/>
        </w:rPr>
        <w:t xml:space="preserve">a zároveň zachovat většinový poměr studentů ve </w:t>
      </w:r>
      <w:r w:rsidR="009C0D3D">
        <w:rPr>
          <w:rFonts w:asciiTheme="minorHAnsi" w:hAnsiTheme="minorHAnsi" w:cstheme="minorBidi"/>
          <w:sz w:val="22"/>
          <w:szCs w:val="22"/>
        </w:rPr>
        <w:t>SP</w:t>
      </w:r>
      <w:r w:rsidRPr="181FF6F1">
        <w:rPr>
          <w:rFonts w:asciiTheme="minorHAnsi" w:hAnsiTheme="minorHAnsi" w:cstheme="minorBidi"/>
          <w:sz w:val="22"/>
          <w:szCs w:val="22"/>
        </w:rPr>
        <w:t xml:space="preserve"> z oblasti vzdělávání Umění vůči počtu studentů </w:t>
      </w:r>
      <w:r w:rsidR="009C0D3D">
        <w:rPr>
          <w:rFonts w:asciiTheme="minorHAnsi" w:hAnsiTheme="minorHAnsi" w:cstheme="minorBidi"/>
          <w:sz w:val="22"/>
          <w:szCs w:val="22"/>
        </w:rPr>
        <w:t>SP</w:t>
      </w:r>
      <w:r w:rsidRPr="181FF6F1">
        <w:rPr>
          <w:rFonts w:asciiTheme="minorHAnsi" w:hAnsiTheme="minorHAnsi" w:cstheme="minorBidi"/>
          <w:sz w:val="22"/>
          <w:szCs w:val="22"/>
        </w:rPr>
        <w:t xml:space="preserve"> Marketingová komunikace z oblasti vzdělávání Mediální a komunikační studia.</w:t>
      </w:r>
    </w:p>
    <w:p w14:paraId="17E3DB77" w14:textId="77777777" w:rsidR="008637F5" w:rsidRPr="0034186D" w:rsidRDefault="008637F5" w:rsidP="005A18A5">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Opatření:</w:t>
      </w:r>
      <w:r w:rsidRPr="64A9C911">
        <w:rPr>
          <w:rFonts w:asciiTheme="minorHAnsi" w:hAnsiTheme="minorHAnsi" w:cstheme="minorBidi"/>
          <w:sz w:val="22"/>
          <w:szCs w:val="22"/>
        </w:rPr>
        <w:t xml:space="preserve"> Průběžně analyzovat počty studentů v rámci jednotlivých oblastí vzdělávání.</w:t>
      </w:r>
    </w:p>
    <w:p w14:paraId="1B672D70" w14:textId="77777777" w:rsidR="008637F5" w:rsidRDefault="008637F5" w:rsidP="005A18A5">
      <w:pPr>
        <w:spacing w:after="0" w:line="240" w:lineRule="auto"/>
        <w:ind w:left="709"/>
        <w:rPr>
          <w:rFonts w:asciiTheme="minorHAnsi" w:hAnsiTheme="minorHAnsi" w:cstheme="minorBidi"/>
          <w:b/>
          <w:bCs/>
          <w:sz w:val="22"/>
          <w:szCs w:val="22"/>
        </w:rPr>
      </w:pPr>
    </w:p>
    <w:p w14:paraId="6046E6EB" w14:textId="77777777" w:rsidR="008637F5" w:rsidRPr="002D6A13" w:rsidRDefault="008637F5" w:rsidP="005A18A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lastRenderedPageBreak/>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1B15BF48" w14:textId="77777777" w:rsidR="008637F5" w:rsidRPr="00DF4E50" w:rsidRDefault="008637F5" w:rsidP="005A18A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Cíl do roku 2030:</w:t>
      </w:r>
      <w:r w:rsidRPr="181FF6F1">
        <w:rPr>
          <w:rFonts w:asciiTheme="minorHAnsi" w:hAnsiTheme="minorHAnsi" w:cstheme="minorBidi"/>
          <w:sz w:val="22"/>
          <w:szCs w:val="22"/>
        </w:rPr>
        <w:t xml:space="preserve"> Zahájení habilitačního řízení u dvou akademických pracovníků bez titulu Ph.D. a dvou akademických pracovníků s titulem Ph.D.</w:t>
      </w:r>
    </w:p>
    <w:p w14:paraId="2C57F4F0" w14:textId="7F3D19C4" w:rsidR="008637F5" w:rsidRPr="00DF4E50" w:rsidRDefault="008637F5" w:rsidP="005A18A5">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Opatření:</w:t>
      </w:r>
      <w:r w:rsidRPr="64A9C911">
        <w:rPr>
          <w:rFonts w:asciiTheme="minorHAnsi" w:hAnsiTheme="minorHAnsi" w:cstheme="minorBidi"/>
          <w:sz w:val="22"/>
          <w:szCs w:val="22"/>
        </w:rPr>
        <w:t xml:space="preserve"> Vyhodnocení tvůrčí a pedagogické činnosti u čtyřech akademických pracovníků </w:t>
      </w:r>
      <w:r w:rsidR="005527A2">
        <w:rPr>
          <w:rFonts w:asciiTheme="minorHAnsi" w:hAnsiTheme="minorHAnsi" w:cstheme="minorBidi"/>
          <w:sz w:val="22"/>
          <w:szCs w:val="22"/>
        </w:rPr>
        <w:br/>
      </w:r>
      <w:r w:rsidRPr="64A9C911">
        <w:rPr>
          <w:rFonts w:asciiTheme="minorHAnsi" w:hAnsiTheme="minorHAnsi" w:cstheme="minorBidi"/>
          <w:sz w:val="22"/>
          <w:szCs w:val="22"/>
        </w:rPr>
        <w:t>s potenciálem dosažení požadovaných výstupů pro habilitační řízení, motivace, podpora jejich tvůrčí činnosti, příprava a podání habilitačních spisů.</w:t>
      </w:r>
    </w:p>
    <w:p w14:paraId="455C757A" w14:textId="77777777" w:rsidR="008637F5" w:rsidRDefault="008637F5" w:rsidP="005A18A5">
      <w:pPr>
        <w:spacing w:after="0" w:line="240" w:lineRule="auto"/>
        <w:ind w:left="709"/>
        <w:rPr>
          <w:rFonts w:asciiTheme="minorHAnsi" w:hAnsiTheme="minorHAnsi" w:cstheme="minorHAnsi"/>
          <w:b/>
          <w:sz w:val="22"/>
          <w:szCs w:val="22"/>
        </w:rPr>
      </w:pPr>
    </w:p>
    <w:p w14:paraId="07139E71" w14:textId="77777777" w:rsidR="008637F5" w:rsidRDefault="008637F5" w:rsidP="005A18A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16B215B7" w14:textId="11EFB389" w:rsidR="008637F5" w:rsidRPr="00995488" w:rsidRDefault="008637F5" w:rsidP="005A18A5">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Udržet stávající vysoký počet přihlášek ke studiu </w:t>
      </w:r>
      <w:r w:rsidR="009C0D3D">
        <w:rPr>
          <w:rFonts w:asciiTheme="minorHAnsi" w:hAnsiTheme="minorHAnsi" w:cstheme="minorBidi"/>
          <w:sz w:val="22"/>
          <w:szCs w:val="22"/>
        </w:rPr>
        <w:t>na 2300</w:t>
      </w:r>
      <w:r w:rsidRPr="66817889">
        <w:rPr>
          <w:rFonts w:asciiTheme="minorHAnsi" w:hAnsiTheme="minorHAnsi" w:cstheme="minorBidi"/>
          <w:sz w:val="22"/>
          <w:szCs w:val="22"/>
        </w:rPr>
        <w:t xml:space="preserve"> a zajistit stabilní poměr mezi počtem přihlášek a počtem zapsaných studentů.</w:t>
      </w:r>
    </w:p>
    <w:p w14:paraId="48F7DDF4" w14:textId="77777777" w:rsidR="008637F5" w:rsidRDefault="008637F5" w:rsidP="005A18A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Průběžně analyzovat aktuální stav zájmu o studium.</w:t>
      </w:r>
    </w:p>
    <w:p w14:paraId="2460F1B6" w14:textId="466D4DFA" w:rsidR="0078655E" w:rsidRDefault="0078655E" w:rsidP="005A18A5">
      <w:pPr>
        <w:spacing w:after="0" w:line="240" w:lineRule="auto"/>
        <w:ind w:firstLine="709"/>
        <w:rPr>
          <w:rFonts w:asciiTheme="minorHAnsi" w:hAnsiTheme="minorHAnsi" w:cstheme="minorHAnsi"/>
          <w:sz w:val="22"/>
          <w:szCs w:val="22"/>
        </w:rPr>
      </w:pPr>
    </w:p>
    <w:p w14:paraId="6A554CBB" w14:textId="6AF23998" w:rsidR="00847896" w:rsidRDefault="00847896" w:rsidP="005A18A5">
      <w:pPr>
        <w:spacing w:after="0" w:line="240" w:lineRule="auto"/>
        <w:ind w:firstLine="709"/>
        <w:rPr>
          <w:rFonts w:asciiTheme="minorHAnsi" w:hAnsiTheme="minorHAnsi" w:cstheme="minorHAnsi"/>
          <w:sz w:val="22"/>
          <w:szCs w:val="22"/>
        </w:rPr>
      </w:pPr>
    </w:p>
    <w:p w14:paraId="0F259DD4" w14:textId="25A51EC8" w:rsidR="008E2175" w:rsidRDefault="0078655E"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2ACD4705" w14:textId="77777777" w:rsidR="003E1008" w:rsidRPr="004D7A52" w:rsidRDefault="003E1008" w:rsidP="005A18A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202A5586" w14:textId="5954F161" w:rsidR="003E1008" w:rsidRPr="00A26EEE" w:rsidRDefault="003E1008"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A26EEE">
        <w:rPr>
          <w:rFonts w:asciiTheme="minorHAnsi" w:hAnsiTheme="minorHAnsi" w:cstheme="minorHAnsi"/>
          <w:sz w:val="22"/>
          <w:szCs w:val="20"/>
        </w:rPr>
        <w:t xml:space="preserve">: </w:t>
      </w:r>
      <w:r>
        <w:rPr>
          <w:rFonts w:asciiTheme="minorHAnsi" w:hAnsiTheme="minorHAnsi" w:cstheme="minorHAnsi"/>
          <w:sz w:val="22"/>
          <w:szCs w:val="20"/>
        </w:rPr>
        <w:t>Snížit poměr studentů/</w:t>
      </w:r>
      <w:r w:rsidR="00EA46A7">
        <w:rPr>
          <w:rFonts w:asciiTheme="minorHAnsi" w:hAnsiTheme="minorHAnsi" w:cstheme="minorHAnsi"/>
          <w:sz w:val="22"/>
          <w:szCs w:val="20"/>
        </w:rPr>
        <w:t>AP</w:t>
      </w:r>
      <w:r>
        <w:rPr>
          <w:rFonts w:asciiTheme="minorHAnsi" w:hAnsiTheme="minorHAnsi" w:cstheme="minorHAnsi"/>
          <w:sz w:val="22"/>
          <w:szCs w:val="20"/>
        </w:rPr>
        <w:t xml:space="preserve"> na hodnotu 15-17.</w:t>
      </w:r>
    </w:p>
    <w:p w14:paraId="131FACD4" w14:textId="2ABCE97C" w:rsidR="003E1008" w:rsidRPr="002008D5" w:rsidRDefault="003E1008"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Dle finančních možností fakulty zvýšit počet </w:t>
      </w:r>
      <w:r w:rsidR="00EA46A7">
        <w:rPr>
          <w:rFonts w:asciiTheme="minorHAnsi" w:hAnsiTheme="minorHAnsi" w:cstheme="minorHAnsi"/>
          <w:bCs/>
          <w:sz w:val="22"/>
          <w:szCs w:val="22"/>
        </w:rPr>
        <w:t>AP</w:t>
      </w:r>
      <w:r>
        <w:rPr>
          <w:rFonts w:asciiTheme="minorHAnsi" w:hAnsiTheme="minorHAnsi" w:cstheme="minorHAnsi"/>
          <w:bCs/>
          <w:sz w:val="22"/>
          <w:szCs w:val="22"/>
        </w:rPr>
        <w:t xml:space="preserve"> podílejících se na výuce.</w:t>
      </w:r>
    </w:p>
    <w:p w14:paraId="41360EDE" w14:textId="77777777" w:rsidR="003E1008" w:rsidRDefault="003E1008" w:rsidP="005A18A5">
      <w:pPr>
        <w:spacing w:after="0" w:line="240" w:lineRule="auto"/>
        <w:ind w:left="709"/>
        <w:rPr>
          <w:rFonts w:asciiTheme="minorHAnsi" w:hAnsiTheme="minorHAnsi" w:cstheme="minorHAnsi"/>
          <w:b/>
          <w:sz w:val="22"/>
          <w:szCs w:val="22"/>
        </w:rPr>
      </w:pPr>
    </w:p>
    <w:p w14:paraId="51E529EC" w14:textId="66127F31" w:rsidR="003E1008" w:rsidRPr="004D7A52" w:rsidRDefault="003E1008" w:rsidP="005A18A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2</w:t>
      </w:r>
      <w:r w:rsidRPr="00245AF5">
        <w:rPr>
          <w:rFonts w:asciiTheme="minorHAnsi" w:hAnsiTheme="minorHAnsi" w:cstheme="minorHAnsi"/>
          <w:b/>
          <w:sz w:val="22"/>
        </w:rPr>
        <w:t xml:space="preserve"> </w:t>
      </w:r>
      <w:r w:rsidRPr="008975B9">
        <w:rPr>
          <w:rFonts w:asciiTheme="minorHAnsi" w:hAnsiTheme="minorHAnsi" w:cstheme="minorHAnsi"/>
          <w:b/>
          <w:sz w:val="22"/>
        </w:rPr>
        <w:t xml:space="preserve">Výzkumné zaměření studijních programů (počet studentů v DSP k počtu studentů </w:t>
      </w:r>
      <w:r w:rsidR="005527A2">
        <w:rPr>
          <w:rFonts w:asciiTheme="minorHAnsi" w:hAnsiTheme="minorHAnsi" w:cstheme="minorHAnsi"/>
          <w:b/>
          <w:sz w:val="22"/>
        </w:rPr>
        <w:br/>
      </w:r>
      <w:r w:rsidRPr="008975B9">
        <w:rPr>
          <w:rFonts w:asciiTheme="minorHAnsi" w:hAnsiTheme="minorHAnsi" w:cstheme="minorHAnsi"/>
          <w:b/>
          <w:sz w:val="22"/>
        </w:rPr>
        <w:t>v BSP)</w:t>
      </w:r>
    </w:p>
    <w:p w14:paraId="5F862351" w14:textId="7C236A32" w:rsidR="003E1008" w:rsidRPr="00492961" w:rsidRDefault="003E1008" w:rsidP="005A18A5">
      <w:pPr>
        <w:spacing w:after="0" w:line="240" w:lineRule="auto"/>
        <w:ind w:firstLine="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Pr>
          <w:rFonts w:asciiTheme="minorHAnsi" w:hAnsiTheme="minorHAnsi" w:cstheme="minorHAnsi"/>
          <w:bCs/>
          <w:sz w:val="22"/>
          <w:szCs w:val="20"/>
        </w:rPr>
        <w:t>Stabilizovat počet studentů v</w:t>
      </w:r>
      <w:r w:rsidR="00235DE8">
        <w:rPr>
          <w:rFonts w:asciiTheme="minorHAnsi" w:hAnsiTheme="minorHAnsi" w:cstheme="minorHAnsi"/>
          <w:bCs/>
          <w:sz w:val="22"/>
          <w:szCs w:val="20"/>
        </w:rPr>
        <w:t> </w:t>
      </w:r>
      <w:r>
        <w:rPr>
          <w:rFonts w:asciiTheme="minorHAnsi" w:hAnsiTheme="minorHAnsi" w:cstheme="minorHAnsi"/>
          <w:bCs/>
          <w:sz w:val="22"/>
          <w:szCs w:val="20"/>
        </w:rPr>
        <w:t>DSP</w:t>
      </w:r>
      <w:r w:rsidR="00235DE8">
        <w:rPr>
          <w:rFonts w:asciiTheme="minorHAnsi" w:hAnsiTheme="minorHAnsi" w:cstheme="minorHAnsi"/>
          <w:bCs/>
          <w:sz w:val="22"/>
          <w:szCs w:val="20"/>
        </w:rPr>
        <w:t xml:space="preserve"> k </w:t>
      </w:r>
      <w:r>
        <w:rPr>
          <w:rFonts w:asciiTheme="minorHAnsi" w:hAnsiTheme="minorHAnsi" w:cstheme="minorHAnsi"/>
          <w:bCs/>
          <w:sz w:val="22"/>
          <w:szCs w:val="20"/>
        </w:rPr>
        <w:t>počtu studentů v BSP na 8 %.</w:t>
      </w:r>
    </w:p>
    <w:p w14:paraId="3805B970" w14:textId="77777777" w:rsidR="003E1008" w:rsidRPr="00350260" w:rsidRDefault="003E1008"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Při přijímání studentů do DSP dbát na kvalitu přijímaných studentů, konat přijímací řízení do DSP.</w:t>
      </w:r>
    </w:p>
    <w:p w14:paraId="4EA7BD73" w14:textId="77777777" w:rsidR="003E1008" w:rsidRDefault="003E1008" w:rsidP="005A18A5">
      <w:pPr>
        <w:spacing w:after="0" w:line="240" w:lineRule="auto"/>
        <w:ind w:left="709"/>
        <w:rPr>
          <w:rFonts w:asciiTheme="minorHAnsi" w:hAnsiTheme="minorHAnsi" w:cstheme="minorHAnsi"/>
          <w:sz w:val="22"/>
          <w:szCs w:val="22"/>
        </w:rPr>
      </w:pPr>
    </w:p>
    <w:p w14:paraId="141BD4B9" w14:textId="77777777" w:rsidR="003E1008" w:rsidRPr="00245AF5" w:rsidRDefault="003E1008" w:rsidP="005A18A5">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0ABC7EEC" w14:textId="086903B5" w:rsidR="003E1008" w:rsidRPr="00FC6058" w:rsidRDefault="003E1008" w:rsidP="005A18A5">
      <w:pPr>
        <w:spacing w:after="0" w:line="240" w:lineRule="auto"/>
        <w:ind w:left="709"/>
        <w:rPr>
          <w:rFonts w:asciiTheme="minorHAnsi" w:hAnsiTheme="minorHAnsi" w:cstheme="minorHAnsi"/>
          <w:bCs/>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Pr>
          <w:rFonts w:asciiTheme="minorHAnsi" w:hAnsiTheme="minorHAnsi" w:cstheme="minorHAnsi"/>
          <w:bCs/>
          <w:sz w:val="22"/>
          <w:szCs w:val="20"/>
        </w:rPr>
        <w:t xml:space="preserve">Udržovat obsazenost </w:t>
      </w:r>
      <w:r w:rsidR="00235DE8">
        <w:rPr>
          <w:rFonts w:asciiTheme="minorHAnsi" w:hAnsiTheme="minorHAnsi" w:cstheme="minorHAnsi"/>
          <w:bCs/>
          <w:sz w:val="22"/>
          <w:szCs w:val="20"/>
        </w:rPr>
        <w:t>SP</w:t>
      </w:r>
      <w:r>
        <w:rPr>
          <w:rFonts w:asciiTheme="minorHAnsi" w:hAnsiTheme="minorHAnsi" w:cstheme="minorHAnsi"/>
          <w:bCs/>
          <w:sz w:val="22"/>
          <w:szCs w:val="20"/>
        </w:rPr>
        <w:t xml:space="preserve"> </w:t>
      </w:r>
      <w:r w:rsidR="00235DE8">
        <w:rPr>
          <w:rFonts w:asciiTheme="minorHAnsi" w:hAnsiTheme="minorHAnsi" w:cstheme="minorHAnsi"/>
          <w:bCs/>
          <w:sz w:val="22"/>
          <w:szCs w:val="20"/>
        </w:rPr>
        <w:t xml:space="preserve">na </w:t>
      </w:r>
      <w:r>
        <w:rPr>
          <w:rFonts w:asciiTheme="minorHAnsi" w:hAnsiTheme="minorHAnsi" w:cstheme="minorHAnsi"/>
          <w:bCs/>
          <w:sz w:val="22"/>
          <w:szCs w:val="20"/>
        </w:rPr>
        <w:t>aktuálních hodnotách, tj. průměrně 250 studentů/</w:t>
      </w:r>
      <w:r w:rsidR="00235DE8">
        <w:rPr>
          <w:rFonts w:asciiTheme="minorHAnsi" w:hAnsiTheme="minorHAnsi" w:cstheme="minorHAnsi"/>
          <w:bCs/>
          <w:sz w:val="22"/>
          <w:szCs w:val="20"/>
        </w:rPr>
        <w:t>SP</w:t>
      </w:r>
      <w:r>
        <w:rPr>
          <w:rFonts w:asciiTheme="minorHAnsi" w:hAnsiTheme="minorHAnsi" w:cstheme="minorHAnsi"/>
          <w:bCs/>
          <w:sz w:val="22"/>
          <w:szCs w:val="20"/>
        </w:rPr>
        <w:t xml:space="preserve"> v bakalářském studiu a průměrně 120 studentů/</w:t>
      </w:r>
      <w:r w:rsidR="00235DE8">
        <w:rPr>
          <w:rFonts w:asciiTheme="minorHAnsi" w:hAnsiTheme="minorHAnsi" w:cstheme="minorHAnsi"/>
          <w:bCs/>
          <w:sz w:val="22"/>
          <w:szCs w:val="20"/>
        </w:rPr>
        <w:t>SP</w:t>
      </w:r>
      <w:r>
        <w:rPr>
          <w:rFonts w:asciiTheme="minorHAnsi" w:hAnsiTheme="minorHAnsi" w:cstheme="minorHAnsi"/>
          <w:bCs/>
          <w:sz w:val="22"/>
          <w:szCs w:val="20"/>
        </w:rPr>
        <w:t xml:space="preserve"> v</w:t>
      </w:r>
      <w:r w:rsidR="00235DE8">
        <w:rPr>
          <w:rFonts w:asciiTheme="minorHAnsi" w:hAnsiTheme="minorHAnsi" w:cstheme="minorHAnsi"/>
          <w:bCs/>
          <w:sz w:val="22"/>
          <w:szCs w:val="20"/>
        </w:rPr>
        <w:t xml:space="preserve"> navazujícím </w:t>
      </w:r>
      <w:r>
        <w:rPr>
          <w:rFonts w:asciiTheme="minorHAnsi" w:hAnsiTheme="minorHAnsi" w:cstheme="minorHAnsi"/>
          <w:bCs/>
          <w:sz w:val="22"/>
          <w:szCs w:val="20"/>
        </w:rPr>
        <w:t>magisterském studiu.</w:t>
      </w:r>
    </w:p>
    <w:p w14:paraId="7C5DE2AC" w14:textId="3FBFF2FF" w:rsidR="003E1008" w:rsidRPr="00BB4A28" w:rsidRDefault="003E1008"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Nezvyšovat počet </w:t>
      </w:r>
      <w:r w:rsidR="00235DE8">
        <w:rPr>
          <w:rFonts w:asciiTheme="minorHAnsi" w:hAnsiTheme="minorHAnsi" w:cstheme="minorHAnsi"/>
          <w:bCs/>
          <w:sz w:val="22"/>
          <w:szCs w:val="22"/>
        </w:rPr>
        <w:t>SP</w:t>
      </w:r>
      <w:r>
        <w:rPr>
          <w:rFonts w:asciiTheme="minorHAnsi" w:hAnsiTheme="minorHAnsi" w:cstheme="minorHAnsi"/>
          <w:bCs/>
          <w:sz w:val="22"/>
          <w:szCs w:val="22"/>
        </w:rPr>
        <w:t>, pokud to nebude vyžadovat trh práce a aktuální poptávka po absolventech určitých oborů.</w:t>
      </w:r>
    </w:p>
    <w:p w14:paraId="38CDD081" w14:textId="77777777" w:rsidR="003E1008" w:rsidRPr="00A46A69" w:rsidRDefault="003E1008" w:rsidP="005A18A5">
      <w:pPr>
        <w:spacing w:after="0" w:line="240" w:lineRule="auto"/>
        <w:ind w:left="709"/>
        <w:rPr>
          <w:rFonts w:asciiTheme="minorHAnsi" w:hAnsiTheme="minorHAnsi" w:cstheme="minorHAnsi"/>
          <w:b/>
          <w:sz w:val="22"/>
          <w:szCs w:val="22"/>
        </w:rPr>
      </w:pPr>
    </w:p>
    <w:p w14:paraId="4AC4AD9E" w14:textId="77777777" w:rsidR="003E1008" w:rsidRPr="002D6A13" w:rsidRDefault="003E1008" w:rsidP="005A18A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76456E8C" w14:textId="77777777" w:rsidR="003E1008" w:rsidRPr="00D702EA" w:rsidRDefault="003E1008" w:rsidP="005A18A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Cíl do roku 20</w:t>
      </w:r>
      <w:r>
        <w:rPr>
          <w:rFonts w:asciiTheme="minorHAnsi" w:hAnsiTheme="minorHAnsi" w:cstheme="minorHAnsi"/>
          <w:b/>
          <w:sz w:val="22"/>
          <w:szCs w:val="22"/>
        </w:rPr>
        <w:t>30</w:t>
      </w:r>
      <w:r w:rsidRPr="002D6A13">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Udržovat počet AP bez titulu Ph.D. k počtu AP s titulem Ph.D. a vyšším v poměru 7 %.</w:t>
      </w:r>
    </w:p>
    <w:p w14:paraId="60AEDD21" w14:textId="63AFE6EB" w:rsidR="003E1008" w:rsidRDefault="003E1008" w:rsidP="005A18A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Podporovat karierní růst a připravit podmínky pro získání titulu Ph.D. </w:t>
      </w:r>
      <w:r w:rsidR="00235DE8">
        <w:rPr>
          <w:rFonts w:asciiTheme="minorHAnsi" w:hAnsiTheme="minorHAnsi" w:cstheme="minorHAnsi"/>
          <w:bCs/>
          <w:sz w:val="22"/>
          <w:szCs w:val="22"/>
        </w:rPr>
        <w:t xml:space="preserve">u </w:t>
      </w:r>
      <w:r>
        <w:rPr>
          <w:rFonts w:asciiTheme="minorHAnsi" w:hAnsiTheme="minorHAnsi" w:cstheme="minorHAnsi"/>
          <w:bCs/>
          <w:sz w:val="22"/>
          <w:szCs w:val="22"/>
        </w:rPr>
        <w:t>AP bez něj.</w:t>
      </w:r>
    </w:p>
    <w:p w14:paraId="2F6626F6" w14:textId="77777777" w:rsidR="003E1008" w:rsidRPr="00A41531" w:rsidRDefault="003E1008" w:rsidP="005A18A5">
      <w:pPr>
        <w:spacing w:after="0" w:line="240" w:lineRule="auto"/>
        <w:ind w:left="709"/>
        <w:rPr>
          <w:rFonts w:asciiTheme="minorHAnsi" w:hAnsiTheme="minorHAnsi" w:cstheme="minorHAnsi"/>
          <w:bCs/>
          <w:sz w:val="22"/>
          <w:szCs w:val="22"/>
        </w:rPr>
      </w:pPr>
    </w:p>
    <w:p w14:paraId="7CF17B63" w14:textId="77777777" w:rsidR="003E1008" w:rsidRDefault="003E1008" w:rsidP="005A18A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5</w:t>
      </w:r>
      <w:r w:rsidRPr="002D6A13">
        <w:rPr>
          <w:rFonts w:asciiTheme="minorHAnsi" w:hAnsiTheme="minorHAnsi" w:cstheme="minorHAnsi"/>
          <w:b/>
          <w:sz w:val="22"/>
          <w:szCs w:val="22"/>
        </w:rPr>
        <w:t xml:space="preserve"> Zájem o studium (počet přihlášek ke studiu k počtu zapsaných)</w:t>
      </w:r>
    </w:p>
    <w:p w14:paraId="571784DE" w14:textId="41D9FBF9" w:rsidR="003E1008" w:rsidRPr="00C57A97" w:rsidRDefault="003E1008" w:rsidP="005A18A5">
      <w:pPr>
        <w:spacing w:after="0" w:line="240" w:lineRule="auto"/>
        <w:ind w:left="709"/>
        <w:rPr>
          <w:rFonts w:asciiTheme="minorHAnsi" w:hAnsiTheme="minorHAnsi" w:cstheme="minorHAnsi"/>
          <w:bCs/>
          <w:sz w:val="22"/>
          <w:szCs w:val="22"/>
        </w:rPr>
      </w:pPr>
      <w:r>
        <w:rPr>
          <w:rFonts w:asciiTheme="minorHAnsi" w:hAnsiTheme="minorHAnsi" w:cstheme="minorHAnsi"/>
          <w:b/>
          <w:sz w:val="22"/>
          <w:szCs w:val="22"/>
        </w:rPr>
        <w:t xml:space="preserve">Cíl do roku 2030: </w:t>
      </w:r>
      <w:r>
        <w:rPr>
          <w:rFonts w:asciiTheme="minorHAnsi" w:hAnsiTheme="minorHAnsi" w:cstheme="minorHAnsi"/>
          <w:bCs/>
          <w:sz w:val="22"/>
          <w:szCs w:val="22"/>
        </w:rPr>
        <w:t>Zvýšit hodnotu počtu přijatých</w:t>
      </w:r>
      <w:r w:rsidR="00235DE8">
        <w:rPr>
          <w:rFonts w:asciiTheme="minorHAnsi" w:hAnsiTheme="minorHAnsi" w:cstheme="minorHAnsi"/>
          <w:bCs/>
          <w:sz w:val="22"/>
          <w:szCs w:val="22"/>
        </w:rPr>
        <w:t xml:space="preserve"> uchazečů</w:t>
      </w:r>
      <w:r>
        <w:rPr>
          <w:rFonts w:asciiTheme="minorHAnsi" w:hAnsiTheme="minorHAnsi" w:cstheme="minorHAnsi"/>
          <w:bCs/>
          <w:sz w:val="22"/>
          <w:szCs w:val="22"/>
        </w:rPr>
        <w:t xml:space="preserve"> k zapsaným na 60 % v bakalářském studiu a 75 % v</w:t>
      </w:r>
      <w:r w:rsidR="00235DE8">
        <w:rPr>
          <w:rFonts w:asciiTheme="minorHAnsi" w:hAnsiTheme="minorHAnsi" w:cstheme="minorHAnsi"/>
          <w:bCs/>
          <w:sz w:val="22"/>
          <w:szCs w:val="22"/>
        </w:rPr>
        <w:t xml:space="preserve"> navazujícím </w:t>
      </w:r>
      <w:r>
        <w:rPr>
          <w:rFonts w:asciiTheme="minorHAnsi" w:hAnsiTheme="minorHAnsi" w:cstheme="minorHAnsi"/>
          <w:bCs/>
          <w:sz w:val="22"/>
          <w:szCs w:val="22"/>
        </w:rPr>
        <w:t>magisterském studiu.</w:t>
      </w:r>
    </w:p>
    <w:p w14:paraId="3C5114E3" w14:textId="77777777" w:rsidR="003E1008" w:rsidRDefault="003E1008" w:rsidP="005A18A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Motivovat přijaté uchazeče k co nejdřívějšímu zapsání, nabízet přípravné kurzy atd.</w:t>
      </w:r>
    </w:p>
    <w:p w14:paraId="0D9B12F2" w14:textId="0D7CB5FC" w:rsidR="003E1008" w:rsidRDefault="003E1008" w:rsidP="005A18A5">
      <w:pPr>
        <w:spacing w:after="0" w:line="240" w:lineRule="auto"/>
        <w:ind w:left="709"/>
        <w:rPr>
          <w:rFonts w:asciiTheme="minorHAnsi" w:hAnsiTheme="minorHAnsi" w:cstheme="minorHAnsi"/>
          <w:bCs/>
          <w:sz w:val="22"/>
          <w:szCs w:val="22"/>
        </w:rPr>
      </w:pPr>
    </w:p>
    <w:p w14:paraId="045E34CE" w14:textId="77777777" w:rsidR="00042F00" w:rsidRPr="00847896" w:rsidRDefault="00042F00" w:rsidP="005A18A5">
      <w:pPr>
        <w:spacing w:after="0" w:line="240" w:lineRule="auto"/>
        <w:ind w:left="709"/>
        <w:rPr>
          <w:rFonts w:asciiTheme="minorHAnsi" w:hAnsiTheme="minorHAnsi" w:cstheme="minorHAnsi"/>
          <w:bCs/>
          <w:sz w:val="22"/>
          <w:szCs w:val="22"/>
        </w:rPr>
      </w:pPr>
    </w:p>
    <w:p w14:paraId="199A8EDF" w14:textId="74745519" w:rsidR="00810630" w:rsidRDefault="00810630"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lastRenderedPageBreak/>
        <w:t xml:space="preserve">Fakulta </w:t>
      </w:r>
      <w:r>
        <w:rPr>
          <w:rFonts w:asciiTheme="minorHAnsi" w:hAnsiTheme="minorHAnsi" w:cstheme="minorHAnsi"/>
          <w:b/>
          <w:color w:val="ED7D31" w:themeColor="accent2"/>
          <w:sz w:val="28"/>
          <w:szCs w:val="28"/>
        </w:rPr>
        <w:t>humanitních studií</w:t>
      </w:r>
    </w:p>
    <w:p w14:paraId="2B4A17AA" w14:textId="77777777" w:rsidR="00673D34" w:rsidRPr="00373693" w:rsidRDefault="00673D34" w:rsidP="005A18A5">
      <w:pPr>
        <w:spacing w:line="240" w:lineRule="auto"/>
        <w:rPr>
          <w:rFonts w:asciiTheme="minorHAnsi" w:hAnsiTheme="minorHAnsi" w:cstheme="minorHAnsi"/>
          <w:b/>
          <w:sz w:val="22"/>
        </w:rPr>
      </w:pPr>
      <w:r w:rsidRPr="00373693">
        <w:rPr>
          <w:rFonts w:asciiTheme="minorHAnsi" w:hAnsiTheme="minorHAnsi" w:cstheme="minorHAnsi"/>
          <w:b/>
          <w:sz w:val="22"/>
        </w:rPr>
        <w:t>Indikátor B</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Poměr studentů a vyučujících (počet akademických pracovníků k počtu studentů)</w:t>
      </w:r>
    </w:p>
    <w:p w14:paraId="547A8C81" w14:textId="586C8E7A" w:rsidR="00673D34" w:rsidRPr="00373693" w:rsidRDefault="00673D34" w:rsidP="005A18A5">
      <w:pPr>
        <w:spacing w:after="0" w:line="240" w:lineRule="auto"/>
        <w:ind w:left="709"/>
        <w:rPr>
          <w:rFonts w:asciiTheme="minorHAnsi" w:hAnsiTheme="minorHAnsi" w:cstheme="minorHAnsi"/>
          <w:sz w:val="22"/>
          <w:szCs w:val="20"/>
        </w:rPr>
      </w:pPr>
      <w:r w:rsidRPr="00373693">
        <w:rPr>
          <w:rFonts w:asciiTheme="minorHAnsi" w:hAnsiTheme="minorHAnsi" w:cstheme="minorHAnsi"/>
          <w:b/>
          <w:sz w:val="22"/>
          <w:szCs w:val="20"/>
        </w:rPr>
        <w:t>Cíl do roku 2030</w:t>
      </w:r>
      <w:r w:rsidRPr="00373693">
        <w:rPr>
          <w:rFonts w:asciiTheme="minorHAnsi" w:hAnsiTheme="minorHAnsi" w:cstheme="minorHAnsi"/>
          <w:sz w:val="22"/>
          <w:szCs w:val="20"/>
        </w:rPr>
        <w:t xml:space="preserve">: Zachovat počet </w:t>
      </w:r>
      <w:r w:rsidR="00235DE8">
        <w:rPr>
          <w:rFonts w:asciiTheme="minorHAnsi" w:hAnsiTheme="minorHAnsi" w:cstheme="minorHAnsi"/>
          <w:sz w:val="22"/>
          <w:szCs w:val="20"/>
        </w:rPr>
        <w:t xml:space="preserve">15 </w:t>
      </w:r>
      <w:r w:rsidRPr="00373693">
        <w:rPr>
          <w:rFonts w:asciiTheme="minorHAnsi" w:hAnsiTheme="minorHAnsi" w:cstheme="minorHAnsi"/>
          <w:sz w:val="22"/>
          <w:szCs w:val="20"/>
        </w:rPr>
        <w:t xml:space="preserve">studentů na jednoho přepočteného </w:t>
      </w:r>
      <w:r w:rsidR="00235DE8">
        <w:rPr>
          <w:rFonts w:asciiTheme="minorHAnsi" w:hAnsiTheme="minorHAnsi" w:cstheme="minorHAnsi"/>
          <w:sz w:val="22"/>
          <w:szCs w:val="20"/>
        </w:rPr>
        <w:t>AP</w:t>
      </w:r>
      <w:r w:rsidRPr="00373693">
        <w:rPr>
          <w:rFonts w:asciiTheme="minorHAnsi" w:hAnsiTheme="minorHAnsi" w:cstheme="minorHAnsi"/>
          <w:sz w:val="22"/>
          <w:szCs w:val="20"/>
        </w:rPr>
        <w:t>.</w:t>
      </w:r>
    </w:p>
    <w:p w14:paraId="7C6D1018" w14:textId="17E1B5AF"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V souladu s indikátorem A</w:t>
      </w:r>
      <w:r w:rsidRPr="00373693">
        <w:rPr>
          <w:rFonts w:asciiTheme="minorHAnsi" w:hAnsiTheme="minorHAnsi" w:cstheme="minorHAnsi"/>
          <w:sz w:val="22"/>
          <w:szCs w:val="22"/>
          <w:vertAlign w:val="subscript"/>
        </w:rPr>
        <w:t xml:space="preserve">2 </w:t>
      </w:r>
      <w:r w:rsidRPr="00373693">
        <w:rPr>
          <w:rFonts w:asciiTheme="minorHAnsi" w:hAnsiTheme="minorHAnsi" w:cstheme="minorHAnsi"/>
          <w:sz w:val="22"/>
          <w:szCs w:val="22"/>
        </w:rPr>
        <w:t>a opatřením A</w:t>
      </w:r>
      <w:r w:rsidRPr="00373693">
        <w:rPr>
          <w:rFonts w:asciiTheme="minorHAnsi" w:hAnsiTheme="minorHAnsi" w:cstheme="minorHAnsi"/>
          <w:sz w:val="22"/>
          <w:szCs w:val="22"/>
          <w:vertAlign w:val="subscript"/>
        </w:rPr>
        <w:t>2</w:t>
      </w:r>
      <w:r w:rsidRPr="00373693">
        <w:rPr>
          <w:rFonts w:asciiTheme="minorHAnsi" w:hAnsiTheme="minorHAnsi" w:cstheme="minorHAnsi"/>
          <w:sz w:val="22"/>
          <w:szCs w:val="22"/>
        </w:rPr>
        <w:t xml:space="preserve"> kontinuálně zvyšovat počet </w:t>
      </w:r>
      <w:r w:rsidR="00235DE8">
        <w:rPr>
          <w:rFonts w:asciiTheme="minorHAnsi" w:hAnsiTheme="minorHAnsi" w:cstheme="minorHAnsi"/>
          <w:sz w:val="22"/>
          <w:szCs w:val="22"/>
        </w:rPr>
        <w:t>AP</w:t>
      </w:r>
      <w:r w:rsidRPr="00373693">
        <w:rPr>
          <w:rFonts w:asciiTheme="minorHAnsi" w:hAnsiTheme="minorHAnsi" w:cstheme="minorHAnsi"/>
          <w:sz w:val="22"/>
          <w:szCs w:val="22"/>
        </w:rPr>
        <w:t xml:space="preserve"> na základě rostoucího počtu studentů.</w:t>
      </w:r>
      <w:r w:rsidRPr="00373693">
        <w:rPr>
          <w:rFonts w:asciiTheme="minorHAnsi" w:hAnsiTheme="minorHAnsi" w:cstheme="minorHAnsi"/>
          <w:b/>
          <w:sz w:val="22"/>
          <w:szCs w:val="22"/>
        </w:rPr>
        <w:t xml:space="preserve"> </w:t>
      </w:r>
    </w:p>
    <w:p w14:paraId="7F0F63BF" w14:textId="77777777" w:rsidR="00673D34" w:rsidRPr="00373693" w:rsidRDefault="00673D34" w:rsidP="005A18A5">
      <w:pPr>
        <w:spacing w:after="0" w:line="240" w:lineRule="auto"/>
        <w:ind w:left="709"/>
        <w:rPr>
          <w:rFonts w:asciiTheme="minorHAnsi" w:hAnsiTheme="minorHAnsi" w:cstheme="minorHAnsi"/>
          <w:b/>
          <w:sz w:val="22"/>
          <w:szCs w:val="22"/>
        </w:rPr>
      </w:pPr>
    </w:p>
    <w:p w14:paraId="0C72A07C" w14:textId="6EA678E7" w:rsidR="00673D34" w:rsidRPr="00373693" w:rsidRDefault="00673D34" w:rsidP="005A18A5">
      <w:pPr>
        <w:spacing w:line="240" w:lineRule="auto"/>
        <w:rPr>
          <w:rFonts w:asciiTheme="minorHAnsi" w:hAnsiTheme="minorHAnsi" w:cstheme="minorHAnsi"/>
          <w:b/>
          <w:sz w:val="22"/>
        </w:rPr>
      </w:pPr>
      <w:r w:rsidRPr="00373693">
        <w:rPr>
          <w:rFonts w:asciiTheme="minorHAnsi" w:hAnsiTheme="minorHAnsi" w:cstheme="minorHAnsi"/>
          <w:b/>
          <w:sz w:val="22"/>
        </w:rPr>
        <w:t>Indikátor B</w:t>
      </w:r>
      <w:r w:rsidRPr="00373693">
        <w:rPr>
          <w:rFonts w:asciiTheme="minorHAnsi" w:hAnsiTheme="minorHAnsi" w:cstheme="minorHAnsi"/>
          <w:b/>
          <w:sz w:val="22"/>
          <w:vertAlign w:val="subscript"/>
        </w:rPr>
        <w:t>2</w:t>
      </w:r>
      <w:r w:rsidRPr="00373693">
        <w:rPr>
          <w:rFonts w:asciiTheme="minorHAnsi" w:hAnsiTheme="minorHAnsi" w:cstheme="minorHAnsi"/>
          <w:b/>
          <w:sz w:val="22"/>
        </w:rPr>
        <w:t xml:space="preserve"> Výzkumné zaměření studijních programů (počet studentů v DSP k počtu studentů </w:t>
      </w:r>
      <w:r w:rsidR="005527A2">
        <w:rPr>
          <w:rFonts w:asciiTheme="minorHAnsi" w:hAnsiTheme="minorHAnsi" w:cstheme="minorHAnsi"/>
          <w:b/>
          <w:sz w:val="22"/>
        </w:rPr>
        <w:br/>
      </w:r>
      <w:r w:rsidRPr="00373693">
        <w:rPr>
          <w:rFonts w:asciiTheme="minorHAnsi" w:hAnsiTheme="minorHAnsi" w:cstheme="minorHAnsi"/>
          <w:b/>
          <w:sz w:val="22"/>
        </w:rPr>
        <w:t>v BSP)</w:t>
      </w:r>
    </w:p>
    <w:p w14:paraId="24835F89" w14:textId="05242F1D"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Zachovat podíl počtu studentů v DSP a BSP</w:t>
      </w:r>
      <w:r w:rsidR="00235DE8">
        <w:rPr>
          <w:rFonts w:asciiTheme="minorHAnsi" w:hAnsiTheme="minorHAnsi" w:cstheme="minorHAnsi"/>
          <w:sz w:val="22"/>
          <w:szCs w:val="20"/>
        </w:rPr>
        <w:t xml:space="preserve"> na </w:t>
      </w:r>
      <w:r w:rsidRPr="00373693">
        <w:rPr>
          <w:rFonts w:asciiTheme="minorHAnsi" w:hAnsiTheme="minorHAnsi" w:cstheme="minorHAnsi"/>
          <w:sz w:val="22"/>
          <w:szCs w:val="20"/>
        </w:rPr>
        <w:t>přibližně 1 %</w:t>
      </w:r>
      <w:r w:rsidR="00235DE8">
        <w:rPr>
          <w:rFonts w:asciiTheme="minorHAnsi" w:hAnsiTheme="minorHAnsi" w:cstheme="minorHAnsi"/>
          <w:sz w:val="22"/>
          <w:szCs w:val="20"/>
        </w:rPr>
        <w:t xml:space="preserve"> </w:t>
      </w:r>
      <w:r w:rsidR="00235DE8" w:rsidRPr="00373693">
        <w:rPr>
          <w:rFonts w:asciiTheme="minorHAnsi" w:hAnsiTheme="minorHAnsi" w:cstheme="minorHAnsi"/>
          <w:sz w:val="22"/>
          <w:szCs w:val="20"/>
        </w:rPr>
        <w:t>(počet studentů v DSP: 15; počet studentů v BSP: 1442)</w:t>
      </w:r>
      <w:r w:rsidRPr="00373693">
        <w:rPr>
          <w:rFonts w:asciiTheme="minorHAnsi" w:hAnsiTheme="minorHAnsi" w:cstheme="minorHAnsi"/>
          <w:sz w:val="22"/>
          <w:szCs w:val="20"/>
        </w:rPr>
        <w:t>.</w:t>
      </w:r>
    </w:p>
    <w:p w14:paraId="5EF4BDDE" w14:textId="03792AA9"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Zavést systém včasné identifikace talentovaných studentů bakalářských </w:t>
      </w:r>
      <w:r w:rsidR="00235DE8">
        <w:rPr>
          <w:rFonts w:asciiTheme="minorHAnsi" w:hAnsiTheme="minorHAnsi" w:cstheme="minorHAnsi"/>
          <w:sz w:val="22"/>
          <w:szCs w:val="22"/>
        </w:rPr>
        <w:t>SP</w:t>
      </w:r>
      <w:r w:rsidRPr="00373693">
        <w:rPr>
          <w:rFonts w:asciiTheme="minorHAnsi" w:hAnsiTheme="minorHAnsi" w:cstheme="minorHAnsi"/>
          <w:sz w:val="22"/>
          <w:szCs w:val="22"/>
        </w:rPr>
        <w:t xml:space="preserve"> (na základě studijních výsledků, zapojení do odborných aktivit a doporučení vyučujících) a cíleně s nimi pracovat prostřednictvím individuálních konzultací a systematického rozvoje jejich vědecko-výzkumných a odborných kompetencí potřebných pro úspěšné pokračování </w:t>
      </w:r>
      <w:r w:rsidR="005527A2">
        <w:rPr>
          <w:rFonts w:asciiTheme="minorHAnsi" w:hAnsiTheme="minorHAnsi" w:cstheme="minorHAnsi"/>
          <w:sz w:val="22"/>
          <w:szCs w:val="22"/>
        </w:rPr>
        <w:br/>
      </w:r>
      <w:r w:rsidRPr="00373693">
        <w:rPr>
          <w:rFonts w:asciiTheme="minorHAnsi" w:hAnsiTheme="minorHAnsi" w:cstheme="minorHAnsi"/>
          <w:sz w:val="22"/>
          <w:szCs w:val="22"/>
        </w:rPr>
        <w:t>v navazujícím magisterském a následně doktorském studiu.</w:t>
      </w:r>
      <w:r w:rsidRPr="00373693">
        <w:rPr>
          <w:rFonts w:asciiTheme="minorHAnsi" w:hAnsiTheme="minorHAnsi" w:cstheme="minorHAnsi"/>
          <w:b/>
          <w:sz w:val="22"/>
          <w:szCs w:val="22"/>
        </w:rPr>
        <w:t xml:space="preserve"> </w:t>
      </w:r>
    </w:p>
    <w:p w14:paraId="6E24E934" w14:textId="77777777" w:rsidR="00673D34" w:rsidRPr="00373693" w:rsidRDefault="00673D34" w:rsidP="005A18A5">
      <w:pPr>
        <w:spacing w:after="0" w:line="240" w:lineRule="auto"/>
        <w:ind w:left="709"/>
        <w:rPr>
          <w:rFonts w:asciiTheme="minorHAnsi" w:hAnsiTheme="minorHAnsi" w:cstheme="minorHAnsi"/>
          <w:sz w:val="22"/>
          <w:szCs w:val="22"/>
        </w:rPr>
      </w:pPr>
    </w:p>
    <w:p w14:paraId="19135DE3" w14:textId="77777777" w:rsidR="00673D34" w:rsidRPr="00373693" w:rsidRDefault="00673D34" w:rsidP="005A18A5">
      <w:pPr>
        <w:spacing w:line="240" w:lineRule="auto"/>
        <w:rPr>
          <w:rFonts w:asciiTheme="minorHAnsi" w:hAnsiTheme="minorHAnsi" w:cstheme="minorHAnsi"/>
          <w:sz w:val="22"/>
        </w:rPr>
      </w:pPr>
      <w:r w:rsidRPr="00373693">
        <w:rPr>
          <w:rFonts w:asciiTheme="minorHAnsi" w:hAnsiTheme="minorHAnsi" w:cstheme="minorHAnsi"/>
          <w:b/>
          <w:sz w:val="22"/>
        </w:rPr>
        <w:t>Indikátor B</w:t>
      </w:r>
      <w:r w:rsidRPr="00373693">
        <w:rPr>
          <w:rFonts w:asciiTheme="minorHAnsi" w:hAnsiTheme="minorHAnsi" w:cstheme="minorHAnsi"/>
          <w:b/>
          <w:sz w:val="22"/>
          <w:vertAlign w:val="subscript"/>
        </w:rPr>
        <w:t>3</w:t>
      </w:r>
      <w:r w:rsidRPr="00373693">
        <w:rPr>
          <w:rFonts w:asciiTheme="minorHAnsi" w:hAnsiTheme="minorHAnsi" w:cstheme="minorHAnsi"/>
          <w:b/>
          <w:sz w:val="22"/>
        </w:rPr>
        <w:t xml:space="preserve"> Obsazenost studijních programů (počet akreditovaných studijních programů k počtu studentů)</w:t>
      </w:r>
    </w:p>
    <w:p w14:paraId="170599D2" w14:textId="0B34AA8D" w:rsidR="00673D34" w:rsidRPr="00373693" w:rsidRDefault="00673D34" w:rsidP="005A18A5">
      <w:pPr>
        <w:spacing w:after="0" w:line="240" w:lineRule="auto"/>
        <w:ind w:left="709"/>
        <w:rPr>
          <w:rFonts w:asciiTheme="minorHAnsi" w:hAnsiTheme="minorHAnsi" w:cstheme="minorHAnsi"/>
          <w:b/>
          <w:sz w:val="22"/>
          <w:szCs w:val="20"/>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Zvýšit obsazenost navazujících magisterských </w:t>
      </w:r>
      <w:r w:rsidR="00235DE8">
        <w:rPr>
          <w:rFonts w:asciiTheme="minorHAnsi" w:hAnsiTheme="minorHAnsi" w:cstheme="minorHAnsi"/>
          <w:sz w:val="22"/>
          <w:szCs w:val="20"/>
        </w:rPr>
        <w:t>SP</w:t>
      </w:r>
      <w:r w:rsidRPr="00373693">
        <w:rPr>
          <w:rFonts w:asciiTheme="minorHAnsi" w:hAnsiTheme="minorHAnsi" w:cstheme="minorHAnsi"/>
          <w:sz w:val="22"/>
          <w:szCs w:val="20"/>
        </w:rPr>
        <w:t xml:space="preserve"> (počet studentů </w:t>
      </w:r>
      <w:r w:rsidR="00235DE8">
        <w:rPr>
          <w:rFonts w:asciiTheme="minorHAnsi" w:hAnsiTheme="minorHAnsi" w:cstheme="minorHAnsi"/>
          <w:sz w:val="22"/>
          <w:szCs w:val="20"/>
        </w:rPr>
        <w:t>navazujícího magisterského studia</w:t>
      </w:r>
      <w:r w:rsidRPr="00373693">
        <w:rPr>
          <w:rFonts w:asciiTheme="minorHAnsi" w:hAnsiTheme="minorHAnsi" w:cstheme="minorHAnsi"/>
          <w:sz w:val="22"/>
          <w:szCs w:val="20"/>
        </w:rPr>
        <w:t xml:space="preserve">: 303; </w:t>
      </w:r>
      <w:r w:rsidR="00235DE8">
        <w:rPr>
          <w:rFonts w:asciiTheme="minorHAnsi" w:hAnsiTheme="minorHAnsi" w:cstheme="minorHAnsi"/>
          <w:sz w:val="22"/>
          <w:szCs w:val="20"/>
        </w:rPr>
        <w:t>p</w:t>
      </w:r>
      <w:r w:rsidR="00235DE8" w:rsidRPr="00373693">
        <w:rPr>
          <w:rFonts w:asciiTheme="minorHAnsi" w:hAnsiTheme="minorHAnsi" w:cstheme="minorHAnsi"/>
          <w:sz w:val="22"/>
          <w:szCs w:val="20"/>
        </w:rPr>
        <w:t xml:space="preserve">očet </w:t>
      </w:r>
      <w:r w:rsidRPr="00373693">
        <w:rPr>
          <w:rFonts w:asciiTheme="minorHAnsi" w:hAnsiTheme="minorHAnsi" w:cstheme="minorHAnsi"/>
          <w:sz w:val="22"/>
          <w:szCs w:val="20"/>
        </w:rPr>
        <w:t xml:space="preserve">akreditovaných studijních programů: 4). </w:t>
      </w:r>
      <w:r w:rsidRPr="00373693">
        <w:rPr>
          <w:rFonts w:asciiTheme="minorHAnsi" w:hAnsiTheme="minorHAnsi" w:cstheme="minorHAnsi"/>
          <w:b/>
          <w:sz w:val="22"/>
          <w:szCs w:val="20"/>
        </w:rPr>
        <w:t xml:space="preserve"> </w:t>
      </w:r>
    </w:p>
    <w:p w14:paraId="4CEAC449" w14:textId="010FB3D5"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Vytvořit systém včasné motivace studentů bakalářských </w:t>
      </w:r>
      <w:r w:rsidR="00235DE8">
        <w:rPr>
          <w:rFonts w:asciiTheme="minorHAnsi" w:hAnsiTheme="minorHAnsi" w:cstheme="minorHAnsi"/>
          <w:sz w:val="22"/>
          <w:szCs w:val="22"/>
        </w:rPr>
        <w:t>SP</w:t>
      </w:r>
      <w:r w:rsidRPr="00373693">
        <w:rPr>
          <w:rFonts w:asciiTheme="minorHAnsi" w:hAnsiTheme="minorHAnsi" w:cstheme="minorHAnsi"/>
          <w:sz w:val="22"/>
          <w:szCs w:val="22"/>
        </w:rPr>
        <w:t xml:space="preserve"> k pokračování v navazujících magisterských </w:t>
      </w:r>
      <w:r w:rsidR="00235DE8">
        <w:rPr>
          <w:rFonts w:asciiTheme="minorHAnsi" w:hAnsiTheme="minorHAnsi" w:cstheme="minorHAnsi"/>
          <w:sz w:val="22"/>
          <w:szCs w:val="22"/>
        </w:rPr>
        <w:t>SP</w:t>
      </w:r>
      <w:r w:rsidRPr="00373693">
        <w:rPr>
          <w:rFonts w:asciiTheme="minorHAnsi" w:hAnsiTheme="minorHAnsi" w:cstheme="minorHAnsi"/>
          <w:sz w:val="22"/>
          <w:szCs w:val="22"/>
        </w:rPr>
        <w:t xml:space="preserve"> fakulty prostřednictvím propagace, prezentace uplatnitelnosti absolventů a podpory zapojení studentů do odborných aktivit.</w:t>
      </w:r>
      <w:r w:rsidRPr="00373693">
        <w:rPr>
          <w:rFonts w:asciiTheme="minorHAnsi" w:hAnsiTheme="minorHAnsi" w:cstheme="minorHAnsi"/>
          <w:b/>
          <w:sz w:val="22"/>
          <w:szCs w:val="22"/>
        </w:rPr>
        <w:t xml:space="preserve"> </w:t>
      </w:r>
    </w:p>
    <w:p w14:paraId="65790ACB" w14:textId="77777777" w:rsidR="00673D34" w:rsidRPr="00373693" w:rsidRDefault="00673D34" w:rsidP="005A18A5">
      <w:pPr>
        <w:spacing w:after="0" w:line="240" w:lineRule="auto"/>
        <w:ind w:left="709"/>
        <w:rPr>
          <w:rFonts w:asciiTheme="minorHAnsi" w:hAnsiTheme="minorHAnsi" w:cstheme="minorHAnsi"/>
          <w:b/>
          <w:sz w:val="22"/>
          <w:szCs w:val="22"/>
        </w:rPr>
      </w:pPr>
    </w:p>
    <w:p w14:paraId="6FA00B9F"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B</w:t>
      </w:r>
      <w:r w:rsidRPr="00373693">
        <w:rPr>
          <w:rFonts w:asciiTheme="minorHAnsi" w:hAnsiTheme="minorHAnsi" w:cstheme="minorHAnsi"/>
          <w:b/>
          <w:sz w:val="22"/>
          <w:szCs w:val="22"/>
          <w:vertAlign w:val="subscript"/>
        </w:rPr>
        <w:t>4</w:t>
      </w:r>
      <w:r w:rsidRPr="00373693">
        <w:rPr>
          <w:rFonts w:asciiTheme="minorHAnsi" w:hAnsiTheme="minorHAnsi" w:cstheme="minorHAnsi"/>
          <w:b/>
          <w:sz w:val="22"/>
          <w:szCs w:val="22"/>
        </w:rPr>
        <w:t xml:space="preserve"> Kvalita vyučujících (počet AP bez titulu Ph.D. k počtu AP s titulem Ph.D. a vyšším)</w:t>
      </w:r>
    </w:p>
    <w:p w14:paraId="69EAD8F5" w14:textId="78AA4DE9" w:rsidR="00673D34" w:rsidRPr="00373693" w:rsidRDefault="00673D34" w:rsidP="005A18A5">
      <w:pPr>
        <w:spacing w:after="0" w:line="240" w:lineRule="auto"/>
        <w:ind w:left="708" w:firstLine="1"/>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Zvýšit počet </w:t>
      </w:r>
      <w:r w:rsidR="00235DE8">
        <w:rPr>
          <w:rFonts w:asciiTheme="minorHAnsi" w:hAnsiTheme="minorHAnsi" w:cstheme="minorHAnsi"/>
          <w:sz w:val="22"/>
          <w:szCs w:val="22"/>
        </w:rPr>
        <w:t>AP</w:t>
      </w:r>
      <w:r w:rsidRPr="00373693">
        <w:rPr>
          <w:rFonts w:asciiTheme="minorHAnsi" w:hAnsiTheme="minorHAnsi" w:cstheme="minorHAnsi"/>
          <w:sz w:val="22"/>
          <w:szCs w:val="22"/>
        </w:rPr>
        <w:t xml:space="preserve"> s titulem Ph.D. a vyšším (ze 70 % na 80 %).</w:t>
      </w:r>
    </w:p>
    <w:p w14:paraId="71921521" w14:textId="77777777" w:rsidR="00673D34" w:rsidRPr="00373693" w:rsidRDefault="00673D34" w:rsidP="005A18A5">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Stanovovat kariérní plány. Uplatňovat motivační a finanční nástroje podporující zaměstnance v doktorském studiu a v habilitačním a profesorském řízení s cílem systematicky posilovat kvalifikační strukturu pracoviště.</w:t>
      </w:r>
      <w:r w:rsidRPr="00373693">
        <w:rPr>
          <w:rFonts w:asciiTheme="minorHAnsi" w:hAnsiTheme="minorHAnsi" w:cstheme="minorHAnsi"/>
          <w:b/>
          <w:sz w:val="22"/>
          <w:szCs w:val="22"/>
        </w:rPr>
        <w:t xml:space="preserve"> </w:t>
      </w:r>
    </w:p>
    <w:p w14:paraId="0C4182EF" w14:textId="77777777" w:rsidR="00673D34" w:rsidRPr="00373693" w:rsidRDefault="00673D34" w:rsidP="005A18A5">
      <w:pPr>
        <w:spacing w:after="0" w:line="240" w:lineRule="auto"/>
        <w:rPr>
          <w:rFonts w:asciiTheme="minorHAnsi" w:hAnsiTheme="minorHAnsi" w:cstheme="minorHAnsi"/>
          <w:b/>
          <w:sz w:val="22"/>
          <w:szCs w:val="22"/>
        </w:rPr>
      </w:pPr>
    </w:p>
    <w:p w14:paraId="4848CCB0" w14:textId="77777777" w:rsidR="00673D34" w:rsidRPr="00373693" w:rsidRDefault="00673D34" w:rsidP="005A18A5">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B</w:t>
      </w:r>
      <w:r w:rsidRPr="00373693">
        <w:rPr>
          <w:rFonts w:asciiTheme="minorHAnsi" w:hAnsiTheme="minorHAnsi" w:cstheme="minorHAnsi"/>
          <w:b/>
          <w:sz w:val="22"/>
          <w:szCs w:val="22"/>
          <w:vertAlign w:val="subscript"/>
        </w:rPr>
        <w:t>5</w:t>
      </w:r>
      <w:r w:rsidRPr="00373693">
        <w:rPr>
          <w:rFonts w:asciiTheme="minorHAnsi" w:hAnsiTheme="minorHAnsi" w:cstheme="minorHAnsi"/>
          <w:b/>
          <w:sz w:val="22"/>
          <w:szCs w:val="22"/>
        </w:rPr>
        <w:t xml:space="preserve"> Zájem o studium (počet přihlášek ke studiu k počtu zapsaných)</w:t>
      </w:r>
    </w:p>
    <w:p w14:paraId="2BE148D1" w14:textId="17C41761"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Zvýšit počet přihlášek v souladu s indikátorem A</w:t>
      </w:r>
      <w:r w:rsidRPr="00373693">
        <w:rPr>
          <w:rFonts w:asciiTheme="minorHAnsi" w:hAnsiTheme="minorHAnsi" w:cstheme="minorHAnsi"/>
          <w:sz w:val="22"/>
          <w:szCs w:val="22"/>
          <w:vertAlign w:val="subscript"/>
        </w:rPr>
        <w:t>4</w:t>
      </w:r>
      <w:r w:rsidRPr="00373693">
        <w:rPr>
          <w:rFonts w:asciiTheme="minorHAnsi" w:hAnsiTheme="minorHAnsi" w:cstheme="minorHAnsi"/>
          <w:sz w:val="22"/>
          <w:szCs w:val="22"/>
        </w:rPr>
        <w:t xml:space="preserve"> a zvýšit počet studentů zapsaných do studia v souladu s předpokládaným počtem studentů (A</w:t>
      </w:r>
      <w:r w:rsidRPr="00373693">
        <w:rPr>
          <w:rFonts w:asciiTheme="minorHAnsi" w:hAnsiTheme="minorHAnsi" w:cstheme="minorHAnsi"/>
          <w:sz w:val="22"/>
          <w:szCs w:val="22"/>
          <w:vertAlign w:val="subscript"/>
        </w:rPr>
        <w:t>2</w:t>
      </w:r>
      <w:r w:rsidRPr="00373693">
        <w:rPr>
          <w:rFonts w:asciiTheme="minorHAnsi" w:hAnsiTheme="minorHAnsi" w:cstheme="minorHAnsi"/>
          <w:sz w:val="22"/>
          <w:szCs w:val="22"/>
        </w:rPr>
        <w:t>) a indikátorem A</w:t>
      </w:r>
      <w:r w:rsidRPr="00373693">
        <w:rPr>
          <w:rFonts w:asciiTheme="minorHAnsi" w:hAnsiTheme="minorHAnsi" w:cstheme="minorHAnsi"/>
          <w:sz w:val="22"/>
          <w:szCs w:val="22"/>
          <w:vertAlign w:val="subscript"/>
        </w:rPr>
        <w:t>6</w:t>
      </w:r>
      <w:r w:rsidRPr="00373693">
        <w:rPr>
          <w:rFonts w:asciiTheme="minorHAnsi" w:hAnsiTheme="minorHAnsi" w:cstheme="minorHAnsi"/>
          <w:sz w:val="22"/>
          <w:szCs w:val="22"/>
        </w:rPr>
        <w:t>. (</w:t>
      </w:r>
      <w:r w:rsidR="00235DE8">
        <w:rPr>
          <w:rFonts w:asciiTheme="minorHAnsi" w:hAnsiTheme="minorHAnsi" w:cstheme="minorHAnsi"/>
          <w:sz w:val="22"/>
          <w:szCs w:val="22"/>
        </w:rPr>
        <w:t>p</w:t>
      </w:r>
      <w:r w:rsidR="00235DE8" w:rsidRPr="00373693">
        <w:rPr>
          <w:rFonts w:asciiTheme="minorHAnsi" w:hAnsiTheme="minorHAnsi" w:cstheme="minorHAnsi"/>
          <w:sz w:val="22"/>
          <w:szCs w:val="22"/>
        </w:rPr>
        <w:t xml:space="preserve">očet </w:t>
      </w:r>
      <w:r w:rsidRPr="00373693">
        <w:rPr>
          <w:rFonts w:asciiTheme="minorHAnsi" w:hAnsiTheme="minorHAnsi" w:cstheme="minorHAnsi"/>
          <w:sz w:val="22"/>
          <w:szCs w:val="22"/>
        </w:rPr>
        <w:t xml:space="preserve">přihlášek: 2950 zaplacených přihlášek; </w:t>
      </w:r>
      <w:r w:rsidR="00235DE8">
        <w:rPr>
          <w:rFonts w:asciiTheme="minorHAnsi" w:hAnsiTheme="minorHAnsi" w:cstheme="minorHAnsi"/>
          <w:sz w:val="22"/>
          <w:szCs w:val="22"/>
        </w:rPr>
        <w:t>p</w:t>
      </w:r>
      <w:r w:rsidR="00235DE8" w:rsidRPr="00373693">
        <w:rPr>
          <w:rFonts w:asciiTheme="minorHAnsi" w:hAnsiTheme="minorHAnsi" w:cstheme="minorHAnsi"/>
          <w:sz w:val="22"/>
          <w:szCs w:val="22"/>
        </w:rPr>
        <w:t xml:space="preserve">očet </w:t>
      </w:r>
      <w:r w:rsidRPr="00373693">
        <w:rPr>
          <w:rFonts w:asciiTheme="minorHAnsi" w:hAnsiTheme="minorHAnsi" w:cstheme="minorHAnsi"/>
          <w:sz w:val="22"/>
          <w:szCs w:val="22"/>
        </w:rPr>
        <w:t>zapsaných: 1100)</w:t>
      </w:r>
    </w:p>
    <w:p w14:paraId="7CB33B56" w14:textId="77777777" w:rsidR="00673D34" w:rsidRPr="00373693" w:rsidRDefault="00673D34" w:rsidP="005A18A5">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Posílit systematickou komunikaci s přijatými uchazeči a realizovat cílené aktivity směřující ke zvýšení jejich zápisu do studia.</w:t>
      </w:r>
    </w:p>
    <w:p w14:paraId="2C18746C" w14:textId="77777777" w:rsidR="00673D34" w:rsidRPr="00847896" w:rsidRDefault="00673D34" w:rsidP="005A18A5">
      <w:pPr>
        <w:spacing w:line="240" w:lineRule="auto"/>
        <w:rPr>
          <w:rFonts w:asciiTheme="minorHAnsi" w:hAnsiTheme="minorHAnsi" w:cstheme="minorHAnsi"/>
          <w:b/>
          <w:color w:val="ED7D31" w:themeColor="accent2"/>
          <w:sz w:val="22"/>
          <w:szCs w:val="22"/>
        </w:rPr>
      </w:pPr>
    </w:p>
    <w:p w14:paraId="46603BAC" w14:textId="77777777" w:rsidR="00810630" w:rsidRDefault="00810630" w:rsidP="005A18A5">
      <w:pPr>
        <w:spacing w:after="0" w:line="240" w:lineRule="auto"/>
        <w:rPr>
          <w:rFonts w:asciiTheme="minorHAnsi" w:hAnsiTheme="minorHAnsi" w:cstheme="minorHAnsi"/>
          <w:b/>
          <w:sz w:val="22"/>
          <w:szCs w:val="22"/>
        </w:rPr>
      </w:pPr>
    </w:p>
    <w:p w14:paraId="177F6AC3" w14:textId="46FE28AE" w:rsidR="00E23473" w:rsidRDefault="00E23473" w:rsidP="005A18A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76489E7B" w14:textId="77777777" w:rsidR="00AE415C" w:rsidRPr="004D7A52" w:rsidRDefault="00AE415C" w:rsidP="005A18A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1</w:t>
      </w:r>
      <w:r w:rsidRPr="00245AF5">
        <w:rPr>
          <w:rFonts w:asciiTheme="minorHAnsi" w:hAnsiTheme="minorHAnsi" w:cstheme="minorHAnsi"/>
          <w:b/>
          <w:sz w:val="22"/>
        </w:rPr>
        <w:t xml:space="preserve"> Poměr studentů a vyučujících (počet akademických pracovníků k počtu studentů)</w:t>
      </w:r>
    </w:p>
    <w:p w14:paraId="5AF4CE4A" w14:textId="77777777" w:rsidR="00AE415C" w:rsidRPr="00A26EEE" w:rsidRDefault="00AE415C" w:rsidP="005A18A5">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A26EEE">
        <w:rPr>
          <w:rFonts w:asciiTheme="minorHAnsi" w:hAnsiTheme="minorHAnsi" w:cstheme="minorHAnsi"/>
          <w:sz w:val="22"/>
          <w:szCs w:val="20"/>
        </w:rPr>
        <w:t xml:space="preserve">: </w:t>
      </w:r>
      <w:r w:rsidRPr="006A2CC5">
        <w:rPr>
          <w:rFonts w:asciiTheme="minorHAnsi" w:hAnsiTheme="minorHAnsi" w:cstheme="minorHAnsi"/>
          <w:sz w:val="22"/>
          <w:szCs w:val="20"/>
        </w:rPr>
        <w:t xml:space="preserve">Na jednoho akademického pracovníka připadá </w:t>
      </w:r>
      <w:r w:rsidRPr="00B61D91">
        <w:rPr>
          <w:rFonts w:asciiTheme="minorHAnsi" w:hAnsiTheme="minorHAnsi" w:cstheme="minorHAnsi"/>
          <w:sz w:val="22"/>
          <w:szCs w:val="20"/>
        </w:rPr>
        <w:t xml:space="preserve">přibližně </w:t>
      </w:r>
      <w:r w:rsidRPr="00B61D91">
        <w:rPr>
          <w:rFonts w:asciiTheme="minorHAnsi" w:hAnsiTheme="minorHAnsi" w:cstheme="minorHAnsi"/>
          <w:bCs/>
          <w:sz w:val="22"/>
          <w:szCs w:val="20"/>
        </w:rPr>
        <w:t>20 studentů</w:t>
      </w:r>
      <w:r w:rsidRPr="00B61D91">
        <w:rPr>
          <w:rFonts w:asciiTheme="minorHAnsi" w:hAnsiTheme="minorHAnsi" w:cstheme="minorHAnsi"/>
          <w:sz w:val="22"/>
          <w:szCs w:val="20"/>
        </w:rPr>
        <w:t>.</w:t>
      </w:r>
      <w:r>
        <w:rPr>
          <w:rFonts w:asciiTheme="minorHAnsi" w:hAnsiTheme="minorHAnsi" w:cstheme="minorHAnsi"/>
          <w:sz w:val="22"/>
          <w:szCs w:val="20"/>
        </w:rPr>
        <w:t xml:space="preserve"> </w:t>
      </w:r>
    </w:p>
    <w:p w14:paraId="7C9AE597" w14:textId="77777777" w:rsidR="00AE415C" w:rsidRPr="00EB3A4E"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EB3A4E">
        <w:rPr>
          <w:rFonts w:asciiTheme="minorHAnsi" w:hAnsiTheme="minorHAnsi" w:cstheme="minorHAnsi"/>
          <w:bCs/>
          <w:sz w:val="22"/>
          <w:szCs w:val="22"/>
        </w:rPr>
        <w:t>Počet akademických pracovníků bude rozvíjen a stabilizován tak, aby při cílovém počtu studentů byl zachován přiměřený poměr studentů na jednoho akademického pracovníka, který umožní zajistit kvalitní výuku, odpovídající personální zabezpečení studijních programů a plnění požadavků akreditačních standardů.</w:t>
      </w:r>
    </w:p>
    <w:p w14:paraId="5D66C398" w14:textId="77777777" w:rsidR="00AE415C" w:rsidRDefault="00AE415C" w:rsidP="005A18A5">
      <w:pPr>
        <w:spacing w:after="0" w:line="240" w:lineRule="auto"/>
        <w:ind w:left="709"/>
        <w:rPr>
          <w:rFonts w:asciiTheme="minorHAnsi" w:hAnsiTheme="minorHAnsi" w:cstheme="minorHAnsi"/>
          <w:b/>
          <w:sz w:val="22"/>
          <w:szCs w:val="22"/>
        </w:rPr>
      </w:pPr>
    </w:p>
    <w:p w14:paraId="4A6A943B" w14:textId="5A6648DE" w:rsidR="00AE415C" w:rsidRPr="004D7A52" w:rsidRDefault="00AE415C" w:rsidP="005A18A5">
      <w:pPr>
        <w:spacing w:after="0"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Pr>
          <w:rFonts w:asciiTheme="minorHAnsi" w:hAnsiTheme="minorHAnsi" w:cstheme="minorHAnsi"/>
          <w:b/>
          <w:sz w:val="22"/>
          <w:vertAlign w:val="subscript"/>
        </w:rPr>
        <w:t>2</w:t>
      </w:r>
      <w:r w:rsidRPr="00245AF5">
        <w:rPr>
          <w:rFonts w:asciiTheme="minorHAnsi" w:hAnsiTheme="minorHAnsi" w:cstheme="minorHAnsi"/>
          <w:b/>
          <w:sz w:val="22"/>
        </w:rPr>
        <w:t xml:space="preserve"> </w:t>
      </w:r>
      <w:r w:rsidRPr="008975B9">
        <w:rPr>
          <w:rFonts w:asciiTheme="minorHAnsi" w:hAnsiTheme="minorHAnsi" w:cstheme="minorHAnsi"/>
          <w:b/>
          <w:sz w:val="22"/>
        </w:rPr>
        <w:t xml:space="preserve">Výzkumné zaměření studijních programů (počet studentů v DSP k počtu studentů </w:t>
      </w:r>
      <w:r w:rsidR="005527A2">
        <w:rPr>
          <w:rFonts w:asciiTheme="minorHAnsi" w:hAnsiTheme="minorHAnsi" w:cstheme="minorHAnsi"/>
          <w:b/>
          <w:sz w:val="22"/>
        </w:rPr>
        <w:br/>
      </w:r>
      <w:r w:rsidRPr="008975B9">
        <w:rPr>
          <w:rFonts w:asciiTheme="minorHAnsi" w:hAnsiTheme="minorHAnsi" w:cstheme="minorHAnsi"/>
          <w:b/>
          <w:sz w:val="22"/>
        </w:rPr>
        <w:t>v BSP)</w:t>
      </w:r>
    </w:p>
    <w:p w14:paraId="75C5787E" w14:textId="77777777" w:rsidR="00AE415C" w:rsidRPr="00284111" w:rsidRDefault="00AE415C" w:rsidP="005A18A5">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284111">
        <w:rPr>
          <w:rFonts w:asciiTheme="minorHAnsi" w:hAnsiTheme="minorHAnsi" w:cstheme="minorHAnsi"/>
          <w:sz w:val="22"/>
          <w:szCs w:val="20"/>
        </w:rPr>
        <w:t xml:space="preserve">Cílem do roku 2030 je dosáhnout poměru přibližně </w:t>
      </w:r>
      <w:r>
        <w:rPr>
          <w:rFonts w:asciiTheme="minorHAnsi" w:hAnsiTheme="minorHAnsi" w:cstheme="minorHAnsi"/>
          <w:sz w:val="22"/>
          <w:szCs w:val="20"/>
        </w:rPr>
        <w:t>5</w:t>
      </w:r>
      <w:r w:rsidRPr="00284111">
        <w:rPr>
          <w:rFonts w:asciiTheme="minorHAnsi" w:hAnsiTheme="minorHAnsi" w:cstheme="minorHAnsi"/>
          <w:sz w:val="22"/>
          <w:szCs w:val="20"/>
        </w:rPr>
        <w:t xml:space="preserve"> studentů doktorského studijního programu ku 800 studentům bakalářských studijních programů v obou jazykových formách studia.</w:t>
      </w:r>
    </w:p>
    <w:p w14:paraId="33AC6A8B" w14:textId="18380070" w:rsidR="00AE415C" w:rsidRPr="00E077F2"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E077F2">
        <w:rPr>
          <w:rFonts w:asciiTheme="minorHAnsi" w:hAnsiTheme="minorHAnsi" w:cstheme="minorHAnsi"/>
          <w:bCs/>
          <w:sz w:val="22"/>
          <w:szCs w:val="22"/>
        </w:rPr>
        <w:t xml:space="preserve">Podpora výzkumného zaměření studijních programů bude zajištěna zavedením </w:t>
      </w:r>
      <w:r w:rsidR="009944CF">
        <w:rPr>
          <w:rFonts w:asciiTheme="minorHAnsi" w:hAnsiTheme="minorHAnsi" w:cstheme="minorHAnsi"/>
          <w:bCs/>
          <w:sz w:val="22"/>
          <w:szCs w:val="22"/>
        </w:rPr>
        <w:br/>
      </w:r>
      <w:r w:rsidRPr="00E077F2">
        <w:rPr>
          <w:rFonts w:asciiTheme="minorHAnsi" w:hAnsiTheme="minorHAnsi" w:cstheme="minorHAnsi"/>
          <w:bCs/>
          <w:sz w:val="22"/>
          <w:szCs w:val="22"/>
        </w:rPr>
        <w:t>a rozvojem DSP v oblasti strategického řízení rizik, který systémově naváže na existující strukturu studijních programů fakulty a posílí vzdělávací i výzkumnou kapacitu v segmentu, jenž odpovídá aktuálním i dlouhodobým potřebám České republiky v oblasti krizového řízení a ochrany obyvatelstva.</w:t>
      </w:r>
    </w:p>
    <w:p w14:paraId="78801835" w14:textId="77777777" w:rsidR="00AE415C" w:rsidRDefault="00AE415C" w:rsidP="005A18A5">
      <w:pPr>
        <w:spacing w:after="0" w:line="240" w:lineRule="auto"/>
        <w:ind w:left="709"/>
        <w:rPr>
          <w:rFonts w:asciiTheme="minorHAnsi" w:hAnsiTheme="minorHAnsi" w:cstheme="minorHAnsi"/>
          <w:sz w:val="22"/>
          <w:szCs w:val="22"/>
        </w:rPr>
      </w:pPr>
    </w:p>
    <w:p w14:paraId="652D8E8E" w14:textId="77777777" w:rsidR="00AE415C" w:rsidRPr="00245AF5" w:rsidRDefault="00AE415C" w:rsidP="005A18A5">
      <w:pPr>
        <w:spacing w:line="240" w:lineRule="auto"/>
        <w:rPr>
          <w:rFonts w:asciiTheme="minorHAnsi" w:hAnsiTheme="minorHAnsi" w:cstheme="minorHAnsi"/>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245AF5">
        <w:rPr>
          <w:rFonts w:asciiTheme="minorHAnsi" w:hAnsiTheme="minorHAnsi" w:cstheme="minorHAnsi"/>
          <w:b/>
          <w:sz w:val="22"/>
        </w:rPr>
        <w:t>B</w:t>
      </w:r>
      <w:r w:rsidRPr="00245AF5">
        <w:rPr>
          <w:rFonts w:asciiTheme="minorHAnsi" w:hAnsiTheme="minorHAnsi" w:cstheme="minorHAnsi"/>
          <w:b/>
          <w:sz w:val="22"/>
          <w:vertAlign w:val="subscript"/>
        </w:rPr>
        <w:t>3</w:t>
      </w:r>
      <w:r w:rsidRPr="00245AF5">
        <w:rPr>
          <w:rFonts w:asciiTheme="minorHAnsi" w:hAnsiTheme="minorHAnsi" w:cstheme="minorHAnsi"/>
          <w:b/>
          <w:sz w:val="22"/>
        </w:rPr>
        <w:t xml:space="preserve"> Obsazenost studijních programů (počet akreditovaných studijních programů k počtu studentů)</w:t>
      </w:r>
    </w:p>
    <w:p w14:paraId="1FC2CD9B" w14:textId="77777777" w:rsidR="00AE415C" w:rsidRDefault="00AE415C" w:rsidP="005A18A5">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284111">
        <w:rPr>
          <w:rFonts w:asciiTheme="minorHAnsi" w:hAnsiTheme="minorHAnsi" w:cstheme="minorHAnsi"/>
          <w:sz w:val="22"/>
          <w:szCs w:val="20"/>
        </w:rPr>
        <w:t>Cílem do roku 2030 je udržet obsazenost všech akreditovaných studijních programů na úrovni přibližně 90 %, a tím zajistit efektivní využití kapacit fakulty při zachování kvality výuky.</w:t>
      </w:r>
    </w:p>
    <w:p w14:paraId="0F567BFE" w14:textId="77777777" w:rsidR="00AE415C" w:rsidRPr="0085276D" w:rsidRDefault="00AE415C" w:rsidP="005A18A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85276D">
        <w:rPr>
          <w:rFonts w:asciiTheme="minorHAnsi" w:hAnsiTheme="minorHAnsi" w:cstheme="minorHAnsi"/>
          <w:bCs/>
          <w:sz w:val="22"/>
          <w:szCs w:val="22"/>
        </w:rPr>
        <w:t>Cílem je udržovat vysokou míru obsazenosti studijních programů tak, aby byly efektivně využívány kapacity výukového areálu a současně byly zachovány kvalitní podmínky pro realizaci vzdělávací činnosti.</w:t>
      </w:r>
    </w:p>
    <w:p w14:paraId="03DF7A19" w14:textId="77777777" w:rsidR="00AE415C" w:rsidRPr="00A46A69" w:rsidRDefault="00AE415C" w:rsidP="005A18A5">
      <w:pPr>
        <w:spacing w:after="0" w:line="240" w:lineRule="auto"/>
        <w:ind w:left="709"/>
        <w:rPr>
          <w:rFonts w:asciiTheme="minorHAnsi" w:hAnsiTheme="minorHAnsi" w:cstheme="minorHAnsi"/>
          <w:b/>
          <w:sz w:val="22"/>
          <w:szCs w:val="22"/>
        </w:rPr>
      </w:pPr>
    </w:p>
    <w:p w14:paraId="2F5BB4C0" w14:textId="77777777" w:rsidR="00AE415C" w:rsidRPr="002D6A13" w:rsidRDefault="00AE415C" w:rsidP="005A18A5">
      <w:pPr>
        <w:spacing w:line="240" w:lineRule="auto"/>
        <w:rPr>
          <w:rFonts w:asciiTheme="minorHAnsi" w:hAnsiTheme="minorHAnsi" w:cstheme="minorHAnsi"/>
          <w:b/>
          <w:sz w:val="22"/>
          <w:szCs w:val="22"/>
        </w:rPr>
      </w:pPr>
      <w:r w:rsidRPr="002D6A13">
        <w:rPr>
          <w:rFonts w:asciiTheme="minorHAnsi" w:hAnsiTheme="minorHAnsi" w:cstheme="minorHAnsi"/>
          <w:b/>
          <w:sz w:val="22"/>
          <w:szCs w:val="22"/>
        </w:rPr>
        <w:t>Indikátor B</w:t>
      </w:r>
      <w:r w:rsidRPr="002D6A13">
        <w:rPr>
          <w:rFonts w:asciiTheme="minorHAnsi" w:hAnsiTheme="minorHAnsi" w:cstheme="minorHAnsi"/>
          <w:b/>
          <w:sz w:val="22"/>
          <w:szCs w:val="22"/>
          <w:vertAlign w:val="subscript"/>
        </w:rPr>
        <w:t>4</w:t>
      </w:r>
      <w:r w:rsidRPr="002D6A13">
        <w:rPr>
          <w:rFonts w:asciiTheme="minorHAnsi" w:hAnsiTheme="minorHAnsi" w:cstheme="minorHAnsi"/>
          <w:b/>
          <w:sz w:val="22"/>
          <w:szCs w:val="22"/>
        </w:rPr>
        <w:t xml:space="preserve"> Kvalita vyučujících (počet AP bez titulu Ph.D. k počtu AP s titulem Ph.D. a vyšším)</w:t>
      </w:r>
    </w:p>
    <w:p w14:paraId="6C31EEE8" w14:textId="77777777" w:rsidR="00AE415C" w:rsidRDefault="00AE415C" w:rsidP="005A18A5">
      <w:pPr>
        <w:spacing w:after="0" w:line="240" w:lineRule="auto"/>
        <w:ind w:left="709"/>
        <w:rPr>
          <w:rFonts w:asciiTheme="minorHAnsi" w:hAnsiTheme="minorHAnsi" w:cstheme="minorHAnsi"/>
          <w:sz w:val="22"/>
          <w:szCs w:val="22"/>
        </w:rPr>
      </w:pPr>
      <w:r w:rsidRPr="002D6A13">
        <w:rPr>
          <w:rFonts w:asciiTheme="minorHAnsi" w:hAnsiTheme="minorHAnsi" w:cstheme="minorHAnsi"/>
          <w:b/>
          <w:sz w:val="22"/>
          <w:szCs w:val="22"/>
        </w:rPr>
        <w:t>Cíl do roku 20</w:t>
      </w:r>
      <w:r>
        <w:rPr>
          <w:rFonts w:asciiTheme="minorHAnsi" w:hAnsiTheme="minorHAnsi" w:cstheme="minorHAnsi"/>
          <w:b/>
          <w:sz w:val="22"/>
          <w:szCs w:val="22"/>
        </w:rPr>
        <w:t xml:space="preserve">30 </w:t>
      </w:r>
      <w:r w:rsidRPr="00C7562D">
        <w:rPr>
          <w:rFonts w:asciiTheme="minorHAnsi" w:hAnsiTheme="minorHAnsi" w:cstheme="minorHAnsi"/>
          <w:sz w:val="22"/>
          <w:szCs w:val="22"/>
        </w:rPr>
        <w:t xml:space="preserve">Cílem do roku 2030 je dosáhnout </w:t>
      </w:r>
      <w:r w:rsidRPr="005527A2">
        <w:rPr>
          <w:rFonts w:asciiTheme="minorHAnsi" w:hAnsiTheme="minorHAnsi" w:cstheme="minorHAnsi"/>
          <w:sz w:val="22"/>
          <w:szCs w:val="22"/>
        </w:rPr>
        <w:t xml:space="preserve">poměru </w:t>
      </w:r>
      <w:r w:rsidRPr="005527A2">
        <w:rPr>
          <w:rFonts w:asciiTheme="minorHAnsi" w:hAnsiTheme="minorHAnsi" w:cstheme="minorHAnsi"/>
          <w:bCs/>
          <w:sz w:val="22"/>
          <w:szCs w:val="22"/>
        </w:rPr>
        <w:t>5 akademických pracovníků bez titulu Ph.D. ku 48 akademickým pracovníkům s titulem Ph.D. a vyšším</w:t>
      </w:r>
      <w:r w:rsidRPr="005527A2">
        <w:rPr>
          <w:rFonts w:asciiTheme="minorHAnsi" w:hAnsiTheme="minorHAnsi" w:cstheme="minorHAnsi"/>
          <w:sz w:val="22"/>
          <w:szCs w:val="22"/>
        </w:rPr>
        <w:t>.</w:t>
      </w:r>
    </w:p>
    <w:p w14:paraId="52A72D38" w14:textId="383B22F3" w:rsidR="00AE415C" w:rsidRPr="001C7DE2" w:rsidRDefault="00AE415C" w:rsidP="005A18A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1C7DE2">
        <w:rPr>
          <w:rFonts w:asciiTheme="minorHAnsi" w:hAnsiTheme="minorHAnsi" w:cstheme="minorHAnsi"/>
          <w:bCs/>
          <w:sz w:val="22"/>
          <w:szCs w:val="22"/>
        </w:rPr>
        <w:t xml:space="preserve">Cílem je udržet vysokou kvalifikační úroveň akademických pracovníků tak, </w:t>
      </w:r>
      <w:r w:rsidR="005527A2">
        <w:rPr>
          <w:rFonts w:asciiTheme="minorHAnsi" w:hAnsiTheme="minorHAnsi" w:cstheme="minorHAnsi"/>
          <w:bCs/>
          <w:sz w:val="22"/>
          <w:szCs w:val="22"/>
        </w:rPr>
        <w:br/>
      </w:r>
      <w:r w:rsidRPr="001C7DE2">
        <w:rPr>
          <w:rFonts w:asciiTheme="minorHAnsi" w:hAnsiTheme="minorHAnsi" w:cstheme="minorHAnsi"/>
          <w:bCs/>
          <w:sz w:val="22"/>
          <w:szCs w:val="22"/>
        </w:rPr>
        <w:t>aby byla dlouhodobě zajištěna kvalita výuky i odborné zabezpečení studijních programů.</w:t>
      </w:r>
    </w:p>
    <w:p w14:paraId="1F6B6684" w14:textId="77777777" w:rsidR="00AE415C" w:rsidRDefault="00AE415C" w:rsidP="00042F00">
      <w:pPr>
        <w:spacing w:line="240" w:lineRule="auto"/>
        <w:rPr>
          <w:rFonts w:asciiTheme="minorHAnsi" w:hAnsiTheme="minorHAnsi" w:cstheme="minorHAnsi"/>
          <w:b/>
          <w:color w:val="ED7D31" w:themeColor="accent2"/>
          <w:sz w:val="28"/>
          <w:szCs w:val="28"/>
        </w:rPr>
      </w:pPr>
    </w:p>
    <w:p w14:paraId="7DF45B50" w14:textId="7221D604" w:rsidR="008D41AE" w:rsidRDefault="008D41AE" w:rsidP="00324B03">
      <w:pPr>
        <w:spacing w:line="240" w:lineRule="auto"/>
        <w:rPr>
          <w:rFonts w:asciiTheme="minorHAnsi" w:hAnsiTheme="minorHAnsi" w:cstheme="minorHAnsi"/>
          <w:sz w:val="22"/>
          <w:szCs w:val="22"/>
        </w:rPr>
      </w:pPr>
    </w:p>
    <w:p w14:paraId="171C5868" w14:textId="3578587C" w:rsidR="00042F00" w:rsidRDefault="00042F00" w:rsidP="00324B03">
      <w:pPr>
        <w:spacing w:line="240" w:lineRule="auto"/>
        <w:rPr>
          <w:rFonts w:asciiTheme="minorHAnsi" w:hAnsiTheme="minorHAnsi" w:cstheme="minorHAnsi"/>
          <w:sz w:val="22"/>
          <w:szCs w:val="22"/>
        </w:rPr>
      </w:pPr>
    </w:p>
    <w:p w14:paraId="64E76A8E" w14:textId="1CEFBDCD" w:rsidR="00042F00" w:rsidRDefault="00042F00" w:rsidP="00324B03">
      <w:pPr>
        <w:spacing w:line="240" w:lineRule="auto"/>
        <w:rPr>
          <w:rFonts w:asciiTheme="minorHAnsi" w:hAnsiTheme="minorHAnsi" w:cstheme="minorHAnsi"/>
          <w:sz w:val="22"/>
          <w:szCs w:val="22"/>
        </w:rPr>
      </w:pPr>
    </w:p>
    <w:p w14:paraId="345130BF" w14:textId="29C7EFF9" w:rsidR="00042F00" w:rsidRDefault="00042F00" w:rsidP="00324B03">
      <w:pPr>
        <w:spacing w:line="240" w:lineRule="auto"/>
        <w:rPr>
          <w:rFonts w:asciiTheme="minorHAnsi" w:hAnsiTheme="minorHAnsi" w:cstheme="minorHAnsi"/>
          <w:sz w:val="22"/>
          <w:szCs w:val="22"/>
        </w:rPr>
      </w:pPr>
    </w:p>
    <w:p w14:paraId="764DDC1A" w14:textId="2401B793" w:rsidR="00042F00" w:rsidRDefault="00042F00" w:rsidP="00324B03">
      <w:pPr>
        <w:spacing w:line="240" w:lineRule="auto"/>
        <w:rPr>
          <w:rFonts w:asciiTheme="minorHAnsi" w:hAnsiTheme="minorHAnsi" w:cstheme="minorHAnsi"/>
          <w:sz w:val="22"/>
          <w:szCs w:val="22"/>
        </w:rPr>
      </w:pPr>
    </w:p>
    <w:p w14:paraId="70EC4C0E" w14:textId="342EA421" w:rsidR="00042F00" w:rsidRDefault="00042F00" w:rsidP="00324B03">
      <w:pPr>
        <w:spacing w:line="240" w:lineRule="auto"/>
        <w:rPr>
          <w:rFonts w:asciiTheme="minorHAnsi" w:hAnsiTheme="minorHAnsi" w:cstheme="minorHAnsi"/>
          <w:sz w:val="22"/>
          <w:szCs w:val="22"/>
        </w:rPr>
      </w:pPr>
    </w:p>
    <w:p w14:paraId="7C5B6751" w14:textId="59978CC1" w:rsidR="00042F00" w:rsidRDefault="00042F00" w:rsidP="00324B03">
      <w:pPr>
        <w:spacing w:line="240" w:lineRule="auto"/>
        <w:rPr>
          <w:rFonts w:asciiTheme="minorHAnsi" w:hAnsiTheme="minorHAnsi" w:cstheme="minorHAnsi"/>
          <w:sz w:val="22"/>
          <w:szCs w:val="22"/>
        </w:rPr>
      </w:pPr>
    </w:p>
    <w:p w14:paraId="25FFAB8C" w14:textId="5C64CEC2" w:rsidR="00042F00" w:rsidRDefault="00042F00" w:rsidP="00324B03">
      <w:pPr>
        <w:spacing w:line="240" w:lineRule="auto"/>
        <w:rPr>
          <w:rFonts w:asciiTheme="minorHAnsi" w:hAnsiTheme="minorHAnsi" w:cstheme="minorHAnsi"/>
          <w:sz w:val="22"/>
          <w:szCs w:val="22"/>
        </w:rPr>
      </w:pPr>
    </w:p>
    <w:p w14:paraId="225CCB75" w14:textId="77777777" w:rsidR="00042F00" w:rsidRDefault="00042F00" w:rsidP="00324B03">
      <w:pPr>
        <w:spacing w:line="240" w:lineRule="auto"/>
        <w:rPr>
          <w:rFonts w:asciiTheme="minorHAnsi" w:hAnsiTheme="minorHAnsi" w:cstheme="minorHAnsi"/>
          <w:sz w:val="22"/>
          <w:szCs w:val="22"/>
        </w:rPr>
      </w:pPr>
    </w:p>
    <w:p w14:paraId="57B2763F" w14:textId="77777777" w:rsidR="008D41AE" w:rsidRDefault="008D41AE" w:rsidP="00324B03">
      <w:pPr>
        <w:spacing w:line="240" w:lineRule="auto"/>
        <w:rPr>
          <w:rFonts w:asciiTheme="minorHAnsi" w:hAnsiTheme="minorHAnsi" w:cstheme="minorHAnsi"/>
          <w:sz w:val="22"/>
          <w:szCs w:val="22"/>
        </w:rPr>
      </w:pPr>
    </w:p>
    <w:p w14:paraId="7C2F171C" w14:textId="77777777" w:rsidR="00402578" w:rsidRDefault="00402578" w:rsidP="00324B03">
      <w:pPr>
        <w:spacing w:line="240" w:lineRule="auto"/>
        <w:rPr>
          <w:rFonts w:asciiTheme="minorHAnsi" w:hAnsiTheme="minorHAnsi" w:cstheme="minorHAnsi"/>
          <w:sz w:val="22"/>
          <w:szCs w:val="22"/>
        </w:rPr>
      </w:pPr>
    </w:p>
    <w:p w14:paraId="1B9CE711" w14:textId="77777777" w:rsidR="00402578" w:rsidRDefault="00402578" w:rsidP="00324B03">
      <w:pPr>
        <w:spacing w:line="240" w:lineRule="auto"/>
        <w:rPr>
          <w:rFonts w:asciiTheme="minorHAnsi" w:hAnsiTheme="minorHAnsi" w:cstheme="minorHAnsi"/>
          <w:sz w:val="22"/>
          <w:szCs w:val="22"/>
        </w:rPr>
      </w:pPr>
    </w:p>
    <w:p w14:paraId="461C017C" w14:textId="77777777" w:rsidR="00402578" w:rsidRDefault="00402578" w:rsidP="00324B03">
      <w:pPr>
        <w:spacing w:line="240" w:lineRule="auto"/>
        <w:rPr>
          <w:rFonts w:asciiTheme="minorHAnsi" w:hAnsiTheme="minorHAnsi" w:cstheme="minorHAnsi"/>
          <w:sz w:val="22"/>
          <w:szCs w:val="22"/>
        </w:rPr>
      </w:pPr>
    </w:p>
    <w:p w14:paraId="0D0D9E25" w14:textId="77777777" w:rsidR="00402578" w:rsidRDefault="00402578" w:rsidP="00324B03">
      <w:pPr>
        <w:spacing w:line="240" w:lineRule="auto"/>
        <w:rPr>
          <w:rFonts w:asciiTheme="minorHAnsi" w:hAnsiTheme="minorHAnsi" w:cstheme="minorHAnsi"/>
          <w:sz w:val="22"/>
          <w:szCs w:val="22"/>
        </w:rPr>
      </w:pPr>
    </w:p>
    <w:p w14:paraId="39ECB711" w14:textId="77777777" w:rsidR="00402578" w:rsidRDefault="00402578" w:rsidP="00324B03">
      <w:pPr>
        <w:spacing w:line="240" w:lineRule="auto"/>
        <w:rPr>
          <w:rFonts w:asciiTheme="minorHAnsi" w:hAnsiTheme="minorHAnsi" w:cstheme="minorHAnsi"/>
          <w:sz w:val="22"/>
          <w:szCs w:val="22"/>
        </w:rPr>
      </w:pPr>
    </w:p>
    <w:p w14:paraId="2C35C6AA" w14:textId="1D2795C9" w:rsidR="00A91498" w:rsidRPr="0078515D" w:rsidRDefault="00636F5B" w:rsidP="00521D81">
      <w:pPr>
        <w:pStyle w:val="Nadpis2"/>
        <w:numPr>
          <w:ilvl w:val="0"/>
          <w:numId w:val="0"/>
        </w:numPr>
        <w:spacing w:before="0" w:after="1800"/>
        <w:rPr>
          <w:rFonts w:ascii="Arial" w:hAnsi="Arial" w:cs="Arial"/>
          <w:b w:val="0"/>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 xml:space="preserve">Modul C. Ukazatele kvality vzdělávací </w:t>
      </w:r>
      <w:r w:rsidR="002F53B8" w:rsidRPr="0078515D">
        <w:rPr>
          <w:rFonts w:ascii="Arial" w:hAnsi="Arial" w:cs="Arial"/>
          <w:b w:val="0"/>
          <w:caps/>
          <w:sz w:val="32"/>
          <w:szCs w:val="32"/>
        </w:rPr>
        <w:t>činnosti z pohledu vnitřních zákazníků</w:t>
      </w:r>
      <w:bookmarkEnd w:id="20"/>
    </w:p>
    <w:p w14:paraId="2B1B5450" w14:textId="5F7A56DD" w:rsidR="0078515D" w:rsidRPr="00032E0B" w:rsidRDefault="0078515D" w:rsidP="00597A45">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 xml:space="preserve">V rámci Modulu C. hodnocení činností UTB ve Zlíně </w:t>
      </w:r>
      <w:r w:rsidR="00AA4382" w:rsidRPr="00673D34">
        <w:rPr>
          <w:rFonts w:asciiTheme="minorHAnsi" w:hAnsiTheme="minorHAnsi"/>
          <w:color w:val="000000" w:themeColor="text1"/>
          <w:sz w:val="22"/>
          <w:szCs w:val="22"/>
        </w:rPr>
        <w:t xml:space="preserve">v pilíři </w:t>
      </w:r>
      <w:r w:rsidRPr="00673D34">
        <w:rPr>
          <w:rFonts w:asciiTheme="minorHAnsi" w:hAnsiTheme="minorHAnsi"/>
          <w:color w:val="000000" w:themeColor="text1"/>
          <w:sz w:val="22"/>
          <w:szCs w:val="22"/>
        </w:rPr>
        <w:t>Vzdělávání</w:t>
      </w:r>
      <w:r w:rsidRPr="00032E0B">
        <w:rPr>
          <w:rFonts w:asciiTheme="minorHAnsi" w:hAnsiTheme="minorHAnsi"/>
          <w:bCs/>
          <w:color w:val="000000" w:themeColor="text1"/>
          <w:sz w:val="22"/>
          <w:szCs w:val="22"/>
        </w:rPr>
        <w:t xml:space="preserve"> </w:t>
      </w:r>
      <w:r w:rsidR="00235DE8">
        <w:rPr>
          <w:rFonts w:asciiTheme="minorHAnsi" w:hAnsiTheme="minorHAnsi"/>
          <w:bCs/>
          <w:color w:val="000000" w:themeColor="text1"/>
          <w:sz w:val="22"/>
          <w:szCs w:val="22"/>
        </w:rPr>
        <w:t>se přechází</w:t>
      </w:r>
      <w:r w:rsidR="00235DE8" w:rsidRPr="00032E0B">
        <w:rPr>
          <w:rFonts w:asciiTheme="minorHAnsi" w:hAnsiTheme="minorHAnsi"/>
          <w:bCs/>
          <w:color w:val="000000" w:themeColor="text1"/>
          <w:sz w:val="22"/>
          <w:szCs w:val="22"/>
        </w:rPr>
        <w:t xml:space="preserve"> </w:t>
      </w:r>
      <w:r w:rsidRPr="00032E0B">
        <w:rPr>
          <w:rFonts w:asciiTheme="minorHAnsi" w:hAnsiTheme="minorHAnsi"/>
          <w:bCs/>
          <w:color w:val="000000" w:themeColor="text1"/>
          <w:sz w:val="22"/>
          <w:szCs w:val="22"/>
        </w:rPr>
        <w:t xml:space="preserve">od statistických ukazatelů dlouhodobého charakteru získávaných z informačních systémů univerzity, k indikátorům vyjadřujícím kvalitu vzdělávací činnosti </w:t>
      </w:r>
      <w:r w:rsidR="00AA4382">
        <w:rPr>
          <w:rFonts w:asciiTheme="minorHAnsi" w:hAnsiTheme="minorHAnsi"/>
          <w:bCs/>
          <w:color w:val="000000" w:themeColor="text1"/>
          <w:sz w:val="22"/>
          <w:szCs w:val="22"/>
        </w:rPr>
        <w:t>prostřednictvím hodnocení</w:t>
      </w:r>
      <w:r w:rsidR="00AA4382" w:rsidRPr="00032E0B">
        <w:rPr>
          <w:rFonts w:asciiTheme="minorHAnsi" w:hAnsiTheme="minorHAnsi"/>
          <w:bCs/>
          <w:color w:val="000000" w:themeColor="text1"/>
          <w:sz w:val="22"/>
          <w:szCs w:val="22"/>
        </w:rPr>
        <w:t xml:space="preserve"> </w:t>
      </w:r>
      <w:r w:rsidRPr="00032E0B">
        <w:rPr>
          <w:rFonts w:asciiTheme="minorHAnsi" w:hAnsiTheme="minorHAnsi"/>
          <w:bCs/>
          <w:color w:val="000000" w:themeColor="text1"/>
          <w:sz w:val="22"/>
          <w:szCs w:val="22"/>
        </w:rPr>
        <w:t xml:space="preserve">ze strany vnitřních zákazníků. Těmi jsou pro </w:t>
      </w:r>
      <w:r w:rsidR="00AA4382">
        <w:rPr>
          <w:rFonts w:asciiTheme="minorHAnsi" w:hAnsiTheme="minorHAnsi"/>
          <w:bCs/>
          <w:color w:val="000000" w:themeColor="text1"/>
          <w:sz w:val="22"/>
          <w:szCs w:val="22"/>
        </w:rPr>
        <w:t>účely</w:t>
      </w:r>
      <w:r w:rsidR="00AA4382" w:rsidRPr="00032E0B">
        <w:rPr>
          <w:rFonts w:asciiTheme="minorHAnsi" w:hAnsiTheme="minorHAnsi"/>
          <w:bCs/>
          <w:color w:val="000000" w:themeColor="text1"/>
          <w:sz w:val="22"/>
          <w:szCs w:val="22"/>
        </w:rPr>
        <w:t xml:space="preserve"> </w:t>
      </w:r>
      <w:r w:rsidRPr="00032E0B">
        <w:rPr>
          <w:rFonts w:asciiTheme="minorHAnsi" w:hAnsiTheme="minorHAnsi"/>
          <w:bCs/>
          <w:color w:val="000000" w:themeColor="text1"/>
          <w:sz w:val="22"/>
          <w:szCs w:val="22"/>
        </w:rPr>
        <w:t>tohoto hodnocení studenti UTB ve Zlíně, jimž je vzdělávací činnost určena.</w:t>
      </w:r>
    </w:p>
    <w:p w14:paraId="4767129E" w14:textId="779C8B85" w:rsidR="00AA4382" w:rsidRPr="00032E0B" w:rsidRDefault="0078515D" w:rsidP="00597A45">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 xml:space="preserve">Modul C. vychází </w:t>
      </w:r>
      <w:r w:rsidR="001C3D67">
        <w:rPr>
          <w:rFonts w:asciiTheme="minorHAnsi" w:hAnsiTheme="minorHAnsi"/>
          <w:bCs/>
          <w:color w:val="000000" w:themeColor="text1"/>
          <w:sz w:val="22"/>
          <w:szCs w:val="22"/>
        </w:rPr>
        <w:t>především</w:t>
      </w:r>
      <w:r w:rsidRPr="00032E0B">
        <w:rPr>
          <w:rFonts w:asciiTheme="minorHAnsi" w:hAnsiTheme="minorHAnsi"/>
          <w:bCs/>
          <w:color w:val="000000" w:themeColor="text1"/>
          <w:sz w:val="22"/>
          <w:szCs w:val="22"/>
        </w:rPr>
        <w:t xml:space="preserve"> z potřeby kontinuální zpětné vazby od studentů na nabízený produkt (vzdělávací programy) a s ním související činnosti (vzdělávací prostředí a výuku), které následně slouží k dalšímu zlepšování procesů v pedagogické oblasti. </w:t>
      </w:r>
      <w:r w:rsidR="00EE75DD">
        <w:rPr>
          <w:rFonts w:asciiTheme="minorHAnsi" w:hAnsiTheme="minorHAnsi"/>
          <w:bCs/>
          <w:color w:val="000000" w:themeColor="text1"/>
          <w:sz w:val="22"/>
          <w:szCs w:val="22"/>
        </w:rPr>
        <w:t>Zároveň</w:t>
      </w:r>
      <w:r w:rsidRPr="00032E0B">
        <w:rPr>
          <w:rFonts w:asciiTheme="minorHAnsi" w:hAnsiTheme="minorHAnsi"/>
          <w:bCs/>
          <w:color w:val="000000" w:themeColor="text1"/>
          <w:sz w:val="22"/>
          <w:szCs w:val="22"/>
        </w:rPr>
        <w:t xml:space="preserve"> modul </w:t>
      </w:r>
      <w:r w:rsidR="00EE75DD" w:rsidRPr="00AA4382">
        <w:rPr>
          <w:rFonts w:asciiTheme="minorHAnsi" w:hAnsiTheme="minorHAnsi"/>
          <w:bCs/>
          <w:color w:val="000000" w:themeColor="text1"/>
          <w:sz w:val="22"/>
          <w:szCs w:val="22"/>
        </w:rPr>
        <w:t>reflektuje požadavky vyplývající z</w:t>
      </w:r>
      <w:r w:rsidR="00EE75DD" w:rsidRPr="00032E0B" w:rsidDel="00EE75DD">
        <w:rPr>
          <w:rFonts w:asciiTheme="minorHAnsi" w:hAnsiTheme="minorHAnsi"/>
          <w:bCs/>
          <w:color w:val="000000" w:themeColor="text1"/>
          <w:sz w:val="22"/>
          <w:szCs w:val="22"/>
        </w:rPr>
        <w:t xml:space="preserve"> </w:t>
      </w:r>
      <w:r w:rsidRPr="00032E0B">
        <w:rPr>
          <w:rFonts w:asciiTheme="minorHAnsi" w:hAnsiTheme="minorHAnsi"/>
          <w:bCs/>
          <w:color w:val="000000" w:themeColor="text1"/>
          <w:sz w:val="22"/>
          <w:szCs w:val="22"/>
        </w:rPr>
        <w:t>nařízení vlády č. 274/2016 Sb.</w:t>
      </w:r>
    </w:p>
    <w:p w14:paraId="54A8BF22" w14:textId="77777777" w:rsidR="0078515D" w:rsidRPr="00032E0B" w:rsidRDefault="0078515D" w:rsidP="00597A45">
      <w:pPr>
        <w:keepNext/>
        <w:tabs>
          <w:tab w:val="left" w:pos="851"/>
        </w:tabs>
        <w:suppressAutoHyphens/>
        <w:spacing w:line="240" w:lineRule="auto"/>
        <w:outlineLvl w:val="1"/>
        <w:rPr>
          <w:rFonts w:asciiTheme="minorHAnsi" w:hAnsiTheme="minorHAnsi"/>
          <w:bCs/>
          <w:color w:val="000000" w:themeColor="text1"/>
          <w:sz w:val="22"/>
          <w:szCs w:val="22"/>
        </w:rPr>
      </w:pPr>
      <w:r w:rsidRPr="00032E0B">
        <w:rPr>
          <w:rFonts w:asciiTheme="minorHAnsi" w:hAnsiTheme="minorHAnsi"/>
          <w:bCs/>
          <w:color w:val="000000" w:themeColor="text1"/>
          <w:sz w:val="22"/>
          <w:szCs w:val="22"/>
        </w:rPr>
        <w:t>Modul C. se skládá ze dvou dílčích indikátorů (C</w:t>
      </w:r>
      <w:r w:rsidRPr="00032E0B">
        <w:rPr>
          <w:rFonts w:asciiTheme="minorHAnsi" w:hAnsiTheme="minorHAnsi"/>
          <w:bCs/>
          <w:color w:val="000000" w:themeColor="text1"/>
          <w:sz w:val="22"/>
          <w:szCs w:val="22"/>
          <w:vertAlign w:val="subscript"/>
        </w:rPr>
        <w:t>1</w:t>
      </w:r>
      <w:r w:rsidRPr="00032E0B">
        <w:rPr>
          <w:rFonts w:asciiTheme="minorHAnsi" w:hAnsiTheme="minorHAnsi"/>
          <w:bCs/>
          <w:color w:val="000000" w:themeColor="text1"/>
          <w:sz w:val="22"/>
          <w:szCs w:val="22"/>
        </w:rPr>
        <w:t xml:space="preserve"> a C</w:t>
      </w:r>
      <w:r w:rsidRPr="00032E0B">
        <w:rPr>
          <w:rFonts w:asciiTheme="minorHAnsi" w:hAnsiTheme="minorHAnsi"/>
          <w:bCs/>
          <w:color w:val="000000" w:themeColor="text1"/>
          <w:sz w:val="22"/>
          <w:szCs w:val="22"/>
          <w:vertAlign w:val="subscript"/>
        </w:rPr>
        <w:t>2</w:t>
      </w:r>
      <w:r w:rsidRPr="00032E0B">
        <w:rPr>
          <w:rFonts w:asciiTheme="minorHAnsi" w:hAnsiTheme="minorHAnsi"/>
          <w:bCs/>
          <w:color w:val="000000" w:themeColor="text1"/>
          <w:sz w:val="22"/>
          <w:szCs w:val="22"/>
        </w:rPr>
        <w:t>):</w:t>
      </w:r>
    </w:p>
    <w:p w14:paraId="68B9532A" w14:textId="77777777" w:rsidR="0078515D" w:rsidRPr="00032E0B" w:rsidRDefault="0078515D" w:rsidP="00597A45">
      <w:pPr>
        <w:numPr>
          <w:ilvl w:val="0"/>
          <w:numId w:val="11"/>
        </w:numPr>
        <w:suppressAutoHyphens/>
        <w:spacing w:line="240" w:lineRule="auto"/>
        <w:contextualSpacing/>
        <w:rPr>
          <w:rFonts w:asciiTheme="minorHAnsi" w:hAnsiTheme="minorHAnsi"/>
          <w:color w:val="000000" w:themeColor="text1"/>
          <w:sz w:val="22"/>
          <w:szCs w:val="22"/>
        </w:rPr>
      </w:pPr>
      <w:r w:rsidRPr="00032E0B">
        <w:rPr>
          <w:rFonts w:asciiTheme="minorHAnsi" w:hAnsiTheme="minorHAnsi"/>
          <w:color w:val="000000" w:themeColor="text1"/>
          <w:sz w:val="22"/>
          <w:szCs w:val="22"/>
        </w:rPr>
        <w:t>C</w:t>
      </w:r>
      <w:r w:rsidRPr="00032E0B">
        <w:rPr>
          <w:rFonts w:asciiTheme="minorHAnsi" w:hAnsiTheme="minorHAnsi"/>
          <w:color w:val="000000" w:themeColor="text1"/>
          <w:sz w:val="22"/>
          <w:szCs w:val="22"/>
          <w:vertAlign w:val="subscript"/>
        </w:rPr>
        <w:t>1</w:t>
      </w:r>
      <w:r w:rsidRPr="00032E0B">
        <w:rPr>
          <w:rFonts w:asciiTheme="minorHAnsi" w:hAnsiTheme="minorHAnsi"/>
          <w:color w:val="000000" w:themeColor="text1"/>
          <w:sz w:val="22"/>
          <w:szCs w:val="22"/>
        </w:rPr>
        <w:t>: Kvalita výuky;</w:t>
      </w:r>
    </w:p>
    <w:p w14:paraId="28B86DF7" w14:textId="77777777" w:rsidR="0078515D" w:rsidRDefault="0078515D" w:rsidP="00597A45">
      <w:pPr>
        <w:numPr>
          <w:ilvl w:val="0"/>
          <w:numId w:val="11"/>
        </w:numPr>
        <w:suppressAutoHyphens/>
        <w:spacing w:line="240" w:lineRule="auto"/>
        <w:contextualSpacing/>
        <w:rPr>
          <w:rFonts w:asciiTheme="minorHAnsi" w:hAnsiTheme="minorHAnsi"/>
          <w:color w:val="000000" w:themeColor="text1"/>
          <w:sz w:val="22"/>
          <w:szCs w:val="22"/>
        </w:rPr>
      </w:pPr>
      <w:r w:rsidRPr="00032E0B">
        <w:rPr>
          <w:rFonts w:asciiTheme="minorHAnsi" w:hAnsiTheme="minorHAnsi"/>
          <w:color w:val="000000" w:themeColor="text1"/>
          <w:sz w:val="22"/>
          <w:szCs w:val="22"/>
        </w:rPr>
        <w:t>C</w:t>
      </w:r>
      <w:r w:rsidRPr="00032E0B">
        <w:rPr>
          <w:rFonts w:asciiTheme="minorHAnsi" w:hAnsiTheme="minorHAnsi"/>
          <w:color w:val="000000" w:themeColor="text1"/>
          <w:sz w:val="22"/>
          <w:szCs w:val="22"/>
          <w:vertAlign w:val="subscript"/>
        </w:rPr>
        <w:t>2</w:t>
      </w:r>
      <w:r w:rsidRPr="00032E0B">
        <w:rPr>
          <w:rFonts w:asciiTheme="minorHAnsi" w:hAnsiTheme="minorHAnsi"/>
          <w:color w:val="000000" w:themeColor="text1"/>
          <w:sz w:val="22"/>
          <w:szCs w:val="22"/>
        </w:rPr>
        <w:t>: Hodnocení studia ve studijním programu.</w:t>
      </w:r>
    </w:p>
    <w:p w14:paraId="465F724C" w14:textId="77777777" w:rsidR="0078515D" w:rsidRDefault="0078515D" w:rsidP="00597A45">
      <w:pPr>
        <w:suppressAutoHyphens/>
        <w:spacing w:line="240" w:lineRule="auto"/>
        <w:contextualSpacing/>
        <w:rPr>
          <w:rFonts w:asciiTheme="minorHAnsi" w:hAnsiTheme="minorHAnsi"/>
          <w:color w:val="000000" w:themeColor="text1"/>
          <w:sz w:val="22"/>
          <w:szCs w:val="22"/>
        </w:rPr>
      </w:pPr>
    </w:p>
    <w:p w14:paraId="56B0B815" w14:textId="232D6AEA" w:rsidR="0078515D" w:rsidRPr="00032E0B" w:rsidRDefault="0032718A" w:rsidP="00597A45">
      <w:pPr>
        <w:keepNext/>
        <w:tabs>
          <w:tab w:val="left" w:pos="851"/>
        </w:tabs>
        <w:suppressAutoHyphens/>
        <w:spacing w:line="240" w:lineRule="auto"/>
        <w:outlineLvl w:val="1"/>
        <w:rPr>
          <w:rFonts w:asciiTheme="minorHAnsi" w:hAnsiTheme="minorHAnsi"/>
          <w:bCs/>
          <w:color w:val="000000" w:themeColor="text1"/>
          <w:sz w:val="22"/>
          <w:szCs w:val="22"/>
        </w:rPr>
      </w:pPr>
      <w:r>
        <w:rPr>
          <w:rFonts w:asciiTheme="minorHAnsi" w:hAnsiTheme="minorHAnsi"/>
          <w:bCs/>
          <w:color w:val="000000" w:themeColor="text1"/>
          <w:sz w:val="22"/>
          <w:szCs w:val="22"/>
        </w:rPr>
        <w:t>P</w:t>
      </w:r>
      <w:r w:rsidR="0078515D" w:rsidRPr="00032E0B">
        <w:rPr>
          <w:rFonts w:asciiTheme="minorHAnsi" w:hAnsiTheme="minorHAnsi"/>
          <w:bCs/>
          <w:color w:val="000000" w:themeColor="text1"/>
          <w:sz w:val="22"/>
          <w:szCs w:val="22"/>
        </w:rPr>
        <w:t xml:space="preserve">rvní z těchto indikátorů </w:t>
      </w:r>
      <w:r>
        <w:rPr>
          <w:rFonts w:asciiTheme="minorHAnsi" w:hAnsiTheme="minorHAnsi"/>
          <w:bCs/>
          <w:color w:val="000000" w:themeColor="text1"/>
          <w:sz w:val="22"/>
          <w:szCs w:val="22"/>
        </w:rPr>
        <w:t>zachycuje</w:t>
      </w:r>
      <w:r w:rsidRPr="00032E0B">
        <w:rPr>
          <w:rFonts w:asciiTheme="minorHAnsi" w:hAnsiTheme="minorHAnsi"/>
          <w:bCs/>
          <w:color w:val="000000" w:themeColor="text1"/>
          <w:sz w:val="22"/>
          <w:szCs w:val="22"/>
        </w:rPr>
        <w:t xml:space="preserve"> </w:t>
      </w:r>
      <w:r w:rsidR="0078515D" w:rsidRPr="00032E0B">
        <w:rPr>
          <w:rFonts w:asciiTheme="minorHAnsi" w:hAnsiTheme="minorHAnsi"/>
          <w:bCs/>
          <w:color w:val="000000" w:themeColor="text1"/>
          <w:sz w:val="22"/>
          <w:szCs w:val="22"/>
        </w:rPr>
        <w:t xml:space="preserve">hodnocení kvality výuky za </w:t>
      </w:r>
      <w:r>
        <w:rPr>
          <w:rFonts w:asciiTheme="minorHAnsi" w:hAnsiTheme="minorHAnsi"/>
          <w:bCs/>
          <w:color w:val="000000" w:themeColor="text1"/>
          <w:sz w:val="22"/>
          <w:szCs w:val="22"/>
        </w:rPr>
        <w:t>daný</w:t>
      </w:r>
      <w:r w:rsidRPr="00032E0B">
        <w:rPr>
          <w:rFonts w:asciiTheme="minorHAnsi" w:hAnsiTheme="minorHAnsi"/>
          <w:bCs/>
          <w:color w:val="000000" w:themeColor="text1"/>
          <w:sz w:val="22"/>
          <w:szCs w:val="22"/>
        </w:rPr>
        <w:t xml:space="preserve"> </w:t>
      </w:r>
      <w:r w:rsidR="0078515D" w:rsidRPr="00032E0B">
        <w:rPr>
          <w:rFonts w:asciiTheme="minorHAnsi" w:hAnsiTheme="minorHAnsi"/>
          <w:bCs/>
          <w:color w:val="000000" w:themeColor="text1"/>
          <w:sz w:val="22"/>
          <w:szCs w:val="22"/>
        </w:rPr>
        <w:t>semestr,</w:t>
      </w:r>
      <w:r>
        <w:rPr>
          <w:rFonts w:asciiTheme="minorHAnsi" w:hAnsiTheme="minorHAnsi"/>
          <w:bCs/>
          <w:color w:val="000000" w:themeColor="text1"/>
          <w:sz w:val="22"/>
          <w:szCs w:val="22"/>
        </w:rPr>
        <w:t xml:space="preserve"> zatímco </w:t>
      </w:r>
      <w:r w:rsidR="0078515D" w:rsidRPr="00032E0B">
        <w:rPr>
          <w:rFonts w:asciiTheme="minorHAnsi" w:hAnsiTheme="minorHAnsi"/>
          <w:bCs/>
          <w:color w:val="000000" w:themeColor="text1"/>
          <w:sz w:val="22"/>
          <w:szCs w:val="22"/>
        </w:rPr>
        <w:t xml:space="preserve">druhý </w:t>
      </w:r>
      <w:r w:rsidR="0078515D">
        <w:rPr>
          <w:rFonts w:asciiTheme="minorHAnsi" w:hAnsiTheme="minorHAnsi"/>
          <w:bCs/>
          <w:color w:val="000000" w:themeColor="text1"/>
          <w:sz w:val="22"/>
          <w:szCs w:val="22"/>
        </w:rPr>
        <w:br/>
      </w:r>
      <w:r>
        <w:rPr>
          <w:rFonts w:asciiTheme="minorHAnsi" w:hAnsiTheme="minorHAnsi"/>
          <w:bCs/>
          <w:color w:val="000000" w:themeColor="text1"/>
          <w:sz w:val="22"/>
          <w:szCs w:val="22"/>
        </w:rPr>
        <w:t>se vztahuje nejen k hodnocení</w:t>
      </w:r>
      <w:r w:rsidR="0078515D" w:rsidRPr="00032E0B">
        <w:rPr>
          <w:rFonts w:asciiTheme="minorHAnsi" w:hAnsiTheme="minorHAnsi"/>
          <w:bCs/>
          <w:color w:val="000000" w:themeColor="text1"/>
          <w:sz w:val="22"/>
          <w:szCs w:val="22"/>
        </w:rPr>
        <w:t xml:space="preserve"> výuky, ale i </w:t>
      </w:r>
      <w:r>
        <w:rPr>
          <w:rFonts w:asciiTheme="minorHAnsi" w:hAnsiTheme="minorHAnsi"/>
          <w:bCs/>
          <w:color w:val="000000" w:themeColor="text1"/>
          <w:sz w:val="22"/>
          <w:szCs w:val="22"/>
        </w:rPr>
        <w:t>k dalším</w:t>
      </w:r>
      <w:r w:rsidRPr="00032E0B">
        <w:rPr>
          <w:rFonts w:asciiTheme="minorHAnsi" w:hAnsiTheme="minorHAnsi"/>
          <w:bCs/>
          <w:color w:val="000000" w:themeColor="text1"/>
          <w:sz w:val="22"/>
          <w:szCs w:val="22"/>
        </w:rPr>
        <w:t xml:space="preserve"> </w:t>
      </w:r>
      <w:r w:rsidR="0078515D" w:rsidRPr="00032E0B">
        <w:rPr>
          <w:rFonts w:asciiTheme="minorHAnsi" w:hAnsiTheme="minorHAnsi"/>
          <w:bCs/>
          <w:color w:val="000000" w:themeColor="text1"/>
          <w:sz w:val="22"/>
          <w:szCs w:val="22"/>
        </w:rPr>
        <w:t>aspektů</w:t>
      </w:r>
      <w:r>
        <w:rPr>
          <w:rFonts w:asciiTheme="minorHAnsi" w:hAnsiTheme="minorHAnsi"/>
          <w:bCs/>
          <w:color w:val="000000" w:themeColor="text1"/>
          <w:sz w:val="22"/>
          <w:szCs w:val="22"/>
        </w:rPr>
        <w:t>m</w:t>
      </w:r>
      <w:r w:rsidR="0078515D" w:rsidRPr="00032E0B">
        <w:rPr>
          <w:rFonts w:asciiTheme="minorHAnsi" w:hAnsiTheme="minorHAnsi"/>
          <w:bCs/>
          <w:color w:val="000000" w:themeColor="text1"/>
          <w:sz w:val="22"/>
          <w:szCs w:val="22"/>
        </w:rPr>
        <w:t xml:space="preserve"> studia v </w:t>
      </w:r>
      <w:r>
        <w:rPr>
          <w:rFonts w:asciiTheme="minorHAnsi" w:hAnsiTheme="minorHAnsi"/>
          <w:bCs/>
          <w:color w:val="000000" w:themeColor="text1"/>
          <w:sz w:val="22"/>
          <w:szCs w:val="22"/>
        </w:rPr>
        <w:t xml:space="preserve">konkrétním </w:t>
      </w:r>
      <w:r w:rsidR="0067728B">
        <w:rPr>
          <w:rFonts w:asciiTheme="minorHAnsi" w:hAnsiTheme="minorHAnsi"/>
          <w:bCs/>
          <w:color w:val="000000" w:themeColor="text1"/>
          <w:sz w:val="22"/>
          <w:szCs w:val="22"/>
        </w:rPr>
        <w:t>SP</w:t>
      </w:r>
      <w:r w:rsidR="0078515D" w:rsidRPr="00032E0B">
        <w:rPr>
          <w:rFonts w:asciiTheme="minorHAnsi" w:hAnsiTheme="minorHAnsi"/>
          <w:bCs/>
          <w:color w:val="000000" w:themeColor="text1"/>
          <w:sz w:val="22"/>
          <w:szCs w:val="22"/>
        </w:rPr>
        <w:t xml:space="preserve">. Oba ukazatele se od sebe liší strukturou otázek, periodicitou šetření </w:t>
      </w:r>
      <w:r>
        <w:rPr>
          <w:rFonts w:asciiTheme="minorHAnsi" w:hAnsiTheme="minorHAnsi"/>
          <w:bCs/>
          <w:color w:val="000000" w:themeColor="text1"/>
          <w:sz w:val="22"/>
          <w:szCs w:val="22"/>
        </w:rPr>
        <w:t>i</w:t>
      </w:r>
      <w:r w:rsidR="0078515D" w:rsidRPr="00032E0B">
        <w:rPr>
          <w:rFonts w:asciiTheme="minorHAnsi" w:hAnsiTheme="minorHAnsi"/>
          <w:bCs/>
          <w:color w:val="000000" w:themeColor="text1"/>
          <w:sz w:val="22"/>
          <w:szCs w:val="22"/>
        </w:rPr>
        <w:t xml:space="preserve"> zaměřením cílové skupiny</w:t>
      </w:r>
      <w:r>
        <w:rPr>
          <w:rFonts w:asciiTheme="minorHAnsi" w:hAnsiTheme="minorHAnsi"/>
          <w:bCs/>
          <w:color w:val="000000" w:themeColor="text1"/>
          <w:sz w:val="22"/>
          <w:szCs w:val="22"/>
        </w:rPr>
        <w:t xml:space="preserve">, </w:t>
      </w:r>
      <w:r w:rsidR="0078515D" w:rsidRPr="00032E0B">
        <w:rPr>
          <w:rFonts w:asciiTheme="minorHAnsi" w:hAnsiTheme="minorHAnsi"/>
          <w:bCs/>
          <w:color w:val="000000" w:themeColor="text1"/>
          <w:sz w:val="22"/>
          <w:szCs w:val="22"/>
        </w:rPr>
        <w:t>od níž je zpětná vazba získávána (podrobněji viz popis indikátorů níže).</w:t>
      </w:r>
    </w:p>
    <w:p w14:paraId="30BF1AE2" w14:textId="77777777" w:rsidR="00055B69" w:rsidRPr="0078515D" w:rsidRDefault="00055B69" w:rsidP="00597A45">
      <w:pPr>
        <w:spacing w:after="0" w:line="240" w:lineRule="auto"/>
        <w:rPr>
          <w:bCs/>
          <w:color w:val="FF0000"/>
          <w:sz w:val="20"/>
        </w:rPr>
      </w:pPr>
    </w:p>
    <w:p w14:paraId="0B0C8941" w14:textId="6EBA2257" w:rsidR="00A42494" w:rsidRDefault="00FC447E" w:rsidP="00A42494">
      <w:pPr>
        <w:pStyle w:val="Nadpis3"/>
        <w:numPr>
          <w:ilvl w:val="0"/>
          <w:numId w:val="0"/>
        </w:numPr>
        <w:spacing w:before="0" w:after="960" w:line="240" w:lineRule="auto"/>
        <w:rPr>
          <w:rFonts w:ascii="Arial" w:hAnsi="Arial" w:cs="Arial"/>
          <w:caps/>
          <w:sz w:val="32"/>
          <w:szCs w:val="32"/>
        </w:rPr>
      </w:pPr>
      <w:r>
        <w:rPr>
          <w:sz w:val="28"/>
          <w:szCs w:val="28"/>
        </w:rPr>
        <w:br/>
      </w:r>
      <w:r>
        <w:rPr>
          <w:sz w:val="28"/>
          <w:szCs w:val="28"/>
        </w:rPr>
        <w:br/>
      </w:r>
    </w:p>
    <w:p w14:paraId="3DD1AF7C" w14:textId="77777777" w:rsidR="00632979" w:rsidRPr="00632979" w:rsidRDefault="00632979" w:rsidP="00632979"/>
    <w:p w14:paraId="75C45738" w14:textId="0852E3AD" w:rsidR="00A42494" w:rsidRDefault="00A42494" w:rsidP="00A42494"/>
    <w:p w14:paraId="6EF51FB6" w14:textId="5492DBBD" w:rsidR="00A42494" w:rsidRDefault="00A42494" w:rsidP="00A42494"/>
    <w:p w14:paraId="41B172CA" w14:textId="3C83B0E3" w:rsidR="0078515D" w:rsidRPr="009B3DB8" w:rsidRDefault="0078515D" w:rsidP="0078515D">
      <w:pPr>
        <w:pStyle w:val="Nadpis3"/>
        <w:numPr>
          <w:ilvl w:val="0"/>
          <w:numId w:val="0"/>
        </w:numPr>
        <w:suppressAutoHyphens/>
        <w:spacing w:before="0" w:after="720"/>
        <w:rPr>
          <w:color w:val="0070C0"/>
          <w:sz w:val="28"/>
          <w:szCs w:val="28"/>
        </w:rPr>
      </w:pPr>
      <w:r w:rsidRPr="00393403">
        <w:rPr>
          <w:sz w:val="28"/>
          <w:szCs w:val="28"/>
        </w:rPr>
        <w:lastRenderedPageBreak/>
        <w:t>C</w:t>
      </w:r>
      <w:r w:rsidRPr="00393403">
        <w:rPr>
          <w:sz w:val="28"/>
          <w:szCs w:val="28"/>
          <w:vertAlign w:val="subscript"/>
        </w:rPr>
        <w:t>1</w:t>
      </w:r>
      <w:r w:rsidRPr="00393403">
        <w:rPr>
          <w:sz w:val="28"/>
          <w:szCs w:val="28"/>
        </w:rPr>
        <w:t xml:space="preserve"> – Kvalita výuky</w:t>
      </w:r>
      <w:r w:rsidR="00705294">
        <w:rPr>
          <w:sz w:val="28"/>
          <w:szCs w:val="28"/>
        </w:rPr>
        <w:t xml:space="preserve"> </w:t>
      </w:r>
    </w:p>
    <w:p w14:paraId="052F11DD" w14:textId="610C645B" w:rsidR="0078515D" w:rsidRDefault="00FB43D6" w:rsidP="0078515D">
      <w:pPr>
        <w:suppressAutoHyphens/>
        <w:spacing w:line="240" w:lineRule="auto"/>
        <w:rPr>
          <w:rFonts w:asciiTheme="minorHAnsi" w:hAnsiTheme="minorHAnsi"/>
          <w:sz w:val="22"/>
          <w:szCs w:val="22"/>
        </w:rPr>
      </w:pPr>
      <w:r>
        <w:rPr>
          <w:rFonts w:asciiTheme="minorHAnsi" w:hAnsiTheme="minorHAnsi"/>
          <w:sz w:val="22"/>
          <w:szCs w:val="22"/>
        </w:rPr>
        <w:t>Ve sledovaném období byl na</w:t>
      </w:r>
      <w:r w:rsidR="0078515D">
        <w:rPr>
          <w:rFonts w:asciiTheme="minorHAnsi" w:hAnsiTheme="minorHAnsi"/>
          <w:sz w:val="22"/>
          <w:szCs w:val="22"/>
        </w:rPr>
        <w:t xml:space="preserve"> UTB ve Zlíně </w:t>
      </w:r>
      <w:r w:rsidR="0078515D" w:rsidRPr="00026A31">
        <w:rPr>
          <w:rFonts w:asciiTheme="minorHAnsi" w:hAnsiTheme="minorHAnsi"/>
          <w:sz w:val="22"/>
          <w:szCs w:val="22"/>
        </w:rPr>
        <w:t>aplikován jednotný model hodnocení kvality výuky</w:t>
      </w:r>
      <w:r w:rsidR="000975C9">
        <w:rPr>
          <w:rFonts w:asciiTheme="minorHAnsi" w:hAnsiTheme="minorHAnsi"/>
          <w:sz w:val="22"/>
          <w:szCs w:val="22"/>
        </w:rPr>
        <w:t xml:space="preserve"> </w:t>
      </w:r>
      <w:r w:rsidR="000975C9" w:rsidRPr="00026A31">
        <w:rPr>
          <w:rFonts w:asciiTheme="minorHAnsi" w:hAnsiTheme="minorHAnsi"/>
          <w:sz w:val="22"/>
          <w:szCs w:val="22"/>
        </w:rPr>
        <w:t>prostřednictvím hodnot</w:t>
      </w:r>
      <w:r w:rsidR="000975C9">
        <w:rPr>
          <w:rFonts w:asciiTheme="minorHAnsi" w:hAnsiTheme="minorHAnsi"/>
          <w:sz w:val="22"/>
          <w:szCs w:val="22"/>
        </w:rPr>
        <w:t>i</w:t>
      </w:r>
      <w:r w:rsidR="000975C9" w:rsidRPr="00026A31">
        <w:rPr>
          <w:rFonts w:asciiTheme="minorHAnsi" w:hAnsiTheme="minorHAnsi"/>
          <w:sz w:val="22"/>
          <w:szCs w:val="22"/>
        </w:rPr>
        <w:t>cího modulu v IS/STAG.</w:t>
      </w:r>
      <w:r w:rsidR="0078515D" w:rsidRPr="00026A31">
        <w:rPr>
          <w:rFonts w:asciiTheme="minorHAnsi" w:hAnsiTheme="minorHAnsi"/>
          <w:sz w:val="22"/>
          <w:szCs w:val="22"/>
        </w:rPr>
        <w:t xml:space="preserve"> </w:t>
      </w:r>
      <w:r w:rsidR="0078515D">
        <w:rPr>
          <w:rFonts w:asciiTheme="minorHAnsi" w:hAnsiTheme="minorHAnsi"/>
          <w:sz w:val="22"/>
          <w:szCs w:val="22"/>
        </w:rPr>
        <w:t>Hodnocení</w:t>
      </w:r>
      <w:r w:rsidR="0078515D" w:rsidRPr="00026A31">
        <w:rPr>
          <w:rFonts w:asciiTheme="minorHAnsi" w:hAnsiTheme="minorHAnsi"/>
          <w:sz w:val="22"/>
          <w:szCs w:val="22"/>
        </w:rPr>
        <w:t xml:space="preserve"> probíhá </w:t>
      </w:r>
      <w:r>
        <w:rPr>
          <w:rFonts w:asciiTheme="minorHAnsi" w:hAnsiTheme="minorHAnsi"/>
          <w:sz w:val="22"/>
          <w:szCs w:val="22"/>
        </w:rPr>
        <w:t xml:space="preserve">zpravidla </w:t>
      </w:r>
      <w:r w:rsidR="0078515D" w:rsidRPr="00026A31">
        <w:rPr>
          <w:rFonts w:asciiTheme="minorHAnsi" w:hAnsiTheme="minorHAnsi"/>
          <w:sz w:val="22"/>
          <w:szCs w:val="22"/>
        </w:rPr>
        <w:t>v</w:t>
      </w:r>
      <w:r w:rsidR="0078515D">
        <w:rPr>
          <w:rFonts w:asciiTheme="minorHAnsi" w:hAnsiTheme="minorHAnsi"/>
          <w:sz w:val="22"/>
          <w:szCs w:val="22"/>
        </w:rPr>
        <w:t> </w:t>
      </w:r>
      <w:r w:rsidR="0078515D" w:rsidRPr="00026A31">
        <w:rPr>
          <w:rFonts w:asciiTheme="minorHAnsi" w:hAnsiTheme="minorHAnsi"/>
          <w:sz w:val="22"/>
          <w:szCs w:val="22"/>
        </w:rPr>
        <w:t xml:space="preserve">posledních pěti týdnech zimního </w:t>
      </w:r>
      <w:r w:rsidR="0078515D">
        <w:rPr>
          <w:rFonts w:asciiTheme="minorHAnsi" w:hAnsiTheme="minorHAnsi"/>
          <w:sz w:val="22"/>
          <w:szCs w:val="22"/>
        </w:rPr>
        <w:t>(dále jen „ZS“) a</w:t>
      </w:r>
      <w:r w:rsidR="0078515D" w:rsidRPr="00026A31">
        <w:rPr>
          <w:rFonts w:asciiTheme="minorHAnsi" w:hAnsiTheme="minorHAnsi"/>
          <w:sz w:val="22"/>
          <w:szCs w:val="22"/>
        </w:rPr>
        <w:t xml:space="preserve"> letního </w:t>
      </w:r>
      <w:r w:rsidR="0078515D">
        <w:rPr>
          <w:rFonts w:asciiTheme="minorHAnsi" w:hAnsiTheme="minorHAnsi"/>
          <w:sz w:val="22"/>
          <w:szCs w:val="22"/>
        </w:rPr>
        <w:t xml:space="preserve">(dále jen „LS“) </w:t>
      </w:r>
      <w:r w:rsidR="0078515D" w:rsidRPr="00026A31">
        <w:rPr>
          <w:rFonts w:asciiTheme="minorHAnsi" w:hAnsiTheme="minorHAnsi"/>
          <w:sz w:val="22"/>
          <w:szCs w:val="22"/>
        </w:rPr>
        <w:t>semestru</w:t>
      </w:r>
      <w:r w:rsidR="0030615A">
        <w:rPr>
          <w:rFonts w:asciiTheme="minorHAnsi" w:hAnsiTheme="minorHAnsi"/>
          <w:sz w:val="22"/>
          <w:szCs w:val="22"/>
        </w:rPr>
        <w:t xml:space="preserve"> </w:t>
      </w:r>
      <w:r w:rsidR="000975C9">
        <w:rPr>
          <w:rFonts w:asciiTheme="minorHAnsi" w:hAnsiTheme="minorHAnsi"/>
          <w:sz w:val="22"/>
          <w:szCs w:val="22"/>
        </w:rPr>
        <w:t xml:space="preserve">a mohou se jej zúčastnit všichni studenti UTB ve Zlíně. </w:t>
      </w:r>
    </w:p>
    <w:p w14:paraId="3D1486EE" w14:textId="18801AA5" w:rsidR="00396B64" w:rsidRPr="00026A31" w:rsidRDefault="0078515D" w:rsidP="0078515D">
      <w:pPr>
        <w:suppressAutoHyphens/>
        <w:spacing w:line="240" w:lineRule="auto"/>
        <w:rPr>
          <w:rFonts w:asciiTheme="minorHAnsi" w:hAnsiTheme="minorHAnsi"/>
          <w:sz w:val="22"/>
          <w:szCs w:val="22"/>
        </w:rPr>
      </w:pPr>
      <w:r w:rsidRPr="00026A31">
        <w:rPr>
          <w:rFonts w:asciiTheme="minorHAnsi" w:hAnsiTheme="minorHAnsi"/>
          <w:sz w:val="22"/>
          <w:szCs w:val="22"/>
        </w:rPr>
        <w:t>Hodnot</w:t>
      </w:r>
      <w:r>
        <w:rPr>
          <w:rFonts w:asciiTheme="minorHAnsi" w:hAnsiTheme="minorHAnsi"/>
          <w:sz w:val="22"/>
          <w:szCs w:val="22"/>
        </w:rPr>
        <w:t>i</w:t>
      </w:r>
      <w:r w:rsidRPr="00026A31">
        <w:rPr>
          <w:rFonts w:asciiTheme="minorHAnsi" w:hAnsiTheme="minorHAnsi"/>
          <w:sz w:val="22"/>
          <w:szCs w:val="22"/>
        </w:rPr>
        <w:t xml:space="preserve">cí modul obsahuje </w:t>
      </w:r>
      <w:r w:rsidR="00396B64">
        <w:rPr>
          <w:rFonts w:asciiTheme="minorHAnsi" w:hAnsiTheme="minorHAnsi"/>
          <w:sz w:val="22"/>
          <w:szCs w:val="22"/>
        </w:rPr>
        <w:t xml:space="preserve">pro každý předmět </w:t>
      </w:r>
      <w:r w:rsidRPr="00026A31">
        <w:rPr>
          <w:rFonts w:asciiTheme="minorHAnsi" w:hAnsiTheme="minorHAnsi"/>
          <w:sz w:val="22"/>
          <w:szCs w:val="22"/>
        </w:rPr>
        <w:t xml:space="preserve">dotazník </w:t>
      </w:r>
      <w:r>
        <w:rPr>
          <w:rFonts w:asciiTheme="minorHAnsi" w:hAnsiTheme="minorHAnsi"/>
          <w:sz w:val="22"/>
          <w:szCs w:val="22"/>
        </w:rPr>
        <w:t>s </w:t>
      </w:r>
      <w:r w:rsidR="00F72133">
        <w:rPr>
          <w:rFonts w:asciiTheme="minorHAnsi" w:hAnsiTheme="minorHAnsi"/>
          <w:sz w:val="22"/>
          <w:szCs w:val="22"/>
        </w:rPr>
        <w:t>odpověďmi</w:t>
      </w:r>
      <w:r>
        <w:rPr>
          <w:rFonts w:asciiTheme="minorHAnsi" w:hAnsiTheme="minorHAnsi"/>
          <w:sz w:val="22"/>
          <w:szCs w:val="22"/>
        </w:rPr>
        <w:t xml:space="preserve"> na </w:t>
      </w:r>
      <w:r w:rsidR="00CD64DA">
        <w:rPr>
          <w:rFonts w:asciiTheme="minorHAnsi" w:hAnsiTheme="minorHAnsi"/>
          <w:sz w:val="22"/>
          <w:szCs w:val="22"/>
        </w:rPr>
        <w:t xml:space="preserve">pětistupňové </w:t>
      </w:r>
      <w:proofErr w:type="spellStart"/>
      <w:r>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které studentům umožňují </w:t>
      </w:r>
      <w:r w:rsidR="00F72133">
        <w:rPr>
          <w:rFonts w:asciiTheme="minorHAnsi" w:hAnsiTheme="minorHAnsi"/>
          <w:sz w:val="22"/>
          <w:szCs w:val="22"/>
        </w:rPr>
        <w:t>vyjádřit</w:t>
      </w:r>
      <w:r w:rsidR="00F72133" w:rsidRPr="00026A31">
        <w:rPr>
          <w:rFonts w:asciiTheme="minorHAnsi" w:hAnsiTheme="minorHAnsi"/>
          <w:sz w:val="22"/>
          <w:szCs w:val="22"/>
        </w:rPr>
        <w:t xml:space="preserve"> </w:t>
      </w:r>
      <w:r w:rsidRPr="00026A31">
        <w:rPr>
          <w:rFonts w:asciiTheme="minorHAnsi" w:hAnsiTheme="minorHAnsi"/>
          <w:sz w:val="22"/>
          <w:szCs w:val="22"/>
        </w:rPr>
        <w:t xml:space="preserve">svůj názor na výuku </w:t>
      </w:r>
      <w:r w:rsidR="00F72133">
        <w:rPr>
          <w:rFonts w:asciiTheme="minorHAnsi" w:hAnsiTheme="minorHAnsi"/>
          <w:sz w:val="22"/>
          <w:szCs w:val="22"/>
        </w:rPr>
        <w:t>daného</w:t>
      </w:r>
      <w:r w:rsidR="00F72133" w:rsidRPr="00026A31">
        <w:rPr>
          <w:rFonts w:asciiTheme="minorHAnsi" w:hAnsiTheme="minorHAnsi"/>
          <w:sz w:val="22"/>
          <w:szCs w:val="22"/>
        </w:rPr>
        <w:t xml:space="preserve"> </w:t>
      </w:r>
      <w:r w:rsidRPr="00026A31">
        <w:rPr>
          <w:rFonts w:asciiTheme="minorHAnsi" w:hAnsiTheme="minorHAnsi"/>
          <w:sz w:val="22"/>
          <w:szCs w:val="22"/>
        </w:rPr>
        <w:t>předmětu.</w:t>
      </w:r>
      <w:r w:rsidRPr="00026A31">
        <w:rPr>
          <w:rStyle w:val="Znakapoznpodarou"/>
          <w:rFonts w:asciiTheme="minorHAnsi" w:hAnsiTheme="minorHAnsi"/>
          <w:sz w:val="22"/>
          <w:szCs w:val="22"/>
        </w:rPr>
        <w:footnoteReference w:id="13"/>
      </w:r>
      <w:r w:rsidRPr="00026A31">
        <w:rPr>
          <w:rFonts w:asciiTheme="minorHAnsi" w:hAnsiTheme="minorHAnsi"/>
          <w:sz w:val="22"/>
          <w:szCs w:val="22"/>
        </w:rPr>
        <w:t xml:space="preserve"> </w:t>
      </w:r>
      <w:r w:rsidR="00050D36">
        <w:rPr>
          <w:rFonts w:asciiTheme="minorHAnsi" w:hAnsiTheme="minorHAnsi"/>
          <w:sz w:val="22"/>
          <w:szCs w:val="22"/>
        </w:rPr>
        <w:t>Š</w:t>
      </w:r>
      <w:r w:rsidRPr="00026A31">
        <w:rPr>
          <w:rFonts w:asciiTheme="minorHAnsi" w:hAnsiTheme="minorHAnsi"/>
          <w:sz w:val="22"/>
          <w:szCs w:val="22"/>
        </w:rPr>
        <w:t xml:space="preserve">etření je </w:t>
      </w:r>
      <w:r w:rsidR="00050D36">
        <w:rPr>
          <w:rFonts w:asciiTheme="minorHAnsi" w:hAnsiTheme="minorHAnsi"/>
          <w:sz w:val="22"/>
          <w:szCs w:val="22"/>
        </w:rPr>
        <w:t xml:space="preserve">koncipováno jako </w:t>
      </w:r>
      <w:r>
        <w:rPr>
          <w:rFonts w:asciiTheme="minorHAnsi" w:hAnsiTheme="minorHAnsi"/>
          <w:sz w:val="22"/>
          <w:szCs w:val="22"/>
        </w:rPr>
        <w:t xml:space="preserve">dobrovolné a </w:t>
      </w:r>
      <w:r w:rsidRPr="00026A31">
        <w:rPr>
          <w:rFonts w:asciiTheme="minorHAnsi" w:hAnsiTheme="minorHAnsi"/>
          <w:sz w:val="22"/>
          <w:szCs w:val="22"/>
        </w:rPr>
        <w:t>anonymní</w:t>
      </w:r>
      <w:r w:rsidR="00050D36">
        <w:rPr>
          <w:rFonts w:asciiTheme="minorHAnsi" w:hAnsiTheme="minorHAnsi"/>
          <w:sz w:val="22"/>
          <w:szCs w:val="22"/>
        </w:rPr>
        <w:t>,</w:t>
      </w:r>
      <w:r w:rsidR="00050D36" w:rsidRPr="00026A31">
        <w:rPr>
          <w:rFonts w:asciiTheme="minorHAnsi" w:hAnsiTheme="minorHAnsi"/>
          <w:sz w:val="22"/>
          <w:szCs w:val="22"/>
        </w:rPr>
        <w:t xml:space="preserve"> </w:t>
      </w:r>
      <w:r w:rsidR="00050D36">
        <w:rPr>
          <w:rFonts w:asciiTheme="minorHAnsi" w:hAnsiTheme="minorHAnsi"/>
          <w:sz w:val="22"/>
          <w:szCs w:val="22"/>
        </w:rPr>
        <w:t>student má však možnost</w:t>
      </w:r>
      <w:r w:rsidRPr="00026A31">
        <w:rPr>
          <w:rFonts w:asciiTheme="minorHAnsi" w:hAnsiTheme="minorHAnsi"/>
          <w:sz w:val="22"/>
          <w:szCs w:val="22"/>
        </w:rPr>
        <w:t xml:space="preserve"> vyplnit hodnocení </w:t>
      </w:r>
      <w:r w:rsidR="00597A45">
        <w:rPr>
          <w:rFonts w:asciiTheme="minorHAnsi" w:hAnsiTheme="minorHAnsi"/>
          <w:sz w:val="22"/>
          <w:szCs w:val="22"/>
        </w:rPr>
        <w:br/>
      </w:r>
      <w:r w:rsidR="00050D36">
        <w:rPr>
          <w:rFonts w:asciiTheme="minorHAnsi" w:hAnsiTheme="minorHAnsi"/>
          <w:sz w:val="22"/>
          <w:szCs w:val="22"/>
        </w:rPr>
        <w:t>i</w:t>
      </w:r>
      <w:r w:rsidR="00050D36" w:rsidRPr="00026A31">
        <w:rPr>
          <w:rFonts w:asciiTheme="minorHAnsi" w:hAnsiTheme="minorHAnsi"/>
          <w:sz w:val="22"/>
          <w:szCs w:val="22"/>
        </w:rPr>
        <w:t xml:space="preserve"> </w:t>
      </w:r>
      <w:r w:rsidRPr="00026A31">
        <w:rPr>
          <w:rFonts w:asciiTheme="minorHAnsi" w:hAnsiTheme="minorHAnsi"/>
          <w:sz w:val="22"/>
          <w:szCs w:val="22"/>
        </w:rPr>
        <w:t>neanonymně</w:t>
      </w:r>
      <w:r w:rsidR="00CD64DA">
        <w:rPr>
          <w:rFonts w:asciiTheme="minorHAnsi" w:hAnsiTheme="minorHAnsi"/>
          <w:sz w:val="22"/>
          <w:szCs w:val="22"/>
        </w:rPr>
        <w:t>.</w:t>
      </w:r>
      <w:r w:rsidR="00CD64DA" w:rsidRPr="00CD64DA">
        <w:rPr>
          <w:rFonts w:asciiTheme="minorHAnsi" w:hAnsiTheme="minorHAnsi"/>
          <w:sz w:val="22"/>
          <w:szCs w:val="22"/>
        </w:rPr>
        <w:t xml:space="preserve"> </w:t>
      </w:r>
      <w:r w:rsidR="00CD64DA">
        <w:rPr>
          <w:rFonts w:asciiTheme="minorHAnsi" w:hAnsiTheme="minorHAnsi"/>
          <w:sz w:val="22"/>
          <w:szCs w:val="22"/>
        </w:rPr>
        <w:t>Součástí</w:t>
      </w:r>
      <w:r w:rsidR="00CD64DA" w:rsidRPr="00026A31">
        <w:rPr>
          <w:rFonts w:asciiTheme="minorHAnsi" w:hAnsiTheme="minorHAnsi"/>
          <w:sz w:val="22"/>
          <w:szCs w:val="22"/>
        </w:rPr>
        <w:t xml:space="preserve"> dotazníku je </w:t>
      </w:r>
      <w:r w:rsidR="00CD64DA">
        <w:rPr>
          <w:rFonts w:asciiTheme="minorHAnsi" w:hAnsiTheme="minorHAnsi"/>
          <w:sz w:val="22"/>
          <w:szCs w:val="22"/>
        </w:rPr>
        <w:t>prostor pro</w:t>
      </w:r>
      <w:r w:rsidR="00CD64DA" w:rsidRPr="00026A31">
        <w:rPr>
          <w:rFonts w:asciiTheme="minorHAnsi" w:hAnsiTheme="minorHAnsi"/>
          <w:sz w:val="22"/>
          <w:szCs w:val="22"/>
        </w:rPr>
        <w:t xml:space="preserve"> komentář</w:t>
      </w:r>
      <w:r w:rsidR="00CD64DA">
        <w:rPr>
          <w:rFonts w:asciiTheme="minorHAnsi" w:hAnsiTheme="minorHAnsi"/>
          <w:sz w:val="22"/>
          <w:szCs w:val="22"/>
        </w:rPr>
        <w:t>e, jejichž</w:t>
      </w:r>
      <w:r w:rsidR="00CD64DA" w:rsidRPr="00396B64">
        <w:rPr>
          <w:rFonts w:asciiTheme="minorHAnsi" w:hAnsiTheme="minorHAnsi"/>
          <w:sz w:val="22"/>
          <w:szCs w:val="22"/>
        </w:rPr>
        <w:t xml:space="preserve"> prostřednictvím mohou </w:t>
      </w:r>
      <w:r w:rsidR="00CD64DA">
        <w:rPr>
          <w:rFonts w:asciiTheme="minorHAnsi" w:hAnsiTheme="minorHAnsi"/>
          <w:sz w:val="22"/>
          <w:szCs w:val="22"/>
        </w:rPr>
        <w:t xml:space="preserve">studenti své hodnocení dále rozvést. </w:t>
      </w:r>
    </w:p>
    <w:p w14:paraId="2F8FDE51" w14:textId="070105F3" w:rsidR="009B3DB8" w:rsidRPr="00BF71DE" w:rsidRDefault="009B3DB8" w:rsidP="009B3DB8">
      <w:pPr>
        <w:suppressAutoHyphens/>
        <w:spacing w:line="240" w:lineRule="auto"/>
        <w:rPr>
          <w:rFonts w:asciiTheme="minorHAnsi" w:hAnsiTheme="minorHAnsi"/>
          <w:sz w:val="22"/>
          <w:szCs w:val="22"/>
        </w:rPr>
      </w:pPr>
      <w:r w:rsidRPr="00026A31">
        <w:rPr>
          <w:rFonts w:asciiTheme="minorHAnsi" w:hAnsiTheme="minorHAnsi"/>
          <w:sz w:val="22"/>
          <w:szCs w:val="22"/>
        </w:rPr>
        <w:t xml:space="preserve">Cílem šetření je získat </w:t>
      </w:r>
      <w:r w:rsidRPr="00DC01BE">
        <w:rPr>
          <w:rFonts w:asciiTheme="minorHAnsi" w:hAnsiTheme="minorHAnsi"/>
          <w:sz w:val="22"/>
          <w:szCs w:val="22"/>
        </w:rPr>
        <w:t>souhrnné hodnocení kvality</w:t>
      </w:r>
      <w:r w:rsidRPr="00B5702E">
        <w:rPr>
          <w:rFonts w:asciiTheme="minorHAnsi" w:hAnsiTheme="minorHAnsi"/>
          <w:i/>
          <w:sz w:val="22"/>
          <w:szCs w:val="22"/>
        </w:rPr>
        <w:t xml:space="preserve"> </w:t>
      </w:r>
      <w:r w:rsidRPr="00B5702E">
        <w:rPr>
          <w:rFonts w:asciiTheme="minorHAnsi" w:hAnsiTheme="minorHAnsi"/>
          <w:sz w:val="22"/>
          <w:szCs w:val="22"/>
        </w:rPr>
        <w:t>výuky v</w:t>
      </w:r>
      <w:r w:rsidRPr="00026A31">
        <w:rPr>
          <w:rFonts w:asciiTheme="minorHAnsi" w:hAnsiTheme="minorHAnsi"/>
          <w:sz w:val="22"/>
          <w:szCs w:val="22"/>
        </w:rPr>
        <w:t> </w:t>
      </w:r>
      <w:r>
        <w:rPr>
          <w:rFonts w:asciiTheme="minorHAnsi" w:hAnsiTheme="minorHAnsi"/>
          <w:sz w:val="22"/>
          <w:szCs w:val="22"/>
        </w:rPr>
        <w:t>jednotlivých</w:t>
      </w:r>
      <w:r w:rsidRPr="00026A31">
        <w:rPr>
          <w:rFonts w:asciiTheme="minorHAnsi" w:hAnsiTheme="minorHAnsi"/>
          <w:sz w:val="22"/>
          <w:szCs w:val="22"/>
        </w:rPr>
        <w:t xml:space="preserve"> předmětech</w:t>
      </w:r>
      <w:r>
        <w:rPr>
          <w:rFonts w:asciiTheme="minorHAnsi" w:hAnsiTheme="minorHAnsi"/>
          <w:sz w:val="22"/>
          <w:szCs w:val="22"/>
        </w:rPr>
        <w:t xml:space="preserve"> </w:t>
      </w:r>
      <w:r w:rsidRPr="003A02C0">
        <w:rPr>
          <w:rFonts w:asciiTheme="minorHAnsi" w:hAnsiTheme="minorHAnsi"/>
          <w:sz w:val="22"/>
          <w:szCs w:val="22"/>
        </w:rPr>
        <w:t>a </w:t>
      </w:r>
      <w:r>
        <w:rPr>
          <w:rFonts w:asciiTheme="minorHAnsi" w:hAnsiTheme="minorHAnsi"/>
          <w:sz w:val="22"/>
          <w:szCs w:val="22"/>
        </w:rPr>
        <w:t>SP</w:t>
      </w:r>
      <w:r w:rsidRPr="003A02C0">
        <w:rPr>
          <w:rFonts w:asciiTheme="minorHAnsi" w:hAnsiTheme="minorHAnsi"/>
          <w:sz w:val="22"/>
          <w:szCs w:val="22"/>
        </w:rPr>
        <w:t>. Výsledky</w:t>
      </w:r>
      <w:r w:rsidRPr="00BF71DE">
        <w:rPr>
          <w:rFonts w:asciiTheme="minorHAnsi" w:hAnsiTheme="minorHAnsi"/>
          <w:sz w:val="22"/>
          <w:szCs w:val="22"/>
        </w:rPr>
        <w:t xml:space="preserve"> </w:t>
      </w:r>
      <w:r>
        <w:rPr>
          <w:rFonts w:asciiTheme="minorHAnsi" w:hAnsiTheme="minorHAnsi"/>
          <w:sz w:val="22"/>
          <w:szCs w:val="22"/>
        </w:rPr>
        <w:t>představují cennou zpětnou vazbu</w:t>
      </w:r>
      <w:r w:rsidRPr="00BF71DE">
        <w:rPr>
          <w:rFonts w:asciiTheme="minorHAnsi" w:hAnsiTheme="minorHAnsi"/>
          <w:sz w:val="22"/>
          <w:szCs w:val="22"/>
        </w:rPr>
        <w:t xml:space="preserve"> pro vyučující</w:t>
      </w:r>
      <w:r>
        <w:rPr>
          <w:rFonts w:asciiTheme="minorHAnsi" w:hAnsiTheme="minorHAnsi"/>
          <w:sz w:val="22"/>
          <w:szCs w:val="22"/>
        </w:rPr>
        <w:t xml:space="preserve"> </w:t>
      </w:r>
      <w:r w:rsidRPr="00E44DFF">
        <w:rPr>
          <w:rFonts w:asciiTheme="minorHAnsi" w:hAnsiTheme="minorHAnsi"/>
          <w:sz w:val="22"/>
          <w:szCs w:val="22"/>
        </w:rPr>
        <w:t xml:space="preserve">a </w:t>
      </w:r>
      <w:r>
        <w:rPr>
          <w:rFonts w:asciiTheme="minorHAnsi" w:hAnsiTheme="minorHAnsi"/>
          <w:sz w:val="22"/>
          <w:szCs w:val="22"/>
        </w:rPr>
        <w:t xml:space="preserve">slouží jako podklad </w:t>
      </w:r>
      <w:r w:rsidRPr="00E44DFF">
        <w:rPr>
          <w:rFonts w:asciiTheme="minorHAnsi" w:hAnsiTheme="minorHAnsi"/>
          <w:sz w:val="22"/>
          <w:szCs w:val="22"/>
        </w:rPr>
        <w:t>pro</w:t>
      </w:r>
      <w:r w:rsidRPr="00BF71DE">
        <w:rPr>
          <w:rFonts w:asciiTheme="minorHAnsi" w:hAnsiTheme="minorHAnsi"/>
          <w:sz w:val="22"/>
          <w:szCs w:val="22"/>
        </w:rPr>
        <w:t xml:space="preserve"> hodnocení </w:t>
      </w:r>
      <w:r>
        <w:rPr>
          <w:rFonts w:asciiTheme="minorHAnsi" w:hAnsiTheme="minorHAnsi"/>
          <w:sz w:val="22"/>
          <w:szCs w:val="22"/>
        </w:rPr>
        <w:t xml:space="preserve">jejich </w:t>
      </w:r>
      <w:r w:rsidRPr="00BF71DE">
        <w:rPr>
          <w:rFonts w:asciiTheme="minorHAnsi" w:hAnsiTheme="minorHAnsi"/>
          <w:sz w:val="22"/>
          <w:szCs w:val="22"/>
        </w:rPr>
        <w:t xml:space="preserve">pedagogické </w:t>
      </w:r>
      <w:r>
        <w:rPr>
          <w:rFonts w:asciiTheme="minorHAnsi" w:hAnsiTheme="minorHAnsi"/>
          <w:sz w:val="22"/>
          <w:szCs w:val="22"/>
        </w:rPr>
        <w:t>činnosti</w:t>
      </w:r>
      <w:r w:rsidRPr="00BF71DE">
        <w:rPr>
          <w:rFonts w:asciiTheme="minorHAnsi" w:hAnsiTheme="minorHAnsi"/>
          <w:sz w:val="22"/>
          <w:szCs w:val="22"/>
        </w:rPr>
        <w:t xml:space="preserve"> vedoucí</w:t>
      </w:r>
      <w:r>
        <w:rPr>
          <w:rFonts w:asciiTheme="minorHAnsi" w:hAnsiTheme="minorHAnsi"/>
          <w:sz w:val="22"/>
          <w:szCs w:val="22"/>
        </w:rPr>
        <w:t>mi</w:t>
      </w:r>
      <w:r w:rsidRPr="00BF71DE">
        <w:rPr>
          <w:rFonts w:asciiTheme="minorHAnsi" w:hAnsiTheme="minorHAnsi"/>
          <w:sz w:val="22"/>
          <w:szCs w:val="22"/>
        </w:rPr>
        <w:t xml:space="preserve"> pracovníky (ředitel</w:t>
      </w:r>
      <w:r>
        <w:rPr>
          <w:rFonts w:asciiTheme="minorHAnsi" w:hAnsiTheme="minorHAnsi"/>
          <w:sz w:val="22"/>
          <w:szCs w:val="22"/>
        </w:rPr>
        <w:t>i</w:t>
      </w:r>
      <w:r w:rsidRPr="00BF71DE">
        <w:rPr>
          <w:rFonts w:asciiTheme="minorHAnsi" w:hAnsiTheme="minorHAnsi"/>
          <w:sz w:val="22"/>
          <w:szCs w:val="22"/>
        </w:rPr>
        <w:t xml:space="preserve"> ústavů)</w:t>
      </w:r>
      <w:r>
        <w:rPr>
          <w:rFonts w:asciiTheme="minorHAnsi" w:hAnsiTheme="minorHAnsi"/>
          <w:sz w:val="22"/>
          <w:szCs w:val="22"/>
        </w:rPr>
        <w:t>.</w:t>
      </w:r>
      <w:r w:rsidRPr="00BF71DE">
        <w:rPr>
          <w:rFonts w:asciiTheme="minorHAnsi" w:hAnsiTheme="minorHAnsi"/>
          <w:sz w:val="22"/>
          <w:szCs w:val="22"/>
        </w:rPr>
        <w:t xml:space="preserve"> </w:t>
      </w:r>
      <w:r>
        <w:rPr>
          <w:rFonts w:asciiTheme="minorHAnsi" w:hAnsiTheme="minorHAnsi"/>
          <w:sz w:val="22"/>
          <w:szCs w:val="22"/>
        </w:rPr>
        <w:t xml:space="preserve"> </w:t>
      </w:r>
      <w:r w:rsidRPr="00BF71DE">
        <w:rPr>
          <w:rFonts w:asciiTheme="minorHAnsi" w:hAnsiTheme="minorHAnsi"/>
          <w:sz w:val="22"/>
          <w:szCs w:val="22"/>
        </w:rPr>
        <w:t xml:space="preserve">V neposlední řadě jsou nástrojem </w:t>
      </w:r>
      <w:r>
        <w:rPr>
          <w:rFonts w:asciiTheme="minorHAnsi" w:hAnsiTheme="minorHAnsi"/>
          <w:sz w:val="22"/>
          <w:szCs w:val="22"/>
        </w:rPr>
        <w:t>pro identifikaci</w:t>
      </w:r>
      <w:r w:rsidRPr="00BF71DE">
        <w:rPr>
          <w:rFonts w:asciiTheme="minorHAnsi" w:hAnsiTheme="minorHAnsi"/>
          <w:sz w:val="22"/>
          <w:szCs w:val="22"/>
        </w:rPr>
        <w:t xml:space="preserve"> nežádoucích jevů </w:t>
      </w:r>
      <w:r>
        <w:rPr>
          <w:rFonts w:asciiTheme="minorHAnsi" w:hAnsiTheme="minorHAnsi"/>
          <w:sz w:val="22"/>
          <w:szCs w:val="22"/>
        </w:rPr>
        <w:t>ve výuce</w:t>
      </w:r>
      <w:r w:rsidRPr="00BF71DE">
        <w:rPr>
          <w:rFonts w:asciiTheme="minorHAnsi" w:hAnsiTheme="minorHAnsi"/>
          <w:sz w:val="22"/>
          <w:szCs w:val="22"/>
        </w:rPr>
        <w:t xml:space="preserve"> na </w:t>
      </w:r>
      <w:r>
        <w:rPr>
          <w:rFonts w:asciiTheme="minorHAnsi" w:hAnsiTheme="minorHAnsi"/>
          <w:sz w:val="22"/>
          <w:szCs w:val="22"/>
        </w:rPr>
        <w:t xml:space="preserve">úrovni </w:t>
      </w:r>
      <w:r w:rsidRPr="00BF71DE">
        <w:rPr>
          <w:rFonts w:asciiTheme="minorHAnsi" w:hAnsiTheme="minorHAnsi"/>
          <w:sz w:val="22"/>
          <w:szCs w:val="22"/>
        </w:rPr>
        <w:t xml:space="preserve">celé </w:t>
      </w:r>
      <w:r>
        <w:rPr>
          <w:rFonts w:asciiTheme="minorHAnsi" w:hAnsiTheme="minorHAnsi"/>
          <w:sz w:val="22"/>
          <w:szCs w:val="22"/>
        </w:rPr>
        <w:t>UTB ve Zlíně</w:t>
      </w:r>
      <w:r w:rsidRPr="00BF71DE">
        <w:rPr>
          <w:rFonts w:asciiTheme="minorHAnsi" w:hAnsiTheme="minorHAnsi"/>
          <w:sz w:val="22"/>
          <w:szCs w:val="22"/>
        </w:rPr>
        <w:t>.</w:t>
      </w:r>
    </w:p>
    <w:p w14:paraId="31663ABE" w14:textId="4EFFB0BC" w:rsidR="0030615A" w:rsidRDefault="0030615A" w:rsidP="009D1074">
      <w:pPr>
        <w:suppressAutoHyphens/>
        <w:spacing w:after="0" w:line="240" w:lineRule="auto"/>
        <w:rPr>
          <w:rFonts w:asciiTheme="minorHAnsi" w:hAnsiTheme="minorHAnsi"/>
          <w:sz w:val="22"/>
          <w:szCs w:val="22"/>
        </w:rPr>
      </w:pPr>
      <w:r w:rsidRPr="00623EA7">
        <w:rPr>
          <w:rFonts w:asciiTheme="minorHAnsi" w:hAnsiTheme="minorHAnsi"/>
          <w:sz w:val="22"/>
          <w:szCs w:val="22"/>
        </w:rPr>
        <w:t xml:space="preserve">Participaci respondentů </w:t>
      </w:r>
      <w:r>
        <w:rPr>
          <w:rFonts w:asciiTheme="minorHAnsi" w:hAnsiTheme="minorHAnsi"/>
          <w:sz w:val="22"/>
          <w:szCs w:val="22"/>
        </w:rPr>
        <w:t xml:space="preserve">na UTB ve Zlíně a na jednotlivých </w:t>
      </w:r>
      <w:r w:rsidRPr="00623EA7">
        <w:rPr>
          <w:rFonts w:asciiTheme="minorHAnsi" w:hAnsiTheme="minorHAnsi"/>
          <w:sz w:val="22"/>
          <w:szCs w:val="22"/>
        </w:rPr>
        <w:t>fakult</w:t>
      </w:r>
      <w:r>
        <w:rPr>
          <w:rFonts w:asciiTheme="minorHAnsi" w:hAnsiTheme="minorHAnsi"/>
          <w:sz w:val="22"/>
          <w:szCs w:val="22"/>
        </w:rPr>
        <w:t>ách</w:t>
      </w:r>
      <w:r w:rsidRPr="00623EA7">
        <w:rPr>
          <w:rFonts w:asciiTheme="minorHAnsi" w:hAnsiTheme="minorHAnsi"/>
          <w:sz w:val="22"/>
          <w:szCs w:val="22"/>
        </w:rPr>
        <w:t xml:space="preserve"> </w:t>
      </w:r>
      <w:r w:rsidR="00035F4D">
        <w:rPr>
          <w:rFonts w:asciiTheme="minorHAnsi" w:hAnsiTheme="minorHAnsi"/>
          <w:sz w:val="22"/>
          <w:szCs w:val="22"/>
        </w:rPr>
        <w:t xml:space="preserve">(LS 2020/2021 – ZS 2025/2026) </w:t>
      </w:r>
      <w:r w:rsidRPr="00623EA7">
        <w:rPr>
          <w:rFonts w:asciiTheme="minorHAnsi" w:hAnsiTheme="minorHAnsi"/>
          <w:sz w:val="22"/>
          <w:szCs w:val="22"/>
        </w:rPr>
        <w:t xml:space="preserve">sumarizují následující tabulky (viz Tab. </w:t>
      </w:r>
      <w:proofErr w:type="gramStart"/>
      <w:r w:rsidRPr="00623EA7">
        <w:rPr>
          <w:rFonts w:asciiTheme="minorHAnsi" w:hAnsiTheme="minorHAnsi"/>
          <w:sz w:val="22"/>
          <w:szCs w:val="22"/>
        </w:rPr>
        <w:t>26a</w:t>
      </w:r>
      <w:proofErr w:type="gramEnd"/>
      <w:r w:rsidRPr="00623EA7">
        <w:rPr>
          <w:rFonts w:asciiTheme="minorHAnsi" w:hAnsiTheme="minorHAnsi"/>
          <w:sz w:val="22"/>
          <w:szCs w:val="22"/>
        </w:rPr>
        <w:t xml:space="preserve">. </w:t>
      </w:r>
      <w:r w:rsidRPr="00015F3D">
        <w:rPr>
          <w:rFonts w:asciiTheme="minorHAnsi" w:hAnsiTheme="minorHAnsi"/>
          <w:sz w:val="22"/>
          <w:szCs w:val="22"/>
        </w:rPr>
        <w:t>a</w:t>
      </w:r>
      <w:r w:rsidR="00015F3D" w:rsidRPr="00015F3D">
        <w:rPr>
          <w:rFonts w:asciiTheme="minorHAnsi" w:hAnsiTheme="minorHAnsi"/>
          <w:sz w:val="22"/>
          <w:szCs w:val="22"/>
        </w:rPr>
        <w:t>ž</w:t>
      </w:r>
      <w:r w:rsidRPr="00015F3D">
        <w:rPr>
          <w:rFonts w:asciiTheme="minorHAnsi" w:hAnsiTheme="minorHAnsi"/>
          <w:sz w:val="22"/>
          <w:szCs w:val="22"/>
        </w:rPr>
        <w:t xml:space="preserve"> </w:t>
      </w:r>
      <w:r w:rsidRPr="00632979">
        <w:rPr>
          <w:rFonts w:asciiTheme="minorHAnsi" w:hAnsiTheme="minorHAnsi"/>
          <w:sz w:val="22"/>
          <w:szCs w:val="22"/>
        </w:rPr>
        <w:t>26</w:t>
      </w:r>
      <w:r w:rsidR="00E613B2">
        <w:rPr>
          <w:rFonts w:asciiTheme="minorHAnsi" w:hAnsiTheme="minorHAnsi"/>
          <w:sz w:val="22"/>
          <w:szCs w:val="22"/>
        </w:rPr>
        <w:t>j</w:t>
      </w:r>
      <w:r w:rsidRPr="00632979">
        <w:rPr>
          <w:rFonts w:asciiTheme="minorHAnsi" w:hAnsiTheme="minorHAnsi"/>
          <w:sz w:val="22"/>
          <w:szCs w:val="22"/>
        </w:rPr>
        <w:t>.</w:t>
      </w:r>
      <w:r w:rsidRPr="00015F3D">
        <w:rPr>
          <w:rFonts w:asciiTheme="minorHAnsi" w:hAnsiTheme="minorHAnsi"/>
          <w:sz w:val="22"/>
          <w:szCs w:val="22"/>
        </w:rPr>
        <w:t>),</w:t>
      </w:r>
      <w:r w:rsidRPr="00623EA7">
        <w:rPr>
          <w:rFonts w:asciiTheme="minorHAnsi" w:hAnsiTheme="minorHAnsi"/>
          <w:sz w:val="22"/>
          <w:szCs w:val="22"/>
        </w:rPr>
        <w:t xml:space="preserve"> </w:t>
      </w:r>
      <w:r>
        <w:rPr>
          <w:rFonts w:asciiTheme="minorHAnsi" w:hAnsiTheme="minorHAnsi"/>
          <w:sz w:val="22"/>
          <w:szCs w:val="22"/>
        </w:rPr>
        <w:t>které zároveň uvádějí</w:t>
      </w:r>
      <w:r w:rsidRPr="00623EA7">
        <w:rPr>
          <w:rFonts w:asciiTheme="minorHAnsi" w:hAnsiTheme="minorHAnsi"/>
          <w:sz w:val="22"/>
          <w:szCs w:val="22"/>
        </w:rPr>
        <w:t xml:space="preserve"> i procentuální účast </w:t>
      </w:r>
      <w:r>
        <w:rPr>
          <w:rFonts w:asciiTheme="minorHAnsi" w:hAnsiTheme="minorHAnsi"/>
          <w:sz w:val="22"/>
          <w:szCs w:val="22"/>
        </w:rPr>
        <w:t>respondentů</w:t>
      </w:r>
      <w:r w:rsidRPr="00623EA7">
        <w:rPr>
          <w:rFonts w:asciiTheme="minorHAnsi" w:hAnsiTheme="minorHAnsi"/>
          <w:sz w:val="22"/>
          <w:szCs w:val="22"/>
        </w:rPr>
        <w:t>.</w:t>
      </w:r>
      <w:r w:rsidRPr="00026A31" w:rsidDel="000975C9">
        <w:rPr>
          <w:rFonts w:asciiTheme="minorHAnsi" w:hAnsiTheme="minorHAnsi"/>
          <w:sz w:val="22"/>
          <w:szCs w:val="22"/>
        </w:rPr>
        <w:t xml:space="preserve"> </w:t>
      </w:r>
    </w:p>
    <w:p w14:paraId="39484F3E" w14:textId="77777777" w:rsidR="005F28EB" w:rsidRDefault="005F28EB" w:rsidP="009D1074">
      <w:pPr>
        <w:suppressAutoHyphens/>
        <w:spacing w:after="0" w:line="240" w:lineRule="auto"/>
        <w:rPr>
          <w:rFonts w:asciiTheme="minorHAnsi" w:hAnsiTheme="minorHAnsi"/>
          <w:sz w:val="22"/>
          <w:szCs w:val="22"/>
        </w:rPr>
      </w:pPr>
    </w:p>
    <w:p w14:paraId="70251B35" w14:textId="2BF309DD" w:rsidR="00C515A5" w:rsidRPr="00D4788F" w:rsidRDefault="00C515A5" w:rsidP="00C515A5">
      <w:pPr>
        <w:spacing w:line="240" w:lineRule="auto"/>
        <w:rPr>
          <w:rFonts w:asciiTheme="minorHAnsi" w:hAnsiTheme="minorHAnsi"/>
          <w:b/>
          <w:sz w:val="20"/>
          <w:szCs w:val="20"/>
        </w:rPr>
      </w:pPr>
      <w:r w:rsidRPr="0090674A">
        <w:rPr>
          <w:rFonts w:asciiTheme="minorHAnsi" w:hAnsiTheme="minorHAnsi"/>
          <w:b/>
          <w:sz w:val="20"/>
          <w:szCs w:val="20"/>
        </w:rPr>
        <w:t xml:space="preserve">Tab. </w:t>
      </w:r>
      <w:proofErr w:type="gramStart"/>
      <w:r w:rsidRPr="0090674A">
        <w:rPr>
          <w:rFonts w:asciiTheme="minorHAnsi" w:hAnsiTheme="minorHAnsi"/>
          <w:b/>
          <w:sz w:val="20"/>
          <w:szCs w:val="20"/>
        </w:rPr>
        <w:t>2</w:t>
      </w:r>
      <w:r w:rsidR="00E613B2">
        <w:rPr>
          <w:rFonts w:asciiTheme="minorHAnsi" w:hAnsiTheme="minorHAnsi"/>
          <w:b/>
          <w:sz w:val="20"/>
          <w:szCs w:val="20"/>
        </w:rPr>
        <w:t>6a</w:t>
      </w:r>
      <w:proofErr w:type="gramEnd"/>
      <w:r w:rsidRPr="0090674A">
        <w:rPr>
          <w:rFonts w:asciiTheme="minorHAnsi" w:hAnsiTheme="minorHAnsi"/>
          <w:b/>
          <w:sz w:val="20"/>
          <w:szCs w:val="20"/>
        </w:rPr>
        <w:t>. Úča</w:t>
      </w:r>
      <w:r>
        <w:rPr>
          <w:rFonts w:asciiTheme="minorHAnsi" w:hAnsiTheme="minorHAnsi"/>
          <w:b/>
          <w:sz w:val="20"/>
          <w:szCs w:val="20"/>
        </w:rPr>
        <w:t>st na hodnocení výuky ZS AR 2020/2021</w:t>
      </w:r>
    </w:p>
    <w:tbl>
      <w:tblPr>
        <w:tblStyle w:val="Tabulkasmkou4zvraznn21"/>
        <w:tblW w:w="8931" w:type="dxa"/>
        <w:tblLook w:val="04A0" w:firstRow="1" w:lastRow="0" w:firstColumn="1" w:lastColumn="0" w:noHBand="0" w:noVBand="1"/>
      </w:tblPr>
      <w:tblGrid>
        <w:gridCol w:w="3116"/>
        <w:gridCol w:w="830"/>
        <w:gridCol w:w="831"/>
        <w:gridCol w:w="831"/>
        <w:gridCol w:w="830"/>
        <w:gridCol w:w="831"/>
        <w:gridCol w:w="831"/>
        <w:gridCol w:w="831"/>
      </w:tblGrid>
      <w:tr w:rsidR="00C515A5" w14:paraId="180B5625" w14:textId="77777777" w:rsidTr="00F66513">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91AA47" w14:textId="77777777" w:rsidR="00C515A5" w:rsidRPr="00E705A0" w:rsidRDefault="00C515A5" w:rsidP="00F66513">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830" w:type="dxa"/>
          </w:tcPr>
          <w:p w14:paraId="213E4089"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831" w:type="dxa"/>
          </w:tcPr>
          <w:p w14:paraId="6C3E79F8"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31" w:type="dxa"/>
          </w:tcPr>
          <w:p w14:paraId="33DA13C2"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830" w:type="dxa"/>
          </w:tcPr>
          <w:p w14:paraId="5034CC46"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831" w:type="dxa"/>
          </w:tcPr>
          <w:p w14:paraId="148D6842"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831" w:type="dxa"/>
          </w:tcPr>
          <w:p w14:paraId="0FE562C1"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831" w:type="dxa"/>
          </w:tcPr>
          <w:p w14:paraId="6E0A311F" w14:textId="77777777" w:rsidR="00C515A5" w:rsidRPr="00E705A0" w:rsidRDefault="00C515A5" w:rsidP="00F6651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C515A5" w:rsidRPr="00D72FC6" w14:paraId="20D9DAE0" w14:textId="77777777" w:rsidTr="00F66513">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05F481DE" w14:textId="77777777" w:rsidR="00C515A5" w:rsidRPr="00CC28EB" w:rsidRDefault="00C515A5" w:rsidP="00F66513">
            <w:pPr>
              <w:spacing w:after="0" w:line="240" w:lineRule="auto"/>
              <w:jc w:val="left"/>
              <w:rPr>
                <w:rFonts w:asciiTheme="minorHAnsi" w:hAnsiTheme="minorHAnsi"/>
                <w:sz w:val="18"/>
                <w:szCs w:val="18"/>
              </w:rPr>
            </w:pPr>
            <w:r w:rsidRPr="00CC28EB">
              <w:rPr>
                <w:rFonts w:asciiTheme="minorHAnsi" w:hAnsiTheme="minorHAnsi"/>
                <w:sz w:val="18"/>
                <w:szCs w:val="18"/>
              </w:rPr>
              <w:t>Počet respondentů</w:t>
            </w:r>
          </w:p>
        </w:tc>
        <w:tc>
          <w:tcPr>
            <w:tcW w:w="830" w:type="dxa"/>
            <w:vAlign w:val="center"/>
          </w:tcPr>
          <w:p w14:paraId="1026CC83"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Pr>
                <w:rFonts w:asciiTheme="minorHAnsi" w:hAnsiTheme="minorHAnsi"/>
                <w:b/>
                <w:sz w:val="18"/>
                <w:szCs w:val="18"/>
              </w:rPr>
              <w:t>2 948</w:t>
            </w:r>
          </w:p>
        </w:tc>
        <w:tc>
          <w:tcPr>
            <w:tcW w:w="831" w:type="dxa"/>
            <w:vAlign w:val="center"/>
          </w:tcPr>
          <w:p w14:paraId="3B806D2B"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573</w:t>
            </w:r>
          </w:p>
        </w:tc>
        <w:tc>
          <w:tcPr>
            <w:tcW w:w="831" w:type="dxa"/>
            <w:vAlign w:val="center"/>
          </w:tcPr>
          <w:p w14:paraId="48E8F193"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451</w:t>
            </w:r>
          </w:p>
        </w:tc>
        <w:tc>
          <w:tcPr>
            <w:tcW w:w="830" w:type="dxa"/>
            <w:vAlign w:val="center"/>
          </w:tcPr>
          <w:p w14:paraId="2B885DE9"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550</w:t>
            </w:r>
          </w:p>
        </w:tc>
        <w:tc>
          <w:tcPr>
            <w:tcW w:w="831" w:type="dxa"/>
            <w:vAlign w:val="center"/>
          </w:tcPr>
          <w:p w14:paraId="29876E64"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327</w:t>
            </w:r>
          </w:p>
        </w:tc>
        <w:tc>
          <w:tcPr>
            <w:tcW w:w="831" w:type="dxa"/>
            <w:vAlign w:val="center"/>
          </w:tcPr>
          <w:p w14:paraId="4BA2B563"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668</w:t>
            </w:r>
          </w:p>
        </w:tc>
        <w:tc>
          <w:tcPr>
            <w:tcW w:w="831" w:type="dxa"/>
            <w:vAlign w:val="center"/>
          </w:tcPr>
          <w:p w14:paraId="3C15869C" w14:textId="77777777" w:rsidR="00C515A5" w:rsidRPr="00E705A0" w:rsidRDefault="00C515A5" w:rsidP="00F665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379</w:t>
            </w:r>
          </w:p>
        </w:tc>
      </w:tr>
      <w:tr w:rsidR="00C515A5" w:rsidRPr="00D72FC6" w14:paraId="65A1428C" w14:textId="77777777" w:rsidTr="00F66513">
        <w:tc>
          <w:tcPr>
            <w:cnfStyle w:val="001000000000" w:firstRow="0" w:lastRow="0" w:firstColumn="1" w:lastColumn="0" w:oddVBand="0" w:evenVBand="0" w:oddHBand="0" w:evenHBand="0" w:firstRowFirstColumn="0" w:firstRowLastColumn="0" w:lastRowFirstColumn="0" w:lastRowLastColumn="0"/>
            <w:tcW w:w="3116" w:type="dxa"/>
          </w:tcPr>
          <w:p w14:paraId="60AE92CC" w14:textId="77777777" w:rsidR="00C515A5" w:rsidRPr="00CC28EB" w:rsidRDefault="00C515A5" w:rsidP="00F66513">
            <w:pPr>
              <w:spacing w:after="0" w:line="240" w:lineRule="auto"/>
              <w:jc w:val="left"/>
              <w:rPr>
                <w:rFonts w:asciiTheme="minorHAnsi" w:hAnsiTheme="minorHAnsi"/>
                <w:sz w:val="18"/>
                <w:szCs w:val="18"/>
              </w:rPr>
            </w:pPr>
            <w:r w:rsidRPr="00CC28EB">
              <w:rPr>
                <w:rFonts w:asciiTheme="minorHAnsi" w:hAnsiTheme="minorHAnsi"/>
                <w:sz w:val="18"/>
                <w:szCs w:val="18"/>
              </w:rPr>
              <w:t xml:space="preserve">Procentuální účast studentů </w:t>
            </w:r>
            <w:r w:rsidRPr="00CC28EB">
              <w:rPr>
                <w:rFonts w:asciiTheme="minorHAnsi" w:hAnsiTheme="minorHAnsi"/>
                <w:sz w:val="18"/>
                <w:szCs w:val="18"/>
              </w:rPr>
              <w:br/>
              <w:t>na hodnocení</w:t>
            </w:r>
          </w:p>
        </w:tc>
        <w:tc>
          <w:tcPr>
            <w:tcW w:w="830" w:type="dxa"/>
            <w:vAlign w:val="center"/>
          </w:tcPr>
          <w:p w14:paraId="24428AA1"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91A1C">
              <w:rPr>
                <w:rFonts w:asciiTheme="minorHAnsi" w:hAnsiTheme="minorHAnsi"/>
                <w:b/>
                <w:sz w:val="18"/>
                <w:szCs w:val="22"/>
              </w:rPr>
              <w:t>35 %</w:t>
            </w:r>
          </w:p>
        </w:tc>
        <w:tc>
          <w:tcPr>
            <w:tcW w:w="831" w:type="dxa"/>
            <w:vAlign w:val="center"/>
          </w:tcPr>
          <w:p w14:paraId="27CD1942"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44 %</w:t>
            </w:r>
          </w:p>
        </w:tc>
        <w:tc>
          <w:tcPr>
            <w:tcW w:w="831" w:type="dxa"/>
            <w:vAlign w:val="center"/>
          </w:tcPr>
          <w:p w14:paraId="024EB97E"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24 %</w:t>
            </w:r>
          </w:p>
        </w:tc>
        <w:tc>
          <w:tcPr>
            <w:tcW w:w="830" w:type="dxa"/>
            <w:vAlign w:val="center"/>
          </w:tcPr>
          <w:p w14:paraId="212ED950"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31 %</w:t>
            </w:r>
          </w:p>
        </w:tc>
        <w:tc>
          <w:tcPr>
            <w:tcW w:w="831" w:type="dxa"/>
            <w:vAlign w:val="center"/>
          </w:tcPr>
          <w:p w14:paraId="1D5390EF"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30 %</w:t>
            </w:r>
          </w:p>
        </w:tc>
        <w:tc>
          <w:tcPr>
            <w:tcW w:w="831" w:type="dxa"/>
            <w:vAlign w:val="center"/>
          </w:tcPr>
          <w:p w14:paraId="29EBD427"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63 %</w:t>
            </w:r>
          </w:p>
        </w:tc>
        <w:tc>
          <w:tcPr>
            <w:tcW w:w="831" w:type="dxa"/>
            <w:vAlign w:val="center"/>
          </w:tcPr>
          <w:p w14:paraId="57369FE7" w14:textId="77777777" w:rsidR="00C515A5" w:rsidRPr="00991A1C" w:rsidRDefault="00C515A5" w:rsidP="00F665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991A1C">
              <w:rPr>
                <w:rFonts w:asciiTheme="minorHAnsi" w:hAnsiTheme="minorHAnsi"/>
                <w:sz w:val="18"/>
                <w:szCs w:val="22"/>
              </w:rPr>
              <w:t>28 %</w:t>
            </w:r>
          </w:p>
        </w:tc>
      </w:tr>
    </w:tbl>
    <w:p w14:paraId="7682E8B2" w14:textId="77777777" w:rsidR="00C515A5" w:rsidRPr="00CC28EB" w:rsidRDefault="00C515A5" w:rsidP="00C515A5">
      <w:pPr>
        <w:spacing w:after="0" w:line="240" w:lineRule="auto"/>
        <w:rPr>
          <w:rFonts w:asciiTheme="minorHAnsi" w:hAnsiTheme="minorHAnsi"/>
          <w:i/>
          <w:sz w:val="18"/>
          <w:szCs w:val="20"/>
        </w:rPr>
      </w:pPr>
      <w:r w:rsidRPr="00CC28EB">
        <w:rPr>
          <w:rFonts w:asciiTheme="minorHAnsi" w:hAnsiTheme="minorHAnsi"/>
          <w:i/>
          <w:sz w:val="18"/>
          <w:szCs w:val="20"/>
        </w:rPr>
        <w:t>Komentář/poznámky: Data z IS/STAG – „Šetření Hodnocení výuky v ZS AR 2020/2021“ (N= 2 948). Výsledky jsou zaokrouhleny na celá procenta.</w:t>
      </w:r>
    </w:p>
    <w:p w14:paraId="536BC4DA" w14:textId="77777777" w:rsidR="005962B1" w:rsidRDefault="005962B1" w:rsidP="00F724FA">
      <w:pPr>
        <w:suppressAutoHyphens/>
        <w:spacing w:after="0" w:line="240" w:lineRule="auto"/>
        <w:rPr>
          <w:rFonts w:asciiTheme="minorHAnsi" w:hAnsiTheme="minorHAnsi"/>
          <w:sz w:val="22"/>
          <w:szCs w:val="22"/>
        </w:rPr>
      </w:pPr>
    </w:p>
    <w:p w14:paraId="686BC3D2" w14:textId="25CE1F88" w:rsidR="005962B1" w:rsidRPr="00F25811" w:rsidRDefault="0030615A" w:rsidP="0015725A">
      <w:pPr>
        <w:spacing w:line="240" w:lineRule="auto"/>
        <w:rPr>
          <w:rFonts w:ascii="Calibri" w:hAnsi="Calibri"/>
          <w:b/>
          <w:sz w:val="20"/>
          <w:szCs w:val="20"/>
        </w:rPr>
      </w:pPr>
      <w:r>
        <w:rPr>
          <w:rFonts w:ascii="Calibri" w:hAnsi="Calibri"/>
          <w:b/>
          <w:sz w:val="20"/>
          <w:szCs w:val="20"/>
        </w:rPr>
        <w:t xml:space="preserve">Tab. </w:t>
      </w:r>
      <w:proofErr w:type="gramStart"/>
      <w:r>
        <w:rPr>
          <w:rFonts w:ascii="Calibri" w:hAnsi="Calibri"/>
          <w:b/>
          <w:sz w:val="20"/>
          <w:szCs w:val="20"/>
        </w:rPr>
        <w:t>26</w:t>
      </w:r>
      <w:r w:rsidR="00E613B2">
        <w:rPr>
          <w:rFonts w:ascii="Calibri" w:hAnsi="Calibri"/>
          <w:b/>
          <w:sz w:val="20"/>
          <w:szCs w:val="20"/>
        </w:rPr>
        <w:t>b</w:t>
      </w:r>
      <w:proofErr w:type="gramEnd"/>
      <w:r>
        <w:rPr>
          <w:rFonts w:ascii="Calibri" w:hAnsi="Calibri"/>
          <w:b/>
          <w:sz w:val="20"/>
          <w:szCs w:val="20"/>
        </w:rPr>
        <w:t xml:space="preserve">. </w:t>
      </w:r>
      <w:r w:rsidR="005962B1" w:rsidRPr="007D7377">
        <w:rPr>
          <w:rFonts w:ascii="Calibri" w:hAnsi="Calibri"/>
          <w:b/>
          <w:sz w:val="20"/>
          <w:szCs w:val="20"/>
        </w:rPr>
        <w:t>Účast na hodnocení výuky LS AR 2020/2021</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rsidRPr="00F25811" w14:paraId="7C3CF4B1" w14:textId="77777777" w:rsidTr="005962B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09444D52" w14:textId="77777777" w:rsidR="005962B1" w:rsidRPr="00F25811" w:rsidRDefault="005962B1" w:rsidP="005962B1">
            <w:pPr>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1C570A33"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522EFDF9"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6FD2232E"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30" w:type="dxa"/>
          </w:tcPr>
          <w:p w14:paraId="6B9C80DD"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6E088083"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573726E3"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79DBB1B2"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5962B1" w:rsidRPr="00F25811" w14:paraId="7FA20799" w14:textId="77777777" w:rsidTr="005962B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49843465" w14:textId="77777777" w:rsidR="005962B1" w:rsidRPr="00F25811" w:rsidRDefault="005962B1" w:rsidP="005962B1">
            <w:pPr>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6FDAD789"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F25811">
              <w:rPr>
                <w:rFonts w:ascii="Calibri" w:hAnsi="Calibri"/>
                <w:b/>
                <w:sz w:val="18"/>
                <w:szCs w:val="18"/>
              </w:rPr>
              <w:t>2355</w:t>
            </w:r>
          </w:p>
        </w:tc>
        <w:tc>
          <w:tcPr>
            <w:tcW w:w="831" w:type="dxa"/>
            <w:vAlign w:val="center"/>
          </w:tcPr>
          <w:p w14:paraId="398BA299"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460</w:t>
            </w:r>
          </w:p>
        </w:tc>
        <w:tc>
          <w:tcPr>
            <w:tcW w:w="831" w:type="dxa"/>
            <w:vAlign w:val="center"/>
          </w:tcPr>
          <w:p w14:paraId="3CE99CED"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532</w:t>
            </w:r>
          </w:p>
        </w:tc>
        <w:tc>
          <w:tcPr>
            <w:tcW w:w="830" w:type="dxa"/>
            <w:vAlign w:val="center"/>
          </w:tcPr>
          <w:p w14:paraId="693605AA"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401</w:t>
            </w:r>
          </w:p>
        </w:tc>
        <w:tc>
          <w:tcPr>
            <w:tcW w:w="831" w:type="dxa"/>
            <w:vAlign w:val="center"/>
          </w:tcPr>
          <w:p w14:paraId="5884353B"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271</w:t>
            </w:r>
          </w:p>
        </w:tc>
        <w:tc>
          <w:tcPr>
            <w:tcW w:w="831" w:type="dxa"/>
            <w:vAlign w:val="center"/>
          </w:tcPr>
          <w:p w14:paraId="62FAF68B"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424</w:t>
            </w:r>
          </w:p>
        </w:tc>
        <w:tc>
          <w:tcPr>
            <w:tcW w:w="831" w:type="dxa"/>
            <w:vAlign w:val="center"/>
          </w:tcPr>
          <w:p w14:paraId="50D111BB"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267</w:t>
            </w:r>
          </w:p>
        </w:tc>
      </w:tr>
      <w:tr w:rsidR="005962B1" w:rsidRPr="00F25811" w14:paraId="7DEE1B5D" w14:textId="77777777" w:rsidTr="005962B1">
        <w:tc>
          <w:tcPr>
            <w:cnfStyle w:val="001000000000" w:firstRow="0" w:lastRow="0" w:firstColumn="1" w:lastColumn="0" w:oddVBand="0" w:evenVBand="0" w:oddHBand="0" w:evenHBand="0" w:firstRowFirstColumn="0" w:firstRowLastColumn="0" w:lastRowFirstColumn="0" w:lastRowLastColumn="0"/>
            <w:tcW w:w="3116" w:type="dxa"/>
          </w:tcPr>
          <w:p w14:paraId="060A8287" w14:textId="77777777" w:rsidR="005962B1" w:rsidRPr="00F25811" w:rsidRDefault="005962B1" w:rsidP="005962B1">
            <w:pPr>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5C3E37F4"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F25811">
              <w:rPr>
                <w:rFonts w:ascii="Calibri" w:hAnsi="Calibri"/>
                <w:b/>
                <w:sz w:val="18"/>
                <w:szCs w:val="22"/>
              </w:rPr>
              <w:t>32 %</w:t>
            </w:r>
          </w:p>
        </w:tc>
        <w:tc>
          <w:tcPr>
            <w:tcW w:w="831" w:type="dxa"/>
            <w:vAlign w:val="center"/>
          </w:tcPr>
          <w:p w14:paraId="59F56D59"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45 %</w:t>
            </w:r>
          </w:p>
        </w:tc>
        <w:tc>
          <w:tcPr>
            <w:tcW w:w="831" w:type="dxa"/>
            <w:vAlign w:val="center"/>
          </w:tcPr>
          <w:p w14:paraId="3770C3C7"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55 %</w:t>
            </w:r>
          </w:p>
        </w:tc>
        <w:tc>
          <w:tcPr>
            <w:tcW w:w="830" w:type="dxa"/>
            <w:vAlign w:val="center"/>
          </w:tcPr>
          <w:p w14:paraId="7C1377F7"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38 %</w:t>
            </w:r>
          </w:p>
        </w:tc>
        <w:tc>
          <w:tcPr>
            <w:tcW w:w="831" w:type="dxa"/>
            <w:vAlign w:val="center"/>
          </w:tcPr>
          <w:p w14:paraId="11EE344C"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33 %</w:t>
            </w:r>
          </w:p>
        </w:tc>
        <w:tc>
          <w:tcPr>
            <w:tcW w:w="831" w:type="dxa"/>
            <w:vAlign w:val="center"/>
          </w:tcPr>
          <w:p w14:paraId="7A58FAEF"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48 %</w:t>
            </w:r>
          </w:p>
        </w:tc>
        <w:tc>
          <w:tcPr>
            <w:tcW w:w="831" w:type="dxa"/>
            <w:vAlign w:val="center"/>
          </w:tcPr>
          <w:p w14:paraId="429F8CEC"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35 %</w:t>
            </w:r>
          </w:p>
        </w:tc>
      </w:tr>
    </w:tbl>
    <w:p w14:paraId="0492A261" w14:textId="631B5BC0" w:rsidR="00F724FA" w:rsidRDefault="005962B1" w:rsidP="00035F4D">
      <w:pPr>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2020/2021“ (N= 2</w:t>
      </w:r>
      <w:r>
        <w:rPr>
          <w:rFonts w:ascii="Calibri" w:hAnsi="Calibri"/>
          <w:i/>
          <w:sz w:val="18"/>
          <w:szCs w:val="20"/>
        </w:rPr>
        <w:t xml:space="preserve"> </w:t>
      </w:r>
      <w:r w:rsidRPr="00F25811">
        <w:rPr>
          <w:rFonts w:ascii="Calibri" w:hAnsi="Calibri"/>
          <w:i/>
          <w:sz w:val="18"/>
          <w:szCs w:val="20"/>
        </w:rPr>
        <w:t>355). Výsledky jsou zaokrouhleny na celá procenta.</w:t>
      </w:r>
    </w:p>
    <w:p w14:paraId="284DCA4D" w14:textId="6F9C5961" w:rsidR="005962B1" w:rsidRPr="00F25811" w:rsidRDefault="00035F4D" w:rsidP="0015725A">
      <w:pPr>
        <w:spacing w:line="240" w:lineRule="auto"/>
        <w:rPr>
          <w:rFonts w:ascii="Calibri" w:hAnsi="Calibri"/>
          <w:b/>
          <w:sz w:val="20"/>
          <w:szCs w:val="20"/>
        </w:rPr>
      </w:pPr>
      <w:r>
        <w:rPr>
          <w:rFonts w:ascii="Calibri" w:hAnsi="Calibri"/>
          <w:b/>
          <w:sz w:val="20"/>
          <w:szCs w:val="20"/>
        </w:rPr>
        <w:lastRenderedPageBreak/>
        <w:t>Tab. 26</w:t>
      </w:r>
      <w:r w:rsidR="00E613B2">
        <w:rPr>
          <w:rFonts w:ascii="Calibri" w:hAnsi="Calibri"/>
          <w:b/>
          <w:sz w:val="20"/>
          <w:szCs w:val="20"/>
        </w:rPr>
        <w:t>c</w:t>
      </w:r>
      <w:r>
        <w:rPr>
          <w:rFonts w:ascii="Calibri" w:hAnsi="Calibri"/>
          <w:b/>
          <w:sz w:val="20"/>
          <w:szCs w:val="20"/>
        </w:rPr>
        <w:t xml:space="preserve">. </w:t>
      </w:r>
      <w:r w:rsidR="005962B1" w:rsidRPr="007D7377">
        <w:rPr>
          <w:rFonts w:ascii="Calibri" w:hAnsi="Calibri"/>
          <w:b/>
          <w:sz w:val="20"/>
          <w:szCs w:val="20"/>
        </w:rPr>
        <w:t>Účast na hodnocení výuky ZS AR 2021/2022</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rsidRPr="00F25811" w14:paraId="33E44D74" w14:textId="77777777" w:rsidTr="005962B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4B56C0DE" w14:textId="77777777" w:rsidR="005962B1" w:rsidRPr="00F25811" w:rsidRDefault="005962B1" w:rsidP="005962B1">
            <w:pPr>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A31D6C5"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45092067"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0A2CEB49"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30" w:type="dxa"/>
          </w:tcPr>
          <w:p w14:paraId="784AF727"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6EF896BD"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51BBCF5D"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2D0F029F" w14:textId="77777777" w:rsidR="005962B1" w:rsidRPr="00F25811" w:rsidRDefault="005962B1" w:rsidP="005962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5962B1" w:rsidRPr="00F25811" w14:paraId="30A098F4" w14:textId="77777777" w:rsidTr="005962B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587C1DC0" w14:textId="77777777" w:rsidR="005962B1" w:rsidRPr="00F25811" w:rsidRDefault="005962B1" w:rsidP="005962B1">
            <w:pPr>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2C8E3AF3"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F25811">
              <w:rPr>
                <w:rFonts w:ascii="Calibri" w:hAnsi="Calibri"/>
                <w:b/>
                <w:sz w:val="18"/>
                <w:szCs w:val="18"/>
              </w:rPr>
              <w:t>4014</w:t>
            </w:r>
          </w:p>
        </w:tc>
        <w:tc>
          <w:tcPr>
            <w:tcW w:w="831" w:type="dxa"/>
            <w:vAlign w:val="center"/>
          </w:tcPr>
          <w:p w14:paraId="67783AD7"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708</w:t>
            </w:r>
          </w:p>
        </w:tc>
        <w:tc>
          <w:tcPr>
            <w:tcW w:w="831" w:type="dxa"/>
            <w:vAlign w:val="center"/>
          </w:tcPr>
          <w:p w14:paraId="0A763DA6"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1196</w:t>
            </w:r>
          </w:p>
        </w:tc>
        <w:tc>
          <w:tcPr>
            <w:tcW w:w="830" w:type="dxa"/>
            <w:vAlign w:val="center"/>
          </w:tcPr>
          <w:p w14:paraId="7527C039"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690</w:t>
            </w:r>
          </w:p>
        </w:tc>
        <w:tc>
          <w:tcPr>
            <w:tcW w:w="831" w:type="dxa"/>
            <w:vAlign w:val="center"/>
          </w:tcPr>
          <w:p w14:paraId="11065062"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396</w:t>
            </w:r>
          </w:p>
        </w:tc>
        <w:tc>
          <w:tcPr>
            <w:tcW w:w="831" w:type="dxa"/>
            <w:vAlign w:val="center"/>
          </w:tcPr>
          <w:p w14:paraId="3A4674E0"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519</w:t>
            </w:r>
          </w:p>
        </w:tc>
        <w:tc>
          <w:tcPr>
            <w:tcW w:w="831" w:type="dxa"/>
            <w:vAlign w:val="center"/>
          </w:tcPr>
          <w:p w14:paraId="3BFE94D6" w14:textId="77777777" w:rsidR="005962B1" w:rsidRPr="00F25811" w:rsidRDefault="005962B1" w:rsidP="00596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505</w:t>
            </w:r>
          </w:p>
        </w:tc>
      </w:tr>
      <w:tr w:rsidR="005962B1" w:rsidRPr="00F25811" w14:paraId="007CD6AC" w14:textId="77777777" w:rsidTr="005962B1">
        <w:tc>
          <w:tcPr>
            <w:cnfStyle w:val="001000000000" w:firstRow="0" w:lastRow="0" w:firstColumn="1" w:lastColumn="0" w:oddVBand="0" w:evenVBand="0" w:oddHBand="0" w:evenHBand="0" w:firstRowFirstColumn="0" w:firstRowLastColumn="0" w:lastRowFirstColumn="0" w:lastRowLastColumn="0"/>
            <w:tcW w:w="3116" w:type="dxa"/>
          </w:tcPr>
          <w:p w14:paraId="1C189FDC" w14:textId="77777777" w:rsidR="005962B1" w:rsidRPr="00F25811" w:rsidRDefault="005962B1" w:rsidP="005962B1">
            <w:pPr>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77B97EE1"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F25811">
              <w:rPr>
                <w:rFonts w:ascii="Calibri" w:hAnsi="Calibri"/>
                <w:b/>
                <w:sz w:val="18"/>
                <w:szCs w:val="22"/>
              </w:rPr>
              <w:t>45 %</w:t>
            </w:r>
          </w:p>
        </w:tc>
        <w:tc>
          <w:tcPr>
            <w:tcW w:w="831" w:type="dxa"/>
            <w:vAlign w:val="center"/>
          </w:tcPr>
          <w:p w14:paraId="22457447"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56 %</w:t>
            </w:r>
          </w:p>
        </w:tc>
        <w:tc>
          <w:tcPr>
            <w:tcW w:w="831" w:type="dxa"/>
            <w:vAlign w:val="center"/>
          </w:tcPr>
          <w:p w14:paraId="5D8A890E"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55 %</w:t>
            </w:r>
          </w:p>
        </w:tc>
        <w:tc>
          <w:tcPr>
            <w:tcW w:w="830" w:type="dxa"/>
            <w:vAlign w:val="center"/>
          </w:tcPr>
          <w:p w14:paraId="26B8BFF2"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38 %</w:t>
            </w:r>
          </w:p>
        </w:tc>
        <w:tc>
          <w:tcPr>
            <w:tcW w:w="831" w:type="dxa"/>
            <w:vAlign w:val="center"/>
          </w:tcPr>
          <w:p w14:paraId="18A862EF"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33 %</w:t>
            </w:r>
          </w:p>
        </w:tc>
        <w:tc>
          <w:tcPr>
            <w:tcW w:w="831" w:type="dxa"/>
            <w:vAlign w:val="center"/>
          </w:tcPr>
          <w:p w14:paraId="0EE83143"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48 %</w:t>
            </w:r>
          </w:p>
        </w:tc>
        <w:tc>
          <w:tcPr>
            <w:tcW w:w="831" w:type="dxa"/>
            <w:vAlign w:val="center"/>
          </w:tcPr>
          <w:p w14:paraId="7CB680EC" w14:textId="77777777" w:rsidR="005962B1" w:rsidRPr="00F25811" w:rsidRDefault="005962B1" w:rsidP="005962B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35 %</w:t>
            </w:r>
          </w:p>
        </w:tc>
      </w:tr>
    </w:tbl>
    <w:p w14:paraId="50443E8E" w14:textId="77777777" w:rsidR="005962B1" w:rsidRPr="00F25811" w:rsidRDefault="005962B1" w:rsidP="005962B1">
      <w:pPr>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2021/2022“ (N= 4</w:t>
      </w:r>
      <w:r>
        <w:rPr>
          <w:rFonts w:ascii="Calibri" w:hAnsi="Calibri"/>
          <w:i/>
          <w:sz w:val="18"/>
          <w:szCs w:val="20"/>
        </w:rPr>
        <w:t xml:space="preserve"> </w:t>
      </w:r>
      <w:r w:rsidRPr="00F25811">
        <w:rPr>
          <w:rFonts w:ascii="Calibri" w:hAnsi="Calibri"/>
          <w:i/>
          <w:sz w:val="18"/>
          <w:szCs w:val="20"/>
        </w:rPr>
        <w:t>014). Výsledky jsou zaokrouhleny na celá procenta.</w:t>
      </w:r>
    </w:p>
    <w:p w14:paraId="2ACE9D0D" w14:textId="77777777" w:rsidR="005962B1" w:rsidRPr="00035F4D" w:rsidRDefault="005962B1" w:rsidP="00035F4D">
      <w:pPr>
        <w:suppressAutoHyphens/>
        <w:spacing w:after="0" w:line="240" w:lineRule="auto"/>
        <w:rPr>
          <w:rFonts w:ascii="Calibri" w:hAnsi="Calibri"/>
          <w:b/>
          <w:sz w:val="22"/>
          <w:szCs w:val="22"/>
        </w:rPr>
      </w:pPr>
    </w:p>
    <w:p w14:paraId="116CB0BE" w14:textId="5C1DC82F" w:rsidR="005962B1" w:rsidRPr="00C06312" w:rsidRDefault="00035F4D" w:rsidP="0015725A">
      <w:pPr>
        <w:suppressAutoHyphens/>
        <w:spacing w:line="240" w:lineRule="auto"/>
        <w:rPr>
          <w:rFonts w:ascii="Calibri" w:hAnsi="Calibri"/>
          <w:b/>
          <w:sz w:val="20"/>
          <w:szCs w:val="20"/>
        </w:rPr>
      </w:pPr>
      <w:r>
        <w:rPr>
          <w:rFonts w:ascii="Calibri" w:hAnsi="Calibri"/>
          <w:b/>
          <w:sz w:val="20"/>
          <w:szCs w:val="20"/>
        </w:rPr>
        <w:t xml:space="preserve">Tab. </w:t>
      </w:r>
      <w:proofErr w:type="gramStart"/>
      <w:r>
        <w:rPr>
          <w:rFonts w:ascii="Calibri" w:hAnsi="Calibri"/>
          <w:b/>
          <w:sz w:val="20"/>
          <w:szCs w:val="20"/>
        </w:rPr>
        <w:t>26</w:t>
      </w:r>
      <w:r w:rsidR="00E613B2">
        <w:rPr>
          <w:rFonts w:ascii="Calibri" w:hAnsi="Calibri"/>
          <w:b/>
          <w:sz w:val="20"/>
          <w:szCs w:val="20"/>
        </w:rPr>
        <w:t>d</w:t>
      </w:r>
      <w:proofErr w:type="gramEnd"/>
      <w:r>
        <w:rPr>
          <w:rFonts w:ascii="Calibri" w:hAnsi="Calibri"/>
          <w:b/>
          <w:sz w:val="20"/>
          <w:szCs w:val="20"/>
        </w:rPr>
        <w:t xml:space="preserve">. </w:t>
      </w:r>
      <w:r w:rsidR="005962B1" w:rsidRPr="00C06312">
        <w:rPr>
          <w:rFonts w:ascii="Calibri" w:hAnsi="Calibri"/>
          <w:b/>
          <w:sz w:val="20"/>
          <w:szCs w:val="20"/>
        </w:rPr>
        <w:t>Účast na hodnocení výuky LS AR 2021/2022</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rsidRPr="00F25811" w14:paraId="66FE8566" w14:textId="77777777" w:rsidTr="005962B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11C53108" w14:textId="77777777" w:rsidR="005962B1" w:rsidRPr="00F25811" w:rsidRDefault="005962B1" w:rsidP="005962B1">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4F6C8BC"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1A7FC36B"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3278A1A9"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30" w:type="dxa"/>
          </w:tcPr>
          <w:p w14:paraId="58DE964D"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6E38F3DE"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19F07B12"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39AE18E9"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5962B1" w:rsidRPr="00F25811" w14:paraId="0FCAC9CD" w14:textId="77777777" w:rsidTr="005962B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4D508354" w14:textId="77777777" w:rsidR="005962B1" w:rsidRPr="00F25811" w:rsidRDefault="005962B1" w:rsidP="005962B1">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24CB0F39" w14:textId="77777777" w:rsidR="005962B1" w:rsidRPr="00F25811"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Pr>
                <w:rFonts w:ascii="Calibri" w:hAnsi="Calibri"/>
                <w:b/>
                <w:sz w:val="18"/>
                <w:szCs w:val="18"/>
              </w:rPr>
              <w:t>2 854</w:t>
            </w:r>
          </w:p>
        </w:tc>
        <w:tc>
          <w:tcPr>
            <w:tcW w:w="831" w:type="dxa"/>
            <w:vAlign w:val="center"/>
          </w:tcPr>
          <w:p w14:paraId="1D13D227"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495</w:t>
            </w:r>
          </w:p>
        </w:tc>
        <w:tc>
          <w:tcPr>
            <w:tcW w:w="831" w:type="dxa"/>
            <w:vAlign w:val="center"/>
          </w:tcPr>
          <w:p w14:paraId="1C71F0D8"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728</w:t>
            </w:r>
          </w:p>
        </w:tc>
        <w:tc>
          <w:tcPr>
            <w:tcW w:w="830" w:type="dxa"/>
            <w:vAlign w:val="center"/>
          </w:tcPr>
          <w:p w14:paraId="5A315DAB"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571</w:t>
            </w:r>
          </w:p>
        </w:tc>
        <w:tc>
          <w:tcPr>
            <w:tcW w:w="831" w:type="dxa"/>
            <w:vAlign w:val="center"/>
          </w:tcPr>
          <w:p w14:paraId="32E342BD"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286</w:t>
            </w:r>
          </w:p>
        </w:tc>
        <w:tc>
          <w:tcPr>
            <w:tcW w:w="831" w:type="dxa"/>
            <w:vAlign w:val="center"/>
          </w:tcPr>
          <w:p w14:paraId="5384096D"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407</w:t>
            </w:r>
          </w:p>
        </w:tc>
        <w:tc>
          <w:tcPr>
            <w:tcW w:w="831" w:type="dxa"/>
            <w:vAlign w:val="center"/>
          </w:tcPr>
          <w:p w14:paraId="0B6A805B" w14:textId="77777777" w:rsidR="005962B1" w:rsidRPr="00CD55AD"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367</w:t>
            </w:r>
          </w:p>
        </w:tc>
      </w:tr>
      <w:tr w:rsidR="005962B1" w:rsidRPr="00F25811" w14:paraId="66B2A7CF" w14:textId="77777777" w:rsidTr="005962B1">
        <w:tc>
          <w:tcPr>
            <w:cnfStyle w:val="001000000000" w:firstRow="0" w:lastRow="0" w:firstColumn="1" w:lastColumn="0" w:oddVBand="0" w:evenVBand="0" w:oddHBand="0" w:evenHBand="0" w:firstRowFirstColumn="0" w:firstRowLastColumn="0" w:lastRowFirstColumn="0" w:lastRowLastColumn="0"/>
            <w:tcW w:w="3116" w:type="dxa"/>
          </w:tcPr>
          <w:p w14:paraId="71AC6D6D" w14:textId="77777777" w:rsidR="005962B1" w:rsidRPr="00F25811" w:rsidRDefault="005962B1" w:rsidP="005962B1">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7EEED206" w14:textId="77777777" w:rsidR="005962B1" w:rsidRPr="00D82406"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872E46">
              <w:rPr>
                <w:rFonts w:ascii="Calibri" w:hAnsi="Calibri"/>
                <w:b/>
                <w:sz w:val="18"/>
                <w:szCs w:val="22"/>
              </w:rPr>
              <w:t>38 %</w:t>
            </w:r>
          </w:p>
        </w:tc>
        <w:tc>
          <w:tcPr>
            <w:tcW w:w="831" w:type="dxa"/>
            <w:vAlign w:val="center"/>
          </w:tcPr>
          <w:p w14:paraId="2AFC31E2"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47 %</w:t>
            </w:r>
          </w:p>
        </w:tc>
        <w:tc>
          <w:tcPr>
            <w:tcW w:w="831" w:type="dxa"/>
            <w:vAlign w:val="center"/>
          </w:tcPr>
          <w:p w14:paraId="28126EC3"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42 %</w:t>
            </w:r>
          </w:p>
        </w:tc>
        <w:tc>
          <w:tcPr>
            <w:tcW w:w="830" w:type="dxa"/>
            <w:vAlign w:val="center"/>
          </w:tcPr>
          <w:p w14:paraId="66300980"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3</w:t>
            </w:r>
            <w:r>
              <w:rPr>
                <w:rFonts w:ascii="Calibri" w:hAnsi="Calibri"/>
                <w:sz w:val="18"/>
                <w:szCs w:val="22"/>
              </w:rPr>
              <w:t>4</w:t>
            </w:r>
            <w:r w:rsidRPr="00CD55AD">
              <w:rPr>
                <w:rFonts w:ascii="Calibri" w:hAnsi="Calibri"/>
                <w:sz w:val="18"/>
                <w:szCs w:val="22"/>
              </w:rPr>
              <w:t xml:space="preserve"> %</w:t>
            </w:r>
          </w:p>
        </w:tc>
        <w:tc>
          <w:tcPr>
            <w:tcW w:w="831" w:type="dxa"/>
            <w:vAlign w:val="center"/>
          </w:tcPr>
          <w:p w14:paraId="5BE96B75"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29</w:t>
            </w:r>
            <w:r w:rsidRPr="00CD55AD">
              <w:rPr>
                <w:rFonts w:ascii="Calibri" w:hAnsi="Calibri"/>
                <w:sz w:val="18"/>
                <w:szCs w:val="22"/>
              </w:rPr>
              <w:t xml:space="preserve"> %</w:t>
            </w:r>
          </w:p>
        </w:tc>
        <w:tc>
          <w:tcPr>
            <w:tcW w:w="831" w:type="dxa"/>
            <w:vAlign w:val="center"/>
          </w:tcPr>
          <w:p w14:paraId="24CC604A"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38</w:t>
            </w:r>
            <w:r w:rsidRPr="00CD55AD">
              <w:rPr>
                <w:rFonts w:ascii="Calibri" w:hAnsi="Calibri"/>
                <w:sz w:val="18"/>
                <w:szCs w:val="22"/>
              </w:rPr>
              <w:t xml:space="preserve"> %</w:t>
            </w:r>
          </w:p>
        </w:tc>
        <w:tc>
          <w:tcPr>
            <w:tcW w:w="831" w:type="dxa"/>
            <w:vAlign w:val="center"/>
          </w:tcPr>
          <w:p w14:paraId="4F96C93A" w14:textId="77777777" w:rsidR="005962B1" w:rsidRPr="00CD55AD"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3</w:t>
            </w:r>
            <w:r>
              <w:rPr>
                <w:rFonts w:ascii="Calibri" w:hAnsi="Calibri"/>
                <w:sz w:val="18"/>
                <w:szCs w:val="22"/>
              </w:rPr>
              <w:t>6</w:t>
            </w:r>
            <w:r w:rsidRPr="00CD55AD">
              <w:rPr>
                <w:rFonts w:ascii="Calibri" w:hAnsi="Calibri"/>
                <w:sz w:val="18"/>
                <w:szCs w:val="22"/>
              </w:rPr>
              <w:t xml:space="preserve"> %</w:t>
            </w:r>
          </w:p>
        </w:tc>
      </w:tr>
    </w:tbl>
    <w:p w14:paraId="6EDCA60F" w14:textId="21986B0E" w:rsidR="005962B1" w:rsidRPr="00F25811" w:rsidRDefault="005962B1" w:rsidP="005962B1">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Pr>
          <w:rFonts w:ascii="Calibri" w:hAnsi="Calibri"/>
          <w:i/>
          <w:sz w:val="18"/>
          <w:szCs w:val="20"/>
        </w:rPr>
        <w:t>1</w:t>
      </w:r>
      <w:r w:rsidRPr="00F25811">
        <w:rPr>
          <w:rFonts w:ascii="Calibri" w:hAnsi="Calibri"/>
          <w:i/>
          <w:sz w:val="18"/>
          <w:szCs w:val="20"/>
        </w:rPr>
        <w:t>/202</w:t>
      </w:r>
      <w:r>
        <w:rPr>
          <w:rFonts w:ascii="Calibri" w:hAnsi="Calibri"/>
          <w:i/>
          <w:sz w:val="18"/>
          <w:szCs w:val="20"/>
        </w:rPr>
        <w:t>2</w:t>
      </w:r>
      <w:r w:rsidRPr="00F25811">
        <w:rPr>
          <w:rFonts w:ascii="Calibri" w:hAnsi="Calibri"/>
          <w:i/>
          <w:sz w:val="18"/>
          <w:szCs w:val="20"/>
        </w:rPr>
        <w:t>“ (N=2</w:t>
      </w:r>
      <w:r>
        <w:rPr>
          <w:rFonts w:ascii="Calibri" w:hAnsi="Calibri"/>
          <w:i/>
          <w:sz w:val="18"/>
          <w:szCs w:val="20"/>
        </w:rPr>
        <w:t xml:space="preserve"> 854</w:t>
      </w:r>
      <w:r w:rsidRPr="00F25811">
        <w:rPr>
          <w:rFonts w:ascii="Calibri" w:hAnsi="Calibri"/>
          <w:i/>
          <w:sz w:val="18"/>
          <w:szCs w:val="20"/>
        </w:rPr>
        <w:t>). Výsledky jsou zaokrouhleny na celá procenta.</w:t>
      </w:r>
    </w:p>
    <w:p w14:paraId="21DB82F0" w14:textId="77777777" w:rsidR="005962B1" w:rsidRPr="00035F4D" w:rsidRDefault="005962B1" w:rsidP="00035F4D">
      <w:pPr>
        <w:suppressAutoHyphens/>
        <w:spacing w:after="0" w:line="240" w:lineRule="auto"/>
        <w:rPr>
          <w:rFonts w:ascii="Calibri" w:hAnsi="Calibri"/>
          <w:sz w:val="22"/>
          <w:szCs w:val="22"/>
        </w:rPr>
      </w:pPr>
    </w:p>
    <w:p w14:paraId="7D3B03D4" w14:textId="7D95AD47" w:rsidR="005962B1" w:rsidRPr="00C06312" w:rsidRDefault="005962B1" w:rsidP="0015725A">
      <w:pPr>
        <w:suppressAutoHyphens/>
        <w:spacing w:line="240" w:lineRule="auto"/>
        <w:rPr>
          <w:rFonts w:ascii="Calibri" w:hAnsi="Calibri"/>
          <w:b/>
          <w:sz w:val="20"/>
          <w:szCs w:val="20"/>
        </w:rPr>
      </w:pPr>
      <w:r w:rsidRPr="00C06312">
        <w:rPr>
          <w:rFonts w:ascii="Calibri" w:hAnsi="Calibri"/>
          <w:b/>
          <w:sz w:val="20"/>
          <w:szCs w:val="20"/>
        </w:rPr>
        <w:t xml:space="preserve"> </w:t>
      </w:r>
      <w:r w:rsidR="00035F4D">
        <w:rPr>
          <w:rFonts w:ascii="Calibri" w:hAnsi="Calibri"/>
          <w:b/>
          <w:sz w:val="20"/>
          <w:szCs w:val="20"/>
        </w:rPr>
        <w:t>Tab. 26</w:t>
      </w:r>
      <w:r w:rsidR="00E613B2">
        <w:rPr>
          <w:rFonts w:ascii="Calibri" w:hAnsi="Calibri"/>
          <w:b/>
          <w:sz w:val="20"/>
          <w:szCs w:val="20"/>
        </w:rPr>
        <w:t>e</w:t>
      </w:r>
      <w:r w:rsidR="00035F4D">
        <w:rPr>
          <w:rFonts w:ascii="Calibri" w:hAnsi="Calibri"/>
          <w:b/>
          <w:sz w:val="20"/>
          <w:szCs w:val="20"/>
        </w:rPr>
        <w:t xml:space="preserve">. </w:t>
      </w:r>
      <w:r w:rsidRPr="00C06312">
        <w:rPr>
          <w:rFonts w:ascii="Calibri" w:hAnsi="Calibri"/>
          <w:b/>
          <w:sz w:val="20"/>
          <w:szCs w:val="20"/>
        </w:rPr>
        <w:t>Účast na hodnocení výuky ZS AR 2022/2023</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rsidRPr="00F25811" w14:paraId="53BE8B4D" w14:textId="77777777" w:rsidTr="005962B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C0EE9A1" w14:textId="77777777" w:rsidR="005962B1" w:rsidRPr="00F25811" w:rsidRDefault="005962B1" w:rsidP="005962B1">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4325AB04"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171E9704"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0B9430C6"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30" w:type="dxa"/>
          </w:tcPr>
          <w:p w14:paraId="4F1FD7DF"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13A96BD8"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659AEB2C"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033CEF8C" w14:textId="77777777" w:rsidR="005962B1" w:rsidRPr="00F25811" w:rsidRDefault="005962B1" w:rsidP="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5962B1" w:rsidRPr="00F25811" w14:paraId="091E264B" w14:textId="77777777" w:rsidTr="005962B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4FF2E0B7" w14:textId="77777777" w:rsidR="005962B1" w:rsidRPr="00F25811" w:rsidRDefault="005962B1" w:rsidP="005962B1">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33A3B1DC" w14:textId="77777777" w:rsidR="005962B1" w:rsidRPr="00F25811"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Pr>
                <w:rFonts w:ascii="Calibri" w:hAnsi="Calibri"/>
                <w:b/>
                <w:sz w:val="18"/>
                <w:szCs w:val="18"/>
              </w:rPr>
              <w:t>3 650</w:t>
            </w:r>
          </w:p>
        </w:tc>
        <w:tc>
          <w:tcPr>
            <w:tcW w:w="831" w:type="dxa"/>
            <w:vAlign w:val="center"/>
          </w:tcPr>
          <w:p w14:paraId="29EB158C"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667</w:t>
            </w:r>
          </w:p>
        </w:tc>
        <w:tc>
          <w:tcPr>
            <w:tcW w:w="831" w:type="dxa"/>
            <w:vAlign w:val="center"/>
          </w:tcPr>
          <w:p w14:paraId="3AA6606B"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878</w:t>
            </w:r>
          </w:p>
        </w:tc>
        <w:tc>
          <w:tcPr>
            <w:tcW w:w="830" w:type="dxa"/>
            <w:vAlign w:val="center"/>
          </w:tcPr>
          <w:p w14:paraId="1BCDCA6E"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662</w:t>
            </w:r>
          </w:p>
        </w:tc>
        <w:tc>
          <w:tcPr>
            <w:tcW w:w="831" w:type="dxa"/>
            <w:vAlign w:val="center"/>
          </w:tcPr>
          <w:p w14:paraId="40DBA478"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480</w:t>
            </w:r>
          </w:p>
        </w:tc>
        <w:tc>
          <w:tcPr>
            <w:tcW w:w="831" w:type="dxa"/>
            <w:vAlign w:val="center"/>
          </w:tcPr>
          <w:p w14:paraId="45416683"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B7BEC">
              <w:rPr>
                <w:rFonts w:ascii="Calibri" w:hAnsi="Calibri"/>
                <w:sz w:val="18"/>
                <w:szCs w:val="18"/>
              </w:rPr>
              <w:t>5</w:t>
            </w:r>
            <w:r>
              <w:rPr>
                <w:rFonts w:ascii="Calibri" w:hAnsi="Calibri"/>
                <w:sz w:val="18"/>
                <w:szCs w:val="18"/>
              </w:rPr>
              <w:t>36</w:t>
            </w:r>
          </w:p>
        </w:tc>
        <w:tc>
          <w:tcPr>
            <w:tcW w:w="831" w:type="dxa"/>
            <w:vAlign w:val="center"/>
          </w:tcPr>
          <w:p w14:paraId="79067E09" w14:textId="77777777" w:rsidR="005962B1" w:rsidRPr="007B7BEC" w:rsidRDefault="005962B1" w:rsidP="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427</w:t>
            </w:r>
          </w:p>
        </w:tc>
      </w:tr>
      <w:tr w:rsidR="005962B1" w:rsidRPr="00F25811" w14:paraId="5A52059D" w14:textId="77777777" w:rsidTr="005962B1">
        <w:tc>
          <w:tcPr>
            <w:cnfStyle w:val="001000000000" w:firstRow="0" w:lastRow="0" w:firstColumn="1" w:lastColumn="0" w:oddVBand="0" w:evenVBand="0" w:oddHBand="0" w:evenHBand="0" w:firstRowFirstColumn="0" w:firstRowLastColumn="0" w:lastRowFirstColumn="0" w:lastRowLastColumn="0"/>
            <w:tcW w:w="3116" w:type="dxa"/>
          </w:tcPr>
          <w:p w14:paraId="64AFCB02" w14:textId="77777777" w:rsidR="005962B1" w:rsidRPr="00F25811" w:rsidRDefault="005962B1" w:rsidP="005962B1">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470BFBAB" w14:textId="77777777" w:rsidR="005962B1" w:rsidRPr="00D82406"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872E46">
              <w:rPr>
                <w:rFonts w:ascii="Calibri" w:hAnsi="Calibri"/>
                <w:b/>
                <w:sz w:val="18"/>
                <w:szCs w:val="22"/>
              </w:rPr>
              <w:t>43 %</w:t>
            </w:r>
          </w:p>
        </w:tc>
        <w:tc>
          <w:tcPr>
            <w:tcW w:w="831" w:type="dxa"/>
            <w:vAlign w:val="center"/>
          </w:tcPr>
          <w:p w14:paraId="31C2B733"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5</w:t>
            </w:r>
            <w:r>
              <w:rPr>
                <w:rFonts w:ascii="Calibri" w:hAnsi="Calibri"/>
                <w:sz w:val="18"/>
                <w:szCs w:val="22"/>
              </w:rPr>
              <w:t>2</w:t>
            </w:r>
            <w:r w:rsidRPr="007B7BEC">
              <w:rPr>
                <w:rFonts w:ascii="Calibri" w:hAnsi="Calibri"/>
                <w:sz w:val="18"/>
                <w:szCs w:val="22"/>
              </w:rPr>
              <w:t xml:space="preserve"> %</w:t>
            </w:r>
          </w:p>
        </w:tc>
        <w:tc>
          <w:tcPr>
            <w:tcW w:w="831" w:type="dxa"/>
            <w:vAlign w:val="center"/>
          </w:tcPr>
          <w:p w14:paraId="15FADE78"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46</w:t>
            </w:r>
            <w:r w:rsidRPr="007B7BEC">
              <w:rPr>
                <w:rFonts w:ascii="Calibri" w:hAnsi="Calibri"/>
                <w:sz w:val="18"/>
                <w:szCs w:val="22"/>
              </w:rPr>
              <w:t xml:space="preserve"> %</w:t>
            </w:r>
          </w:p>
        </w:tc>
        <w:tc>
          <w:tcPr>
            <w:tcW w:w="830" w:type="dxa"/>
            <w:vAlign w:val="center"/>
          </w:tcPr>
          <w:p w14:paraId="54356B3F"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3</w:t>
            </w:r>
            <w:r>
              <w:rPr>
                <w:rFonts w:ascii="Calibri" w:hAnsi="Calibri"/>
                <w:sz w:val="18"/>
                <w:szCs w:val="22"/>
              </w:rPr>
              <w:t>7</w:t>
            </w:r>
            <w:r w:rsidRPr="007B7BEC">
              <w:rPr>
                <w:rFonts w:ascii="Calibri" w:hAnsi="Calibri"/>
                <w:sz w:val="18"/>
                <w:szCs w:val="22"/>
              </w:rPr>
              <w:t xml:space="preserve"> %</w:t>
            </w:r>
          </w:p>
        </w:tc>
        <w:tc>
          <w:tcPr>
            <w:tcW w:w="831" w:type="dxa"/>
            <w:vAlign w:val="center"/>
          </w:tcPr>
          <w:p w14:paraId="20603EEF"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41</w:t>
            </w:r>
            <w:r w:rsidRPr="007B7BEC">
              <w:rPr>
                <w:rFonts w:ascii="Calibri" w:hAnsi="Calibri"/>
                <w:sz w:val="18"/>
                <w:szCs w:val="22"/>
              </w:rPr>
              <w:t xml:space="preserve"> %</w:t>
            </w:r>
          </w:p>
        </w:tc>
        <w:tc>
          <w:tcPr>
            <w:tcW w:w="831" w:type="dxa"/>
            <w:vAlign w:val="center"/>
          </w:tcPr>
          <w:p w14:paraId="275B11A5"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51</w:t>
            </w:r>
            <w:r w:rsidRPr="007B7BEC">
              <w:rPr>
                <w:rFonts w:ascii="Calibri" w:hAnsi="Calibri"/>
                <w:sz w:val="18"/>
                <w:szCs w:val="22"/>
              </w:rPr>
              <w:t xml:space="preserve"> %</w:t>
            </w:r>
          </w:p>
        </w:tc>
        <w:tc>
          <w:tcPr>
            <w:tcW w:w="831" w:type="dxa"/>
            <w:vAlign w:val="center"/>
          </w:tcPr>
          <w:p w14:paraId="6BC0B0F8" w14:textId="77777777" w:rsidR="005962B1" w:rsidRPr="007B7BEC" w:rsidRDefault="005962B1" w:rsidP="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3</w:t>
            </w:r>
            <w:r>
              <w:rPr>
                <w:rFonts w:ascii="Calibri" w:hAnsi="Calibri"/>
                <w:sz w:val="18"/>
                <w:szCs w:val="22"/>
              </w:rPr>
              <w:t xml:space="preserve">1 </w:t>
            </w:r>
            <w:r w:rsidRPr="007B7BEC">
              <w:rPr>
                <w:rFonts w:ascii="Calibri" w:hAnsi="Calibri"/>
                <w:sz w:val="18"/>
                <w:szCs w:val="22"/>
              </w:rPr>
              <w:t>%</w:t>
            </w:r>
          </w:p>
        </w:tc>
      </w:tr>
    </w:tbl>
    <w:p w14:paraId="17AE4B0E" w14:textId="1EF53E34" w:rsidR="005962B1" w:rsidRPr="00F25811" w:rsidRDefault="005962B1" w:rsidP="005962B1">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Pr>
          <w:rFonts w:ascii="Calibri" w:hAnsi="Calibri"/>
          <w:i/>
          <w:sz w:val="18"/>
          <w:szCs w:val="20"/>
        </w:rPr>
        <w:t>2</w:t>
      </w:r>
      <w:r w:rsidRPr="00F25811">
        <w:rPr>
          <w:rFonts w:ascii="Calibri" w:hAnsi="Calibri"/>
          <w:i/>
          <w:sz w:val="18"/>
          <w:szCs w:val="20"/>
        </w:rPr>
        <w:t>/202</w:t>
      </w:r>
      <w:r>
        <w:rPr>
          <w:rFonts w:ascii="Calibri" w:hAnsi="Calibri"/>
          <w:i/>
          <w:sz w:val="18"/>
          <w:szCs w:val="20"/>
        </w:rPr>
        <w:t>3</w:t>
      </w:r>
      <w:r w:rsidRPr="00F25811">
        <w:rPr>
          <w:rFonts w:ascii="Calibri" w:hAnsi="Calibri"/>
          <w:i/>
          <w:sz w:val="18"/>
          <w:szCs w:val="20"/>
        </w:rPr>
        <w:t>“ (N=</w:t>
      </w:r>
      <w:r>
        <w:rPr>
          <w:rFonts w:ascii="Calibri" w:hAnsi="Calibri"/>
          <w:i/>
          <w:sz w:val="18"/>
          <w:szCs w:val="20"/>
        </w:rPr>
        <w:t>3 650</w:t>
      </w:r>
      <w:r w:rsidRPr="00F25811">
        <w:rPr>
          <w:rFonts w:ascii="Calibri" w:hAnsi="Calibri"/>
          <w:i/>
          <w:sz w:val="18"/>
          <w:szCs w:val="20"/>
        </w:rPr>
        <w:t>). Výsledky jsou zaokrouhleny na celá procenta.</w:t>
      </w:r>
    </w:p>
    <w:p w14:paraId="1422ADA8" w14:textId="77777777" w:rsidR="005962B1" w:rsidRPr="00035F4D" w:rsidRDefault="005962B1" w:rsidP="00035F4D">
      <w:pPr>
        <w:suppressAutoHyphens/>
        <w:spacing w:after="0" w:line="240" w:lineRule="auto"/>
        <w:rPr>
          <w:rFonts w:ascii="Calibri" w:hAnsi="Calibri"/>
          <w:b/>
          <w:sz w:val="22"/>
          <w:szCs w:val="22"/>
        </w:rPr>
      </w:pPr>
    </w:p>
    <w:p w14:paraId="648D7C32" w14:textId="722586CF" w:rsidR="005962B1" w:rsidRDefault="00035F4D" w:rsidP="0015725A">
      <w:pPr>
        <w:suppressAutoHyphens/>
        <w:spacing w:line="240" w:lineRule="auto"/>
        <w:rPr>
          <w:rFonts w:ascii="Calibri" w:hAnsi="Calibri"/>
          <w:b/>
          <w:sz w:val="20"/>
          <w:szCs w:val="20"/>
        </w:rPr>
      </w:pPr>
      <w:r>
        <w:rPr>
          <w:rFonts w:ascii="Calibri" w:hAnsi="Calibri"/>
          <w:b/>
          <w:sz w:val="20"/>
          <w:szCs w:val="20"/>
        </w:rPr>
        <w:t>Tab. 26</w:t>
      </w:r>
      <w:r w:rsidR="00E613B2">
        <w:rPr>
          <w:rFonts w:ascii="Calibri" w:hAnsi="Calibri"/>
          <w:b/>
          <w:sz w:val="20"/>
          <w:szCs w:val="20"/>
        </w:rPr>
        <w:t>f</w:t>
      </w:r>
      <w:r>
        <w:rPr>
          <w:rFonts w:ascii="Calibri" w:hAnsi="Calibri"/>
          <w:b/>
          <w:sz w:val="20"/>
          <w:szCs w:val="20"/>
        </w:rPr>
        <w:t xml:space="preserve">. </w:t>
      </w:r>
      <w:r w:rsidR="005962B1">
        <w:rPr>
          <w:rFonts w:ascii="Calibri" w:hAnsi="Calibri"/>
          <w:b/>
          <w:sz w:val="20"/>
          <w:szCs w:val="20"/>
        </w:rPr>
        <w:t>Účast na hodnocení výuky LS AR 2022/2023</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14:paraId="26F3EAD6" w14:textId="77777777" w:rsidTr="005962B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hideMark/>
          </w:tcPr>
          <w:p w14:paraId="22E28041" w14:textId="77777777" w:rsidR="005962B1" w:rsidRDefault="005962B1">
            <w:pPr>
              <w:suppressAutoHyphens/>
              <w:spacing w:after="0" w:line="240" w:lineRule="auto"/>
              <w:rPr>
                <w:rFonts w:ascii="Calibri" w:hAnsi="Calibri"/>
                <w:sz w:val="18"/>
                <w:szCs w:val="18"/>
              </w:rPr>
            </w:pPr>
            <w:r>
              <w:rPr>
                <w:rFonts w:ascii="Calibri" w:hAnsi="Calibri"/>
                <w:sz w:val="18"/>
                <w:szCs w:val="18"/>
              </w:rPr>
              <w:t>Součást / položka dotazníku</w:t>
            </w:r>
          </w:p>
        </w:tc>
        <w:tc>
          <w:tcPr>
            <w:tcW w:w="830" w:type="dxa"/>
            <w:hideMark/>
          </w:tcPr>
          <w:p w14:paraId="665EFB47"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UTB ve Zlíně</w:t>
            </w:r>
          </w:p>
        </w:tc>
        <w:tc>
          <w:tcPr>
            <w:tcW w:w="831" w:type="dxa"/>
            <w:hideMark/>
          </w:tcPr>
          <w:p w14:paraId="64DABF70"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FAI</w:t>
            </w:r>
          </w:p>
        </w:tc>
        <w:tc>
          <w:tcPr>
            <w:tcW w:w="831" w:type="dxa"/>
            <w:hideMark/>
          </w:tcPr>
          <w:p w14:paraId="36EF1410"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Pr>
                <w:rFonts w:ascii="Calibri" w:hAnsi="Calibri"/>
                <w:sz w:val="18"/>
                <w:szCs w:val="18"/>
              </w:rPr>
              <w:t>FaME</w:t>
            </w:r>
            <w:proofErr w:type="spellEnd"/>
          </w:p>
        </w:tc>
        <w:tc>
          <w:tcPr>
            <w:tcW w:w="830" w:type="dxa"/>
            <w:hideMark/>
          </w:tcPr>
          <w:p w14:paraId="0CE184A1"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FHS</w:t>
            </w:r>
          </w:p>
        </w:tc>
        <w:tc>
          <w:tcPr>
            <w:tcW w:w="831" w:type="dxa"/>
            <w:hideMark/>
          </w:tcPr>
          <w:p w14:paraId="42A9CDA9"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FLKŘ</w:t>
            </w:r>
          </w:p>
        </w:tc>
        <w:tc>
          <w:tcPr>
            <w:tcW w:w="831" w:type="dxa"/>
            <w:hideMark/>
          </w:tcPr>
          <w:p w14:paraId="07439694"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FMK</w:t>
            </w:r>
          </w:p>
        </w:tc>
        <w:tc>
          <w:tcPr>
            <w:tcW w:w="831" w:type="dxa"/>
            <w:hideMark/>
          </w:tcPr>
          <w:p w14:paraId="46F4587F"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FT</w:t>
            </w:r>
          </w:p>
        </w:tc>
      </w:tr>
      <w:tr w:rsidR="005962B1" w14:paraId="7A326B05" w14:textId="77777777" w:rsidTr="005962B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F4B083"/>
              <w:left w:val="single" w:sz="4" w:space="0" w:color="F4B083"/>
              <w:bottom w:val="single" w:sz="4" w:space="0" w:color="F4B083"/>
              <w:right w:val="single" w:sz="4" w:space="0" w:color="F4B083"/>
            </w:tcBorders>
            <w:hideMark/>
          </w:tcPr>
          <w:p w14:paraId="7684E064" w14:textId="77777777" w:rsidR="005962B1" w:rsidRDefault="005962B1">
            <w:pPr>
              <w:suppressAutoHyphens/>
              <w:spacing w:after="0" w:line="240" w:lineRule="auto"/>
              <w:jc w:val="left"/>
              <w:rPr>
                <w:rFonts w:ascii="Calibri" w:hAnsi="Calibri"/>
                <w:sz w:val="18"/>
                <w:szCs w:val="18"/>
              </w:rPr>
            </w:pPr>
            <w:r>
              <w:rPr>
                <w:rFonts w:ascii="Calibri" w:hAnsi="Calibri"/>
                <w:sz w:val="18"/>
                <w:szCs w:val="18"/>
              </w:rPr>
              <w:t>Počet respondentů</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62A1558F"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2 628</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625C4B41"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541</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9BFE392"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515</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2189FB2F"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527</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4575F4D1"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320</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593DDF59"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402</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35AE48FA"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323</w:t>
            </w:r>
          </w:p>
        </w:tc>
      </w:tr>
      <w:tr w:rsidR="005962B1" w14:paraId="52E8A59F" w14:textId="77777777" w:rsidTr="005962B1">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F4B083"/>
              <w:left w:val="single" w:sz="4" w:space="0" w:color="F4B083"/>
              <w:bottom w:val="single" w:sz="4" w:space="0" w:color="F4B083"/>
              <w:right w:val="single" w:sz="4" w:space="0" w:color="F4B083"/>
            </w:tcBorders>
            <w:hideMark/>
          </w:tcPr>
          <w:p w14:paraId="7B40949A" w14:textId="77777777" w:rsidR="005962B1" w:rsidRDefault="005962B1">
            <w:pPr>
              <w:suppressAutoHyphens/>
              <w:spacing w:after="0" w:line="240" w:lineRule="auto"/>
              <w:jc w:val="left"/>
              <w:rPr>
                <w:rFonts w:ascii="Calibri" w:hAnsi="Calibri"/>
                <w:sz w:val="18"/>
                <w:szCs w:val="18"/>
              </w:rPr>
            </w:pPr>
            <w:r>
              <w:rPr>
                <w:rFonts w:ascii="Calibri" w:hAnsi="Calibri"/>
                <w:sz w:val="18"/>
                <w:szCs w:val="18"/>
              </w:rPr>
              <w:t xml:space="preserve">Procentuální účast studentů </w:t>
            </w:r>
            <w:r>
              <w:rPr>
                <w:rFonts w:ascii="Calibri" w:hAnsi="Calibri"/>
                <w:sz w:val="18"/>
                <w:szCs w:val="18"/>
              </w:rPr>
              <w:br/>
              <w:t>na hodnocení</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7791C676"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Pr>
                <w:rFonts w:ascii="Calibri" w:hAnsi="Calibri"/>
                <w:b/>
                <w:sz w:val="18"/>
                <w:szCs w:val="22"/>
              </w:rPr>
              <w:t>39 %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2E779A13"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50 %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3D5E9276"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32 %</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70257E40"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32 %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69693EBB"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31 %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59871EA"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39 %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4456D9A7"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33 %</w:t>
            </w:r>
          </w:p>
        </w:tc>
      </w:tr>
    </w:tbl>
    <w:p w14:paraId="4226A951" w14:textId="4E7C8B4A" w:rsidR="005962B1" w:rsidRDefault="005962B1" w:rsidP="005962B1">
      <w:pPr>
        <w:suppressAutoHyphens/>
        <w:spacing w:after="0" w:line="240" w:lineRule="auto"/>
        <w:rPr>
          <w:rFonts w:ascii="Calibri" w:hAnsi="Calibri"/>
          <w:i/>
          <w:sz w:val="18"/>
          <w:szCs w:val="20"/>
        </w:rPr>
      </w:pPr>
      <w:r>
        <w:rPr>
          <w:rFonts w:ascii="Calibri" w:hAnsi="Calibri"/>
          <w:i/>
          <w:sz w:val="18"/>
          <w:szCs w:val="20"/>
        </w:rPr>
        <w:t>Komentář/poznámky: Data z IS/STAG – „Šetření Hodnocení výuky v LS AR 2022/2023“ (N=2 628). Výsledky jsou zaokrouhleny na celá procenta.</w:t>
      </w:r>
    </w:p>
    <w:p w14:paraId="7972AE2B" w14:textId="77777777" w:rsidR="0004704E" w:rsidRDefault="0004704E" w:rsidP="00035F4D">
      <w:pPr>
        <w:suppressAutoHyphens/>
        <w:spacing w:after="0" w:line="240" w:lineRule="auto"/>
        <w:rPr>
          <w:rFonts w:ascii="Calibri" w:hAnsi="Calibri"/>
          <w:b/>
          <w:strike/>
          <w:sz w:val="20"/>
          <w:szCs w:val="20"/>
        </w:rPr>
      </w:pPr>
    </w:p>
    <w:p w14:paraId="3979EC27" w14:textId="24B1A385" w:rsidR="005962B1" w:rsidRDefault="00035F4D" w:rsidP="0015725A">
      <w:pPr>
        <w:suppressAutoHyphens/>
        <w:spacing w:line="240" w:lineRule="auto"/>
        <w:rPr>
          <w:rFonts w:ascii="Calibri" w:hAnsi="Calibri"/>
          <w:b/>
          <w:sz w:val="20"/>
          <w:szCs w:val="20"/>
        </w:rPr>
      </w:pPr>
      <w:r>
        <w:rPr>
          <w:rFonts w:ascii="Calibri" w:hAnsi="Calibri"/>
          <w:b/>
          <w:sz w:val="20"/>
          <w:szCs w:val="20"/>
        </w:rPr>
        <w:t xml:space="preserve">Tab. </w:t>
      </w:r>
      <w:proofErr w:type="gramStart"/>
      <w:r>
        <w:rPr>
          <w:rFonts w:ascii="Calibri" w:hAnsi="Calibri"/>
          <w:b/>
          <w:sz w:val="20"/>
          <w:szCs w:val="20"/>
        </w:rPr>
        <w:t>26</w:t>
      </w:r>
      <w:r w:rsidR="00E613B2">
        <w:rPr>
          <w:rFonts w:ascii="Calibri" w:hAnsi="Calibri"/>
          <w:b/>
          <w:sz w:val="20"/>
          <w:szCs w:val="20"/>
        </w:rPr>
        <w:t>g</w:t>
      </w:r>
      <w:proofErr w:type="gramEnd"/>
      <w:r>
        <w:rPr>
          <w:rFonts w:ascii="Calibri" w:hAnsi="Calibri"/>
          <w:b/>
          <w:sz w:val="20"/>
          <w:szCs w:val="20"/>
        </w:rPr>
        <w:t xml:space="preserve">. </w:t>
      </w:r>
      <w:r w:rsidR="005962B1">
        <w:rPr>
          <w:rFonts w:ascii="Calibri" w:hAnsi="Calibri"/>
          <w:b/>
          <w:sz w:val="20"/>
          <w:szCs w:val="20"/>
        </w:rPr>
        <w:t>Účast na hodnocení výuky ZS AR 2023/2024</w:t>
      </w:r>
    </w:p>
    <w:tbl>
      <w:tblPr>
        <w:tblStyle w:val="Tabulkasmkou4zvraznn21210"/>
        <w:tblW w:w="8931" w:type="dxa"/>
        <w:tblInd w:w="0" w:type="dxa"/>
        <w:tblLook w:val="04A0" w:firstRow="1" w:lastRow="0" w:firstColumn="1" w:lastColumn="0" w:noHBand="0" w:noVBand="1"/>
      </w:tblPr>
      <w:tblGrid>
        <w:gridCol w:w="3116"/>
        <w:gridCol w:w="830"/>
        <w:gridCol w:w="831"/>
        <w:gridCol w:w="831"/>
        <w:gridCol w:w="830"/>
        <w:gridCol w:w="831"/>
        <w:gridCol w:w="831"/>
        <w:gridCol w:w="831"/>
      </w:tblGrid>
      <w:tr w:rsidR="005962B1" w14:paraId="4E2FBCA1" w14:textId="77777777" w:rsidTr="005962B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hideMark/>
          </w:tcPr>
          <w:p w14:paraId="1565719B" w14:textId="77777777" w:rsidR="005962B1" w:rsidRDefault="005962B1">
            <w:pPr>
              <w:suppressAutoHyphens/>
              <w:spacing w:after="0" w:line="240" w:lineRule="auto"/>
              <w:rPr>
                <w:rFonts w:ascii="Calibri" w:hAnsi="Calibri"/>
                <w:sz w:val="18"/>
                <w:szCs w:val="18"/>
              </w:rPr>
            </w:pPr>
            <w:r>
              <w:rPr>
                <w:rFonts w:ascii="Calibri" w:hAnsi="Calibri"/>
                <w:sz w:val="18"/>
                <w:szCs w:val="18"/>
              </w:rPr>
              <w:t>Součást / položka dotazníku</w:t>
            </w:r>
          </w:p>
        </w:tc>
        <w:tc>
          <w:tcPr>
            <w:tcW w:w="830" w:type="dxa"/>
            <w:hideMark/>
          </w:tcPr>
          <w:p w14:paraId="6FC40E30"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UTB ve Zlíně</w:t>
            </w:r>
          </w:p>
        </w:tc>
        <w:tc>
          <w:tcPr>
            <w:tcW w:w="831" w:type="dxa"/>
            <w:hideMark/>
          </w:tcPr>
          <w:p w14:paraId="4F614132"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FAI</w:t>
            </w:r>
          </w:p>
        </w:tc>
        <w:tc>
          <w:tcPr>
            <w:tcW w:w="831" w:type="dxa"/>
            <w:hideMark/>
          </w:tcPr>
          <w:p w14:paraId="610EFB72"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Pr>
                <w:rFonts w:ascii="Calibri" w:hAnsi="Calibri"/>
                <w:sz w:val="18"/>
                <w:szCs w:val="18"/>
              </w:rPr>
              <w:t>FaME</w:t>
            </w:r>
            <w:proofErr w:type="spellEnd"/>
          </w:p>
        </w:tc>
        <w:tc>
          <w:tcPr>
            <w:tcW w:w="830" w:type="dxa"/>
            <w:hideMark/>
          </w:tcPr>
          <w:p w14:paraId="16D12DEA"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FHS</w:t>
            </w:r>
          </w:p>
        </w:tc>
        <w:tc>
          <w:tcPr>
            <w:tcW w:w="831" w:type="dxa"/>
            <w:hideMark/>
          </w:tcPr>
          <w:p w14:paraId="71DB3A41"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FLKŘ</w:t>
            </w:r>
          </w:p>
        </w:tc>
        <w:tc>
          <w:tcPr>
            <w:tcW w:w="831" w:type="dxa"/>
            <w:hideMark/>
          </w:tcPr>
          <w:p w14:paraId="0256BE10"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FMK</w:t>
            </w:r>
          </w:p>
        </w:tc>
        <w:tc>
          <w:tcPr>
            <w:tcW w:w="831" w:type="dxa"/>
            <w:hideMark/>
          </w:tcPr>
          <w:p w14:paraId="54C61566" w14:textId="77777777" w:rsidR="005962B1" w:rsidRDefault="005962B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FT</w:t>
            </w:r>
          </w:p>
        </w:tc>
      </w:tr>
      <w:tr w:rsidR="005962B1" w14:paraId="2C770D50" w14:textId="77777777" w:rsidTr="005962B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F4B083"/>
              <w:left w:val="single" w:sz="4" w:space="0" w:color="F4B083"/>
              <w:bottom w:val="single" w:sz="4" w:space="0" w:color="F4B083"/>
              <w:right w:val="single" w:sz="4" w:space="0" w:color="F4B083"/>
            </w:tcBorders>
            <w:hideMark/>
          </w:tcPr>
          <w:p w14:paraId="18643D6A" w14:textId="77777777" w:rsidR="005962B1" w:rsidRDefault="005962B1">
            <w:pPr>
              <w:suppressAutoHyphens/>
              <w:spacing w:after="0" w:line="240" w:lineRule="auto"/>
              <w:jc w:val="left"/>
              <w:rPr>
                <w:rFonts w:ascii="Calibri" w:hAnsi="Calibri"/>
                <w:sz w:val="18"/>
                <w:szCs w:val="18"/>
              </w:rPr>
            </w:pPr>
            <w:r>
              <w:rPr>
                <w:rFonts w:ascii="Calibri" w:hAnsi="Calibri"/>
                <w:sz w:val="18"/>
                <w:szCs w:val="18"/>
              </w:rPr>
              <w:t>Počet respondentů</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5894C593"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3 440</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5E6C8FD6"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683</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5D6F31E"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711</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2239685E"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678</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F65A6E8"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426</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49C0D411"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564</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5947C73" w14:textId="77777777" w:rsidR="005962B1" w:rsidRDefault="005962B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378</w:t>
            </w:r>
          </w:p>
        </w:tc>
      </w:tr>
      <w:tr w:rsidR="005962B1" w14:paraId="77059A72" w14:textId="77777777" w:rsidTr="005962B1">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F4B083"/>
              <w:left w:val="single" w:sz="4" w:space="0" w:color="F4B083"/>
              <w:bottom w:val="single" w:sz="4" w:space="0" w:color="F4B083"/>
              <w:right w:val="single" w:sz="4" w:space="0" w:color="F4B083"/>
            </w:tcBorders>
            <w:hideMark/>
          </w:tcPr>
          <w:p w14:paraId="6E467F1D" w14:textId="77777777" w:rsidR="005962B1" w:rsidRDefault="005962B1">
            <w:pPr>
              <w:suppressAutoHyphens/>
              <w:spacing w:after="0" w:line="240" w:lineRule="auto"/>
              <w:jc w:val="left"/>
              <w:rPr>
                <w:rFonts w:ascii="Calibri" w:hAnsi="Calibri"/>
                <w:sz w:val="18"/>
                <w:szCs w:val="18"/>
              </w:rPr>
            </w:pPr>
            <w:r>
              <w:rPr>
                <w:rFonts w:ascii="Calibri" w:hAnsi="Calibri"/>
                <w:sz w:val="18"/>
                <w:szCs w:val="18"/>
              </w:rPr>
              <w:t xml:space="preserve">Procentuální účast studentů </w:t>
            </w:r>
            <w:r>
              <w:rPr>
                <w:rFonts w:ascii="Calibri" w:hAnsi="Calibri"/>
                <w:sz w:val="18"/>
                <w:szCs w:val="18"/>
              </w:rPr>
              <w:br/>
              <w:t>na hodnocení</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21877F90"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Pr>
                <w:rFonts w:ascii="Calibri" w:hAnsi="Calibri"/>
                <w:b/>
                <w:sz w:val="18"/>
                <w:szCs w:val="22"/>
              </w:rPr>
              <w:t>42 %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66356CE2"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51 %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2A9F156F"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37 %</w:t>
            </w:r>
          </w:p>
        </w:tc>
        <w:tc>
          <w:tcPr>
            <w:tcW w:w="830" w:type="dxa"/>
            <w:tcBorders>
              <w:top w:val="single" w:sz="4" w:space="0" w:color="F4B083"/>
              <w:left w:val="single" w:sz="4" w:space="0" w:color="F4B083"/>
              <w:bottom w:val="single" w:sz="4" w:space="0" w:color="F4B083"/>
              <w:right w:val="single" w:sz="4" w:space="0" w:color="F4B083"/>
            </w:tcBorders>
            <w:vAlign w:val="center"/>
            <w:hideMark/>
          </w:tcPr>
          <w:p w14:paraId="34061C6A"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40 %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697CE739"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34 %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77BF51F1"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54 %</w:t>
            </w:r>
          </w:p>
        </w:tc>
        <w:tc>
          <w:tcPr>
            <w:tcW w:w="831" w:type="dxa"/>
            <w:tcBorders>
              <w:top w:val="single" w:sz="4" w:space="0" w:color="F4B083"/>
              <w:left w:val="single" w:sz="4" w:space="0" w:color="F4B083"/>
              <w:bottom w:val="single" w:sz="4" w:space="0" w:color="F4B083"/>
              <w:right w:val="single" w:sz="4" w:space="0" w:color="F4B083"/>
            </w:tcBorders>
            <w:vAlign w:val="center"/>
            <w:hideMark/>
          </w:tcPr>
          <w:p w14:paraId="01B77B66" w14:textId="77777777" w:rsidR="005962B1" w:rsidRDefault="005962B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33 %</w:t>
            </w:r>
          </w:p>
        </w:tc>
      </w:tr>
    </w:tbl>
    <w:p w14:paraId="2D02EF91" w14:textId="112D98EE" w:rsidR="005962B1" w:rsidRDefault="005962B1" w:rsidP="005962B1">
      <w:pPr>
        <w:suppressAutoHyphens/>
        <w:spacing w:after="0" w:line="240" w:lineRule="auto"/>
        <w:rPr>
          <w:rFonts w:ascii="Calibri" w:hAnsi="Calibri"/>
          <w:i/>
          <w:sz w:val="18"/>
          <w:szCs w:val="20"/>
        </w:rPr>
      </w:pPr>
      <w:r>
        <w:rPr>
          <w:rFonts w:ascii="Calibri" w:hAnsi="Calibri"/>
          <w:i/>
          <w:sz w:val="18"/>
          <w:szCs w:val="20"/>
        </w:rPr>
        <w:t>Komentář/poznámky: Data z IS/STAG – „Šetření Hodnocení výuky v ZS AR 2023/2024“ (N=3 440). Výsledky jsou zaokrouhleny na celá procenta.</w:t>
      </w:r>
    </w:p>
    <w:p w14:paraId="1D50950A" w14:textId="77777777" w:rsidR="0015725A" w:rsidRDefault="0015725A" w:rsidP="005962B1">
      <w:pPr>
        <w:suppressAutoHyphens/>
        <w:spacing w:after="0" w:line="240" w:lineRule="auto"/>
        <w:rPr>
          <w:rFonts w:ascii="Calibri" w:hAnsi="Calibri"/>
          <w:i/>
          <w:sz w:val="18"/>
          <w:szCs w:val="20"/>
        </w:rPr>
      </w:pPr>
    </w:p>
    <w:p w14:paraId="65A566D9" w14:textId="77777777" w:rsidR="001015EF" w:rsidRDefault="001015EF" w:rsidP="005962B1">
      <w:pPr>
        <w:suppressAutoHyphens/>
        <w:spacing w:after="0" w:line="240" w:lineRule="auto"/>
        <w:rPr>
          <w:rFonts w:ascii="Calibri" w:hAnsi="Calibri"/>
          <w:i/>
          <w:sz w:val="18"/>
          <w:szCs w:val="20"/>
        </w:rPr>
      </w:pPr>
    </w:p>
    <w:p w14:paraId="2E0BAFB6" w14:textId="77777777" w:rsidR="001015EF" w:rsidRDefault="001015EF" w:rsidP="005962B1">
      <w:pPr>
        <w:suppressAutoHyphens/>
        <w:spacing w:after="0" w:line="240" w:lineRule="auto"/>
        <w:rPr>
          <w:rFonts w:ascii="Calibri" w:hAnsi="Calibri"/>
          <w:i/>
          <w:sz w:val="18"/>
          <w:szCs w:val="20"/>
        </w:rPr>
      </w:pPr>
    </w:p>
    <w:p w14:paraId="6C803AF5" w14:textId="77777777" w:rsidR="001015EF" w:rsidRDefault="001015EF" w:rsidP="005962B1">
      <w:pPr>
        <w:suppressAutoHyphens/>
        <w:spacing w:after="0" w:line="240" w:lineRule="auto"/>
        <w:rPr>
          <w:rFonts w:ascii="Calibri" w:hAnsi="Calibri"/>
          <w:i/>
          <w:sz w:val="18"/>
          <w:szCs w:val="20"/>
        </w:rPr>
      </w:pPr>
    </w:p>
    <w:p w14:paraId="43821295" w14:textId="77777777" w:rsidR="005962B1" w:rsidRDefault="005962B1" w:rsidP="00035F4D">
      <w:pPr>
        <w:suppressAutoHyphens/>
        <w:spacing w:after="0" w:line="240" w:lineRule="auto"/>
        <w:rPr>
          <w:rFonts w:asciiTheme="minorHAnsi" w:hAnsiTheme="minorHAnsi"/>
          <w:sz w:val="22"/>
          <w:szCs w:val="22"/>
        </w:rPr>
      </w:pPr>
    </w:p>
    <w:p w14:paraId="5FEF06A1" w14:textId="4DDAE395" w:rsidR="0078515D" w:rsidRPr="00C06312" w:rsidRDefault="0078515D" w:rsidP="0078515D">
      <w:pPr>
        <w:suppressAutoHyphens/>
        <w:spacing w:line="240" w:lineRule="auto"/>
        <w:rPr>
          <w:rFonts w:ascii="Calibri" w:hAnsi="Calibri"/>
          <w:b/>
          <w:sz w:val="20"/>
          <w:szCs w:val="20"/>
        </w:rPr>
      </w:pPr>
      <w:r w:rsidRPr="00C06312">
        <w:rPr>
          <w:rFonts w:ascii="Calibri" w:hAnsi="Calibri"/>
          <w:b/>
          <w:sz w:val="20"/>
          <w:szCs w:val="20"/>
        </w:rPr>
        <w:lastRenderedPageBreak/>
        <w:t xml:space="preserve">Tab. </w:t>
      </w:r>
      <w:proofErr w:type="gramStart"/>
      <w:r w:rsidR="00035F4D">
        <w:rPr>
          <w:rFonts w:ascii="Calibri" w:hAnsi="Calibri"/>
          <w:b/>
          <w:sz w:val="20"/>
          <w:szCs w:val="20"/>
        </w:rPr>
        <w:t>26</w:t>
      </w:r>
      <w:r w:rsidR="00E613B2">
        <w:rPr>
          <w:rFonts w:ascii="Calibri" w:hAnsi="Calibri"/>
          <w:b/>
          <w:sz w:val="20"/>
          <w:szCs w:val="20"/>
        </w:rPr>
        <w:t>h</w:t>
      </w:r>
      <w:proofErr w:type="gramEnd"/>
      <w:r w:rsidRPr="00C06312">
        <w:rPr>
          <w:rFonts w:ascii="Calibri" w:hAnsi="Calibri"/>
          <w:b/>
          <w:sz w:val="20"/>
          <w:szCs w:val="20"/>
        </w:rPr>
        <w:t>. Účast na hodnocení výuky LS AR 202</w:t>
      </w:r>
      <w:r>
        <w:rPr>
          <w:rFonts w:ascii="Calibri" w:hAnsi="Calibri"/>
          <w:b/>
          <w:sz w:val="20"/>
          <w:szCs w:val="20"/>
        </w:rPr>
        <w:t>3</w:t>
      </w:r>
      <w:r w:rsidRPr="00C06312">
        <w:rPr>
          <w:rFonts w:ascii="Calibri" w:hAnsi="Calibri"/>
          <w:b/>
          <w:sz w:val="20"/>
          <w:szCs w:val="20"/>
        </w:rPr>
        <w:t>/202</w:t>
      </w:r>
      <w:r>
        <w:rPr>
          <w:rFonts w:ascii="Calibri" w:hAnsi="Calibri"/>
          <w:b/>
          <w:sz w:val="20"/>
          <w:szCs w:val="20"/>
        </w:rPr>
        <w:t>4</w:t>
      </w:r>
    </w:p>
    <w:tbl>
      <w:tblPr>
        <w:tblStyle w:val="Tabulkasmkou4zvraznn21210"/>
        <w:tblW w:w="8805" w:type="dxa"/>
        <w:tblInd w:w="0" w:type="dxa"/>
        <w:tblLook w:val="04A0" w:firstRow="1" w:lastRow="0" w:firstColumn="1" w:lastColumn="0" w:noHBand="0" w:noVBand="1"/>
      </w:tblPr>
      <w:tblGrid>
        <w:gridCol w:w="3074"/>
        <w:gridCol w:w="818"/>
        <w:gridCol w:w="819"/>
        <w:gridCol w:w="819"/>
        <w:gridCol w:w="818"/>
        <w:gridCol w:w="819"/>
        <w:gridCol w:w="819"/>
        <w:gridCol w:w="819"/>
      </w:tblGrid>
      <w:tr w:rsidR="0078515D" w:rsidRPr="00F25811" w14:paraId="0ADE2224" w14:textId="77777777" w:rsidTr="009A609C">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074" w:type="dxa"/>
            <w:vAlign w:val="center"/>
          </w:tcPr>
          <w:p w14:paraId="6FDE46D2"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8" w:type="dxa"/>
            <w:vAlign w:val="center"/>
          </w:tcPr>
          <w:p w14:paraId="3D4FDB8D"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9" w:type="dxa"/>
            <w:vAlign w:val="center"/>
          </w:tcPr>
          <w:p w14:paraId="3BA69467"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9" w:type="dxa"/>
            <w:vAlign w:val="center"/>
          </w:tcPr>
          <w:p w14:paraId="009807A4"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18" w:type="dxa"/>
            <w:vAlign w:val="center"/>
          </w:tcPr>
          <w:p w14:paraId="6369D859"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9" w:type="dxa"/>
            <w:vAlign w:val="center"/>
          </w:tcPr>
          <w:p w14:paraId="6E9DA9E5"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9" w:type="dxa"/>
            <w:vAlign w:val="center"/>
          </w:tcPr>
          <w:p w14:paraId="318B9A26"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9" w:type="dxa"/>
            <w:vAlign w:val="center"/>
          </w:tcPr>
          <w:p w14:paraId="53A56345"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78515D" w:rsidRPr="00F25811" w14:paraId="68251059" w14:textId="77777777" w:rsidTr="009A609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074" w:type="dxa"/>
          </w:tcPr>
          <w:p w14:paraId="06D06AEA"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8" w:type="dxa"/>
            <w:vAlign w:val="center"/>
          </w:tcPr>
          <w:p w14:paraId="04A25074" w14:textId="77777777" w:rsidR="0078515D" w:rsidRPr="00B03D2C"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2 584</w:t>
            </w:r>
          </w:p>
        </w:tc>
        <w:tc>
          <w:tcPr>
            <w:tcW w:w="819" w:type="dxa"/>
            <w:vAlign w:val="center"/>
          </w:tcPr>
          <w:p w14:paraId="61F52384"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541</w:t>
            </w:r>
          </w:p>
        </w:tc>
        <w:tc>
          <w:tcPr>
            <w:tcW w:w="819" w:type="dxa"/>
            <w:vAlign w:val="center"/>
          </w:tcPr>
          <w:p w14:paraId="146073B2"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515</w:t>
            </w:r>
          </w:p>
        </w:tc>
        <w:tc>
          <w:tcPr>
            <w:tcW w:w="818" w:type="dxa"/>
            <w:vAlign w:val="center"/>
          </w:tcPr>
          <w:p w14:paraId="534326FD"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w:t>
            </w:r>
            <w:r>
              <w:rPr>
                <w:rFonts w:ascii="Calibri" w:hAnsi="Calibri"/>
                <w:sz w:val="18"/>
                <w:szCs w:val="18"/>
              </w:rPr>
              <w:t>27</w:t>
            </w:r>
          </w:p>
        </w:tc>
        <w:tc>
          <w:tcPr>
            <w:tcW w:w="819" w:type="dxa"/>
            <w:vAlign w:val="center"/>
          </w:tcPr>
          <w:p w14:paraId="523BA202"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320</w:t>
            </w:r>
          </w:p>
        </w:tc>
        <w:tc>
          <w:tcPr>
            <w:tcW w:w="819" w:type="dxa"/>
            <w:vAlign w:val="center"/>
          </w:tcPr>
          <w:p w14:paraId="54C3085B"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40</w:t>
            </w:r>
            <w:r>
              <w:rPr>
                <w:rFonts w:ascii="Calibri" w:hAnsi="Calibri"/>
                <w:sz w:val="18"/>
                <w:szCs w:val="18"/>
              </w:rPr>
              <w:t>2</w:t>
            </w:r>
          </w:p>
        </w:tc>
        <w:tc>
          <w:tcPr>
            <w:tcW w:w="819" w:type="dxa"/>
            <w:vAlign w:val="center"/>
          </w:tcPr>
          <w:p w14:paraId="59247EE6" w14:textId="77777777" w:rsidR="0078515D" w:rsidRPr="001D7FF2"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3</w:t>
            </w:r>
            <w:r>
              <w:rPr>
                <w:rFonts w:ascii="Calibri" w:hAnsi="Calibri"/>
                <w:sz w:val="18"/>
                <w:szCs w:val="18"/>
              </w:rPr>
              <w:t>23</w:t>
            </w:r>
          </w:p>
        </w:tc>
      </w:tr>
      <w:tr w:rsidR="0078515D" w:rsidRPr="00F25811" w14:paraId="30FBA75E" w14:textId="77777777" w:rsidTr="009A609C">
        <w:trPr>
          <w:trHeight w:val="462"/>
        </w:trPr>
        <w:tc>
          <w:tcPr>
            <w:cnfStyle w:val="001000000000" w:firstRow="0" w:lastRow="0" w:firstColumn="1" w:lastColumn="0" w:oddVBand="0" w:evenVBand="0" w:oddHBand="0" w:evenHBand="0" w:firstRowFirstColumn="0" w:firstRowLastColumn="0" w:lastRowFirstColumn="0" w:lastRowLastColumn="0"/>
            <w:tcW w:w="3074" w:type="dxa"/>
          </w:tcPr>
          <w:p w14:paraId="70F11B84"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8" w:type="dxa"/>
            <w:vAlign w:val="center"/>
          </w:tcPr>
          <w:p w14:paraId="6CB99A73" w14:textId="77777777" w:rsidR="0078515D" w:rsidRPr="00B03D2C"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E44512">
              <w:rPr>
                <w:rFonts w:ascii="Calibri" w:hAnsi="Calibri"/>
                <w:b/>
                <w:sz w:val="18"/>
                <w:szCs w:val="22"/>
              </w:rPr>
              <w:t>3</w:t>
            </w:r>
            <w:r>
              <w:rPr>
                <w:rFonts w:ascii="Calibri" w:hAnsi="Calibri"/>
                <w:b/>
                <w:sz w:val="18"/>
                <w:szCs w:val="22"/>
              </w:rPr>
              <w:t>5</w:t>
            </w:r>
            <w:r w:rsidRPr="00E44512">
              <w:rPr>
                <w:rFonts w:ascii="Calibri" w:hAnsi="Calibri"/>
                <w:b/>
                <w:sz w:val="18"/>
                <w:szCs w:val="22"/>
              </w:rPr>
              <w:t xml:space="preserve"> %</w:t>
            </w:r>
          </w:p>
        </w:tc>
        <w:tc>
          <w:tcPr>
            <w:tcW w:w="819" w:type="dxa"/>
            <w:vAlign w:val="center"/>
          </w:tcPr>
          <w:p w14:paraId="27672597"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49</w:t>
            </w:r>
            <w:r w:rsidRPr="00A23C23">
              <w:rPr>
                <w:rFonts w:ascii="Calibri" w:hAnsi="Calibri"/>
                <w:sz w:val="18"/>
                <w:szCs w:val="22"/>
              </w:rPr>
              <w:t xml:space="preserve"> %</w:t>
            </w:r>
          </w:p>
        </w:tc>
        <w:tc>
          <w:tcPr>
            <w:tcW w:w="819" w:type="dxa"/>
            <w:vAlign w:val="center"/>
          </w:tcPr>
          <w:p w14:paraId="3B19D66A"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w:t>
            </w:r>
            <w:r w:rsidRPr="00A23C23">
              <w:rPr>
                <w:rFonts w:ascii="Calibri" w:hAnsi="Calibri"/>
                <w:sz w:val="18"/>
                <w:szCs w:val="22"/>
              </w:rPr>
              <w:t xml:space="preserve"> %</w:t>
            </w:r>
          </w:p>
        </w:tc>
        <w:tc>
          <w:tcPr>
            <w:tcW w:w="818" w:type="dxa"/>
            <w:vAlign w:val="center"/>
          </w:tcPr>
          <w:p w14:paraId="69438210"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30</w:t>
            </w:r>
            <w:r w:rsidRPr="00A23C23">
              <w:rPr>
                <w:rFonts w:ascii="Calibri" w:hAnsi="Calibri"/>
                <w:sz w:val="18"/>
                <w:szCs w:val="22"/>
              </w:rPr>
              <w:t xml:space="preserve"> %</w:t>
            </w:r>
          </w:p>
        </w:tc>
        <w:tc>
          <w:tcPr>
            <w:tcW w:w="819" w:type="dxa"/>
            <w:vAlign w:val="center"/>
          </w:tcPr>
          <w:p w14:paraId="5DE18CAF"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28</w:t>
            </w:r>
            <w:r w:rsidRPr="00A23C23">
              <w:rPr>
                <w:rFonts w:ascii="Calibri" w:hAnsi="Calibri"/>
                <w:sz w:val="18"/>
                <w:szCs w:val="22"/>
              </w:rPr>
              <w:t xml:space="preserve"> %</w:t>
            </w:r>
          </w:p>
        </w:tc>
        <w:tc>
          <w:tcPr>
            <w:tcW w:w="819" w:type="dxa"/>
            <w:vAlign w:val="center"/>
          </w:tcPr>
          <w:p w14:paraId="30DEEC7E"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41</w:t>
            </w:r>
            <w:r w:rsidRPr="00A23C23">
              <w:rPr>
                <w:rFonts w:ascii="Calibri" w:hAnsi="Calibri"/>
                <w:sz w:val="18"/>
                <w:szCs w:val="22"/>
              </w:rPr>
              <w:t xml:space="preserve"> %</w:t>
            </w:r>
          </w:p>
        </w:tc>
        <w:tc>
          <w:tcPr>
            <w:tcW w:w="819" w:type="dxa"/>
            <w:vAlign w:val="center"/>
          </w:tcPr>
          <w:p w14:paraId="73236C38" w14:textId="77777777" w:rsidR="0078515D" w:rsidRPr="00A23C23"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31</w:t>
            </w:r>
            <w:r w:rsidRPr="00A23C23">
              <w:rPr>
                <w:rFonts w:ascii="Calibri" w:hAnsi="Calibri"/>
                <w:sz w:val="18"/>
                <w:szCs w:val="22"/>
              </w:rPr>
              <w:t xml:space="preserve"> %</w:t>
            </w:r>
          </w:p>
        </w:tc>
      </w:tr>
    </w:tbl>
    <w:p w14:paraId="415080EA" w14:textId="3285D5C4" w:rsidR="0078515D" w:rsidRPr="00F25811" w:rsidRDefault="0078515D" w:rsidP="0078515D">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Pr>
          <w:rFonts w:ascii="Calibri" w:hAnsi="Calibri"/>
          <w:i/>
          <w:sz w:val="18"/>
          <w:szCs w:val="20"/>
        </w:rPr>
        <w:t>3</w:t>
      </w:r>
      <w:r w:rsidRPr="00F25811">
        <w:rPr>
          <w:rFonts w:ascii="Calibri" w:hAnsi="Calibri"/>
          <w:i/>
          <w:sz w:val="18"/>
          <w:szCs w:val="20"/>
        </w:rPr>
        <w:t>/202</w:t>
      </w:r>
      <w:r>
        <w:rPr>
          <w:rFonts w:ascii="Calibri" w:hAnsi="Calibri"/>
          <w:i/>
          <w:sz w:val="18"/>
          <w:szCs w:val="20"/>
        </w:rPr>
        <w:t>4</w:t>
      </w:r>
      <w:r w:rsidRPr="00F25811">
        <w:rPr>
          <w:rFonts w:ascii="Calibri" w:hAnsi="Calibri"/>
          <w:i/>
          <w:sz w:val="18"/>
          <w:szCs w:val="20"/>
        </w:rPr>
        <w:t xml:space="preserve">“ </w:t>
      </w:r>
      <w:r w:rsidRPr="00EF07D3">
        <w:rPr>
          <w:rFonts w:ascii="Calibri" w:hAnsi="Calibri"/>
          <w:i/>
          <w:sz w:val="18"/>
          <w:szCs w:val="20"/>
        </w:rPr>
        <w:t>(N=2 584).</w:t>
      </w:r>
      <w:r w:rsidRPr="00F25811">
        <w:rPr>
          <w:rFonts w:ascii="Calibri" w:hAnsi="Calibri"/>
          <w:i/>
          <w:sz w:val="18"/>
          <w:szCs w:val="20"/>
        </w:rPr>
        <w:t xml:space="preserve"> Výsledky jsou zaokrouhleny na celá procenta.</w:t>
      </w:r>
    </w:p>
    <w:p w14:paraId="486E5A96" w14:textId="77777777" w:rsidR="0078515D" w:rsidRPr="00974A45" w:rsidRDefault="0078515D" w:rsidP="00974A45">
      <w:pPr>
        <w:suppressAutoHyphens/>
        <w:spacing w:after="0" w:line="240" w:lineRule="auto"/>
        <w:rPr>
          <w:rFonts w:ascii="Calibri" w:hAnsi="Calibri"/>
          <w:sz w:val="22"/>
          <w:szCs w:val="22"/>
        </w:rPr>
      </w:pPr>
    </w:p>
    <w:p w14:paraId="4C961491" w14:textId="6159A2CB" w:rsidR="0078515D" w:rsidRPr="00C06312" w:rsidRDefault="0078515D" w:rsidP="0015725A">
      <w:pPr>
        <w:suppressAutoHyphens/>
        <w:spacing w:line="240" w:lineRule="auto"/>
        <w:rPr>
          <w:rFonts w:ascii="Calibri" w:hAnsi="Calibri"/>
          <w:b/>
          <w:sz w:val="20"/>
          <w:szCs w:val="20"/>
        </w:rPr>
      </w:pPr>
      <w:r w:rsidRPr="00C06312">
        <w:rPr>
          <w:rFonts w:ascii="Calibri" w:hAnsi="Calibri"/>
          <w:b/>
          <w:sz w:val="20"/>
          <w:szCs w:val="20"/>
        </w:rPr>
        <w:t xml:space="preserve">Tab. </w:t>
      </w:r>
      <w:r w:rsidR="00974A45">
        <w:rPr>
          <w:rFonts w:ascii="Calibri" w:hAnsi="Calibri"/>
          <w:b/>
          <w:sz w:val="20"/>
          <w:szCs w:val="20"/>
        </w:rPr>
        <w:t>26</w:t>
      </w:r>
      <w:r w:rsidR="00E613B2">
        <w:rPr>
          <w:rFonts w:ascii="Calibri" w:hAnsi="Calibri"/>
          <w:b/>
          <w:sz w:val="20"/>
          <w:szCs w:val="20"/>
        </w:rPr>
        <w:t>ch</w:t>
      </w:r>
      <w:r w:rsidRPr="00C06312">
        <w:rPr>
          <w:rFonts w:ascii="Calibri" w:hAnsi="Calibri"/>
          <w:b/>
          <w:sz w:val="20"/>
          <w:szCs w:val="20"/>
        </w:rPr>
        <w:t>. Účast na hodnocení výuky ZS AR 202</w:t>
      </w:r>
      <w:r>
        <w:rPr>
          <w:rFonts w:ascii="Calibri" w:hAnsi="Calibri"/>
          <w:b/>
          <w:sz w:val="20"/>
          <w:szCs w:val="20"/>
        </w:rPr>
        <w:t>4</w:t>
      </w:r>
      <w:r w:rsidRPr="00C06312">
        <w:rPr>
          <w:rFonts w:ascii="Calibri" w:hAnsi="Calibri"/>
          <w:b/>
          <w:sz w:val="20"/>
          <w:szCs w:val="20"/>
        </w:rPr>
        <w:t>/202</w:t>
      </w:r>
      <w:r>
        <w:rPr>
          <w:rFonts w:ascii="Calibri" w:hAnsi="Calibri"/>
          <w:b/>
          <w:sz w:val="20"/>
          <w:szCs w:val="20"/>
        </w:rPr>
        <w:t>5</w:t>
      </w:r>
    </w:p>
    <w:tbl>
      <w:tblPr>
        <w:tblStyle w:val="Tabulkasmkou4zvraznn21210"/>
        <w:tblW w:w="8796" w:type="dxa"/>
        <w:tblInd w:w="0" w:type="dxa"/>
        <w:tblLook w:val="04A0" w:firstRow="1" w:lastRow="0" w:firstColumn="1" w:lastColumn="0" w:noHBand="0" w:noVBand="1"/>
      </w:tblPr>
      <w:tblGrid>
        <w:gridCol w:w="3072"/>
        <w:gridCol w:w="817"/>
        <w:gridCol w:w="818"/>
        <w:gridCol w:w="818"/>
        <w:gridCol w:w="817"/>
        <w:gridCol w:w="818"/>
        <w:gridCol w:w="818"/>
        <w:gridCol w:w="818"/>
      </w:tblGrid>
      <w:tr w:rsidR="0078515D" w:rsidRPr="00F25811" w14:paraId="47772C65" w14:textId="77777777" w:rsidTr="009A609C">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349FE3FB"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7" w:type="dxa"/>
            <w:vAlign w:val="center"/>
          </w:tcPr>
          <w:p w14:paraId="74F9DDD6"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8" w:type="dxa"/>
            <w:vAlign w:val="center"/>
          </w:tcPr>
          <w:p w14:paraId="30C049CA"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8" w:type="dxa"/>
            <w:vAlign w:val="center"/>
          </w:tcPr>
          <w:p w14:paraId="5BDB855A"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17" w:type="dxa"/>
            <w:vAlign w:val="center"/>
          </w:tcPr>
          <w:p w14:paraId="0F97A5AA"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8" w:type="dxa"/>
            <w:vAlign w:val="center"/>
          </w:tcPr>
          <w:p w14:paraId="47BB27AD"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8" w:type="dxa"/>
            <w:vAlign w:val="center"/>
          </w:tcPr>
          <w:p w14:paraId="71EDE52C"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8" w:type="dxa"/>
            <w:vAlign w:val="center"/>
          </w:tcPr>
          <w:p w14:paraId="4E7DB435" w14:textId="77777777" w:rsidR="0078515D" w:rsidRPr="00F25811" w:rsidRDefault="0078515D" w:rsidP="009A609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78515D" w:rsidRPr="00F25811" w14:paraId="6AAC3C2B" w14:textId="77777777" w:rsidTr="009A609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072" w:type="dxa"/>
          </w:tcPr>
          <w:p w14:paraId="41EF020C"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7" w:type="dxa"/>
            <w:vAlign w:val="center"/>
          </w:tcPr>
          <w:p w14:paraId="092E5AA8" w14:textId="77777777" w:rsidR="0078515D" w:rsidRPr="00B03D2C"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Pr>
                <w:rFonts w:ascii="Calibri" w:hAnsi="Calibri"/>
                <w:b/>
                <w:sz w:val="18"/>
                <w:szCs w:val="18"/>
              </w:rPr>
              <w:t>3 372</w:t>
            </w:r>
          </w:p>
        </w:tc>
        <w:tc>
          <w:tcPr>
            <w:tcW w:w="818" w:type="dxa"/>
            <w:vAlign w:val="center"/>
          </w:tcPr>
          <w:p w14:paraId="52589FC5"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784</w:t>
            </w:r>
          </w:p>
        </w:tc>
        <w:tc>
          <w:tcPr>
            <w:tcW w:w="818" w:type="dxa"/>
            <w:vAlign w:val="center"/>
          </w:tcPr>
          <w:p w14:paraId="2CF62002"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592</w:t>
            </w:r>
          </w:p>
        </w:tc>
        <w:tc>
          <w:tcPr>
            <w:tcW w:w="817" w:type="dxa"/>
            <w:vAlign w:val="center"/>
          </w:tcPr>
          <w:p w14:paraId="7936C597"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608</w:t>
            </w:r>
          </w:p>
        </w:tc>
        <w:tc>
          <w:tcPr>
            <w:tcW w:w="818" w:type="dxa"/>
            <w:vAlign w:val="center"/>
          </w:tcPr>
          <w:p w14:paraId="45471C07"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383</w:t>
            </w:r>
          </w:p>
        </w:tc>
        <w:tc>
          <w:tcPr>
            <w:tcW w:w="818" w:type="dxa"/>
            <w:vAlign w:val="center"/>
          </w:tcPr>
          <w:p w14:paraId="540B2138"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597</w:t>
            </w:r>
          </w:p>
        </w:tc>
        <w:tc>
          <w:tcPr>
            <w:tcW w:w="818" w:type="dxa"/>
            <w:vAlign w:val="center"/>
          </w:tcPr>
          <w:p w14:paraId="4A0631AB" w14:textId="77777777" w:rsidR="0078515D" w:rsidRPr="00373FAA" w:rsidRDefault="0078515D" w:rsidP="009A609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407</w:t>
            </w:r>
          </w:p>
        </w:tc>
      </w:tr>
      <w:tr w:rsidR="0078515D" w:rsidRPr="00F25811" w14:paraId="31490979" w14:textId="77777777" w:rsidTr="009A609C">
        <w:trPr>
          <w:trHeight w:val="429"/>
        </w:trPr>
        <w:tc>
          <w:tcPr>
            <w:cnfStyle w:val="001000000000" w:firstRow="0" w:lastRow="0" w:firstColumn="1" w:lastColumn="0" w:oddVBand="0" w:evenVBand="0" w:oddHBand="0" w:evenHBand="0" w:firstRowFirstColumn="0" w:firstRowLastColumn="0" w:lastRowFirstColumn="0" w:lastRowLastColumn="0"/>
            <w:tcW w:w="3072" w:type="dxa"/>
          </w:tcPr>
          <w:p w14:paraId="6C8D2FA9" w14:textId="77777777" w:rsidR="0078515D" w:rsidRPr="00F25811" w:rsidRDefault="0078515D" w:rsidP="009A609C">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7" w:type="dxa"/>
            <w:vAlign w:val="center"/>
          </w:tcPr>
          <w:p w14:paraId="7F6A51C3" w14:textId="77777777" w:rsidR="0078515D" w:rsidRPr="00E44512"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Pr>
                <w:rFonts w:ascii="Calibri" w:hAnsi="Calibri"/>
                <w:b/>
                <w:sz w:val="18"/>
                <w:szCs w:val="22"/>
              </w:rPr>
              <w:t>41</w:t>
            </w:r>
            <w:r w:rsidRPr="00E44512">
              <w:rPr>
                <w:rFonts w:ascii="Calibri" w:hAnsi="Calibri"/>
                <w:b/>
                <w:sz w:val="18"/>
                <w:szCs w:val="22"/>
              </w:rPr>
              <w:t xml:space="preserve"> %</w:t>
            </w:r>
          </w:p>
        </w:tc>
        <w:tc>
          <w:tcPr>
            <w:tcW w:w="818" w:type="dxa"/>
            <w:vAlign w:val="center"/>
          </w:tcPr>
          <w:p w14:paraId="2CCFB148"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57</w:t>
            </w:r>
            <w:r w:rsidRPr="00823A89">
              <w:rPr>
                <w:rFonts w:ascii="Calibri" w:hAnsi="Calibri"/>
                <w:sz w:val="18"/>
                <w:szCs w:val="22"/>
              </w:rPr>
              <w:t xml:space="preserve"> %</w:t>
            </w:r>
          </w:p>
        </w:tc>
        <w:tc>
          <w:tcPr>
            <w:tcW w:w="818" w:type="dxa"/>
            <w:vAlign w:val="center"/>
          </w:tcPr>
          <w:p w14:paraId="36D0F258"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33</w:t>
            </w:r>
            <w:r w:rsidRPr="00823A89">
              <w:rPr>
                <w:rFonts w:ascii="Calibri" w:hAnsi="Calibri"/>
                <w:sz w:val="18"/>
                <w:szCs w:val="22"/>
              </w:rPr>
              <w:t xml:space="preserve"> %</w:t>
            </w:r>
          </w:p>
        </w:tc>
        <w:tc>
          <w:tcPr>
            <w:tcW w:w="817" w:type="dxa"/>
            <w:vAlign w:val="center"/>
          </w:tcPr>
          <w:p w14:paraId="08EDF5FC"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36</w:t>
            </w:r>
            <w:r w:rsidRPr="00823A89">
              <w:rPr>
                <w:rFonts w:ascii="Calibri" w:hAnsi="Calibri"/>
                <w:sz w:val="18"/>
                <w:szCs w:val="22"/>
              </w:rPr>
              <w:t xml:space="preserve"> %</w:t>
            </w:r>
          </w:p>
        </w:tc>
        <w:tc>
          <w:tcPr>
            <w:tcW w:w="818" w:type="dxa"/>
            <w:vAlign w:val="center"/>
          </w:tcPr>
          <w:p w14:paraId="2C027A1F"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29</w:t>
            </w:r>
            <w:r w:rsidRPr="00823A89">
              <w:rPr>
                <w:rFonts w:ascii="Calibri" w:hAnsi="Calibri"/>
                <w:sz w:val="18"/>
                <w:szCs w:val="22"/>
              </w:rPr>
              <w:t xml:space="preserve"> %</w:t>
            </w:r>
          </w:p>
        </w:tc>
        <w:tc>
          <w:tcPr>
            <w:tcW w:w="818" w:type="dxa"/>
            <w:vAlign w:val="center"/>
          </w:tcPr>
          <w:p w14:paraId="7613CC3A"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57</w:t>
            </w:r>
            <w:r w:rsidRPr="00823A89">
              <w:rPr>
                <w:rFonts w:ascii="Calibri" w:hAnsi="Calibri"/>
                <w:sz w:val="18"/>
                <w:szCs w:val="22"/>
              </w:rPr>
              <w:t xml:space="preserve"> %</w:t>
            </w:r>
          </w:p>
        </w:tc>
        <w:tc>
          <w:tcPr>
            <w:tcW w:w="818" w:type="dxa"/>
            <w:vAlign w:val="center"/>
          </w:tcPr>
          <w:p w14:paraId="708ECC85" w14:textId="77777777" w:rsidR="0078515D" w:rsidRPr="00823A89" w:rsidRDefault="0078515D" w:rsidP="009A609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34</w:t>
            </w:r>
            <w:r w:rsidRPr="00823A89">
              <w:rPr>
                <w:rFonts w:ascii="Calibri" w:hAnsi="Calibri"/>
                <w:sz w:val="18"/>
                <w:szCs w:val="22"/>
              </w:rPr>
              <w:t xml:space="preserve"> %</w:t>
            </w:r>
          </w:p>
        </w:tc>
      </w:tr>
    </w:tbl>
    <w:p w14:paraId="59FD23DF" w14:textId="2213AAF7" w:rsidR="0078515D" w:rsidRPr="00F25811" w:rsidRDefault="0078515D" w:rsidP="0078515D">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Pr>
          <w:rFonts w:ascii="Calibri" w:hAnsi="Calibri"/>
          <w:i/>
          <w:sz w:val="18"/>
          <w:szCs w:val="20"/>
        </w:rPr>
        <w:t>4</w:t>
      </w:r>
      <w:r w:rsidRPr="00F25811">
        <w:rPr>
          <w:rFonts w:ascii="Calibri" w:hAnsi="Calibri"/>
          <w:i/>
          <w:sz w:val="18"/>
          <w:szCs w:val="20"/>
        </w:rPr>
        <w:t>/202</w:t>
      </w:r>
      <w:r>
        <w:rPr>
          <w:rFonts w:ascii="Calibri" w:hAnsi="Calibri"/>
          <w:i/>
          <w:sz w:val="18"/>
          <w:szCs w:val="20"/>
        </w:rPr>
        <w:t>5</w:t>
      </w:r>
      <w:r w:rsidRPr="00F25811">
        <w:rPr>
          <w:rFonts w:ascii="Calibri" w:hAnsi="Calibri"/>
          <w:i/>
          <w:sz w:val="18"/>
          <w:szCs w:val="20"/>
        </w:rPr>
        <w:t xml:space="preserve">“ </w:t>
      </w:r>
      <w:r w:rsidRPr="00EF07D3">
        <w:rPr>
          <w:rFonts w:ascii="Calibri" w:hAnsi="Calibri"/>
          <w:i/>
          <w:sz w:val="18"/>
          <w:szCs w:val="20"/>
        </w:rPr>
        <w:t>(N=3 372). Výsledky</w:t>
      </w:r>
      <w:r w:rsidRPr="00F25811">
        <w:rPr>
          <w:rFonts w:ascii="Calibri" w:hAnsi="Calibri"/>
          <w:i/>
          <w:sz w:val="18"/>
          <w:szCs w:val="20"/>
        </w:rPr>
        <w:t xml:space="preserve"> jsou zaokrouhleny na celá procenta.</w:t>
      </w:r>
    </w:p>
    <w:p w14:paraId="048B5F41" w14:textId="7BE18B69" w:rsidR="0078515D" w:rsidRPr="00974A45" w:rsidRDefault="0078515D" w:rsidP="00974A45">
      <w:pPr>
        <w:suppressAutoHyphens/>
        <w:spacing w:after="0" w:line="240" w:lineRule="auto"/>
        <w:rPr>
          <w:rFonts w:asciiTheme="minorHAnsi" w:hAnsiTheme="minorHAnsi"/>
          <w:sz w:val="22"/>
          <w:szCs w:val="22"/>
        </w:rPr>
      </w:pPr>
    </w:p>
    <w:p w14:paraId="35CDF0F2" w14:textId="46C73384" w:rsidR="0004704E" w:rsidRPr="00C06312" w:rsidRDefault="0004704E" w:rsidP="0015725A">
      <w:pPr>
        <w:suppressAutoHyphens/>
        <w:spacing w:line="240" w:lineRule="auto"/>
        <w:rPr>
          <w:rFonts w:ascii="Calibri" w:hAnsi="Calibri"/>
          <w:b/>
          <w:sz w:val="20"/>
          <w:szCs w:val="20"/>
        </w:rPr>
      </w:pPr>
      <w:r w:rsidRPr="00C06312">
        <w:rPr>
          <w:rFonts w:ascii="Calibri" w:hAnsi="Calibri"/>
          <w:b/>
          <w:sz w:val="20"/>
          <w:szCs w:val="20"/>
        </w:rPr>
        <w:t>Tab. 26</w:t>
      </w:r>
      <w:r w:rsidR="00E613B2">
        <w:rPr>
          <w:rFonts w:ascii="Calibri" w:hAnsi="Calibri"/>
          <w:b/>
          <w:sz w:val="20"/>
          <w:szCs w:val="20"/>
        </w:rPr>
        <w:t>i</w:t>
      </w:r>
      <w:r w:rsidRPr="00C06312">
        <w:rPr>
          <w:rFonts w:ascii="Calibri" w:hAnsi="Calibri"/>
          <w:b/>
          <w:sz w:val="20"/>
          <w:szCs w:val="20"/>
        </w:rPr>
        <w:t>. Účast na hodnocení výuky LS AR 202</w:t>
      </w:r>
      <w:r>
        <w:rPr>
          <w:rFonts w:ascii="Calibri" w:hAnsi="Calibri"/>
          <w:b/>
          <w:sz w:val="20"/>
          <w:szCs w:val="20"/>
        </w:rPr>
        <w:t>4</w:t>
      </w:r>
      <w:r w:rsidRPr="00C06312">
        <w:rPr>
          <w:rFonts w:ascii="Calibri" w:hAnsi="Calibri"/>
          <w:b/>
          <w:sz w:val="20"/>
          <w:szCs w:val="20"/>
        </w:rPr>
        <w:t>/202</w:t>
      </w:r>
      <w:r>
        <w:rPr>
          <w:rFonts w:ascii="Calibri" w:hAnsi="Calibri"/>
          <w:b/>
          <w:sz w:val="20"/>
          <w:szCs w:val="20"/>
        </w:rPr>
        <w:t>5</w:t>
      </w:r>
    </w:p>
    <w:tbl>
      <w:tblPr>
        <w:tblStyle w:val="Tabulkasmkou4zvraznn21210"/>
        <w:tblW w:w="8805" w:type="dxa"/>
        <w:tblInd w:w="0" w:type="dxa"/>
        <w:tblLook w:val="04A0" w:firstRow="1" w:lastRow="0" w:firstColumn="1" w:lastColumn="0" w:noHBand="0" w:noVBand="1"/>
      </w:tblPr>
      <w:tblGrid>
        <w:gridCol w:w="3074"/>
        <w:gridCol w:w="818"/>
        <w:gridCol w:w="819"/>
        <w:gridCol w:w="819"/>
        <w:gridCol w:w="818"/>
        <w:gridCol w:w="819"/>
        <w:gridCol w:w="819"/>
        <w:gridCol w:w="819"/>
      </w:tblGrid>
      <w:tr w:rsidR="0004704E" w:rsidRPr="00F25811" w14:paraId="78C28E32" w14:textId="77777777" w:rsidTr="00F66513">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074" w:type="dxa"/>
            <w:vAlign w:val="center"/>
          </w:tcPr>
          <w:p w14:paraId="38A13939"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8" w:type="dxa"/>
            <w:vAlign w:val="center"/>
          </w:tcPr>
          <w:p w14:paraId="1C1D1A39"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9" w:type="dxa"/>
            <w:vAlign w:val="center"/>
          </w:tcPr>
          <w:p w14:paraId="2383C05F"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9" w:type="dxa"/>
            <w:vAlign w:val="center"/>
          </w:tcPr>
          <w:p w14:paraId="1077B0D1"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18" w:type="dxa"/>
            <w:vAlign w:val="center"/>
          </w:tcPr>
          <w:p w14:paraId="5AC6ED28"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9" w:type="dxa"/>
            <w:vAlign w:val="center"/>
          </w:tcPr>
          <w:p w14:paraId="1C851051"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9" w:type="dxa"/>
            <w:vAlign w:val="center"/>
          </w:tcPr>
          <w:p w14:paraId="37CFC5C6"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9" w:type="dxa"/>
            <w:vAlign w:val="center"/>
          </w:tcPr>
          <w:p w14:paraId="38E3084F"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04704E" w:rsidRPr="00F25811" w14:paraId="0AAC4632" w14:textId="77777777" w:rsidTr="00F6651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074" w:type="dxa"/>
          </w:tcPr>
          <w:p w14:paraId="5AD609A6"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8" w:type="dxa"/>
            <w:vAlign w:val="center"/>
          </w:tcPr>
          <w:p w14:paraId="603D1E50" w14:textId="3B0B5181" w:rsidR="0004704E" w:rsidRPr="00974A45"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974A45">
              <w:rPr>
                <w:rFonts w:ascii="Calibri" w:hAnsi="Calibri"/>
                <w:b/>
                <w:sz w:val="18"/>
                <w:szCs w:val="18"/>
              </w:rPr>
              <w:t>2 371</w:t>
            </w:r>
          </w:p>
        </w:tc>
        <w:tc>
          <w:tcPr>
            <w:tcW w:w="819" w:type="dxa"/>
            <w:vAlign w:val="center"/>
          </w:tcPr>
          <w:p w14:paraId="23C0CA51" w14:textId="13B7F253"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632</w:t>
            </w:r>
          </w:p>
        </w:tc>
        <w:tc>
          <w:tcPr>
            <w:tcW w:w="819" w:type="dxa"/>
            <w:vAlign w:val="center"/>
          </w:tcPr>
          <w:p w14:paraId="361E4471" w14:textId="45EB68DC"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417</w:t>
            </w:r>
          </w:p>
        </w:tc>
        <w:tc>
          <w:tcPr>
            <w:tcW w:w="818" w:type="dxa"/>
            <w:vAlign w:val="center"/>
          </w:tcPr>
          <w:p w14:paraId="423473AC" w14:textId="14E6030B"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440</w:t>
            </w:r>
          </w:p>
        </w:tc>
        <w:tc>
          <w:tcPr>
            <w:tcW w:w="819" w:type="dxa"/>
            <w:vAlign w:val="center"/>
          </w:tcPr>
          <w:p w14:paraId="71467868" w14:textId="3190D20A"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262</w:t>
            </w:r>
          </w:p>
        </w:tc>
        <w:tc>
          <w:tcPr>
            <w:tcW w:w="819" w:type="dxa"/>
            <w:vAlign w:val="center"/>
          </w:tcPr>
          <w:p w14:paraId="37860F57" w14:textId="34A99801"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341</w:t>
            </w:r>
          </w:p>
        </w:tc>
        <w:tc>
          <w:tcPr>
            <w:tcW w:w="819" w:type="dxa"/>
            <w:vAlign w:val="center"/>
          </w:tcPr>
          <w:p w14:paraId="2D074344" w14:textId="1EAEF88D" w:rsidR="0004704E" w:rsidRPr="001D7FF2" w:rsidRDefault="00974A45"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279</w:t>
            </w:r>
          </w:p>
        </w:tc>
      </w:tr>
      <w:tr w:rsidR="0004704E" w:rsidRPr="00F25811" w14:paraId="774CA2C2" w14:textId="77777777" w:rsidTr="00F66513">
        <w:trPr>
          <w:trHeight w:val="462"/>
        </w:trPr>
        <w:tc>
          <w:tcPr>
            <w:cnfStyle w:val="001000000000" w:firstRow="0" w:lastRow="0" w:firstColumn="1" w:lastColumn="0" w:oddVBand="0" w:evenVBand="0" w:oddHBand="0" w:evenHBand="0" w:firstRowFirstColumn="0" w:firstRowLastColumn="0" w:lastRowFirstColumn="0" w:lastRowLastColumn="0"/>
            <w:tcW w:w="3074" w:type="dxa"/>
          </w:tcPr>
          <w:p w14:paraId="0E0DB260"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8" w:type="dxa"/>
            <w:vAlign w:val="center"/>
          </w:tcPr>
          <w:p w14:paraId="3E80C7EB" w14:textId="0CA45B50" w:rsidR="0004704E" w:rsidRPr="00974A45"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974A45">
              <w:rPr>
                <w:rFonts w:ascii="Calibri" w:hAnsi="Calibri"/>
                <w:b/>
                <w:sz w:val="18"/>
                <w:szCs w:val="18"/>
              </w:rPr>
              <w:t>32 %</w:t>
            </w:r>
          </w:p>
        </w:tc>
        <w:tc>
          <w:tcPr>
            <w:tcW w:w="819" w:type="dxa"/>
            <w:vAlign w:val="center"/>
          </w:tcPr>
          <w:p w14:paraId="6D82614E" w14:textId="4B697648"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52 %</w:t>
            </w:r>
          </w:p>
        </w:tc>
        <w:tc>
          <w:tcPr>
            <w:tcW w:w="819" w:type="dxa"/>
            <w:vAlign w:val="center"/>
          </w:tcPr>
          <w:p w14:paraId="3DDBCC7F" w14:textId="4E7B202C"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27 %</w:t>
            </w:r>
          </w:p>
        </w:tc>
        <w:tc>
          <w:tcPr>
            <w:tcW w:w="818" w:type="dxa"/>
            <w:vAlign w:val="center"/>
          </w:tcPr>
          <w:p w14:paraId="3440F1FD" w14:textId="46F9BE14"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27 %</w:t>
            </w:r>
          </w:p>
        </w:tc>
        <w:tc>
          <w:tcPr>
            <w:tcW w:w="819" w:type="dxa"/>
            <w:vAlign w:val="center"/>
          </w:tcPr>
          <w:p w14:paraId="3A90462F" w14:textId="472EA151"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22 %</w:t>
            </w:r>
          </w:p>
        </w:tc>
        <w:tc>
          <w:tcPr>
            <w:tcW w:w="819" w:type="dxa"/>
            <w:vAlign w:val="center"/>
          </w:tcPr>
          <w:p w14:paraId="4BE159A8" w14:textId="01E92E8B"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33 %</w:t>
            </w:r>
          </w:p>
        </w:tc>
        <w:tc>
          <w:tcPr>
            <w:tcW w:w="819" w:type="dxa"/>
            <w:vAlign w:val="center"/>
          </w:tcPr>
          <w:p w14:paraId="1F39610B" w14:textId="28D84F07" w:rsidR="0004704E" w:rsidRPr="00A23C23" w:rsidRDefault="00974A45"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28 %</w:t>
            </w:r>
          </w:p>
        </w:tc>
      </w:tr>
    </w:tbl>
    <w:p w14:paraId="520CDC6B" w14:textId="2F49429A" w:rsidR="0004704E" w:rsidRPr="00F25811" w:rsidRDefault="0004704E" w:rsidP="0004704E">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Pr>
          <w:rFonts w:ascii="Calibri" w:hAnsi="Calibri"/>
          <w:i/>
          <w:sz w:val="18"/>
          <w:szCs w:val="20"/>
        </w:rPr>
        <w:t>4</w:t>
      </w:r>
      <w:r w:rsidRPr="00F25811">
        <w:rPr>
          <w:rFonts w:ascii="Calibri" w:hAnsi="Calibri"/>
          <w:i/>
          <w:sz w:val="18"/>
          <w:szCs w:val="20"/>
        </w:rPr>
        <w:t>/202</w:t>
      </w:r>
      <w:r>
        <w:rPr>
          <w:rFonts w:ascii="Calibri" w:hAnsi="Calibri"/>
          <w:i/>
          <w:sz w:val="18"/>
          <w:szCs w:val="20"/>
        </w:rPr>
        <w:t>5</w:t>
      </w:r>
      <w:r w:rsidRPr="00F25811">
        <w:rPr>
          <w:rFonts w:ascii="Calibri" w:hAnsi="Calibri"/>
          <w:i/>
          <w:sz w:val="18"/>
          <w:szCs w:val="20"/>
        </w:rPr>
        <w:t xml:space="preserve">“ </w:t>
      </w:r>
      <w:r w:rsidRPr="00EF07D3">
        <w:rPr>
          <w:rFonts w:ascii="Calibri" w:hAnsi="Calibri"/>
          <w:i/>
          <w:sz w:val="18"/>
          <w:szCs w:val="20"/>
        </w:rPr>
        <w:t>(N=</w:t>
      </w:r>
      <w:r w:rsidR="00974A45">
        <w:rPr>
          <w:rFonts w:ascii="Calibri" w:hAnsi="Calibri"/>
          <w:i/>
          <w:sz w:val="18"/>
          <w:szCs w:val="20"/>
        </w:rPr>
        <w:t>2 371</w:t>
      </w:r>
      <w:r w:rsidRPr="00EF07D3">
        <w:rPr>
          <w:rFonts w:ascii="Calibri" w:hAnsi="Calibri"/>
          <w:i/>
          <w:sz w:val="18"/>
          <w:szCs w:val="20"/>
        </w:rPr>
        <w:t>).</w:t>
      </w:r>
      <w:r w:rsidRPr="00F25811">
        <w:rPr>
          <w:rFonts w:ascii="Calibri" w:hAnsi="Calibri"/>
          <w:i/>
          <w:sz w:val="18"/>
          <w:szCs w:val="20"/>
        </w:rPr>
        <w:t xml:space="preserve"> Výsledky jsou zaokrouhleny na celá procenta.</w:t>
      </w:r>
    </w:p>
    <w:p w14:paraId="00804C0B" w14:textId="77777777" w:rsidR="0004704E" w:rsidRPr="00974A45" w:rsidRDefault="0004704E" w:rsidP="00974A45">
      <w:pPr>
        <w:suppressAutoHyphens/>
        <w:spacing w:after="0" w:line="240" w:lineRule="auto"/>
        <w:rPr>
          <w:rFonts w:ascii="Calibri" w:hAnsi="Calibri"/>
          <w:sz w:val="22"/>
          <w:szCs w:val="22"/>
        </w:rPr>
      </w:pPr>
    </w:p>
    <w:p w14:paraId="4EDED4F5" w14:textId="63102CC3" w:rsidR="0004704E" w:rsidRPr="00C06312" w:rsidRDefault="0004704E" w:rsidP="0015725A">
      <w:pPr>
        <w:suppressAutoHyphens/>
        <w:spacing w:line="240" w:lineRule="auto"/>
        <w:rPr>
          <w:rFonts w:ascii="Calibri" w:hAnsi="Calibri"/>
          <w:b/>
          <w:sz w:val="20"/>
          <w:szCs w:val="20"/>
        </w:rPr>
      </w:pPr>
      <w:r w:rsidRPr="00C06312">
        <w:rPr>
          <w:rFonts w:ascii="Calibri" w:hAnsi="Calibri"/>
          <w:b/>
          <w:sz w:val="20"/>
          <w:szCs w:val="20"/>
        </w:rPr>
        <w:t xml:space="preserve">Tab. </w:t>
      </w:r>
      <w:r w:rsidR="00974A45" w:rsidRPr="00C06312">
        <w:rPr>
          <w:rFonts w:ascii="Calibri" w:hAnsi="Calibri"/>
          <w:b/>
          <w:sz w:val="20"/>
          <w:szCs w:val="20"/>
        </w:rPr>
        <w:t>26</w:t>
      </w:r>
      <w:r w:rsidR="00E613B2">
        <w:rPr>
          <w:rFonts w:ascii="Calibri" w:hAnsi="Calibri"/>
          <w:b/>
          <w:sz w:val="20"/>
          <w:szCs w:val="20"/>
        </w:rPr>
        <w:t>j</w:t>
      </w:r>
      <w:r w:rsidRPr="00C06312">
        <w:rPr>
          <w:rFonts w:ascii="Calibri" w:hAnsi="Calibri"/>
          <w:b/>
          <w:sz w:val="20"/>
          <w:szCs w:val="20"/>
        </w:rPr>
        <w:t>. Účast na hodnocení výuky ZS AR 202</w:t>
      </w:r>
      <w:r>
        <w:rPr>
          <w:rFonts w:ascii="Calibri" w:hAnsi="Calibri"/>
          <w:b/>
          <w:sz w:val="20"/>
          <w:szCs w:val="20"/>
        </w:rPr>
        <w:t>5</w:t>
      </w:r>
      <w:r w:rsidRPr="00C06312">
        <w:rPr>
          <w:rFonts w:ascii="Calibri" w:hAnsi="Calibri"/>
          <w:b/>
          <w:sz w:val="20"/>
          <w:szCs w:val="20"/>
        </w:rPr>
        <w:t>/202</w:t>
      </w:r>
      <w:r>
        <w:rPr>
          <w:rFonts w:ascii="Calibri" w:hAnsi="Calibri"/>
          <w:b/>
          <w:sz w:val="20"/>
          <w:szCs w:val="20"/>
        </w:rPr>
        <w:t>6</w:t>
      </w:r>
    </w:p>
    <w:tbl>
      <w:tblPr>
        <w:tblStyle w:val="Tabulkasmkou4zvraznn21210"/>
        <w:tblW w:w="8796" w:type="dxa"/>
        <w:tblInd w:w="0" w:type="dxa"/>
        <w:tblLook w:val="04A0" w:firstRow="1" w:lastRow="0" w:firstColumn="1" w:lastColumn="0" w:noHBand="0" w:noVBand="1"/>
      </w:tblPr>
      <w:tblGrid>
        <w:gridCol w:w="3072"/>
        <w:gridCol w:w="817"/>
        <w:gridCol w:w="818"/>
        <w:gridCol w:w="818"/>
        <w:gridCol w:w="817"/>
        <w:gridCol w:w="818"/>
        <w:gridCol w:w="818"/>
        <w:gridCol w:w="818"/>
      </w:tblGrid>
      <w:tr w:rsidR="0004704E" w:rsidRPr="00F25811" w14:paraId="4617D992" w14:textId="77777777" w:rsidTr="00F66513">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559CA2C7"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Součást / položka dotazníku</w:t>
            </w:r>
          </w:p>
        </w:tc>
        <w:tc>
          <w:tcPr>
            <w:tcW w:w="817" w:type="dxa"/>
            <w:vAlign w:val="center"/>
          </w:tcPr>
          <w:p w14:paraId="751D9C15"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18" w:type="dxa"/>
            <w:vAlign w:val="center"/>
          </w:tcPr>
          <w:p w14:paraId="0BF9D222"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18" w:type="dxa"/>
            <w:vAlign w:val="center"/>
          </w:tcPr>
          <w:p w14:paraId="09FF299D"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roofErr w:type="spellStart"/>
            <w:r w:rsidRPr="00F25811">
              <w:rPr>
                <w:rFonts w:ascii="Calibri" w:hAnsi="Calibri"/>
                <w:sz w:val="18"/>
                <w:szCs w:val="18"/>
              </w:rPr>
              <w:t>F</w:t>
            </w:r>
            <w:r>
              <w:rPr>
                <w:rFonts w:ascii="Calibri" w:hAnsi="Calibri"/>
                <w:sz w:val="18"/>
                <w:szCs w:val="18"/>
              </w:rPr>
              <w:t>a</w:t>
            </w:r>
            <w:r w:rsidRPr="00F25811">
              <w:rPr>
                <w:rFonts w:ascii="Calibri" w:hAnsi="Calibri"/>
                <w:sz w:val="18"/>
                <w:szCs w:val="18"/>
              </w:rPr>
              <w:t>ME</w:t>
            </w:r>
            <w:proofErr w:type="spellEnd"/>
          </w:p>
        </w:tc>
        <w:tc>
          <w:tcPr>
            <w:tcW w:w="817" w:type="dxa"/>
            <w:vAlign w:val="center"/>
          </w:tcPr>
          <w:p w14:paraId="1CEC158C"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18" w:type="dxa"/>
            <w:vAlign w:val="center"/>
          </w:tcPr>
          <w:p w14:paraId="28036777"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18" w:type="dxa"/>
            <w:vAlign w:val="center"/>
          </w:tcPr>
          <w:p w14:paraId="25A4FE46"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18" w:type="dxa"/>
            <w:vAlign w:val="center"/>
          </w:tcPr>
          <w:p w14:paraId="45BB8631" w14:textId="77777777" w:rsidR="0004704E" w:rsidRPr="00F25811" w:rsidRDefault="0004704E" w:rsidP="00F6651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04704E" w:rsidRPr="00F25811" w14:paraId="47B7507E" w14:textId="77777777" w:rsidTr="00F66513">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072" w:type="dxa"/>
          </w:tcPr>
          <w:p w14:paraId="1C0292BA"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17" w:type="dxa"/>
            <w:vAlign w:val="center"/>
          </w:tcPr>
          <w:p w14:paraId="29C3B77F" w14:textId="7E7700C4" w:rsidR="0004704E" w:rsidRPr="00B03D2C"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sidRPr="00CD64DA">
              <w:rPr>
                <w:rFonts w:ascii="Calibri" w:hAnsi="Calibri"/>
                <w:b/>
                <w:sz w:val="18"/>
                <w:szCs w:val="18"/>
              </w:rPr>
              <w:t>3 267</w:t>
            </w:r>
          </w:p>
        </w:tc>
        <w:tc>
          <w:tcPr>
            <w:tcW w:w="818" w:type="dxa"/>
            <w:vAlign w:val="center"/>
          </w:tcPr>
          <w:p w14:paraId="54635961" w14:textId="0C3F1D18"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910</w:t>
            </w:r>
          </w:p>
        </w:tc>
        <w:tc>
          <w:tcPr>
            <w:tcW w:w="818" w:type="dxa"/>
            <w:vAlign w:val="center"/>
          </w:tcPr>
          <w:p w14:paraId="0268BAB4" w14:textId="56D8C4E9"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512</w:t>
            </w:r>
          </w:p>
        </w:tc>
        <w:tc>
          <w:tcPr>
            <w:tcW w:w="817" w:type="dxa"/>
            <w:vAlign w:val="center"/>
          </w:tcPr>
          <w:p w14:paraId="06CF446A" w14:textId="5DE7AB1B"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635</w:t>
            </w:r>
          </w:p>
        </w:tc>
        <w:tc>
          <w:tcPr>
            <w:tcW w:w="818" w:type="dxa"/>
            <w:vAlign w:val="center"/>
          </w:tcPr>
          <w:p w14:paraId="588052C0" w14:textId="5630C59A"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335</w:t>
            </w:r>
          </w:p>
        </w:tc>
        <w:tc>
          <w:tcPr>
            <w:tcW w:w="818" w:type="dxa"/>
            <w:vAlign w:val="center"/>
          </w:tcPr>
          <w:p w14:paraId="4DF38215" w14:textId="307CE087"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544</w:t>
            </w:r>
          </w:p>
        </w:tc>
        <w:tc>
          <w:tcPr>
            <w:tcW w:w="818" w:type="dxa"/>
            <w:vAlign w:val="center"/>
          </w:tcPr>
          <w:p w14:paraId="11D2313B" w14:textId="60A09561" w:rsidR="0004704E" w:rsidRPr="00373FAA" w:rsidRDefault="00CD64DA" w:rsidP="00F6651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331</w:t>
            </w:r>
          </w:p>
        </w:tc>
      </w:tr>
      <w:tr w:rsidR="0004704E" w:rsidRPr="00F25811" w14:paraId="0FFFC94A" w14:textId="77777777" w:rsidTr="00F66513">
        <w:trPr>
          <w:trHeight w:val="429"/>
        </w:trPr>
        <w:tc>
          <w:tcPr>
            <w:cnfStyle w:val="001000000000" w:firstRow="0" w:lastRow="0" w:firstColumn="1" w:lastColumn="0" w:oddVBand="0" w:evenVBand="0" w:oddHBand="0" w:evenHBand="0" w:firstRowFirstColumn="0" w:firstRowLastColumn="0" w:lastRowFirstColumn="0" w:lastRowLastColumn="0"/>
            <w:tcW w:w="3072" w:type="dxa"/>
          </w:tcPr>
          <w:p w14:paraId="5E97C41E" w14:textId="77777777" w:rsidR="0004704E" w:rsidRPr="00F25811" w:rsidRDefault="0004704E" w:rsidP="00F66513">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17" w:type="dxa"/>
            <w:vAlign w:val="center"/>
          </w:tcPr>
          <w:p w14:paraId="7F4BA4A3" w14:textId="109F8268" w:rsidR="0004704E" w:rsidRPr="00E44512"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Pr>
                <w:rFonts w:ascii="Calibri" w:hAnsi="Calibri"/>
                <w:b/>
                <w:sz w:val="18"/>
                <w:szCs w:val="18"/>
              </w:rPr>
              <w:t>37 %</w:t>
            </w:r>
          </w:p>
        </w:tc>
        <w:tc>
          <w:tcPr>
            <w:tcW w:w="818" w:type="dxa"/>
            <w:vAlign w:val="center"/>
          </w:tcPr>
          <w:p w14:paraId="13F7F714" w14:textId="7B58758E"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63 %</w:t>
            </w:r>
          </w:p>
        </w:tc>
        <w:tc>
          <w:tcPr>
            <w:tcW w:w="818" w:type="dxa"/>
            <w:vAlign w:val="center"/>
          </w:tcPr>
          <w:p w14:paraId="2ACE8977" w14:textId="28B0994C"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28 %</w:t>
            </w:r>
          </w:p>
        </w:tc>
        <w:tc>
          <w:tcPr>
            <w:tcW w:w="817" w:type="dxa"/>
            <w:vAlign w:val="center"/>
          </w:tcPr>
          <w:p w14:paraId="507C73D8" w14:textId="5BFC62E3"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33 %</w:t>
            </w:r>
          </w:p>
        </w:tc>
        <w:tc>
          <w:tcPr>
            <w:tcW w:w="818" w:type="dxa"/>
            <w:vAlign w:val="center"/>
          </w:tcPr>
          <w:p w14:paraId="51750899" w14:textId="31FA32BE"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23 %</w:t>
            </w:r>
          </w:p>
        </w:tc>
        <w:tc>
          <w:tcPr>
            <w:tcW w:w="818" w:type="dxa"/>
            <w:vAlign w:val="center"/>
          </w:tcPr>
          <w:p w14:paraId="11D7BB56" w14:textId="2652E287"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48 %</w:t>
            </w:r>
          </w:p>
        </w:tc>
        <w:tc>
          <w:tcPr>
            <w:tcW w:w="818" w:type="dxa"/>
            <w:vAlign w:val="center"/>
          </w:tcPr>
          <w:p w14:paraId="1C3A9F59" w14:textId="4FFEE100" w:rsidR="0004704E" w:rsidRPr="00823A89" w:rsidRDefault="00CD64DA" w:rsidP="00F66513">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27 %</w:t>
            </w:r>
          </w:p>
        </w:tc>
      </w:tr>
    </w:tbl>
    <w:p w14:paraId="62D9D8F3" w14:textId="7097E951" w:rsidR="0004704E" w:rsidRPr="00F25811" w:rsidRDefault="0004704E" w:rsidP="0004704E">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Pr>
          <w:rFonts w:ascii="Calibri" w:hAnsi="Calibri"/>
          <w:i/>
          <w:sz w:val="18"/>
          <w:szCs w:val="20"/>
        </w:rPr>
        <w:t>5</w:t>
      </w:r>
      <w:r w:rsidRPr="00F25811">
        <w:rPr>
          <w:rFonts w:ascii="Calibri" w:hAnsi="Calibri"/>
          <w:i/>
          <w:sz w:val="18"/>
          <w:szCs w:val="20"/>
        </w:rPr>
        <w:t>/202</w:t>
      </w:r>
      <w:r>
        <w:rPr>
          <w:rFonts w:ascii="Calibri" w:hAnsi="Calibri"/>
          <w:i/>
          <w:sz w:val="18"/>
          <w:szCs w:val="20"/>
        </w:rPr>
        <w:t>6</w:t>
      </w:r>
      <w:r w:rsidRPr="00F25811">
        <w:rPr>
          <w:rFonts w:ascii="Calibri" w:hAnsi="Calibri"/>
          <w:i/>
          <w:sz w:val="18"/>
          <w:szCs w:val="20"/>
        </w:rPr>
        <w:t xml:space="preserve">“ </w:t>
      </w:r>
      <w:r w:rsidRPr="00EF07D3">
        <w:rPr>
          <w:rFonts w:ascii="Calibri" w:hAnsi="Calibri"/>
          <w:i/>
          <w:sz w:val="18"/>
          <w:szCs w:val="20"/>
        </w:rPr>
        <w:t>(N=</w:t>
      </w:r>
      <w:r w:rsidR="00974A45">
        <w:rPr>
          <w:rFonts w:ascii="Calibri" w:hAnsi="Calibri"/>
          <w:i/>
          <w:sz w:val="18"/>
          <w:szCs w:val="20"/>
        </w:rPr>
        <w:t>3 267</w:t>
      </w:r>
      <w:r w:rsidRPr="00EF07D3">
        <w:rPr>
          <w:rFonts w:ascii="Calibri" w:hAnsi="Calibri"/>
          <w:i/>
          <w:sz w:val="18"/>
          <w:szCs w:val="20"/>
        </w:rPr>
        <w:t>). Výsledky</w:t>
      </w:r>
      <w:r w:rsidRPr="00F25811">
        <w:rPr>
          <w:rFonts w:ascii="Calibri" w:hAnsi="Calibri"/>
          <w:i/>
          <w:sz w:val="18"/>
          <w:szCs w:val="20"/>
        </w:rPr>
        <w:t xml:space="preserve"> jsou zaokrouhleny na celá procenta.</w:t>
      </w:r>
    </w:p>
    <w:p w14:paraId="16AE228C" w14:textId="77777777" w:rsidR="0004704E" w:rsidRDefault="0004704E" w:rsidP="001015EF">
      <w:pPr>
        <w:suppressAutoHyphens/>
        <w:spacing w:after="0" w:line="240" w:lineRule="auto"/>
        <w:rPr>
          <w:rFonts w:asciiTheme="minorHAnsi" w:hAnsiTheme="minorHAnsi"/>
          <w:i/>
          <w:sz w:val="20"/>
          <w:szCs w:val="20"/>
        </w:rPr>
      </w:pPr>
    </w:p>
    <w:p w14:paraId="4FA0AB14" w14:textId="75A5FD17" w:rsidR="00F724FA" w:rsidRDefault="00454084" w:rsidP="00F724FA">
      <w:pPr>
        <w:suppressAutoHyphens/>
        <w:spacing w:line="240" w:lineRule="auto"/>
        <w:rPr>
          <w:rFonts w:ascii="Calibri" w:hAnsi="Calibri" w:cs="Calibri"/>
          <w:sz w:val="22"/>
          <w:szCs w:val="22"/>
        </w:rPr>
      </w:pPr>
      <w:r>
        <w:rPr>
          <w:rFonts w:asciiTheme="minorHAnsi" w:hAnsiTheme="minorHAnsi"/>
          <w:sz w:val="22"/>
          <w:szCs w:val="22"/>
        </w:rPr>
        <w:t>H</w:t>
      </w:r>
      <w:r w:rsidR="0078515D" w:rsidRPr="00C01D48">
        <w:rPr>
          <w:rFonts w:asciiTheme="minorHAnsi" w:hAnsiTheme="minorHAnsi"/>
          <w:sz w:val="22"/>
          <w:szCs w:val="22"/>
        </w:rPr>
        <w:t xml:space="preserve">odnocení kvality výuky na UTB ve Zlíně je </w:t>
      </w:r>
      <w:r w:rsidR="00817A8E">
        <w:rPr>
          <w:rFonts w:asciiTheme="minorHAnsi" w:hAnsiTheme="minorHAnsi"/>
          <w:sz w:val="22"/>
          <w:szCs w:val="22"/>
        </w:rPr>
        <w:t xml:space="preserve">dlouhodobě </w:t>
      </w:r>
      <w:r w:rsidR="0078515D" w:rsidRPr="00C01D48">
        <w:rPr>
          <w:rFonts w:asciiTheme="minorHAnsi" w:hAnsiTheme="minorHAnsi"/>
          <w:sz w:val="22"/>
          <w:szCs w:val="22"/>
        </w:rPr>
        <w:t xml:space="preserve">vysoce nadprůměrné </w:t>
      </w:r>
      <w:r w:rsidR="00817A8E">
        <w:rPr>
          <w:rFonts w:asciiTheme="minorHAnsi" w:hAnsiTheme="minorHAnsi"/>
          <w:sz w:val="22"/>
          <w:szCs w:val="22"/>
        </w:rPr>
        <w:t>a</w:t>
      </w:r>
      <w:r w:rsidR="00817A8E" w:rsidRPr="00C01D48">
        <w:rPr>
          <w:rFonts w:asciiTheme="minorHAnsi" w:hAnsiTheme="minorHAnsi"/>
          <w:sz w:val="22"/>
          <w:szCs w:val="22"/>
        </w:rPr>
        <w:t xml:space="preserve"> </w:t>
      </w:r>
      <w:r w:rsidR="0078515D" w:rsidRPr="00C01D48">
        <w:rPr>
          <w:rFonts w:asciiTheme="minorHAnsi" w:hAnsiTheme="minorHAnsi"/>
          <w:sz w:val="22"/>
          <w:szCs w:val="22"/>
        </w:rPr>
        <w:t xml:space="preserve">pohybuje se nad </w:t>
      </w:r>
      <w:r w:rsidR="00817A8E">
        <w:rPr>
          <w:rFonts w:asciiTheme="minorHAnsi" w:hAnsiTheme="minorHAnsi"/>
          <w:sz w:val="22"/>
          <w:szCs w:val="22"/>
        </w:rPr>
        <w:t xml:space="preserve">hodnotou </w:t>
      </w:r>
      <w:r w:rsidR="0078515D" w:rsidRPr="00C01D48">
        <w:rPr>
          <w:rFonts w:asciiTheme="minorHAnsi" w:hAnsiTheme="minorHAnsi"/>
          <w:sz w:val="22"/>
          <w:szCs w:val="22"/>
        </w:rPr>
        <w:t xml:space="preserve">4,1 bodu na </w:t>
      </w:r>
      <w:r w:rsidR="00817A8E">
        <w:rPr>
          <w:rFonts w:asciiTheme="minorHAnsi" w:hAnsiTheme="minorHAnsi"/>
          <w:sz w:val="22"/>
          <w:szCs w:val="22"/>
        </w:rPr>
        <w:t xml:space="preserve">pětibodové </w:t>
      </w:r>
      <w:proofErr w:type="spellStart"/>
      <w:r w:rsidR="0078515D" w:rsidRPr="00C01D48">
        <w:rPr>
          <w:rFonts w:asciiTheme="minorHAnsi" w:hAnsiTheme="minorHAnsi"/>
          <w:sz w:val="22"/>
          <w:szCs w:val="22"/>
        </w:rPr>
        <w:t>Likertově</w:t>
      </w:r>
      <w:proofErr w:type="spellEnd"/>
      <w:r w:rsidR="0078515D" w:rsidRPr="00C01D48">
        <w:rPr>
          <w:rFonts w:asciiTheme="minorHAnsi" w:hAnsiTheme="minorHAnsi"/>
          <w:sz w:val="22"/>
          <w:szCs w:val="22"/>
        </w:rPr>
        <w:t xml:space="preserve"> hodnotící škále</w:t>
      </w:r>
      <w:r w:rsidR="00C00C8E">
        <w:rPr>
          <w:rFonts w:asciiTheme="minorHAnsi" w:hAnsiTheme="minorHAnsi"/>
          <w:sz w:val="22"/>
          <w:szCs w:val="22"/>
        </w:rPr>
        <w:t xml:space="preserve"> </w:t>
      </w:r>
      <w:r w:rsidR="00817A8E">
        <w:rPr>
          <w:rFonts w:asciiTheme="minorHAnsi" w:hAnsiTheme="minorHAnsi"/>
          <w:sz w:val="22"/>
          <w:szCs w:val="22"/>
        </w:rPr>
        <w:t>(1-5)</w:t>
      </w:r>
      <w:r w:rsidR="0078515D" w:rsidRPr="00C01D48">
        <w:rPr>
          <w:rFonts w:asciiTheme="minorHAnsi" w:hAnsiTheme="minorHAnsi"/>
          <w:sz w:val="22"/>
          <w:szCs w:val="22"/>
        </w:rPr>
        <w:t xml:space="preserve">, </w:t>
      </w:r>
      <w:r w:rsidR="00817A8E">
        <w:rPr>
          <w:rFonts w:asciiTheme="minorHAnsi" w:hAnsiTheme="minorHAnsi"/>
          <w:sz w:val="22"/>
          <w:szCs w:val="22"/>
        </w:rPr>
        <w:t>přičemž hodnota</w:t>
      </w:r>
      <w:r w:rsidR="00817A8E" w:rsidRPr="00C01D48">
        <w:rPr>
          <w:rFonts w:asciiTheme="minorHAnsi" w:hAnsiTheme="minorHAnsi"/>
          <w:sz w:val="22"/>
          <w:szCs w:val="22"/>
        </w:rPr>
        <w:t xml:space="preserve"> </w:t>
      </w:r>
      <w:r w:rsidR="0078515D" w:rsidRPr="00C01D48">
        <w:rPr>
          <w:rFonts w:asciiTheme="minorHAnsi" w:hAnsiTheme="minorHAnsi"/>
          <w:sz w:val="22"/>
          <w:szCs w:val="22"/>
        </w:rPr>
        <w:t xml:space="preserve">5 představuje nejvyšší míru spokojenosti či souhlasu s daným tvrzením. </w:t>
      </w:r>
      <w:r w:rsidR="00817A8E">
        <w:rPr>
          <w:rFonts w:asciiTheme="minorHAnsi" w:hAnsiTheme="minorHAnsi"/>
          <w:sz w:val="22"/>
          <w:szCs w:val="22"/>
        </w:rPr>
        <w:t>U</w:t>
      </w:r>
      <w:r w:rsidR="0078515D" w:rsidRPr="00C01D48">
        <w:rPr>
          <w:rFonts w:asciiTheme="minorHAnsi" w:hAnsiTheme="minorHAnsi"/>
          <w:sz w:val="22"/>
          <w:szCs w:val="22"/>
        </w:rPr>
        <w:t xml:space="preserve"> dílčích položek </w:t>
      </w:r>
      <w:r w:rsidR="00817A8E">
        <w:rPr>
          <w:rFonts w:asciiTheme="minorHAnsi" w:hAnsiTheme="minorHAnsi"/>
          <w:sz w:val="22"/>
          <w:szCs w:val="22"/>
        </w:rPr>
        <w:t>v rámci</w:t>
      </w:r>
      <w:r w:rsidR="00817A8E" w:rsidRPr="00C01D48">
        <w:rPr>
          <w:rFonts w:asciiTheme="minorHAnsi" w:hAnsiTheme="minorHAnsi"/>
          <w:sz w:val="22"/>
          <w:szCs w:val="22"/>
        </w:rPr>
        <w:t xml:space="preserve"> </w:t>
      </w:r>
      <w:r w:rsidR="0078515D" w:rsidRPr="00C01D48">
        <w:rPr>
          <w:rFonts w:asciiTheme="minorHAnsi" w:hAnsiTheme="minorHAnsi"/>
          <w:sz w:val="22"/>
          <w:szCs w:val="22"/>
        </w:rPr>
        <w:t xml:space="preserve">jednotlivých fakult hodnocení neklesá pod </w:t>
      </w:r>
      <w:r w:rsidR="0078515D" w:rsidRPr="007A0A23">
        <w:rPr>
          <w:rFonts w:asciiTheme="minorHAnsi" w:hAnsiTheme="minorHAnsi"/>
          <w:sz w:val="22"/>
          <w:szCs w:val="22"/>
        </w:rPr>
        <w:t>4,0 bodu</w:t>
      </w:r>
      <w:r w:rsidR="0078515D" w:rsidRPr="00C01D48">
        <w:rPr>
          <w:rFonts w:asciiTheme="minorHAnsi" w:hAnsiTheme="minorHAnsi"/>
          <w:sz w:val="22"/>
          <w:szCs w:val="22"/>
        </w:rPr>
        <w:t xml:space="preserve">, což </w:t>
      </w:r>
      <w:r w:rsidR="0078515D">
        <w:rPr>
          <w:rFonts w:asciiTheme="minorHAnsi" w:hAnsiTheme="minorHAnsi"/>
          <w:sz w:val="22"/>
          <w:szCs w:val="22"/>
        </w:rPr>
        <w:t xml:space="preserve">lze </w:t>
      </w:r>
      <w:r w:rsidR="00817A8E">
        <w:rPr>
          <w:rFonts w:asciiTheme="minorHAnsi" w:hAnsiTheme="minorHAnsi"/>
          <w:sz w:val="22"/>
          <w:szCs w:val="22"/>
        </w:rPr>
        <w:t xml:space="preserve">rovněž </w:t>
      </w:r>
      <w:r w:rsidR="0078515D">
        <w:rPr>
          <w:rFonts w:asciiTheme="minorHAnsi" w:hAnsiTheme="minorHAnsi"/>
          <w:sz w:val="22"/>
          <w:szCs w:val="22"/>
        </w:rPr>
        <w:t>považovat</w:t>
      </w:r>
      <w:r w:rsidR="0078515D" w:rsidRPr="00C01D48">
        <w:rPr>
          <w:rFonts w:asciiTheme="minorHAnsi" w:hAnsiTheme="minorHAnsi"/>
          <w:sz w:val="22"/>
          <w:szCs w:val="22"/>
        </w:rPr>
        <w:t xml:space="preserve"> </w:t>
      </w:r>
      <w:r w:rsidR="00817A8E">
        <w:rPr>
          <w:rFonts w:asciiTheme="minorHAnsi" w:hAnsiTheme="minorHAnsi"/>
          <w:sz w:val="22"/>
          <w:szCs w:val="22"/>
        </w:rPr>
        <w:t xml:space="preserve">za </w:t>
      </w:r>
      <w:r w:rsidR="00817A8E" w:rsidRPr="00C01D48">
        <w:rPr>
          <w:rFonts w:asciiTheme="minorHAnsi" w:hAnsiTheme="minorHAnsi"/>
          <w:sz w:val="22"/>
          <w:szCs w:val="22"/>
        </w:rPr>
        <w:t>nadprůměrn</w:t>
      </w:r>
      <w:r w:rsidR="00817A8E">
        <w:rPr>
          <w:rFonts w:asciiTheme="minorHAnsi" w:hAnsiTheme="minorHAnsi"/>
          <w:sz w:val="22"/>
          <w:szCs w:val="22"/>
        </w:rPr>
        <w:t>ou úroveň</w:t>
      </w:r>
      <w:r w:rsidR="00817A8E" w:rsidRPr="00C01D48">
        <w:rPr>
          <w:rFonts w:asciiTheme="minorHAnsi" w:hAnsiTheme="minorHAnsi"/>
          <w:sz w:val="22"/>
          <w:szCs w:val="22"/>
        </w:rPr>
        <w:t xml:space="preserve"> </w:t>
      </w:r>
      <w:r w:rsidR="0078515D" w:rsidRPr="00C01D48">
        <w:rPr>
          <w:rFonts w:asciiTheme="minorHAnsi" w:hAnsiTheme="minorHAnsi"/>
          <w:sz w:val="22"/>
          <w:szCs w:val="22"/>
        </w:rPr>
        <w:t>hodnocení.</w:t>
      </w:r>
      <w:r w:rsidR="0078515D">
        <w:rPr>
          <w:rFonts w:asciiTheme="minorHAnsi" w:hAnsiTheme="minorHAnsi"/>
          <w:sz w:val="22"/>
          <w:szCs w:val="22"/>
        </w:rPr>
        <w:t xml:space="preserve"> </w:t>
      </w:r>
      <w:r w:rsidR="00F724FA" w:rsidRPr="00777224">
        <w:rPr>
          <w:rFonts w:ascii="Calibri" w:hAnsi="Calibri" w:cs="Calibri"/>
          <w:sz w:val="22"/>
          <w:szCs w:val="22"/>
        </w:rPr>
        <w:t>Všechn</w:t>
      </w:r>
      <w:r w:rsidR="003A13BF">
        <w:rPr>
          <w:rFonts w:ascii="Calibri" w:hAnsi="Calibri" w:cs="Calibri"/>
          <w:sz w:val="22"/>
          <w:szCs w:val="22"/>
        </w:rPr>
        <w:t>a</w:t>
      </w:r>
      <w:r w:rsidR="00F724FA" w:rsidRPr="00777224">
        <w:rPr>
          <w:rFonts w:ascii="Calibri" w:hAnsi="Calibri" w:cs="Calibri"/>
          <w:sz w:val="22"/>
          <w:szCs w:val="22"/>
        </w:rPr>
        <w:t xml:space="preserve"> </w:t>
      </w:r>
      <w:r w:rsidR="003A13BF">
        <w:rPr>
          <w:rFonts w:ascii="Calibri" w:hAnsi="Calibri" w:cs="Calibri"/>
          <w:sz w:val="22"/>
          <w:szCs w:val="22"/>
        </w:rPr>
        <w:t>data</w:t>
      </w:r>
      <w:r w:rsidR="00F724FA" w:rsidRPr="00777224">
        <w:rPr>
          <w:rFonts w:ascii="Calibri" w:hAnsi="Calibri" w:cs="Calibri"/>
          <w:sz w:val="22"/>
          <w:szCs w:val="22"/>
        </w:rPr>
        <w:t xml:space="preserve"> pro </w:t>
      </w:r>
      <w:r w:rsidR="00F724FA">
        <w:rPr>
          <w:rFonts w:ascii="Calibri" w:hAnsi="Calibri" w:cs="Calibri"/>
          <w:sz w:val="22"/>
          <w:szCs w:val="22"/>
        </w:rPr>
        <w:t>potřeby</w:t>
      </w:r>
      <w:r w:rsidR="00F724FA" w:rsidRPr="00777224">
        <w:rPr>
          <w:rFonts w:ascii="Calibri" w:hAnsi="Calibri" w:cs="Calibri"/>
          <w:sz w:val="22"/>
          <w:szCs w:val="22"/>
        </w:rPr>
        <w:t xml:space="preserve"> modulu </w:t>
      </w:r>
      <w:r w:rsidR="00F724FA">
        <w:rPr>
          <w:rFonts w:ascii="Calibri" w:hAnsi="Calibri" w:cs="Calibri"/>
          <w:sz w:val="22"/>
          <w:szCs w:val="22"/>
        </w:rPr>
        <w:t>C</w:t>
      </w:r>
      <w:r w:rsidR="003A13BF">
        <w:rPr>
          <w:rFonts w:ascii="Calibri" w:hAnsi="Calibri" w:cs="Calibri"/>
          <w:sz w:val="22"/>
          <w:szCs w:val="22"/>
          <w:vertAlign w:val="subscript"/>
        </w:rPr>
        <w:t>1</w:t>
      </w:r>
      <w:r w:rsidR="00F724FA" w:rsidRPr="00777224">
        <w:rPr>
          <w:rFonts w:ascii="Calibri" w:hAnsi="Calibri" w:cs="Calibri"/>
          <w:sz w:val="22"/>
          <w:szCs w:val="22"/>
        </w:rPr>
        <w:t xml:space="preserve"> jsou </w:t>
      </w:r>
      <w:r w:rsidR="003A13BF">
        <w:rPr>
          <w:rFonts w:ascii="Calibri" w:hAnsi="Calibri" w:cs="Calibri"/>
          <w:sz w:val="22"/>
          <w:szCs w:val="22"/>
        </w:rPr>
        <w:t>shromažďována</w:t>
      </w:r>
      <w:r w:rsidR="00F724FA" w:rsidRPr="00777224">
        <w:rPr>
          <w:rFonts w:ascii="Calibri" w:hAnsi="Calibri" w:cs="Calibri"/>
          <w:sz w:val="22"/>
          <w:szCs w:val="22"/>
        </w:rPr>
        <w:t xml:space="preserve"> každoročně a jsou součástí Zprávy o vnitřním hodnocení</w:t>
      </w:r>
      <w:r w:rsidR="003A13BF">
        <w:rPr>
          <w:rFonts w:ascii="Calibri" w:hAnsi="Calibri" w:cs="Calibri"/>
          <w:sz w:val="22"/>
          <w:szCs w:val="22"/>
        </w:rPr>
        <w:t xml:space="preserve"> kvality</w:t>
      </w:r>
      <w:r w:rsidR="00F724FA">
        <w:rPr>
          <w:rFonts w:ascii="Calibri" w:hAnsi="Calibri" w:cs="Calibri"/>
          <w:sz w:val="22"/>
          <w:szCs w:val="22"/>
        </w:rPr>
        <w:t xml:space="preserve"> a jejích každoročních dodatků.</w:t>
      </w:r>
    </w:p>
    <w:p w14:paraId="61F844E4" w14:textId="61CFF448" w:rsidR="00454084" w:rsidRPr="00454084" w:rsidRDefault="00454084" w:rsidP="00454084">
      <w:pPr>
        <w:suppressAutoHyphens/>
        <w:spacing w:after="240" w:line="240" w:lineRule="auto"/>
        <w:rPr>
          <w:rFonts w:asciiTheme="minorHAnsi" w:hAnsiTheme="minorHAnsi"/>
          <w:sz w:val="22"/>
          <w:szCs w:val="22"/>
        </w:rPr>
      </w:pPr>
    </w:p>
    <w:p w14:paraId="0CDDFCBE" w14:textId="48FDB372" w:rsidR="0078515D" w:rsidRPr="00741037" w:rsidRDefault="0078515D" w:rsidP="0078515D">
      <w:pPr>
        <w:pStyle w:val="Nadpis3"/>
        <w:numPr>
          <w:ilvl w:val="0"/>
          <w:numId w:val="0"/>
        </w:numPr>
        <w:suppressAutoHyphens/>
        <w:spacing w:before="0" w:after="720"/>
        <w:rPr>
          <w:sz w:val="28"/>
          <w:szCs w:val="28"/>
        </w:rPr>
      </w:pPr>
      <w:r w:rsidRPr="00162351">
        <w:rPr>
          <w:sz w:val="28"/>
          <w:szCs w:val="28"/>
        </w:rPr>
        <w:lastRenderedPageBreak/>
        <w:t>C</w:t>
      </w:r>
      <w:r w:rsidRPr="00162351">
        <w:rPr>
          <w:sz w:val="28"/>
          <w:szCs w:val="28"/>
          <w:vertAlign w:val="subscript"/>
        </w:rPr>
        <w:t>2</w:t>
      </w:r>
      <w:r w:rsidRPr="00162351">
        <w:rPr>
          <w:sz w:val="28"/>
          <w:szCs w:val="28"/>
        </w:rPr>
        <w:t xml:space="preserve"> – Kvalita studia ve studijním oboru</w:t>
      </w:r>
      <w:r w:rsidR="00C03424">
        <w:rPr>
          <w:sz w:val="28"/>
          <w:szCs w:val="28"/>
        </w:rPr>
        <w:t xml:space="preserve"> </w:t>
      </w:r>
    </w:p>
    <w:p w14:paraId="3B35B966" w14:textId="3AFE997E" w:rsidR="0078515D" w:rsidRPr="00060470" w:rsidRDefault="0078515D" w:rsidP="0078515D">
      <w:pPr>
        <w:suppressAutoHyphens/>
        <w:spacing w:line="240" w:lineRule="auto"/>
        <w:rPr>
          <w:rFonts w:asciiTheme="minorHAnsi" w:hAnsiTheme="minorHAnsi"/>
          <w:sz w:val="22"/>
          <w:szCs w:val="22"/>
        </w:rPr>
      </w:pPr>
      <w:r w:rsidRPr="00060470">
        <w:rPr>
          <w:rFonts w:asciiTheme="minorHAnsi" w:hAnsiTheme="minorHAnsi"/>
          <w:sz w:val="22"/>
          <w:szCs w:val="22"/>
        </w:rPr>
        <w:t>Indikátor C</w:t>
      </w:r>
      <w:r w:rsidRPr="00060470">
        <w:rPr>
          <w:rFonts w:asciiTheme="minorHAnsi" w:hAnsiTheme="minorHAnsi"/>
          <w:sz w:val="22"/>
          <w:szCs w:val="22"/>
          <w:vertAlign w:val="subscript"/>
        </w:rPr>
        <w:t>2</w:t>
      </w:r>
      <w:r w:rsidRPr="00060470">
        <w:rPr>
          <w:rFonts w:asciiTheme="minorHAnsi" w:hAnsiTheme="minorHAnsi"/>
          <w:sz w:val="22"/>
          <w:szCs w:val="22"/>
        </w:rPr>
        <w:t xml:space="preserve"> se zaměřuje na hodnocení kvality studia ve </w:t>
      </w:r>
      <w:r w:rsidR="00C21063">
        <w:rPr>
          <w:rFonts w:asciiTheme="minorHAnsi" w:hAnsiTheme="minorHAnsi"/>
          <w:sz w:val="22"/>
          <w:szCs w:val="22"/>
        </w:rPr>
        <w:t>studijním programu</w:t>
      </w:r>
      <w:r w:rsidR="00C21063" w:rsidRPr="00060470">
        <w:rPr>
          <w:rFonts w:asciiTheme="minorHAnsi" w:hAnsiTheme="minorHAnsi"/>
          <w:sz w:val="22"/>
          <w:szCs w:val="22"/>
        </w:rPr>
        <w:t xml:space="preserve"> </w:t>
      </w:r>
      <w:r w:rsidRPr="00060470">
        <w:rPr>
          <w:rFonts w:asciiTheme="minorHAnsi" w:hAnsiTheme="minorHAnsi"/>
          <w:sz w:val="22"/>
          <w:szCs w:val="22"/>
        </w:rPr>
        <w:t>ze strany stávajících studentů</w:t>
      </w:r>
      <w:r w:rsidR="00F94FBD">
        <w:rPr>
          <w:rFonts w:asciiTheme="minorHAnsi" w:hAnsiTheme="minorHAnsi"/>
          <w:sz w:val="22"/>
          <w:szCs w:val="22"/>
        </w:rPr>
        <w:t xml:space="preserve"> </w:t>
      </w:r>
      <w:r w:rsidRPr="00060470">
        <w:rPr>
          <w:rFonts w:asciiTheme="minorHAnsi" w:hAnsiTheme="minorHAnsi"/>
          <w:sz w:val="22"/>
          <w:szCs w:val="22"/>
        </w:rPr>
        <w:t xml:space="preserve">UTB </w:t>
      </w:r>
      <w:r w:rsidRPr="00623F4A">
        <w:rPr>
          <w:rFonts w:asciiTheme="minorHAnsi" w:hAnsiTheme="minorHAnsi"/>
          <w:sz w:val="22"/>
          <w:szCs w:val="22"/>
        </w:rPr>
        <w:t>ve</w:t>
      </w:r>
      <w:r w:rsidRPr="00060470">
        <w:rPr>
          <w:rFonts w:asciiTheme="minorHAnsi" w:hAnsiTheme="minorHAnsi"/>
          <w:sz w:val="22"/>
          <w:szCs w:val="22"/>
        </w:rPr>
        <w:t xml:space="preserve"> Zlíně. Oproti </w:t>
      </w:r>
      <w:r w:rsidR="00C21063">
        <w:rPr>
          <w:rFonts w:asciiTheme="minorHAnsi" w:hAnsiTheme="minorHAnsi"/>
          <w:sz w:val="22"/>
          <w:szCs w:val="22"/>
        </w:rPr>
        <w:t>indikátoru</w:t>
      </w:r>
      <w:r w:rsidR="00C21063" w:rsidRPr="00060470">
        <w:rPr>
          <w:rFonts w:asciiTheme="minorHAnsi" w:hAnsiTheme="minorHAnsi"/>
          <w:sz w:val="22"/>
          <w:szCs w:val="22"/>
        </w:rPr>
        <w:t xml:space="preserve"> </w:t>
      </w:r>
      <w:r w:rsidRPr="00060470">
        <w:rPr>
          <w:rFonts w:asciiTheme="minorHAnsi" w:hAnsiTheme="minorHAnsi"/>
          <w:sz w:val="22"/>
          <w:szCs w:val="22"/>
        </w:rPr>
        <w:t>C</w:t>
      </w:r>
      <w:r w:rsidRPr="00060470">
        <w:rPr>
          <w:rFonts w:asciiTheme="minorHAnsi" w:hAnsiTheme="minorHAnsi"/>
          <w:sz w:val="22"/>
          <w:szCs w:val="22"/>
          <w:vertAlign w:val="subscript"/>
        </w:rPr>
        <w:t>1</w:t>
      </w:r>
      <w:r w:rsidRPr="00060470">
        <w:rPr>
          <w:rFonts w:asciiTheme="minorHAnsi" w:hAnsiTheme="minorHAnsi"/>
          <w:sz w:val="22"/>
          <w:szCs w:val="22"/>
        </w:rPr>
        <w:t xml:space="preserve"> se liší </w:t>
      </w:r>
      <w:r w:rsidR="00C21063">
        <w:rPr>
          <w:rFonts w:asciiTheme="minorHAnsi" w:hAnsiTheme="minorHAnsi"/>
          <w:sz w:val="22"/>
          <w:szCs w:val="22"/>
        </w:rPr>
        <w:t>tím</w:t>
      </w:r>
      <w:r w:rsidRPr="00060470">
        <w:rPr>
          <w:rFonts w:asciiTheme="minorHAnsi" w:hAnsiTheme="minorHAnsi"/>
          <w:sz w:val="22"/>
          <w:szCs w:val="22"/>
        </w:rPr>
        <w:t xml:space="preserve">, že </w:t>
      </w:r>
      <w:r w:rsidR="00C21063">
        <w:rPr>
          <w:rFonts w:asciiTheme="minorHAnsi" w:hAnsiTheme="minorHAnsi"/>
          <w:sz w:val="22"/>
          <w:szCs w:val="22"/>
        </w:rPr>
        <w:t>nehodnotí</w:t>
      </w:r>
      <w:r w:rsidRPr="00060470">
        <w:rPr>
          <w:rFonts w:asciiTheme="minorHAnsi" w:hAnsiTheme="minorHAnsi"/>
          <w:sz w:val="22"/>
          <w:szCs w:val="22"/>
        </w:rPr>
        <w:t xml:space="preserve"> pouze </w:t>
      </w:r>
      <w:r w:rsidR="00C21063" w:rsidRPr="00060470">
        <w:rPr>
          <w:rFonts w:asciiTheme="minorHAnsi" w:hAnsiTheme="minorHAnsi"/>
          <w:sz w:val="22"/>
          <w:szCs w:val="22"/>
        </w:rPr>
        <w:t>kvalit</w:t>
      </w:r>
      <w:r w:rsidR="00C21063">
        <w:rPr>
          <w:rFonts w:asciiTheme="minorHAnsi" w:hAnsiTheme="minorHAnsi"/>
          <w:sz w:val="22"/>
          <w:szCs w:val="22"/>
        </w:rPr>
        <w:t>u</w:t>
      </w:r>
      <w:r w:rsidR="00C21063" w:rsidRPr="00060470">
        <w:rPr>
          <w:rFonts w:asciiTheme="minorHAnsi" w:hAnsiTheme="minorHAnsi"/>
          <w:sz w:val="22"/>
          <w:szCs w:val="22"/>
        </w:rPr>
        <w:t xml:space="preserve"> </w:t>
      </w:r>
      <w:r w:rsidRPr="00060470">
        <w:rPr>
          <w:rFonts w:asciiTheme="minorHAnsi" w:hAnsiTheme="minorHAnsi"/>
          <w:sz w:val="22"/>
          <w:szCs w:val="22"/>
        </w:rPr>
        <w:t xml:space="preserve">výuky, </w:t>
      </w:r>
      <w:r>
        <w:rPr>
          <w:rFonts w:asciiTheme="minorHAnsi" w:hAnsiTheme="minorHAnsi"/>
          <w:sz w:val="22"/>
          <w:szCs w:val="22"/>
        </w:rPr>
        <w:br/>
      </w:r>
      <w:r w:rsidRPr="00060470">
        <w:rPr>
          <w:rFonts w:asciiTheme="minorHAnsi" w:hAnsiTheme="minorHAnsi"/>
          <w:sz w:val="22"/>
          <w:szCs w:val="22"/>
        </w:rPr>
        <w:t xml:space="preserve">ale </w:t>
      </w:r>
      <w:r w:rsidR="00C21063">
        <w:rPr>
          <w:rFonts w:asciiTheme="minorHAnsi" w:hAnsiTheme="minorHAnsi"/>
          <w:sz w:val="22"/>
          <w:szCs w:val="22"/>
        </w:rPr>
        <w:t>také</w:t>
      </w:r>
      <w:r w:rsidR="00C21063" w:rsidRPr="00060470">
        <w:rPr>
          <w:rFonts w:asciiTheme="minorHAnsi" w:hAnsiTheme="minorHAnsi"/>
          <w:sz w:val="22"/>
          <w:szCs w:val="22"/>
        </w:rPr>
        <w:t xml:space="preserve"> </w:t>
      </w:r>
      <w:r w:rsidRPr="00060470">
        <w:rPr>
          <w:rFonts w:asciiTheme="minorHAnsi" w:hAnsiTheme="minorHAnsi"/>
          <w:sz w:val="22"/>
          <w:szCs w:val="22"/>
        </w:rPr>
        <w:t xml:space="preserve">další </w:t>
      </w:r>
      <w:r w:rsidR="00C21063">
        <w:rPr>
          <w:rFonts w:asciiTheme="minorHAnsi" w:hAnsiTheme="minorHAnsi"/>
          <w:sz w:val="22"/>
          <w:szCs w:val="22"/>
        </w:rPr>
        <w:t>složky</w:t>
      </w:r>
      <w:r w:rsidR="00C21063" w:rsidRPr="00060470">
        <w:rPr>
          <w:rFonts w:asciiTheme="minorHAnsi" w:hAnsiTheme="minorHAnsi"/>
          <w:sz w:val="22"/>
          <w:szCs w:val="22"/>
        </w:rPr>
        <w:t xml:space="preserve"> </w:t>
      </w:r>
      <w:r w:rsidRPr="00060470">
        <w:rPr>
          <w:rFonts w:asciiTheme="minorHAnsi" w:hAnsiTheme="minorHAnsi"/>
          <w:sz w:val="22"/>
          <w:szCs w:val="22"/>
        </w:rPr>
        <w:t xml:space="preserve">vzdělávacího prostředí a infrastruktury. Cílem tohoto indikátoru je získat </w:t>
      </w:r>
      <w:proofErr w:type="spellStart"/>
      <w:r w:rsidRPr="00060470">
        <w:rPr>
          <w:rFonts w:asciiTheme="minorHAnsi" w:hAnsiTheme="minorHAnsi"/>
          <w:sz w:val="22"/>
          <w:szCs w:val="22"/>
        </w:rPr>
        <w:t>sumativní</w:t>
      </w:r>
      <w:proofErr w:type="spellEnd"/>
      <w:r w:rsidRPr="00060470">
        <w:rPr>
          <w:rFonts w:asciiTheme="minorHAnsi" w:hAnsiTheme="minorHAnsi"/>
          <w:sz w:val="22"/>
          <w:szCs w:val="22"/>
        </w:rPr>
        <w:t xml:space="preserve"> hodnocení úrovně studia v </w:t>
      </w:r>
      <w:r w:rsidR="00C21063">
        <w:rPr>
          <w:rFonts w:asciiTheme="minorHAnsi" w:hAnsiTheme="minorHAnsi"/>
          <w:sz w:val="22"/>
          <w:szCs w:val="22"/>
        </w:rPr>
        <w:t>daném</w:t>
      </w:r>
      <w:r w:rsidR="00C21063" w:rsidRPr="00060470">
        <w:rPr>
          <w:rFonts w:asciiTheme="minorHAnsi" w:hAnsiTheme="minorHAnsi"/>
          <w:sz w:val="22"/>
          <w:szCs w:val="22"/>
        </w:rPr>
        <w:t xml:space="preserve"> </w:t>
      </w:r>
      <w:r w:rsidR="00D1443B">
        <w:rPr>
          <w:rFonts w:asciiTheme="minorHAnsi" w:hAnsiTheme="minorHAnsi"/>
          <w:sz w:val="22"/>
          <w:szCs w:val="22"/>
        </w:rPr>
        <w:t>SP</w:t>
      </w:r>
      <w:r w:rsidRPr="00060470">
        <w:rPr>
          <w:rFonts w:asciiTheme="minorHAnsi" w:hAnsiTheme="minorHAnsi"/>
          <w:sz w:val="22"/>
          <w:szCs w:val="22"/>
        </w:rPr>
        <w:t xml:space="preserve"> na UTB ve Zlíně.</w:t>
      </w:r>
    </w:p>
    <w:p w14:paraId="1716569F" w14:textId="1C341E1B" w:rsidR="0078515D" w:rsidRPr="00060470" w:rsidRDefault="00F94FBD" w:rsidP="0078515D">
      <w:pPr>
        <w:suppressAutoHyphens/>
        <w:spacing w:line="240" w:lineRule="auto"/>
        <w:rPr>
          <w:rFonts w:asciiTheme="minorHAnsi" w:hAnsiTheme="minorHAnsi"/>
          <w:sz w:val="22"/>
          <w:szCs w:val="22"/>
        </w:rPr>
      </w:pPr>
      <w:r>
        <w:rPr>
          <w:rFonts w:asciiTheme="minorHAnsi" w:hAnsiTheme="minorHAnsi"/>
          <w:sz w:val="22"/>
          <w:szCs w:val="22"/>
        </w:rPr>
        <w:t>Tento</w:t>
      </w:r>
      <w:r w:rsidRPr="00060470">
        <w:rPr>
          <w:rFonts w:asciiTheme="minorHAnsi" w:hAnsiTheme="minorHAnsi"/>
          <w:sz w:val="22"/>
          <w:szCs w:val="22"/>
        </w:rPr>
        <w:t xml:space="preserve"> </w:t>
      </w:r>
      <w:r w:rsidR="0078515D" w:rsidRPr="00060470">
        <w:rPr>
          <w:rFonts w:asciiTheme="minorHAnsi" w:hAnsiTheme="minorHAnsi"/>
          <w:sz w:val="22"/>
          <w:szCs w:val="22"/>
        </w:rPr>
        <w:t xml:space="preserve">ukazatel vychází z dat získaných prostřednictvím dotazníkového šetření, které </w:t>
      </w:r>
      <w:r>
        <w:rPr>
          <w:rFonts w:asciiTheme="minorHAnsi" w:hAnsiTheme="minorHAnsi"/>
          <w:sz w:val="22"/>
          <w:szCs w:val="22"/>
        </w:rPr>
        <w:t>je realizováno</w:t>
      </w:r>
      <w:r w:rsidR="0078515D" w:rsidRPr="00060470">
        <w:rPr>
          <w:rFonts w:asciiTheme="minorHAnsi" w:hAnsiTheme="minorHAnsi"/>
          <w:sz w:val="22"/>
          <w:szCs w:val="22"/>
        </w:rPr>
        <w:t xml:space="preserve"> </w:t>
      </w:r>
      <w:r w:rsidR="0078515D">
        <w:rPr>
          <w:rFonts w:asciiTheme="minorHAnsi" w:hAnsiTheme="minorHAnsi"/>
          <w:sz w:val="22"/>
          <w:szCs w:val="22"/>
        </w:rPr>
        <w:t>jednou</w:t>
      </w:r>
      <w:r w:rsidR="0078515D" w:rsidRPr="00060470">
        <w:rPr>
          <w:rFonts w:asciiTheme="minorHAnsi" w:hAnsiTheme="minorHAnsi"/>
          <w:sz w:val="22"/>
          <w:szCs w:val="22"/>
        </w:rPr>
        <w:t xml:space="preserve"> za tři roky. Samotný indikátor je </w:t>
      </w:r>
      <w:r>
        <w:rPr>
          <w:rFonts w:asciiTheme="minorHAnsi" w:hAnsiTheme="minorHAnsi"/>
          <w:sz w:val="22"/>
          <w:szCs w:val="22"/>
        </w:rPr>
        <w:t>rovněž</w:t>
      </w:r>
      <w:r w:rsidRPr="00060470">
        <w:rPr>
          <w:rFonts w:asciiTheme="minorHAnsi" w:hAnsiTheme="minorHAnsi"/>
          <w:sz w:val="22"/>
          <w:szCs w:val="22"/>
        </w:rPr>
        <w:t xml:space="preserve"> </w:t>
      </w:r>
      <w:r w:rsidR="0078515D" w:rsidRPr="00060470">
        <w:rPr>
          <w:rFonts w:asciiTheme="minorHAnsi" w:hAnsiTheme="minorHAnsi"/>
          <w:sz w:val="22"/>
          <w:szCs w:val="22"/>
        </w:rPr>
        <w:t xml:space="preserve">sledován ve tříletém cyklu, </w:t>
      </w:r>
      <w:r>
        <w:rPr>
          <w:rFonts w:asciiTheme="minorHAnsi" w:hAnsiTheme="minorHAnsi"/>
          <w:sz w:val="22"/>
          <w:szCs w:val="22"/>
        </w:rPr>
        <w:t>v jehož prvním roce</w:t>
      </w:r>
      <w:r w:rsidR="0078515D" w:rsidRPr="00060470">
        <w:rPr>
          <w:rFonts w:asciiTheme="minorHAnsi" w:hAnsiTheme="minorHAnsi"/>
          <w:sz w:val="22"/>
          <w:szCs w:val="22"/>
        </w:rPr>
        <w:t xml:space="preserve"> </w:t>
      </w:r>
      <w:r>
        <w:rPr>
          <w:rFonts w:asciiTheme="minorHAnsi" w:hAnsiTheme="minorHAnsi"/>
          <w:sz w:val="22"/>
          <w:szCs w:val="22"/>
        </w:rPr>
        <w:t>probíhá sběr a analýza dat</w:t>
      </w:r>
      <w:r w:rsidR="0078515D" w:rsidRPr="00060470">
        <w:rPr>
          <w:rFonts w:asciiTheme="minorHAnsi" w:hAnsiTheme="minorHAnsi"/>
          <w:sz w:val="22"/>
          <w:szCs w:val="22"/>
        </w:rPr>
        <w:t xml:space="preserve">. Následně jsou na základě </w:t>
      </w:r>
      <w:r>
        <w:rPr>
          <w:rFonts w:asciiTheme="minorHAnsi" w:hAnsiTheme="minorHAnsi"/>
          <w:sz w:val="22"/>
          <w:szCs w:val="22"/>
        </w:rPr>
        <w:t>těchto výsledků</w:t>
      </w:r>
      <w:r w:rsidRPr="00060470">
        <w:rPr>
          <w:rFonts w:asciiTheme="minorHAnsi" w:hAnsiTheme="minorHAnsi"/>
          <w:sz w:val="22"/>
          <w:szCs w:val="22"/>
        </w:rPr>
        <w:t xml:space="preserve"> </w:t>
      </w:r>
      <w:r w:rsidR="0078515D" w:rsidRPr="00060470">
        <w:rPr>
          <w:rFonts w:asciiTheme="minorHAnsi" w:hAnsiTheme="minorHAnsi"/>
          <w:sz w:val="22"/>
          <w:szCs w:val="22"/>
        </w:rPr>
        <w:t>stanoveny cíle a s nimi spojená opatření</w:t>
      </w:r>
      <w:r>
        <w:rPr>
          <w:rFonts w:asciiTheme="minorHAnsi" w:hAnsiTheme="minorHAnsi"/>
          <w:sz w:val="22"/>
          <w:szCs w:val="22"/>
        </w:rPr>
        <w:t xml:space="preserve">, a to </w:t>
      </w:r>
      <w:r w:rsidR="0078515D" w:rsidRPr="00060470">
        <w:rPr>
          <w:rFonts w:asciiTheme="minorHAnsi" w:hAnsiTheme="minorHAnsi"/>
          <w:sz w:val="22"/>
          <w:szCs w:val="22"/>
        </w:rPr>
        <w:t xml:space="preserve">jak pro celou UTB ve Zlíně, tak pro jednotlivé fakulty, </w:t>
      </w:r>
      <w:r w:rsidR="00D1443B" w:rsidRPr="00060470">
        <w:rPr>
          <w:rFonts w:asciiTheme="minorHAnsi" w:hAnsiTheme="minorHAnsi"/>
          <w:sz w:val="22"/>
          <w:szCs w:val="22"/>
        </w:rPr>
        <w:t>kter</w:t>
      </w:r>
      <w:r w:rsidR="00D1443B">
        <w:rPr>
          <w:rFonts w:asciiTheme="minorHAnsi" w:hAnsiTheme="minorHAnsi"/>
          <w:sz w:val="22"/>
          <w:szCs w:val="22"/>
        </w:rPr>
        <w:t>é</w:t>
      </w:r>
      <w:r w:rsidR="00D1443B" w:rsidRPr="00060470">
        <w:rPr>
          <w:rFonts w:asciiTheme="minorHAnsi" w:hAnsiTheme="minorHAnsi"/>
          <w:sz w:val="22"/>
          <w:szCs w:val="22"/>
        </w:rPr>
        <w:t xml:space="preserve"> </w:t>
      </w:r>
      <w:r w:rsidR="0078515D" w:rsidRPr="00060470">
        <w:rPr>
          <w:rFonts w:asciiTheme="minorHAnsi" w:hAnsiTheme="minorHAnsi"/>
          <w:sz w:val="22"/>
          <w:szCs w:val="22"/>
        </w:rPr>
        <w:t xml:space="preserve">jsou následně </w:t>
      </w:r>
      <w:r w:rsidR="00D1443B" w:rsidRPr="00060470">
        <w:rPr>
          <w:rFonts w:asciiTheme="minorHAnsi" w:hAnsiTheme="minorHAnsi"/>
          <w:sz w:val="22"/>
          <w:szCs w:val="22"/>
        </w:rPr>
        <w:t>implementován</w:t>
      </w:r>
      <w:r w:rsidR="00D1443B">
        <w:rPr>
          <w:rFonts w:asciiTheme="minorHAnsi" w:hAnsiTheme="minorHAnsi"/>
          <w:sz w:val="22"/>
          <w:szCs w:val="22"/>
        </w:rPr>
        <w:t>y</w:t>
      </w:r>
      <w:r w:rsidR="00D1443B" w:rsidRPr="00060470">
        <w:rPr>
          <w:rFonts w:asciiTheme="minorHAnsi" w:hAnsiTheme="minorHAnsi"/>
          <w:sz w:val="22"/>
          <w:szCs w:val="22"/>
        </w:rPr>
        <w:t xml:space="preserve"> </w:t>
      </w:r>
      <w:r w:rsidR="0078515D" w:rsidRPr="00060470">
        <w:rPr>
          <w:rFonts w:asciiTheme="minorHAnsi" w:hAnsiTheme="minorHAnsi"/>
          <w:sz w:val="22"/>
          <w:szCs w:val="22"/>
        </w:rPr>
        <w:t xml:space="preserve">do praxe. V třetím roce </w:t>
      </w:r>
      <w:r>
        <w:rPr>
          <w:rFonts w:asciiTheme="minorHAnsi" w:hAnsiTheme="minorHAnsi"/>
          <w:sz w:val="22"/>
          <w:szCs w:val="22"/>
        </w:rPr>
        <w:t>cyklu jsou poté vyhodnocovány</w:t>
      </w:r>
      <w:r w:rsidR="0078515D" w:rsidRPr="00060470">
        <w:rPr>
          <w:rFonts w:asciiTheme="minorHAnsi" w:hAnsiTheme="minorHAnsi"/>
          <w:sz w:val="22"/>
          <w:szCs w:val="22"/>
        </w:rPr>
        <w:t xml:space="preserve"> dopady přijatých opatření a </w:t>
      </w:r>
      <w:r>
        <w:rPr>
          <w:rFonts w:asciiTheme="minorHAnsi" w:hAnsiTheme="minorHAnsi"/>
          <w:sz w:val="22"/>
          <w:szCs w:val="22"/>
        </w:rPr>
        <w:t xml:space="preserve">míra </w:t>
      </w:r>
      <w:r w:rsidR="0078515D" w:rsidRPr="00060470">
        <w:rPr>
          <w:rFonts w:asciiTheme="minorHAnsi" w:hAnsiTheme="minorHAnsi"/>
          <w:sz w:val="22"/>
          <w:szCs w:val="22"/>
        </w:rPr>
        <w:t xml:space="preserve">naplnění </w:t>
      </w:r>
      <w:r>
        <w:rPr>
          <w:rFonts w:asciiTheme="minorHAnsi" w:hAnsiTheme="minorHAnsi"/>
          <w:sz w:val="22"/>
          <w:szCs w:val="22"/>
        </w:rPr>
        <w:t xml:space="preserve">stanovených </w:t>
      </w:r>
      <w:r w:rsidR="0078515D" w:rsidRPr="00060470">
        <w:rPr>
          <w:rFonts w:asciiTheme="minorHAnsi" w:hAnsiTheme="minorHAnsi"/>
          <w:sz w:val="22"/>
          <w:szCs w:val="22"/>
        </w:rPr>
        <w:t xml:space="preserve">cílů. </w:t>
      </w:r>
      <w:r>
        <w:rPr>
          <w:rFonts w:asciiTheme="minorHAnsi" w:hAnsiTheme="minorHAnsi"/>
          <w:sz w:val="22"/>
          <w:szCs w:val="22"/>
        </w:rPr>
        <w:t>Následně</w:t>
      </w:r>
      <w:r w:rsidRPr="00060470">
        <w:rPr>
          <w:rFonts w:asciiTheme="minorHAnsi" w:hAnsiTheme="minorHAnsi"/>
          <w:sz w:val="22"/>
          <w:szCs w:val="22"/>
        </w:rPr>
        <w:t xml:space="preserve"> </w:t>
      </w:r>
      <w:r w:rsidR="0078515D" w:rsidRPr="00060470">
        <w:rPr>
          <w:rFonts w:asciiTheme="minorHAnsi" w:hAnsiTheme="minorHAnsi"/>
          <w:sz w:val="22"/>
          <w:szCs w:val="22"/>
        </w:rPr>
        <w:t>se celý cyklus opakuje.</w:t>
      </w:r>
    </w:p>
    <w:p w14:paraId="3A9EAB1F" w14:textId="00DD2083" w:rsidR="00C03424" w:rsidRDefault="0078515D" w:rsidP="0078515D">
      <w:pPr>
        <w:suppressAutoHyphens/>
        <w:spacing w:line="240" w:lineRule="auto"/>
        <w:rPr>
          <w:rFonts w:asciiTheme="minorHAnsi" w:hAnsiTheme="minorHAnsi"/>
          <w:sz w:val="22"/>
          <w:szCs w:val="22"/>
        </w:rPr>
      </w:pPr>
      <w:r w:rsidRPr="00060470">
        <w:rPr>
          <w:rFonts w:asciiTheme="minorHAnsi" w:hAnsiTheme="minorHAnsi"/>
          <w:sz w:val="22"/>
          <w:szCs w:val="22"/>
        </w:rPr>
        <w:t xml:space="preserve">Šetření </w:t>
      </w:r>
      <w:r>
        <w:rPr>
          <w:rFonts w:asciiTheme="minorHAnsi" w:hAnsiTheme="minorHAnsi"/>
          <w:sz w:val="22"/>
          <w:szCs w:val="22"/>
        </w:rPr>
        <w:t xml:space="preserve">v rámci </w:t>
      </w:r>
      <w:r w:rsidR="00F94FBD">
        <w:rPr>
          <w:rFonts w:asciiTheme="minorHAnsi" w:hAnsiTheme="minorHAnsi"/>
          <w:sz w:val="22"/>
          <w:szCs w:val="22"/>
        </w:rPr>
        <w:t xml:space="preserve">indikátoru </w:t>
      </w:r>
      <w:r w:rsidRPr="00060470">
        <w:rPr>
          <w:rFonts w:asciiTheme="minorHAnsi" w:hAnsiTheme="minorHAnsi"/>
          <w:sz w:val="22"/>
          <w:szCs w:val="22"/>
        </w:rPr>
        <w:t>C</w:t>
      </w:r>
      <w:r w:rsidRPr="00060470">
        <w:rPr>
          <w:rFonts w:asciiTheme="minorHAnsi" w:hAnsiTheme="minorHAnsi"/>
          <w:sz w:val="22"/>
          <w:szCs w:val="22"/>
          <w:vertAlign w:val="subscript"/>
        </w:rPr>
        <w:t>2</w:t>
      </w:r>
      <w:r>
        <w:rPr>
          <w:rFonts w:asciiTheme="minorHAnsi" w:hAnsiTheme="minorHAnsi"/>
          <w:sz w:val="22"/>
          <w:szCs w:val="22"/>
        </w:rPr>
        <w:t xml:space="preserve"> </w:t>
      </w:r>
      <w:r w:rsidRPr="00060470">
        <w:rPr>
          <w:rFonts w:asciiTheme="minorHAnsi" w:hAnsiTheme="minorHAnsi"/>
          <w:sz w:val="22"/>
          <w:szCs w:val="22"/>
        </w:rPr>
        <w:t>zaměřená na kvalitu studia v</w:t>
      </w:r>
      <w:r>
        <w:rPr>
          <w:rFonts w:asciiTheme="minorHAnsi" w:hAnsiTheme="minorHAnsi"/>
          <w:sz w:val="22"/>
          <w:szCs w:val="22"/>
        </w:rPr>
        <w:t>e</w:t>
      </w:r>
      <w:r w:rsidRPr="00060470">
        <w:rPr>
          <w:rFonts w:asciiTheme="minorHAnsi" w:hAnsiTheme="minorHAnsi"/>
          <w:sz w:val="22"/>
          <w:szCs w:val="22"/>
        </w:rPr>
        <w:t> </w:t>
      </w:r>
      <w:r w:rsidR="00D1443B">
        <w:rPr>
          <w:rFonts w:asciiTheme="minorHAnsi" w:hAnsiTheme="minorHAnsi"/>
          <w:sz w:val="22"/>
          <w:szCs w:val="22"/>
        </w:rPr>
        <w:t>SP</w:t>
      </w:r>
      <w:r w:rsidR="00F94FBD">
        <w:rPr>
          <w:rFonts w:asciiTheme="minorHAnsi" w:hAnsiTheme="minorHAnsi"/>
          <w:sz w:val="22"/>
          <w:szCs w:val="22"/>
        </w:rPr>
        <w:t xml:space="preserve"> proběhla </w:t>
      </w:r>
      <w:r w:rsidR="00D1443B">
        <w:rPr>
          <w:rFonts w:asciiTheme="minorHAnsi" w:hAnsiTheme="minorHAnsi"/>
          <w:sz w:val="22"/>
          <w:szCs w:val="22"/>
        </w:rPr>
        <w:t xml:space="preserve">ve sledovaném období </w:t>
      </w:r>
      <w:r w:rsidRPr="00060470">
        <w:rPr>
          <w:rFonts w:asciiTheme="minorHAnsi" w:hAnsiTheme="minorHAnsi"/>
          <w:sz w:val="22"/>
          <w:szCs w:val="22"/>
        </w:rPr>
        <w:t>v </w:t>
      </w:r>
      <w:r w:rsidR="00F94FBD">
        <w:rPr>
          <w:rFonts w:asciiTheme="minorHAnsi" w:hAnsiTheme="minorHAnsi"/>
          <w:sz w:val="22"/>
          <w:szCs w:val="22"/>
        </w:rPr>
        <w:t>letech</w:t>
      </w:r>
      <w:r w:rsidR="00F94FBD" w:rsidRPr="00060470">
        <w:rPr>
          <w:rFonts w:asciiTheme="minorHAnsi" w:hAnsiTheme="minorHAnsi"/>
          <w:sz w:val="22"/>
          <w:szCs w:val="22"/>
        </w:rPr>
        <w:t xml:space="preserve"> </w:t>
      </w:r>
      <w:r w:rsidRPr="00060470">
        <w:rPr>
          <w:rFonts w:asciiTheme="minorHAnsi" w:hAnsiTheme="minorHAnsi"/>
          <w:sz w:val="22"/>
          <w:szCs w:val="22"/>
        </w:rPr>
        <w:t>2021</w:t>
      </w:r>
      <w:r>
        <w:rPr>
          <w:rFonts w:asciiTheme="minorHAnsi" w:hAnsiTheme="minorHAnsi"/>
          <w:sz w:val="22"/>
          <w:szCs w:val="22"/>
        </w:rPr>
        <w:t xml:space="preserve"> a 2024. Výsledky posledního šetření z roku 2024 jsou součástí Dodatku Zprávy </w:t>
      </w:r>
      <w:r w:rsidR="00597A45">
        <w:rPr>
          <w:rFonts w:asciiTheme="minorHAnsi" w:hAnsiTheme="minorHAnsi"/>
          <w:sz w:val="22"/>
          <w:szCs w:val="22"/>
        </w:rPr>
        <w:br/>
      </w:r>
      <w:r>
        <w:rPr>
          <w:rFonts w:asciiTheme="minorHAnsi" w:hAnsiTheme="minorHAnsi"/>
          <w:sz w:val="22"/>
          <w:szCs w:val="22"/>
        </w:rPr>
        <w:t xml:space="preserve">o vnitřním hodnocení UTB ve Zlíně </w:t>
      </w:r>
      <w:r w:rsidR="00D1443B">
        <w:rPr>
          <w:rFonts w:asciiTheme="minorHAnsi" w:hAnsiTheme="minorHAnsi"/>
          <w:sz w:val="22"/>
          <w:szCs w:val="22"/>
        </w:rPr>
        <w:t>2025</w:t>
      </w:r>
      <w:r>
        <w:rPr>
          <w:rFonts w:asciiTheme="minorHAnsi" w:hAnsiTheme="minorHAnsi"/>
          <w:sz w:val="22"/>
          <w:szCs w:val="22"/>
        </w:rPr>
        <w:t>.</w:t>
      </w:r>
    </w:p>
    <w:p w14:paraId="49471B0C" w14:textId="77777777" w:rsidR="00C03424" w:rsidRDefault="00C03424" w:rsidP="0078515D">
      <w:pPr>
        <w:suppressAutoHyphens/>
        <w:spacing w:line="240" w:lineRule="auto"/>
        <w:rPr>
          <w:rFonts w:asciiTheme="minorHAnsi" w:hAnsiTheme="minorHAnsi"/>
          <w:sz w:val="22"/>
          <w:szCs w:val="22"/>
        </w:rPr>
      </w:pPr>
    </w:p>
    <w:p w14:paraId="4A606518" w14:textId="77777777" w:rsidR="00C03424" w:rsidRDefault="00C03424" w:rsidP="0078515D">
      <w:pPr>
        <w:suppressAutoHyphens/>
        <w:spacing w:line="240" w:lineRule="auto"/>
        <w:rPr>
          <w:rFonts w:asciiTheme="minorHAnsi" w:hAnsiTheme="minorHAnsi"/>
          <w:sz w:val="22"/>
          <w:szCs w:val="22"/>
        </w:rPr>
      </w:pPr>
    </w:p>
    <w:p w14:paraId="4BFD39FC" w14:textId="77777777" w:rsidR="00C03424" w:rsidRDefault="00C03424" w:rsidP="0078515D">
      <w:pPr>
        <w:suppressAutoHyphens/>
        <w:spacing w:line="240" w:lineRule="auto"/>
        <w:rPr>
          <w:rFonts w:asciiTheme="minorHAnsi" w:hAnsiTheme="minorHAnsi"/>
          <w:sz w:val="22"/>
          <w:szCs w:val="22"/>
        </w:rPr>
      </w:pPr>
    </w:p>
    <w:p w14:paraId="22718020" w14:textId="77777777" w:rsidR="00C03424" w:rsidRDefault="00C03424" w:rsidP="0078515D">
      <w:pPr>
        <w:suppressAutoHyphens/>
        <w:spacing w:line="240" w:lineRule="auto"/>
        <w:rPr>
          <w:rFonts w:asciiTheme="minorHAnsi" w:hAnsiTheme="minorHAnsi"/>
          <w:sz w:val="22"/>
          <w:szCs w:val="22"/>
        </w:rPr>
      </w:pPr>
    </w:p>
    <w:p w14:paraId="600018D2" w14:textId="77777777" w:rsidR="00C03424" w:rsidRDefault="00C03424" w:rsidP="0078515D">
      <w:pPr>
        <w:suppressAutoHyphens/>
        <w:spacing w:line="240" w:lineRule="auto"/>
        <w:rPr>
          <w:rFonts w:asciiTheme="minorHAnsi" w:hAnsiTheme="minorHAnsi"/>
          <w:sz w:val="22"/>
          <w:szCs w:val="22"/>
        </w:rPr>
      </w:pPr>
    </w:p>
    <w:p w14:paraId="6D63A922" w14:textId="77777777" w:rsidR="00C03424" w:rsidRDefault="00C03424" w:rsidP="0078515D">
      <w:pPr>
        <w:suppressAutoHyphens/>
        <w:spacing w:line="240" w:lineRule="auto"/>
        <w:rPr>
          <w:rFonts w:asciiTheme="minorHAnsi" w:hAnsiTheme="minorHAnsi"/>
          <w:sz w:val="22"/>
          <w:szCs w:val="22"/>
        </w:rPr>
      </w:pPr>
    </w:p>
    <w:p w14:paraId="2CAB94F5" w14:textId="77777777" w:rsidR="00C03424" w:rsidRDefault="00C03424" w:rsidP="0078515D">
      <w:pPr>
        <w:suppressAutoHyphens/>
        <w:spacing w:line="240" w:lineRule="auto"/>
        <w:rPr>
          <w:rFonts w:asciiTheme="minorHAnsi" w:hAnsiTheme="minorHAnsi"/>
          <w:sz w:val="22"/>
          <w:szCs w:val="22"/>
        </w:rPr>
      </w:pPr>
    </w:p>
    <w:p w14:paraId="0075EC12" w14:textId="77777777" w:rsidR="00C03424" w:rsidRDefault="00C03424" w:rsidP="0078515D">
      <w:pPr>
        <w:suppressAutoHyphens/>
        <w:spacing w:line="240" w:lineRule="auto"/>
        <w:rPr>
          <w:rFonts w:asciiTheme="minorHAnsi" w:hAnsiTheme="minorHAnsi"/>
          <w:sz w:val="22"/>
          <w:szCs w:val="22"/>
        </w:rPr>
      </w:pPr>
    </w:p>
    <w:p w14:paraId="37CFAE4F" w14:textId="77777777" w:rsidR="00C03424" w:rsidRDefault="00C03424" w:rsidP="0078515D">
      <w:pPr>
        <w:suppressAutoHyphens/>
        <w:spacing w:line="240" w:lineRule="auto"/>
        <w:rPr>
          <w:rFonts w:asciiTheme="minorHAnsi" w:hAnsiTheme="minorHAnsi"/>
          <w:sz w:val="22"/>
          <w:szCs w:val="22"/>
        </w:rPr>
      </w:pPr>
    </w:p>
    <w:p w14:paraId="1440937F" w14:textId="77777777" w:rsidR="00C03424" w:rsidRDefault="00C03424" w:rsidP="0078515D">
      <w:pPr>
        <w:suppressAutoHyphens/>
        <w:spacing w:line="240" w:lineRule="auto"/>
        <w:rPr>
          <w:rFonts w:asciiTheme="minorHAnsi" w:hAnsiTheme="minorHAnsi"/>
          <w:sz w:val="22"/>
          <w:szCs w:val="22"/>
        </w:rPr>
      </w:pPr>
    </w:p>
    <w:p w14:paraId="6FC3C35F" w14:textId="77777777" w:rsidR="00C03424" w:rsidRDefault="00C03424" w:rsidP="0078515D">
      <w:pPr>
        <w:suppressAutoHyphens/>
        <w:spacing w:line="240" w:lineRule="auto"/>
        <w:rPr>
          <w:rFonts w:asciiTheme="minorHAnsi" w:hAnsiTheme="minorHAnsi"/>
          <w:sz w:val="22"/>
          <w:szCs w:val="22"/>
        </w:rPr>
      </w:pPr>
    </w:p>
    <w:p w14:paraId="41BD3AF4" w14:textId="77777777" w:rsidR="00C03424" w:rsidRDefault="00C03424" w:rsidP="0078515D">
      <w:pPr>
        <w:suppressAutoHyphens/>
        <w:spacing w:line="240" w:lineRule="auto"/>
        <w:rPr>
          <w:rFonts w:asciiTheme="minorHAnsi" w:hAnsiTheme="minorHAnsi"/>
          <w:sz w:val="22"/>
          <w:szCs w:val="22"/>
        </w:rPr>
      </w:pPr>
    </w:p>
    <w:p w14:paraId="6A725DFF" w14:textId="77777777" w:rsidR="00C03424" w:rsidRDefault="00C03424" w:rsidP="0078515D">
      <w:pPr>
        <w:suppressAutoHyphens/>
        <w:spacing w:line="240" w:lineRule="auto"/>
        <w:rPr>
          <w:rFonts w:asciiTheme="minorHAnsi" w:hAnsiTheme="minorHAnsi"/>
          <w:sz w:val="22"/>
          <w:szCs w:val="22"/>
        </w:rPr>
      </w:pPr>
    </w:p>
    <w:p w14:paraId="7C9E8882" w14:textId="77777777" w:rsidR="00C03424" w:rsidRDefault="00C03424" w:rsidP="0078515D">
      <w:pPr>
        <w:suppressAutoHyphens/>
        <w:spacing w:line="240" w:lineRule="auto"/>
        <w:rPr>
          <w:rFonts w:asciiTheme="minorHAnsi" w:hAnsiTheme="minorHAnsi"/>
          <w:sz w:val="22"/>
          <w:szCs w:val="22"/>
        </w:rPr>
      </w:pPr>
    </w:p>
    <w:p w14:paraId="558F2CE5" w14:textId="77777777" w:rsidR="008637F5" w:rsidRDefault="008637F5" w:rsidP="0078515D">
      <w:pPr>
        <w:suppressAutoHyphens/>
        <w:spacing w:line="240" w:lineRule="auto"/>
        <w:rPr>
          <w:rFonts w:asciiTheme="minorHAnsi" w:hAnsiTheme="minorHAnsi"/>
          <w:sz w:val="22"/>
          <w:szCs w:val="22"/>
        </w:rPr>
      </w:pPr>
    </w:p>
    <w:p w14:paraId="1FD989A5" w14:textId="77777777" w:rsidR="00C03424" w:rsidRPr="002361F2" w:rsidRDefault="00C03424" w:rsidP="0078515D">
      <w:pPr>
        <w:suppressAutoHyphens/>
        <w:spacing w:line="240" w:lineRule="auto"/>
        <w:rPr>
          <w:rFonts w:asciiTheme="minorHAnsi" w:hAnsiTheme="minorHAnsi"/>
          <w:sz w:val="22"/>
          <w:szCs w:val="22"/>
        </w:rPr>
      </w:pPr>
    </w:p>
    <w:p w14:paraId="2F719889" w14:textId="77777777" w:rsidR="0078515D" w:rsidRDefault="0078515D" w:rsidP="0078515D">
      <w:pPr>
        <w:spacing w:line="240" w:lineRule="auto"/>
        <w:rPr>
          <w:rFonts w:asciiTheme="minorHAnsi" w:hAnsiTheme="minorHAnsi" w:cstheme="minorHAnsi"/>
          <w:color w:val="000000" w:themeColor="text1"/>
          <w:sz w:val="22"/>
        </w:rPr>
      </w:pPr>
    </w:p>
    <w:p w14:paraId="6893D1F8" w14:textId="7DDCD710" w:rsidR="00297168" w:rsidRDefault="00297168" w:rsidP="00297168">
      <w:pPr>
        <w:pStyle w:val="Nadpis2"/>
        <w:numPr>
          <w:ilvl w:val="0"/>
          <w:numId w:val="0"/>
        </w:numPr>
        <w:spacing w:before="0" w:after="960" w:line="240" w:lineRule="auto"/>
        <w:rPr>
          <w:rFonts w:cstheme="minorHAnsi"/>
          <w:bCs w:val="0"/>
          <w:sz w:val="28"/>
        </w:rPr>
      </w:pPr>
      <w:r w:rsidRPr="00686349">
        <w:rPr>
          <w:rFonts w:cstheme="minorHAnsi"/>
          <w:bCs w:val="0"/>
          <w:sz w:val="28"/>
        </w:rPr>
        <w:lastRenderedPageBreak/>
        <w:t>Cíle a opatření pro MODUL C. UKAZATELA KVALITY VZDÉLÁVACÍ ČINNOSTI Z POHLEDU VNITŘNÍCH ZÁKAZNÍKŮ</w:t>
      </w:r>
    </w:p>
    <w:p w14:paraId="006D6236" w14:textId="6D9AB905" w:rsidR="000C0118" w:rsidRPr="00F21547" w:rsidRDefault="000C0118" w:rsidP="00F8448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3FE2B3E1" w14:textId="77777777"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771B88C4" w14:textId="6DDECE21" w:rsidR="00F84485" w:rsidRPr="00271B0C" w:rsidRDefault="00F84485" w:rsidP="00F84485">
      <w:pPr>
        <w:spacing w:after="0" w:line="240" w:lineRule="auto"/>
        <w:ind w:left="709"/>
        <w:rPr>
          <w:rFonts w:asciiTheme="minorHAnsi" w:hAnsiTheme="minorHAnsi" w:cstheme="minorBidi"/>
          <w:b/>
          <w:bCs/>
          <w:sz w:val="22"/>
          <w:szCs w:val="22"/>
        </w:rPr>
      </w:pPr>
      <w:r w:rsidRPr="0EB27B28">
        <w:rPr>
          <w:rFonts w:asciiTheme="minorHAnsi" w:hAnsiTheme="minorHAnsi" w:cstheme="minorBidi"/>
          <w:b/>
          <w:bCs/>
          <w:sz w:val="22"/>
          <w:szCs w:val="22"/>
        </w:rPr>
        <w:t xml:space="preserve">Cíl do roku 2030: </w:t>
      </w:r>
      <w:r w:rsidRPr="0EB27B28">
        <w:rPr>
          <w:rFonts w:asciiTheme="minorHAnsi" w:hAnsiTheme="minorHAnsi" w:cstheme="minorBidi"/>
          <w:sz w:val="22"/>
          <w:szCs w:val="22"/>
        </w:rPr>
        <w:t xml:space="preserve">Usilovat o účast studentů na hodnocení výuky po každém semestru </w:t>
      </w:r>
      <w:r>
        <w:rPr>
          <w:rFonts w:asciiTheme="minorHAnsi" w:hAnsiTheme="minorHAnsi" w:cstheme="minorBidi"/>
          <w:sz w:val="22"/>
          <w:szCs w:val="22"/>
        </w:rPr>
        <w:br/>
      </w:r>
      <w:r w:rsidRPr="0EB27B28">
        <w:rPr>
          <w:rFonts w:asciiTheme="minorHAnsi" w:hAnsiTheme="minorHAnsi" w:cstheme="minorBidi"/>
          <w:sz w:val="22"/>
          <w:szCs w:val="22"/>
        </w:rPr>
        <w:t>a dlouhodobě udržovat vysokou kvalitu výuky ve studijních předmětech.</w:t>
      </w:r>
    </w:p>
    <w:p w14:paraId="765AB2B9" w14:textId="67725D9F" w:rsidR="00F84485" w:rsidRPr="00271B0C" w:rsidRDefault="00F84485" w:rsidP="00F84485">
      <w:pPr>
        <w:spacing w:after="0" w:line="240" w:lineRule="auto"/>
        <w:ind w:left="709"/>
        <w:rPr>
          <w:rFonts w:asciiTheme="minorHAnsi" w:hAnsiTheme="minorHAnsi" w:cstheme="minorHAnsi"/>
          <w:b/>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271B0C">
        <w:rPr>
          <w:rFonts w:asciiTheme="minorHAnsi" w:hAnsiTheme="minorHAnsi" w:cstheme="minorHAnsi"/>
          <w:sz w:val="22"/>
          <w:szCs w:val="22"/>
        </w:rPr>
        <w:t>Aktivně podporovat zapojení studentů do hodnocení výuky prostřednictvím informačních a motivačních aktivit.</w:t>
      </w:r>
      <w:r>
        <w:rPr>
          <w:rFonts w:asciiTheme="minorHAnsi" w:hAnsiTheme="minorHAnsi" w:cstheme="minorHAnsi"/>
          <w:b/>
          <w:sz w:val="22"/>
          <w:szCs w:val="22"/>
        </w:rPr>
        <w:t xml:space="preserve"> </w:t>
      </w:r>
      <w:r w:rsidRPr="00271B0C">
        <w:rPr>
          <w:rFonts w:asciiTheme="minorHAnsi" w:hAnsiTheme="minorHAnsi" w:cstheme="minorHAnsi"/>
          <w:sz w:val="22"/>
          <w:szCs w:val="22"/>
        </w:rPr>
        <w:t>Poskytovat studentům zpětnou vazbu o výsledcích hodnocení a realizovaných opatřeních vyplývajících z ankety.</w:t>
      </w:r>
      <w:r>
        <w:rPr>
          <w:rFonts w:asciiTheme="minorHAnsi" w:hAnsiTheme="minorHAnsi" w:cstheme="minorHAnsi"/>
          <w:b/>
          <w:sz w:val="22"/>
          <w:szCs w:val="22"/>
        </w:rPr>
        <w:t xml:space="preserve"> </w:t>
      </w:r>
      <w:r w:rsidRPr="00271B0C">
        <w:rPr>
          <w:rFonts w:asciiTheme="minorHAnsi" w:hAnsiTheme="minorHAnsi" w:cstheme="minorHAnsi"/>
          <w:sz w:val="22"/>
          <w:szCs w:val="22"/>
        </w:rPr>
        <w:t>Pravidelně vyhodnocovat výsledky hodnocení výuky na úrovni ústavů a studijních programů.</w:t>
      </w:r>
      <w:r>
        <w:rPr>
          <w:rFonts w:asciiTheme="minorHAnsi" w:hAnsiTheme="minorHAnsi" w:cstheme="minorHAnsi"/>
          <w:b/>
          <w:sz w:val="22"/>
          <w:szCs w:val="22"/>
        </w:rPr>
        <w:t xml:space="preserve"> </w:t>
      </w:r>
      <w:r w:rsidRPr="00271B0C">
        <w:rPr>
          <w:rFonts w:asciiTheme="minorHAnsi" w:hAnsiTheme="minorHAnsi" w:cstheme="minorHAnsi"/>
          <w:sz w:val="22"/>
          <w:szCs w:val="22"/>
        </w:rPr>
        <w:t xml:space="preserve">Přijímat nápravná opatření </w:t>
      </w:r>
      <w:r>
        <w:rPr>
          <w:rFonts w:asciiTheme="minorHAnsi" w:hAnsiTheme="minorHAnsi" w:cstheme="minorHAnsi"/>
          <w:sz w:val="22"/>
          <w:szCs w:val="22"/>
        </w:rPr>
        <w:br/>
      </w:r>
      <w:r w:rsidRPr="00271B0C">
        <w:rPr>
          <w:rFonts w:asciiTheme="minorHAnsi" w:hAnsiTheme="minorHAnsi" w:cstheme="minorHAnsi"/>
          <w:sz w:val="22"/>
          <w:szCs w:val="22"/>
        </w:rPr>
        <w:t>u předmětů s dlouhodobě nižším hodnocením a sledovat jejich účinnost.</w:t>
      </w:r>
    </w:p>
    <w:p w14:paraId="1087563A" w14:textId="77777777" w:rsidR="00F84485" w:rsidRPr="005B18B7" w:rsidRDefault="00F84485" w:rsidP="00F84485">
      <w:pPr>
        <w:pStyle w:val="Odstavecseseznamem"/>
        <w:spacing w:after="0" w:line="240" w:lineRule="auto"/>
        <w:ind w:left="1429"/>
        <w:rPr>
          <w:rFonts w:asciiTheme="minorHAnsi" w:hAnsiTheme="minorHAnsi" w:cstheme="minorHAnsi"/>
          <w:sz w:val="22"/>
          <w:szCs w:val="22"/>
        </w:rPr>
      </w:pPr>
    </w:p>
    <w:p w14:paraId="33039BA7" w14:textId="3C15D100" w:rsidR="00F84485" w:rsidRPr="00C632F9" w:rsidRDefault="00F84485" w:rsidP="00F84485">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w:t>
      </w:r>
      <w:r w:rsidRPr="00A46A69">
        <w:rPr>
          <w:rFonts w:asciiTheme="minorHAnsi" w:hAnsiTheme="minorHAnsi" w:cstheme="minorHAnsi"/>
          <w:b/>
          <w:sz w:val="22"/>
          <w:szCs w:val="22"/>
        </w:rPr>
        <w:t>SP</w:t>
      </w:r>
      <w:r w:rsidRPr="00C632F9">
        <w:rPr>
          <w:rFonts w:asciiTheme="minorHAnsi" w:hAnsiTheme="minorHAnsi" w:cstheme="minorHAnsi"/>
          <w:b/>
          <w:sz w:val="22"/>
          <w:szCs w:val="22"/>
        </w:rPr>
        <w:t xml:space="preserve"> </w:t>
      </w:r>
      <w:r>
        <w:rPr>
          <w:rFonts w:asciiTheme="minorHAnsi" w:hAnsiTheme="minorHAnsi" w:cstheme="minorHAnsi"/>
          <w:b/>
          <w:sz w:val="22"/>
          <w:szCs w:val="22"/>
        </w:rPr>
        <w:br/>
      </w:r>
      <w:r w:rsidRPr="00C632F9">
        <w:rPr>
          <w:rFonts w:asciiTheme="minorHAnsi" w:hAnsiTheme="minorHAnsi" w:cstheme="minorHAnsi"/>
          <w:b/>
          <w:sz w:val="22"/>
          <w:szCs w:val="22"/>
        </w:rPr>
        <w:t xml:space="preserve">u studentů v posledním roce studia) </w:t>
      </w:r>
    </w:p>
    <w:p w14:paraId="2C77326E" w14:textId="77777777" w:rsidR="00F84485" w:rsidRPr="00271B0C" w:rsidRDefault="00F84485" w:rsidP="00F84485">
      <w:pPr>
        <w:spacing w:after="0" w:line="240" w:lineRule="auto"/>
        <w:ind w:left="709"/>
        <w:rPr>
          <w:rFonts w:asciiTheme="minorHAnsi" w:hAnsiTheme="minorHAnsi" w:cstheme="minorHAnsi"/>
          <w:b/>
          <w:sz w:val="22"/>
          <w:szCs w:val="22"/>
        </w:rPr>
      </w:pPr>
      <w:r>
        <w:rPr>
          <w:rFonts w:asciiTheme="minorHAnsi" w:hAnsiTheme="minorHAnsi" w:cstheme="minorHAnsi"/>
          <w:b/>
          <w:sz w:val="22"/>
          <w:szCs w:val="22"/>
        </w:rPr>
        <w:t xml:space="preserve">Cíl do roku 2030: </w:t>
      </w:r>
      <w:r w:rsidRPr="005B18B7">
        <w:rPr>
          <w:rFonts w:asciiTheme="minorHAnsi" w:hAnsiTheme="minorHAnsi" w:cstheme="minorHAnsi"/>
          <w:sz w:val="22"/>
          <w:szCs w:val="22"/>
        </w:rPr>
        <w:t>Systematicky zvyšovat kvalitu studia ve studijních programech na základě zpětné vazby studentů.</w:t>
      </w:r>
    </w:p>
    <w:p w14:paraId="73D67ADA" w14:textId="77777777" w:rsidR="00F84485" w:rsidRPr="00271B0C" w:rsidRDefault="00F84485" w:rsidP="00F84485">
      <w:pPr>
        <w:spacing w:after="0" w:line="240" w:lineRule="auto"/>
        <w:ind w:left="709"/>
        <w:rPr>
          <w:rFonts w:asciiTheme="minorHAnsi" w:hAnsiTheme="minorHAnsi" w:cstheme="minorHAnsi"/>
          <w:b/>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271B0C">
        <w:rPr>
          <w:rFonts w:asciiTheme="minorHAnsi" w:hAnsiTheme="minorHAnsi" w:cstheme="minorHAnsi"/>
          <w:sz w:val="22"/>
          <w:szCs w:val="22"/>
        </w:rPr>
        <w:t>Pravidelně analyzovat výsledky hodnocení studijních programů a identifikovat oblasti vyžadující zlepšení.</w:t>
      </w:r>
      <w:r>
        <w:rPr>
          <w:rFonts w:asciiTheme="minorHAnsi" w:hAnsiTheme="minorHAnsi" w:cstheme="minorHAnsi"/>
          <w:b/>
          <w:sz w:val="22"/>
          <w:szCs w:val="22"/>
        </w:rPr>
        <w:t xml:space="preserve"> </w:t>
      </w:r>
      <w:r w:rsidRPr="00271B0C">
        <w:rPr>
          <w:rFonts w:asciiTheme="minorHAnsi" w:hAnsiTheme="minorHAnsi" w:cstheme="minorHAnsi"/>
          <w:sz w:val="22"/>
          <w:szCs w:val="22"/>
        </w:rPr>
        <w:t>Reflektovat připomínky studentů při úpravách studijních plánů, organizace studia a zabezpečení výuky.</w:t>
      </w:r>
      <w:r>
        <w:rPr>
          <w:rFonts w:asciiTheme="minorHAnsi" w:hAnsiTheme="minorHAnsi" w:cstheme="minorHAnsi"/>
          <w:b/>
          <w:sz w:val="22"/>
          <w:szCs w:val="22"/>
        </w:rPr>
        <w:t xml:space="preserve"> </w:t>
      </w:r>
      <w:r w:rsidRPr="00271B0C">
        <w:rPr>
          <w:rFonts w:asciiTheme="minorHAnsi" w:hAnsiTheme="minorHAnsi" w:cstheme="minorHAnsi"/>
          <w:sz w:val="22"/>
          <w:szCs w:val="22"/>
        </w:rPr>
        <w:t>Zaměřovat pozornost na studijní programy nebo oblasti s opakovaně nižším hodnocením.</w:t>
      </w:r>
      <w:r>
        <w:rPr>
          <w:rFonts w:asciiTheme="minorHAnsi" w:hAnsiTheme="minorHAnsi" w:cstheme="minorHAnsi"/>
          <w:b/>
          <w:sz w:val="22"/>
          <w:szCs w:val="22"/>
        </w:rPr>
        <w:t xml:space="preserve"> </w:t>
      </w:r>
      <w:r w:rsidRPr="00271B0C">
        <w:rPr>
          <w:rFonts w:asciiTheme="minorHAnsi" w:hAnsiTheme="minorHAnsi" w:cstheme="minorHAnsi"/>
          <w:sz w:val="22"/>
          <w:szCs w:val="22"/>
        </w:rPr>
        <w:t>Zapojovat garanty studijních programů do vyhodnocování výsledků hodnocení a navrhování opatření ke zvýšení kvality studia i účasti studentů na hodnocení.</w:t>
      </w:r>
    </w:p>
    <w:p w14:paraId="1C338B22" w14:textId="6A338B8F" w:rsidR="000C0118" w:rsidRPr="005C19E5" w:rsidRDefault="000C0118" w:rsidP="00A87A3A">
      <w:pPr>
        <w:spacing w:after="0"/>
        <w:rPr>
          <w:rFonts w:asciiTheme="minorHAnsi" w:hAnsiTheme="minorHAnsi" w:cstheme="minorHAnsi"/>
          <w:sz w:val="22"/>
          <w:szCs w:val="22"/>
        </w:rPr>
      </w:pPr>
    </w:p>
    <w:p w14:paraId="567DE38F" w14:textId="77777777" w:rsidR="00A87A3A" w:rsidRPr="005C19E5" w:rsidRDefault="00A87A3A" w:rsidP="00F84485">
      <w:pPr>
        <w:spacing w:after="0" w:line="240" w:lineRule="auto"/>
        <w:rPr>
          <w:rFonts w:asciiTheme="minorHAnsi" w:hAnsiTheme="minorHAnsi" w:cstheme="minorHAnsi"/>
          <w:sz w:val="22"/>
          <w:szCs w:val="22"/>
        </w:rPr>
      </w:pPr>
    </w:p>
    <w:p w14:paraId="49A67E38" w14:textId="70F198FF" w:rsidR="004C3F08" w:rsidRDefault="004C3F08" w:rsidP="00F84485">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managementu a ekonomiky</w:t>
      </w:r>
    </w:p>
    <w:p w14:paraId="098EA19D" w14:textId="77777777" w:rsidR="00AB44B1" w:rsidRPr="00F34B45" w:rsidRDefault="00AB44B1" w:rsidP="00AB44B1">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C</w:t>
      </w:r>
      <w:r w:rsidRPr="00F34B45">
        <w:rPr>
          <w:rFonts w:asciiTheme="minorHAnsi" w:hAnsiTheme="minorHAnsi" w:cstheme="minorHAnsi"/>
          <w:b/>
          <w:sz w:val="22"/>
          <w:szCs w:val="22"/>
          <w:vertAlign w:val="subscript"/>
        </w:rPr>
        <w:t>1</w:t>
      </w:r>
      <w:r w:rsidRPr="00F34B45">
        <w:rPr>
          <w:rFonts w:asciiTheme="minorHAnsi" w:hAnsiTheme="minorHAnsi" w:cstheme="minorHAnsi"/>
          <w:b/>
          <w:sz w:val="22"/>
          <w:szCs w:val="22"/>
        </w:rPr>
        <w:t xml:space="preserve"> Kvalita výuky (hodnocení kvality výuky v jednotlivých studijních předmětech skrze jednotný dotazník v IS/STAG)</w:t>
      </w:r>
    </w:p>
    <w:p w14:paraId="3FDAADEC" w14:textId="4FB89BA5" w:rsidR="00AB44B1" w:rsidRPr="00F34B45" w:rsidRDefault="00AB44B1" w:rsidP="00AB44B1">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Dosahovat stabilního celkového semestrálního hodnocení kvality výuky na úrovni 4,5 a vyšší na </w:t>
      </w:r>
      <w:r w:rsidR="00D1443B">
        <w:rPr>
          <w:rFonts w:asciiTheme="minorHAnsi" w:hAnsiTheme="minorHAnsi" w:cstheme="minorHAnsi"/>
          <w:sz w:val="22"/>
          <w:szCs w:val="22"/>
        </w:rPr>
        <w:t>pětibodové</w:t>
      </w:r>
      <w:r w:rsidR="00D1443B" w:rsidRPr="00F34B45">
        <w:rPr>
          <w:rFonts w:asciiTheme="minorHAnsi" w:hAnsiTheme="minorHAnsi" w:cstheme="minorHAnsi"/>
          <w:sz w:val="22"/>
          <w:szCs w:val="22"/>
        </w:rPr>
        <w:t xml:space="preserve"> </w:t>
      </w:r>
      <w:proofErr w:type="spellStart"/>
      <w:r w:rsidR="00D1443B">
        <w:rPr>
          <w:rFonts w:asciiTheme="minorHAnsi" w:hAnsiTheme="minorHAnsi" w:cstheme="minorHAnsi"/>
          <w:sz w:val="22"/>
          <w:szCs w:val="22"/>
        </w:rPr>
        <w:t>Likertově</w:t>
      </w:r>
      <w:proofErr w:type="spellEnd"/>
      <w:r w:rsidR="00D1443B">
        <w:rPr>
          <w:rFonts w:asciiTheme="minorHAnsi" w:hAnsiTheme="minorHAnsi" w:cstheme="minorHAnsi"/>
          <w:sz w:val="22"/>
          <w:szCs w:val="22"/>
        </w:rPr>
        <w:t xml:space="preserve"> hodnotící </w:t>
      </w:r>
      <w:r w:rsidRPr="00F34B45">
        <w:rPr>
          <w:rFonts w:asciiTheme="minorHAnsi" w:hAnsiTheme="minorHAnsi" w:cstheme="minorHAnsi"/>
          <w:sz w:val="22"/>
          <w:szCs w:val="22"/>
        </w:rPr>
        <w:t xml:space="preserve">škále (kde 5 je nejlepší). Zvýšit podíl studentů zapojených do semestrální evaluace na minimálně 35 % z celkového počtu zapsaných. Zajistit, aby 100 % předmětů s hodnocením nižším než 3,5 (případně 4,0 dle přísnějších vnitřních norem) prošlo povinnou analýzou a následnou inovací pod záštitou garantů </w:t>
      </w:r>
      <w:r w:rsidR="005527A2">
        <w:rPr>
          <w:rFonts w:asciiTheme="minorHAnsi" w:hAnsiTheme="minorHAnsi" w:cstheme="minorHAnsi"/>
          <w:sz w:val="22"/>
          <w:szCs w:val="22"/>
        </w:rPr>
        <w:br/>
      </w:r>
      <w:r w:rsidRPr="00F34B45">
        <w:rPr>
          <w:rFonts w:asciiTheme="minorHAnsi" w:hAnsiTheme="minorHAnsi" w:cstheme="minorHAnsi"/>
          <w:sz w:val="22"/>
          <w:szCs w:val="22"/>
        </w:rPr>
        <w:t>a ředitelů ústavů.</w:t>
      </w:r>
    </w:p>
    <w:p w14:paraId="434EFED1" w14:textId="4487FB0C" w:rsidR="00AB44B1" w:rsidRPr="00F34B45" w:rsidRDefault="00AB44B1" w:rsidP="00AB44B1">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Zajistit, aby předměty s hodnocením nižším než 3,5 </w:t>
      </w:r>
      <w:r w:rsidR="00D1443B" w:rsidRPr="00F34B45">
        <w:rPr>
          <w:rFonts w:asciiTheme="minorHAnsi" w:hAnsiTheme="minorHAnsi" w:cstheme="minorHAnsi"/>
          <w:sz w:val="22"/>
          <w:szCs w:val="22"/>
        </w:rPr>
        <w:t>prošl</w:t>
      </w:r>
      <w:r w:rsidR="00D1443B">
        <w:rPr>
          <w:rFonts w:asciiTheme="minorHAnsi" w:hAnsiTheme="minorHAnsi" w:cstheme="minorHAnsi"/>
          <w:sz w:val="22"/>
          <w:szCs w:val="22"/>
        </w:rPr>
        <w:t>y</w:t>
      </w:r>
      <w:r w:rsidR="00D1443B" w:rsidRPr="00F34B45">
        <w:rPr>
          <w:rFonts w:asciiTheme="minorHAnsi" w:hAnsiTheme="minorHAnsi" w:cstheme="minorHAnsi"/>
          <w:sz w:val="22"/>
          <w:szCs w:val="22"/>
        </w:rPr>
        <w:t xml:space="preserve"> </w:t>
      </w:r>
      <w:r w:rsidRPr="00F34B45">
        <w:rPr>
          <w:rFonts w:asciiTheme="minorHAnsi" w:hAnsiTheme="minorHAnsi" w:cstheme="minorHAnsi"/>
          <w:sz w:val="22"/>
          <w:szCs w:val="22"/>
        </w:rPr>
        <w:t>povinnou hlubší analýzou se zvážením opatření ke zlepší kvality výuky. Systematicky informovat studenty o výsledcích hodnocení a konkrétních přijatých opatřeních (např. úprava sylabu, změna studijních opor), čímž se zvýší jejich motivace k budoucí participaci na anketě. Rozvíjet motivační nástroje pro zvýšení návratnosti. Konstruktivně reagovat na podněty studentů z textových komentářů v IS/STAG. Realizovat anketu zaměřenou na ocenění oblíbených akademických pracovníků u studentů s přihlédnutím k hodnocení kvality výuky studentů.</w:t>
      </w:r>
    </w:p>
    <w:p w14:paraId="489267B9" w14:textId="77777777" w:rsidR="00AB44B1" w:rsidRPr="00F34B45" w:rsidRDefault="00AB44B1" w:rsidP="00AB44B1">
      <w:pPr>
        <w:spacing w:after="0" w:line="240" w:lineRule="auto"/>
        <w:ind w:firstLine="709"/>
        <w:rPr>
          <w:rFonts w:asciiTheme="minorHAnsi" w:hAnsiTheme="minorHAnsi" w:cstheme="minorHAnsi"/>
          <w:sz w:val="22"/>
          <w:szCs w:val="22"/>
        </w:rPr>
      </w:pPr>
    </w:p>
    <w:p w14:paraId="33A20F35" w14:textId="7837DAD6" w:rsidR="00AB44B1" w:rsidRPr="00F34B45" w:rsidRDefault="00AB44B1" w:rsidP="00AB44B1">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lastRenderedPageBreak/>
        <w:t>Indikátor C</w:t>
      </w:r>
      <w:r w:rsidRPr="00F34B45">
        <w:rPr>
          <w:rFonts w:asciiTheme="minorHAnsi" w:hAnsiTheme="minorHAnsi" w:cstheme="minorHAnsi"/>
          <w:b/>
          <w:sz w:val="22"/>
          <w:szCs w:val="22"/>
          <w:vertAlign w:val="subscript"/>
        </w:rPr>
        <w:t xml:space="preserve">2 </w:t>
      </w:r>
      <w:r w:rsidRPr="00F34B45">
        <w:rPr>
          <w:rFonts w:asciiTheme="minorHAnsi" w:hAnsiTheme="minorHAnsi" w:cstheme="minorHAnsi"/>
          <w:b/>
          <w:sz w:val="22"/>
          <w:szCs w:val="22"/>
        </w:rPr>
        <w:t xml:space="preserve">Kvalita studia ve studijním programu (hodnocení kvality studia v jednotlivých SP </w:t>
      </w:r>
      <w:r w:rsidR="005527A2">
        <w:rPr>
          <w:rFonts w:asciiTheme="minorHAnsi" w:hAnsiTheme="minorHAnsi" w:cstheme="minorHAnsi"/>
          <w:b/>
          <w:sz w:val="22"/>
          <w:szCs w:val="22"/>
        </w:rPr>
        <w:br/>
      </w:r>
      <w:r w:rsidRPr="00F34B45">
        <w:rPr>
          <w:rFonts w:asciiTheme="minorHAnsi" w:hAnsiTheme="minorHAnsi" w:cstheme="minorHAnsi"/>
          <w:b/>
          <w:sz w:val="22"/>
          <w:szCs w:val="22"/>
        </w:rPr>
        <w:t xml:space="preserve">u studentů v posledním roce studia) </w:t>
      </w:r>
    </w:p>
    <w:p w14:paraId="6B2E266A" w14:textId="2FB6CF0E"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bCs/>
          <w:sz w:val="22"/>
          <w:szCs w:val="22"/>
        </w:rPr>
        <w:t xml:space="preserve">V rámci opakovaně realizovaných univerzitních šetření </w:t>
      </w:r>
      <w:r w:rsidRPr="00F34B45">
        <w:rPr>
          <w:rFonts w:asciiTheme="minorHAnsi" w:hAnsiTheme="minorHAnsi" w:cstheme="minorHAnsi"/>
          <w:sz w:val="22"/>
          <w:szCs w:val="22"/>
        </w:rPr>
        <w:t xml:space="preserve">dosáhnout u studentů končících ročníků průměrného hodnocení celkové spokojenosti 4 a vyšší na </w:t>
      </w:r>
      <w:r w:rsidR="00D1443B">
        <w:rPr>
          <w:rFonts w:asciiTheme="minorHAnsi" w:hAnsiTheme="minorHAnsi" w:cstheme="minorHAnsi"/>
          <w:sz w:val="22"/>
          <w:szCs w:val="22"/>
        </w:rPr>
        <w:t>pětibodové hodnotící</w:t>
      </w:r>
      <w:r w:rsidR="00D1443B" w:rsidRPr="00F34B45">
        <w:rPr>
          <w:rFonts w:asciiTheme="minorHAnsi" w:hAnsiTheme="minorHAnsi" w:cstheme="minorHAnsi"/>
          <w:sz w:val="22"/>
          <w:szCs w:val="22"/>
        </w:rPr>
        <w:t xml:space="preserve"> </w:t>
      </w:r>
      <w:r w:rsidRPr="00F34B45">
        <w:rPr>
          <w:rFonts w:asciiTheme="minorHAnsi" w:hAnsiTheme="minorHAnsi" w:cstheme="minorHAnsi"/>
          <w:sz w:val="22"/>
          <w:szCs w:val="22"/>
        </w:rPr>
        <w:t>škále. Zlepšit hodnocení v baterii otázek „Zapojení studentů“ (možnost ovlivňovat obsah a formy výuky) ze současných podprůměrných hodnot na úroveň minimálně 3,2 a vyšší. Zvýšit návratnost dotazníkového šetření u končících studentů na minimálně 35 %.</w:t>
      </w:r>
    </w:p>
    <w:p w14:paraId="64849941" w14:textId="11D3320A" w:rsidR="00AB44B1" w:rsidRPr="00F34B45" w:rsidRDefault="00AB44B1" w:rsidP="00AB44B1">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Prezentovat studentům končících ročníků prostřednictvím garantů </w:t>
      </w:r>
      <w:r w:rsidR="00D1443B">
        <w:rPr>
          <w:rFonts w:asciiTheme="minorHAnsi" w:hAnsiTheme="minorHAnsi" w:cstheme="minorHAnsi"/>
          <w:sz w:val="22"/>
          <w:szCs w:val="22"/>
        </w:rPr>
        <w:t xml:space="preserve">SP </w:t>
      </w:r>
      <w:r w:rsidRPr="00F34B45">
        <w:rPr>
          <w:rFonts w:asciiTheme="minorHAnsi" w:hAnsiTheme="minorHAnsi" w:cstheme="minorHAnsi"/>
          <w:sz w:val="22"/>
          <w:szCs w:val="22"/>
        </w:rPr>
        <w:t xml:space="preserve">konkrétní změny ve výuce a infrastruktuře, které byly realizovány na základě podnětů z předchozích šetření, čímž se zvýší motivace k další evaluaci. V reakci na technologický vývoj zvyšovat interaktivitu studijních materiálů v LMS </w:t>
      </w:r>
      <w:proofErr w:type="spellStart"/>
      <w:r w:rsidRPr="00F34B45">
        <w:rPr>
          <w:rFonts w:asciiTheme="minorHAnsi" w:hAnsiTheme="minorHAnsi" w:cstheme="minorHAnsi"/>
          <w:sz w:val="22"/>
          <w:szCs w:val="22"/>
        </w:rPr>
        <w:t>Moodle</w:t>
      </w:r>
      <w:proofErr w:type="spellEnd"/>
      <w:r w:rsidRPr="00F34B45">
        <w:rPr>
          <w:rFonts w:asciiTheme="minorHAnsi" w:hAnsiTheme="minorHAnsi" w:cstheme="minorHAnsi"/>
          <w:sz w:val="22"/>
          <w:szCs w:val="22"/>
        </w:rPr>
        <w:t xml:space="preserve"> a integrovat nástroje umělé inteligence (AI) do obsahu předmětů, což jsou faktory, které studenti v hodnocení kvality citlivě vnímají. Strategicky monitorovat obsah </w:t>
      </w:r>
      <w:r w:rsidR="00D1443B">
        <w:rPr>
          <w:rFonts w:asciiTheme="minorHAnsi" w:hAnsiTheme="minorHAnsi" w:cstheme="minorHAnsi"/>
          <w:sz w:val="22"/>
          <w:szCs w:val="22"/>
        </w:rPr>
        <w:t>SP</w:t>
      </w:r>
      <w:r w:rsidRPr="00F34B45">
        <w:rPr>
          <w:rFonts w:asciiTheme="minorHAnsi" w:hAnsiTheme="minorHAnsi" w:cstheme="minorHAnsi"/>
          <w:sz w:val="22"/>
          <w:szCs w:val="22"/>
        </w:rPr>
        <w:t xml:space="preserve"> s reflexí </w:t>
      </w:r>
      <w:r w:rsidR="001F1243">
        <w:rPr>
          <w:rFonts w:asciiTheme="minorHAnsi" w:hAnsiTheme="minorHAnsi" w:cstheme="minorHAnsi"/>
          <w:sz w:val="22"/>
          <w:szCs w:val="22"/>
        </w:rPr>
        <w:t>na R</w:t>
      </w:r>
      <w:r w:rsidR="001F1243" w:rsidRPr="00F34B45">
        <w:rPr>
          <w:rFonts w:asciiTheme="minorHAnsi" w:hAnsiTheme="minorHAnsi" w:cstheme="minorHAnsi"/>
          <w:sz w:val="22"/>
          <w:szCs w:val="22"/>
        </w:rPr>
        <w:t xml:space="preserve">egionální </w:t>
      </w:r>
      <w:r w:rsidRPr="00F34B45">
        <w:rPr>
          <w:rFonts w:asciiTheme="minorHAnsi" w:hAnsiTheme="minorHAnsi" w:cstheme="minorHAnsi"/>
          <w:sz w:val="22"/>
          <w:szCs w:val="22"/>
        </w:rPr>
        <w:t xml:space="preserve">inovační strategii Zlínského kraje (RIS3 ZK), do výuky budou ve větší míře zapojováni experti z aplikační sféry a s podporou Institucionální rady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Pořádat pravidelná setkání vedení se studenty a rozvíjet mechanismy pro jejich reálný vliv na chod univerzity, přičemž důraz bude kladen na vytváření respektujícího a inkluzivního prostředí („Zdravá univerzita a fakulta“). Pro zvyšování naplněnosti očekávání studentů (indikátor C</w:t>
      </w:r>
      <w:r w:rsidRPr="001F1243">
        <w:rPr>
          <w:rFonts w:asciiTheme="minorHAnsi" w:hAnsiTheme="minorHAnsi" w:cstheme="minorHAnsi"/>
          <w:sz w:val="22"/>
          <w:szCs w:val="22"/>
          <w:vertAlign w:val="subscript"/>
        </w:rPr>
        <w:t>2</w:t>
      </w:r>
      <w:r w:rsidRPr="00F34B45">
        <w:rPr>
          <w:rFonts w:asciiTheme="minorHAnsi" w:hAnsiTheme="minorHAnsi" w:cstheme="minorHAnsi"/>
          <w:sz w:val="22"/>
          <w:szCs w:val="22"/>
        </w:rPr>
        <w:t xml:space="preserve">) spolupracovat s Poradenským centrem UTB a nástroje na podporu talentovaných studentů. Výsledky tříletého cyklu šetření projednávat </w:t>
      </w:r>
      <w:r w:rsidR="005527A2">
        <w:rPr>
          <w:rFonts w:asciiTheme="minorHAnsi" w:hAnsiTheme="minorHAnsi" w:cstheme="minorHAnsi"/>
          <w:sz w:val="22"/>
          <w:szCs w:val="22"/>
        </w:rPr>
        <w:br/>
      </w:r>
      <w:r w:rsidRPr="00F34B45">
        <w:rPr>
          <w:rFonts w:asciiTheme="minorHAnsi" w:hAnsiTheme="minorHAnsi" w:cstheme="minorHAnsi"/>
          <w:sz w:val="22"/>
          <w:szCs w:val="22"/>
        </w:rPr>
        <w:t xml:space="preserve">na úrovni vedení s garanty a řediteli ústavů a využít </w:t>
      </w:r>
      <w:r w:rsidR="008D2CB2">
        <w:rPr>
          <w:rFonts w:asciiTheme="minorHAnsi" w:hAnsiTheme="minorHAnsi" w:cstheme="minorHAnsi"/>
          <w:sz w:val="22"/>
          <w:szCs w:val="22"/>
        </w:rPr>
        <w:t xml:space="preserve">je </w:t>
      </w:r>
      <w:r w:rsidRPr="00F34B45">
        <w:rPr>
          <w:rFonts w:asciiTheme="minorHAnsi" w:hAnsiTheme="minorHAnsi" w:cstheme="minorHAnsi"/>
          <w:sz w:val="22"/>
          <w:szCs w:val="22"/>
        </w:rPr>
        <w:t xml:space="preserve">jako doplňující podklad pro úpravy studijních plánů </w:t>
      </w:r>
      <w:r w:rsidR="002A735D">
        <w:rPr>
          <w:rFonts w:asciiTheme="minorHAnsi" w:hAnsiTheme="minorHAnsi" w:cstheme="minorHAnsi"/>
          <w:sz w:val="22"/>
          <w:szCs w:val="22"/>
        </w:rPr>
        <w:t>Radou studijních programů (dále jen „RSP“)</w:t>
      </w:r>
      <w:r w:rsidR="002A735D"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a při přípravě nových akreditací.</w:t>
      </w:r>
    </w:p>
    <w:p w14:paraId="17B8D5F4" w14:textId="77777777" w:rsidR="00E345E5" w:rsidRDefault="00E345E5" w:rsidP="00E345E5">
      <w:pPr>
        <w:spacing w:after="0" w:line="240" w:lineRule="auto"/>
        <w:ind w:left="709"/>
        <w:rPr>
          <w:rFonts w:asciiTheme="minorHAnsi" w:hAnsiTheme="minorHAnsi" w:cstheme="minorHAnsi"/>
          <w:b/>
          <w:sz w:val="22"/>
          <w:szCs w:val="22"/>
        </w:rPr>
      </w:pPr>
    </w:p>
    <w:p w14:paraId="47F21B18" w14:textId="77777777" w:rsidR="005C19E5" w:rsidRPr="00E345E5" w:rsidRDefault="005C19E5" w:rsidP="00E345E5">
      <w:pPr>
        <w:spacing w:after="0" w:line="240" w:lineRule="auto"/>
        <w:ind w:left="709"/>
        <w:rPr>
          <w:rFonts w:asciiTheme="minorHAnsi" w:hAnsiTheme="minorHAnsi" w:cstheme="minorHAnsi"/>
          <w:b/>
          <w:sz w:val="22"/>
          <w:szCs w:val="22"/>
        </w:rPr>
      </w:pPr>
    </w:p>
    <w:p w14:paraId="3FCF7118" w14:textId="77777777" w:rsidR="00C301EF" w:rsidRDefault="00C301EF" w:rsidP="00C301EF">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121349BE" w14:textId="77777777" w:rsidR="008637F5" w:rsidRPr="004D7A52" w:rsidRDefault="008637F5" w:rsidP="008637F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0900C9EE" w14:textId="77777777" w:rsidR="008637F5" w:rsidRPr="00A8307A" w:rsidRDefault="008637F5" w:rsidP="008637F5">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 xml:space="preserve">Cíl do roku 2030: </w:t>
      </w:r>
      <w:r w:rsidRPr="66817889">
        <w:rPr>
          <w:rFonts w:asciiTheme="minorHAnsi" w:hAnsiTheme="minorHAnsi" w:cstheme="minorBidi"/>
          <w:sz w:val="22"/>
          <w:szCs w:val="22"/>
        </w:rPr>
        <w:t>Zvýšit kvalitu výuky dle semestrálního hodnocení v IS/STAG a reflektovat podněty studentů, přičemž se primárně zaměřit na předměty s celkovým hodnocením nižším než 3,5.</w:t>
      </w:r>
    </w:p>
    <w:p w14:paraId="7E4F6302" w14:textId="77777777" w:rsidR="008637F5" w:rsidRDefault="008637F5" w:rsidP="008637F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Vedoucí pracovišť zanalyzují s akademickými pracovníky jednotlivé podněty studentů týkající se hodnocení, zjištěná opatření z analýzy budou průběžně aplikována do výuky a procesů řízení.</w:t>
      </w:r>
    </w:p>
    <w:p w14:paraId="469642BB" w14:textId="77777777" w:rsidR="008637F5" w:rsidRDefault="008637F5" w:rsidP="0098090E">
      <w:pPr>
        <w:spacing w:after="0" w:line="240" w:lineRule="auto"/>
        <w:ind w:left="709"/>
        <w:rPr>
          <w:rFonts w:asciiTheme="minorHAnsi" w:hAnsiTheme="minorHAnsi" w:cstheme="minorHAnsi"/>
          <w:sz w:val="22"/>
          <w:szCs w:val="22"/>
        </w:rPr>
      </w:pPr>
    </w:p>
    <w:p w14:paraId="0D8AD548" w14:textId="125EE896" w:rsidR="008637F5" w:rsidRPr="00C632F9" w:rsidRDefault="008637F5" w:rsidP="008637F5">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w:t>
      </w:r>
      <w:r w:rsidRPr="00A46A69">
        <w:rPr>
          <w:rFonts w:asciiTheme="minorHAnsi" w:hAnsiTheme="minorHAnsi" w:cstheme="minorHAnsi"/>
          <w:b/>
          <w:sz w:val="22"/>
          <w:szCs w:val="22"/>
        </w:rPr>
        <w:t>SP</w:t>
      </w:r>
      <w:r w:rsidRPr="00C632F9">
        <w:rPr>
          <w:rFonts w:asciiTheme="minorHAnsi" w:hAnsiTheme="minorHAnsi" w:cstheme="minorHAnsi"/>
          <w:b/>
          <w:sz w:val="22"/>
          <w:szCs w:val="22"/>
        </w:rPr>
        <w:t xml:space="preserve"> </w:t>
      </w:r>
      <w:r w:rsidR="0098090E">
        <w:rPr>
          <w:rFonts w:asciiTheme="minorHAnsi" w:hAnsiTheme="minorHAnsi" w:cstheme="minorHAnsi"/>
          <w:b/>
          <w:sz w:val="22"/>
          <w:szCs w:val="22"/>
        </w:rPr>
        <w:br/>
      </w:r>
      <w:r w:rsidRPr="00C632F9">
        <w:rPr>
          <w:rFonts w:asciiTheme="minorHAnsi" w:hAnsiTheme="minorHAnsi" w:cstheme="minorHAnsi"/>
          <w:b/>
          <w:sz w:val="22"/>
          <w:szCs w:val="22"/>
        </w:rPr>
        <w:t xml:space="preserve">u studentů v posledním roce studia) </w:t>
      </w:r>
    </w:p>
    <w:p w14:paraId="7C733174" w14:textId="77777777" w:rsidR="005527A2" w:rsidRDefault="005527A2" w:rsidP="005527A2">
      <w:pPr>
        <w:spacing w:after="0" w:line="240" w:lineRule="auto"/>
        <w:ind w:left="709"/>
        <w:rPr>
          <w:rFonts w:asciiTheme="minorHAnsi" w:hAnsiTheme="minorHAnsi" w:cstheme="minorHAnsi"/>
          <w:sz w:val="22"/>
          <w:szCs w:val="22"/>
        </w:rPr>
      </w:pPr>
      <w:r>
        <w:rPr>
          <w:rFonts w:asciiTheme="minorHAnsi" w:hAnsiTheme="minorHAnsi" w:cstheme="minorHAnsi"/>
          <w:b/>
          <w:sz w:val="22"/>
          <w:szCs w:val="22"/>
        </w:rPr>
        <w:t xml:space="preserve">Cíl do roku 2030: </w:t>
      </w:r>
      <w:r w:rsidRPr="00A8307A">
        <w:rPr>
          <w:rFonts w:asciiTheme="minorHAnsi" w:hAnsiTheme="minorHAnsi" w:cstheme="minorHAnsi"/>
          <w:sz w:val="22"/>
          <w:szCs w:val="22"/>
        </w:rPr>
        <w:t>Reflektovat podněty</w:t>
      </w:r>
      <w:r>
        <w:rPr>
          <w:rFonts w:asciiTheme="minorHAnsi" w:hAnsiTheme="minorHAnsi" w:cstheme="minorHAnsi"/>
          <w:sz w:val="22"/>
          <w:szCs w:val="22"/>
        </w:rPr>
        <w:t xml:space="preserve">, </w:t>
      </w:r>
      <w:r w:rsidRPr="00A8307A">
        <w:rPr>
          <w:rFonts w:asciiTheme="minorHAnsi" w:hAnsiTheme="minorHAnsi" w:cstheme="minorHAnsi"/>
          <w:sz w:val="22"/>
          <w:szCs w:val="22"/>
        </w:rPr>
        <w:t>které vzejdou z</w:t>
      </w:r>
      <w:r>
        <w:rPr>
          <w:rFonts w:asciiTheme="minorHAnsi" w:hAnsiTheme="minorHAnsi" w:cstheme="minorHAnsi"/>
          <w:sz w:val="22"/>
          <w:szCs w:val="22"/>
        </w:rPr>
        <w:t> hodnocení kvality výuky u studentů v posledním roce studia jednou za 3 roky.</w:t>
      </w:r>
    </w:p>
    <w:p w14:paraId="6A3D2227" w14:textId="77777777" w:rsidR="005527A2" w:rsidRPr="00EA1E46" w:rsidRDefault="005527A2" w:rsidP="005527A2">
      <w:pPr>
        <w:spacing w:after="0" w:line="240" w:lineRule="auto"/>
        <w:ind w:left="709"/>
        <w:rPr>
          <w:rFonts w:asciiTheme="minorHAnsi" w:hAnsiTheme="minorHAnsi" w:cstheme="minorBidi"/>
          <w:b/>
          <w:bCs/>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Vedoucí pracovišť zanalyzují jednotlivé podněty studentů týkající se hodnocení, výsledek bude konzultován s akademickými pracovníky a aplikován do výuky i do přípravy nových akreditací studijních programů.</w:t>
      </w:r>
      <w:r w:rsidRPr="181FF6F1">
        <w:rPr>
          <w:rFonts w:asciiTheme="minorHAnsi" w:hAnsiTheme="minorHAnsi" w:cstheme="minorBidi"/>
          <w:b/>
          <w:bCs/>
          <w:sz w:val="22"/>
          <w:szCs w:val="22"/>
        </w:rPr>
        <w:t xml:space="preserve"> </w:t>
      </w:r>
    </w:p>
    <w:p w14:paraId="4A616EBA" w14:textId="0EEC3E6A" w:rsidR="008637F5" w:rsidRDefault="008637F5" w:rsidP="00A87A3A">
      <w:pPr>
        <w:spacing w:after="0" w:line="240" w:lineRule="auto"/>
        <w:rPr>
          <w:rFonts w:asciiTheme="minorHAnsi" w:hAnsiTheme="minorHAnsi" w:cstheme="minorHAnsi"/>
          <w:b/>
          <w:color w:val="ED7D31" w:themeColor="accent2"/>
          <w:sz w:val="22"/>
          <w:szCs w:val="22"/>
        </w:rPr>
      </w:pPr>
    </w:p>
    <w:p w14:paraId="18230F79" w14:textId="77777777" w:rsidR="00A87A3A" w:rsidRPr="00A87A3A" w:rsidRDefault="00A87A3A" w:rsidP="00A87A3A">
      <w:pPr>
        <w:spacing w:after="0" w:line="240" w:lineRule="auto"/>
        <w:rPr>
          <w:rFonts w:asciiTheme="minorHAnsi" w:hAnsiTheme="minorHAnsi" w:cstheme="minorHAnsi"/>
          <w:b/>
          <w:color w:val="ED7D31" w:themeColor="accent2"/>
          <w:sz w:val="22"/>
          <w:szCs w:val="22"/>
        </w:rPr>
      </w:pPr>
    </w:p>
    <w:p w14:paraId="426DF98F" w14:textId="494FAFE9" w:rsidR="00705294" w:rsidRDefault="00705294" w:rsidP="00705294">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56C06FEF" w14:textId="77777777" w:rsidR="008E2175" w:rsidRPr="004D7A52" w:rsidRDefault="008E2175" w:rsidP="008E217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2F930FA6" w14:textId="77777777" w:rsidR="008E2175" w:rsidRPr="0033030A" w:rsidRDefault="008E2175" w:rsidP="008E2175">
      <w:pPr>
        <w:spacing w:after="0" w:line="240" w:lineRule="auto"/>
        <w:ind w:left="709"/>
        <w:rPr>
          <w:rFonts w:asciiTheme="minorHAnsi" w:hAnsiTheme="minorHAnsi" w:cstheme="minorHAnsi"/>
          <w:bCs/>
          <w:sz w:val="22"/>
          <w:szCs w:val="22"/>
        </w:rPr>
      </w:pPr>
      <w:r>
        <w:rPr>
          <w:rFonts w:asciiTheme="minorHAnsi" w:hAnsiTheme="minorHAnsi" w:cstheme="minorHAnsi"/>
          <w:b/>
          <w:sz w:val="22"/>
          <w:szCs w:val="22"/>
        </w:rPr>
        <w:lastRenderedPageBreak/>
        <w:t xml:space="preserve">Cíl do roku 2030: </w:t>
      </w:r>
      <w:r w:rsidRPr="0033030A">
        <w:rPr>
          <w:rFonts w:asciiTheme="minorHAnsi" w:hAnsiTheme="minorHAnsi" w:cstheme="minorHAnsi"/>
          <w:bCs/>
          <w:sz w:val="22"/>
          <w:szCs w:val="22"/>
        </w:rPr>
        <w:t>Provádět pravidelné hodnocení výuky</w:t>
      </w:r>
      <w:r>
        <w:rPr>
          <w:rFonts w:asciiTheme="minorHAnsi" w:hAnsiTheme="minorHAnsi" w:cstheme="minorHAnsi"/>
          <w:bCs/>
          <w:sz w:val="22"/>
          <w:szCs w:val="22"/>
        </w:rPr>
        <w:t xml:space="preserve"> po každém semestru</w:t>
      </w:r>
      <w:r w:rsidRPr="0033030A">
        <w:rPr>
          <w:rFonts w:asciiTheme="minorHAnsi" w:hAnsiTheme="minorHAnsi" w:cstheme="minorHAnsi"/>
          <w:bCs/>
          <w:sz w:val="22"/>
          <w:szCs w:val="22"/>
        </w:rPr>
        <w:t>.</w:t>
      </w:r>
    </w:p>
    <w:p w14:paraId="37CC1564" w14:textId="4BFF57AA" w:rsidR="008E2175" w:rsidRPr="0033030A" w:rsidRDefault="008E2175" w:rsidP="008E217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816752">
        <w:rPr>
          <w:rFonts w:asciiTheme="minorHAnsi" w:hAnsiTheme="minorHAnsi" w:cstheme="minorHAnsi"/>
          <w:bCs/>
          <w:sz w:val="22"/>
          <w:szCs w:val="22"/>
        </w:rPr>
        <w:t>Pravidelně provádět vyhodnocení anket hodnocení výuky</w:t>
      </w:r>
      <w:r w:rsidR="00186B10">
        <w:rPr>
          <w:rFonts w:asciiTheme="minorHAnsi" w:hAnsiTheme="minorHAnsi" w:cstheme="minorHAnsi"/>
          <w:bCs/>
          <w:sz w:val="22"/>
          <w:szCs w:val="22"/>
        </w:rPr>
        <w:t>,</w:t>
      </w:r>
      <w:r w:rsidRPr="00816752">
        <w:rPr>
          <w:rFonts w:asciiTheme="minorHAnsi" w:hAnsiTheme="minorHAnsi" w:cstheme="minorHAnsi"/>
          <w:bCs/>
          <w:sz w:val="22"/>
          <w:szCs w:val="22"/>
        </w:rPr>
        <w:t xml:space="preserve"> zveřejnit </w:t>
      </w:r>
      <w:r w:rsidR="00186B10">
        <w:rPr>
          <w:rFonts w:asciiTheme="minorHAnsi" w:hAnsiTheme="minorHAnsi" w:cstheme="minorHAnsi"/>
          <w:bCs/>
          <w:sz w:val="22"/>
          <w:szCs w:val="22"/>
        </w:rPr>
        <w:t>výstupy</w:t>
      </w:r>
      <w:r w:rsidR="00186B10" w:rsidRPr="00816752">
        <w:rPr>
          <w:rFonts w:asciiTheme="minorHAnsi" w:hAnsiTheme="minorHAnsi" w:cstheme="minorHAnsi"/>
          <w:bCs/>
          <w:sz w:val="22"/>
          <w:szCs w:val="22"/>
        </w:rPr>
        <w:t xml:space="preserve"> </w:t>
      </w:r>
      <w:r w:rsidR="0098090E">
        <w:rPr>
          <w:rFonts w:asciiTheme="minorHAnsi" w:hAnsiTheme="minorHAnsi" w:cstheme="minorHAnsi"/>
          <w:bCs/>
          <w:sz w:val="22"/>
          <w:szCs w:val="22"/>
        </w:rPr>
        <w:br/>
      </w:r>
      <w:r w:rsidRPr="00816752">
        <w:rPr>
          <w:rFonts w:asciiTheme="minorHAnsi" w:hAnsiTheme="minorHAnsi" w:cstheme="minorHAnsi"/>
          <w:bCs/>
          <w:sz w:val="22"/>
          <w:szCs w:val="22"/>
        </w:rPr>
        <w:t>na webu</w:t>
      </w:r>
      <w:r w:rsidR="00186B10">
        <w:rPr>
          <w:rFonts w:asciiTheme="minorHAnsi" w:hAnsiTheme="minorHAnsi" w:cstheme="minorHAnsi"/>
          <w:bCs/>
          <w:sz w:val="22"/>
          <w:szCs w:val="22"/>
        </w:rPr>
        <w:t>.</w:t>
      </w:r>
      <w:r w:rsidRPr="00816752">
        <w:rPr>
          <w:rFonts w:asciiTheme="minorHAnsi" w:hAnsiTheme="minorHAnsi" w:cstheme="minorHAnsi"/>
          <w:bCs/>
          <w:sz w:val="22"/>
          <w:szCs w:val="22"/>
        </w:rPr>
        <w:t xml:space="preserve"> Výsledky šetření projednat s řediteli ústavů</w:t>
      </w:r>
      <w:r>
        <w:rPr>
          <w:rFonts w:asciiTheme="minorHAnsi" w:hAnsiTheme="minorHAnsi" w:cstheme="minorHAnsi"/>
          <w:bCs/>
          <w:sz w:val="22"/>
          <w:szCs w:val="22"/>
        </w:rPr>
        <w:t xml:space="preserve"> a diskutovat na setkání se studenty</w:t>
      </w:r>
      <w:r w:rsidRPr="00816752">
        <w:rPr>
          <w:rFonts w:asciiTheme="minorHAnsi" w:hAnsiTheme="minorHAnsi" w:cstheme="minorHAnsi"/>
          <w:bCs/>
          <w:sz w:val="22"/>
          <w:szCs w:val="22"/>
        </w:rPr>
        <w:t>.</w:t>
      </w:r>
    </w:p>
    <w:p w14:paraId="2B5D7F1C" w14:textId="77777777" w:rsidR="008E2175" w:rsidRDefault="008E2175" w:rsidP="008E2175">
      <w:pPr>
        <w:spacing w:after="0" w:line="240" w:lineRule="auto"/>
        <w:ind w:left="709"/>
        <w:rPr>
          <w:rFonts w:asciiTheme="minorHAnsi" w:hAnsiTheme="minorHAnsi" w:cstheme="minorHAnsi"/>
          <w:sz w:val="22"/>
          <w:szCs w:val="22"/>
        </w:rPr>
      </w:pPr>
    </w:p>
    <w:p w14:paraId="3CE23096" w14:textId="1DD2FFE8" w:rsidR="008E2175" w:rsidRPr="00C632F9" w:rsidRDefault="008E2175" w:rsidP="008E2175">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C</w:t>
      </w:r>
      <w:r w:rsidRPr="00C632F9">
        <w:rPr>
          <w:rFonts w:asciiTheme="minorHAnsi" w:hAnsiTheme="minorHAnsi" w:cstheme="minorHAnsi"/>
          <w:b/>
          <w:sz w:val="22"/>
          <w:szCs w:val="22"/>
          <w:vertAlign w:val="subscript"/>
        </w:rPr>
        <w:t xml:space="preserve">2 </w:t>
      </w:r>
      <w:r w:rsidRPr="00C632F9">
        <w:rPr>
          <w:rFonts w:asciiTheme="minorHAnsi" w:hAnsiTheme="minorHAnsi" w:cstheme="minorHAnsi"/>
          <w:b/>
          <w:sz w:val="22"/>
          <w:szCs w:val="22"/>
        </w:rPr>
        <w:t xml:space="preserve">Kvalita studia ve studijním programu (hodnocení kvality studia v jednotlivých </w:t>
      </w:r>
      <w:r w:rsidRPr="00A46A69">
        <w:rPr>
          <w:rFonts w:asciiTheme="minorHAnsi" w:hAnsiTheme="minorHAnsi" w:cstheme="minorHAnsi"/>
          <w:b/>
          <w:sz w:val="22"/>
          <w:szCs w:val="22"/>
        </w:rPr>
        <w:t>SP</w:t>
      </w:r>
      <w:r w:rsidRPr="00C632F9">
        <w:rPr>
          <w:rFonts w:asciiTheme="minorHAnsi" w:hAnsiTheme="minorHAnsi" w:cstheme="minorHAnsi"/>
          <w:b/>
          <w:sz w:val="22"/>
          <w:szCs w:val="22"/>
        </w:rPr>
        <w:t xml:space="preserve"> </w:t>
      </w:r>
      <w:r w:rsidR="0098090E">
        <w:rPr>
          <w:rFonts w:asciiTheme="minorHAnsi" w:hAnsiTheme="minorHAnsi" w:cstheme="minorHAnsi"/>
          <w:b/>
          <w:sz w:val="22"/>
          <w:szCs w:val="22"/>
        </w:rPr>
        <w:br/>
      </w:r>
      <w:r w:rsidRPr="00C632F9">
        <w:rPr>
          <w:rFonts w:asciiTheme="minorHAnsi" w:hAnsiTheme="minorHAnsi" w:cstheme="minorHAnsi"/>
          <w:b/>
          <w:sz w:val="22"/>
          <w:szCs w:val="22"/>
        </w:rPr>
        <w:t xml:space="preserve">u studentů v posledním roce studia) </w:t>
      </w:r>
    </w:p>
    <w:p w14:paraId="4C6EB50C" w14:textId="33530D6E" w:rsidR="008E2175" w:rsidRPr="007C49DB" w:rsidRDefault="008E2175" w:rsidP="008E2175">
      <w:pPr>
        <w:spacing w:after="0" w:line="240" w:lineRule="auto"/>
        <w:ind w:left="709"/>
        <w:rPr>
          <w:rFonts w:asciiTheme="minorHAnsi" w:hAnsiTheme="minorHAnsi" w:cstheme="minorHAnsi"/>
          <w:bCs/>
          <w:sz w:val="22"/>
          <w:szCs w:val="22"/>
        </w:rPr>
      </w:pPr>
      <w:r>
        <w:rPr>
          <w:rFonts w:asciiTheme="minorHAnsi" w:hAnsiTheme="minorHAnsi" w:cstheme="minorHAnsi"/>
          <w:b/>
          <w:sz w:val="22"/>
          <w:szCs w:val="22"/>
        </w:rPr>
        <w:t xml:space="preserve">Cíl do roku 2030: </w:t>
      </w:r>
      <w:r>
        <w:rPr>
          <w:rFonts w:asciiTheme="minorHAnsi" w:hAnsiTheme="minorHAnsi" w:cstheme="minorHAnsi"/>
          <w:bCs/>
          <w:sz w:val="22"/>
          <w:szCs w:val="22"/>
        </w:rPr>
        <w:t xml:space="preserve">Provádět hodnocení výuky ve všech stupních studia, tedy v bakalářském, </w:t>
      </w:r>
      <w:r w:rsidR="00186B10">
        <w:rPr>
          <w:rFonts w:asciiTheme="minorHAnsi" w:hAnsiTheme="minorHAnsi" w:cstheme="minorHAnsi"/>
          <w:bCs/>
          <w:sz w:val="22"/>
          <w:szCs w:val="22"/>
        </w:rPr>
        <w:t xml:space="preserve">navazujícím </w:t>
      </w:r>
      <w:r>
        <w:rPr>
          <w:rFonts w:asciiTheme="minorHAnsi" w:hAnsiTheme="minorHAnsi" w:cstheme="minorHAnsi"/>
          <w:bCs/>
          <w:sz w:val="22"/>
          <w:szCs w:val="22"/>
        </w:rPr>
        <w:t>magisterském i doktorském stupni.</w:t>
      </w:r>
    </w:p>
    <w:p w14:paraId="4E245CEF" w14:textId="688C580D" w:rsidR="008E2175" w:rsidRDefault="008E2175" w:rsidP="008E2175">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Motivovat student</w:t>
      </w:r>
      <w:r w:rsidR="00186B10">
        <w:rPr>
          <w:rFonts w:asciiTheme="minorHAnsi" w:hAnsiTheme="minorHAnsi" w:cstheme="minorHAnsi"/>
          <w:bCs/>
          <w:sz w:val="22"/>
          <w:szCs w:val="22"/>
        </w:rPr>
        <w:t>y</w:t>
      </w:r>
      <w:r>
        <w:rPr>
          <w:rFonts w:asciiTheme="minorHAnsi" w:hAnsiTheme="minorHAnsi" w:cstheme="minorHAnsi"/>
          <w:bCs/>
          <w:sz w:val="22"/>
          <w:szCs w:val="22"/>
        </w:rPr>
        <w:t xml:space="preserve"> DSP k účastni na anketě, </w:t>
      </w:r>
      <w:r w:rsidR="00186B10">
        <w:rPr>
          <w:rFonts w:asciiTheme="minorHAnsi" w:hAnsiTheme="minorHAnsi" w:cstheme="minorHAnsi"/>
          <w:bCs/>
          <w:sz w:val="22"/>
          <w:szCs w:val="22"/>
        </w:rPr>
        <w:t xml:space="preserve">prezentovat výsledky </w:t>
      </w:r>
      <w:r>
        <w:rPr>
          <w:rFonts w:asciiTheme="minorHAnsi" w:hAnsiTheme="minorHAnsi" w:cstheme="minorHAnsi"/>
          <w:bCs/>
          <w:sz w:val="22"/>
          <w:szCs w:val="22"/>
        </w:rPr>
        <w:t xml:space="preserve">šetření na </w:t>
      </w:r>
      <w:r w:rsidR="00186B10">
        <w:rPr>
          <w:rFonts w:asciiTheme="minorHAnsi" w:hAnsiTheme="minorHAnsi" w:cstheme="minorHAnsi"/>
          <w:bCs/>
          <w:sz w:val="22"/>
          <w:szCs w:val="22"/>
        </w:rPr>
        <w:t xml:space="preserve">poradách </w:t>
      </w:r>
      <w:r>
        <w:rPr>
          <w:rFonts w:asciiTheme="minorHAnsi" w:hAnsiTheme="minorHAnsi" w:cstheme="minorHAnsi"/>
          <w:bCs/>
          <w:sz w:val="22"/>
          <w:szCs w:val="22"/>
        </w:rPr>
        <w:t xml:space="preserve">orgánů fakulty a </w:t>
      </w:r>
      <w:r w:rsidR="00186B10">
        <w:rPr>
          <w:rFonts w:asciiTheme="minorHAnsi" w:hAnsiTheme="minorHAnsi" w:cstheme="minorHAnsi"/>
          <w:bCs/>
          <w:sz w:val="22"/>
          <w:szCs w:val="22"/>
        </w:rPr>
        <w:t xml:space="preserve">na setkáních </w:t>
      </w:r>
      <w:r>
        <w:rPr>
          <w:rFonts w:asciiTheme="minorHAnsi" w:hAnsiTheme="minorHAnsi" w:cstheme="minorHAnsi"/>
          <w:bCs/>
          <w:sz w:val="22"/>
          <w:szCs w:val="22"/>
        </w:rPr>
        <w:t>se studenty.</w:t>
      </w:r>
    </w:p>
    <w:p w14:paraId="111C5A69" w14:textId="77777777" w:rsidR="008E2175" w:rsidRPr="00A87A3A" w:rsidRDefault="008E2175" w:rsidP="00705294">
      <w:pPr>
        <w:spacing w:line="240" w:lineRule="auto"/>
        <w:rPr>
          <w:rFonts w:asciiTheme="minorHAnsi" w:hAnsiTheme="minorHAnsi" w:cstheme="minorHAnsi"/>
          <w:b/>
          <w:color w:val="ED7D31" w:themeColor="accent2"/>
          <w:sz w:val="22"/>
          <w:szCs w:val="22"/>
        </w:rPr>
      </w:pPr>
    </w:p>
    <w:p w14:paraId="1BE98E8A" w14:textId="77777777" w:rsidR="00705294" w:rsidRPr="003664FD" w:rsidRDefault="00705294" w:rsidP="00A87A3A">
      <w:pPr>
        <w:spacing w:after="0" w:line="240" w:lineRule="auto"/>
        <w:ind w:firstLine="709"/>
        <w:rPr>
          <w:rFonts w:asciiTheme="minorHAnsi" w:hAnsiTheme="minorHAnsi" w:cstheme="minorHAnsi"/>
          <w:bCs/>
          <w:sz w:val="22"/>
          <w:szCs w:val="22"/>
        </w:rPr>
      </w:pPr>
    </w:p>
    <w:p w14:paraId="0DDDE4C4" w14:textId="68313292" w:rsidR="00904C60" w:rsidRDefault="00904C60" w:rsidP="00042F00">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2BB379B1" w14:textId="77777777" w:rsidR="007E0270" w:rsidRPr="00373693" w:rsidRDefault="007E0270" w:rsidP="007E0270">
      <w:pPr>
        <w:spacing w:line="240" w:lineRule="auto"/>
        <w:rPr>
          <w:rFonts w:asciiTheme="minorHAnsi" w:hAnsiTheme="minorHAnsi" w:cstheme="minorHAnsi"/>
          <w:b/>
          <w:sz w:val="22"/>
        </w:rPr>
      </w:pPr>
      <w:r w:rsidRPr="00373693">
        <w:rPr>
          <w:rFonts w:asciiTheme="minorHAnsi" w:hAnsiTheme="minorHAnsi" w:cstheme="minorHAnsi"/>
          <w:b/>
          <w:sz w:val="22"/>
        </w:rPr>
        <w:t>Indikátor C</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Kvalita výuky (hodnocení kvality výuky v jednotlivých studijních předmětech skrze jednotný dotazník v IS/STAG)</w:t>
      </w:r>
    </w:p>
    <w:p w14:paraId="1F5048DB" w14:textId="42B03761" w:rsidR="007E0270" w:rsidRPr="00373693" w:rsidRDefault="007E0270" w:rsidP="007E0270">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Navýšit počet studentů, kteří se podílí na hodnocení kvality výuky </w:t>
      </w:r>
      <w:r w:rsidR="0098090E">
        <w:rPr>
          <w:rFonts w:asciiTheme="minorHAnsi" w:hAnsiTheme="minorHAnsi" w:cstheme="minorHAnsi"/>
          <w:sz w:val="22"/>
          <w:szCs w:val="22"/>
        </w:rPr>
        <w:br/>
      </w:r>
      <w:r w:rsidRPr="00373693">
        <w:rPr>
          <w:rFonts w:asciiTheme="minorHAnsi" w:hAnsiTheme="minorHAnsi" w:cstheme="minorHAnsi"/>
          <w:sz w:val="22"/>
          <w:szCs w:val="22"/>
        </w:rPr>
        <w:t xml:space="preserve">(2x ročně, tedy hodnocení kvality výuky v zimním a letním semestru). </w:t>
      </w:r>
    </w:p>
    <w:p w14:paraId="6607ACF5" w14:textId="77777777" w:rsidR="007E0270" w:rsidRPr="00373693" w:rsidRDefault="007E0270" w:rsidP="007E0270">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Sledovat možnosti motivace studentů do procesu hodnocení kvality výuky; realizovat setkání se studenty k hodnocení kvality výuky; propagovat hodnocení kvality výuky.</w:t>
      </w:r>
      <w:r w:rsidRPr="00373693">
        <w:rPr>
          <w:rFonts w:asciiTheme="minorHAnsi" w:hAnsiTheme="minorHAnsi" w:cstheme="minorHAnsi"/>
          <w:b/>
          <w:sz w:val="22"/>
          <w:szCs w:val="22"/>
        </w:rPr>
        <w:t xml:space="preserve">  </w:t>
      </w:r>
    </w:p>
    <w:p w14:paraId="750BA40C" w14:textId="7D4964BE" w:rsidR="007E0270" w:rsidRPr="00373693" w:rsidRDefault="007E0270" w:rsidP="007E0270">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C</w:t>
      </w:r>
      <w:r w:rsidRPr="00373693">
        <w:rPr>
          <w:rFonts w:asciiTheme="minorHAnsi" w:hAnsiTheme="minorHAnsi" w:cstheme="minorHAnsi"/>
          <w:b/>
          <w:sz w:val="22"/>
          <w:szCs w:val="22"/>
          <w:vertAlign w:val="subscript"/>
        </w:rPr>
        <w:t xml:space="preserve">2 </w:t>
      </w:r>
      <w:r w:rsidRPr="00373693">
        <w:rPr>
          <w:rFonts w:asciiTheme="minorHAnsi" w:hAnsiTheme="minorHAnsi" w:cstheme="minorHAnsi"/>
          <w:b/>
          <w:sz w:val="22"/>
          <w:szCs w:val="22"/>
        </w:rPr>
        <w:t xml:space="preserve">Kvalita studia ve studijním programu (hodnocení kvality studia v jednotlivých SP </w:t>
      </w:r>
      <w:r w:rsidR="0098090E">
        <w:rPr>
          <w:rFonts w:asciiTheme="minorHAnsi" w:hAnsiTheme="minorHAnsi" w:cstheme="minorHAnsi"/>
          <w:b/>
          <w:sz w:val="22"/>
          <w:szCs w:val="22"/>
        </w:rPr>
        <w:br/>
      </w:r>
      <w:r w:rsidRPr="00373693">
        <w:rPr>
          <w:rFonts w:asciiTheme="minorHAnsi" w:hAnsiTheme="minorHAnsi" w:cstheme="minorHAnsi"/>
          <w:b/>
          <w:sz w:val="22"/>
          <w:szCs w:val="22"/>
        </w:rPr>
        <w:t xml:space="preserve">u studentů v posledním roce studia) </w:t>
      </w:r>
    </w:p>
    <w:p w14:paraId="5AA15492" w14:textId="3FC96F0A" w:rsidR="007E0270" w:rsidRPr="00373693" w:rsidRDefault="007E0270" w:rsidP="007E0270">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Zvýšit počet studentů posledních ročníků zapojených do hodnocení kvality </w:t>
      </w:r>
      <w:r w:rsidR="00266EF7">
        <w:rPr>
          <w:rFonts w:asciiTheme="minorHAnsi" w:hAnsiTheme="minorHAnsi" w:cstheme="minorHAnsi"/>
          <w:sz w:val="22"/>
          <w:szCs w:val="22"/>
        </w:rPr>
        <w:t>studia</w:t>
      </w:r>
      <w:r w:rsidR="00266EF7" w:rsidRPr="00373693">
        <w:rPr>
          <w:rFonts w:asciiTheme="minorHAnsi" w:hAnsiTheme="minorHAnsi" w:cstheme="minorHAnsi"/>
          <w:sz w:val="22"/>
          <w:szCs w:val="22"/>
        </w:rPr>
        <w:t xml:space="preserve"> </w:t>
      </w:r>
      <w:r w:rsidRPr="00373693">
        <w:rPr>
          <w:rFonts w:asciiTheme="minorHAnsi" w:hAnsiTheme="minorHAnsi" w:cstheme="minorHAnsi"/>
          <w:sz w:val="22"/>
          <w:szCs w:val="22"/>
        </w:rPr>
        <w:t xml:space="preserve">(počet studentů zapojených v roce 2024: 302; předpoklad pro rok 2027: 350). </w:t>
      </w:r>
    </w:p>
    <w:p w14:paraId="7A365AC0" w14:textId="77777777" w:rsidR="007E0270" w:rsidRPr="00373693" w:rsidRDefault="007E0270" w:rsidP="007E0270">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Analyzovat podněty z hodnocení kvality výuky u posledních ročníků.</w:t>
      </w:r>
      <w:r w:rsidRPr="00373693">
        <w:rPr>
          <w:rFonts w:asciiTheme="minorHAnsi" w:hAnsiTheme="minorHAnsi" w:cstheme="minorHAnsi"/>
          <w:b/>
          <w:sz w:val="22"/>
          <w:szCs w:val="22"/>
        </w:rPr>
        <w:t xml:space="preserve"> </w:t>
      </w:r>
    </w:p>
    <w:p w14:paraId="02B8FFC7" w14:textId="77777777" w:rsidR="007E0270" w:rsidRPr="00A87A3A" w:rsidRDefault="007E0270" w:rsidP="00904C60">
      <w:pPr>
        <w:spacing w:line="240" w:lineRule="auto"/>
        <w:rPr>
          <w:rFonts w:asciiTheme="minorHAnsi" w:hAnsiTheme="minorHAnsi" w:cstheme="minorHAnsi"/>
          <w:b/>
          <w:color w:val="ED7D31" w:themeColor="accent2"/>
          <w:sz w:val="22"/>
          <w:szCs w:val="22"/>
        </w:rPr>
      </w:pPr>
    </w:p>
    <w:p w14:paraId="4C5E0259" w14:textId="77777777" w:rsidR="00E345E5" w:rsidRDefault="00E345E5" w:rsidP="00EA1E46">
      <w:pPr>
        <w:spacing w:after="0" w:line="240" w:lineRule="auto"/>
        <w:ind w:left="709"/>
        <w:rPr>
          <w:rFonts w:asciiTheme="minorHAnsi" w:hAnsiTheme="minorHAnsi" w:cstheme="minorHAnsi"/>
          <w:b/>
          <w:sz w:val="22"/>
          <w:szCs w:val="22"/>
        </w:rPr>
      </w:pPr>
    </w:p>
    <w:p w14:paraId="224C1BD4" w14:textId="77777777" w:rsidR="00E23473" w:rsidRPr="00F21547" w:rsidRDefault="00E23473" w:rsidP="00E23473">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1AB3B32D" w14:textId="77777777" w:rsidR="00AE415C" w:rsidRPr="004D7A52" w:rsidRDefault="00AE415C" w:rsidP="00AE415C">
      <w:pPr>
        <w:spacing w:line="240" w:lineRule="auto"/>
        <w:rPr>
          <w:rFonts w:asciiTheme="minorHAnsi" w:hAnsiTheme="minorHAnsi" w:cstheme="minorHAnsi"/>
          <w:b/>
          <w:sz w:val="22"/>
        </w:rPr>
      </w:pPr>
      <w:bookmarkStart w:id="21" w:name="_Hlk223895435"/>
      <w:r w:rsidRPr="004D7A52">
        <w:rPr>
          <w:rFonts w:asciiTheme="minorHAnsi" w:hAnsiTheme="minorHAnsi" w:cstheme="minorHAnsi"/>
          <w:b/>
          <w:sz w:val="22"/>
        </w:rPr>
        <w:t>Indikátor</w:t>
      </w:r>
      <w:r>
        <w:rPr>
          <w:rFonts w:asciiTheme="minorHAnsi" w:hAnsiTheme="minorHAnsi" w:cstheme="minorHAnsi"/>
          <w:b/>
          <w:sz w:val="22"/>
        </w:rPr>
        <w:t xml:space="preserve"> </w:t>
      </w:r>
      <w:r w:rsidRPr="00547CC6">
        <w:rPr>
          <w:rFonts w:asciiTheme="minorHAnsi" w:hAnsiTheme="minorHAnsi" w:cstheme="minorHAnsi"/>
          <w:b/>
          <w:sz w:val="22"/>
        </w:rPr>
        <w:t>C</w:t>
      </w:r>
      <w:r w:rsidRPr="00547CC6">
        <w:rPr>
          <w:rFonts w:asciiTheme="minorHAnsi" w:hAnsiTheme="minorHAnsi" w:cstheme="minorHAnsi"/>
          <w:b/>
          <w:sz w:val="22"/>
          <w:vertAlign w:val="subscript"/>
        </w:rPr>
        <w:t>1</w:t>
      </w:r>
      <w:r w:rsidRPr="00547CC6">
        <w:rPr>
          <w:rFonts w:asciiTheme="minorHAnsi" w:hAnsiTheme="minorHAnsi" w:cstheme="minorHAnsi"/>
          <w:b/>
          <w:sz w:val="22"/>
        </w:rPr>
        <w:t xml:space="preserve"> Kvalita výuky (hodnocení kvality výuky v jednotlivých studijních předmětech skrze jednotný dotazník v IS/STAG)</w:t>
      </w:r>
    </w:p>
    <w:p w14:paraId="7AED852F" w14:textId="7932F0AC" w:rsidR="00AE415C" w:rsidRPr="00FF57D7" w:rsidRDefault="00AE415C" w:rsidP="00AE415C">
      <w:pPr>
        <w:spacing w:after="0" w:line="240" w:lineRule="auto"/>
        <w:ind w:left="709"/>
        <w:rPr>
          <w:rFonts w:asciiTheme="minorHAnsi" w:hAnsiTheme="minorHAnsi" w:cstheme="minorHAnsi"/>
          <w:bCs/>
          <w:sz w:val="22"/>
          <w:szCs w:val="22"/>
        </w:rPr>
      </w:pPr>
      <w:r>
        <w:rPr>
          <w:rFonts w:asciiTheme="minorHAnsi" w:hAnsiTheme="minorHAnsi" w:cstheme="minorHAnsi"/>
          <w:b/>
          <w:sz w:val="22"/>
          <w:szCs w:val="22"/>
        </w:rPr>
        <w:t xml:space="preserve">Cíl do roku 2030: </w:t>
      </w:r>
      <w:r w:rsidRPr="00FF57D7">
        <w:rPr>
          <w:rFonts w:asciiTheme="minorHAnsi" w:hAnsiTheme="minorHAnsi" w:cstheme="minorHAnsi"/>
          <w:bCs/>
          <w:sz w:val="22"/>
          <w:szCs w:val="22"/>
        </w:rPr>
        <w:t>Cílem do roku 2030 je dosáhnout přibližně 25</w:t>
      </w:r>
      <w:r w:rsidR="00E56D51">
        <w:rPr>
          <w:rFonts w:asciiTheme="minorHAnsi" w:hAnsiTheme="minorHAnsi" w:cstheme="minorHAnsi"/>
          <w:bCs/>
          <w:sz w:val="22"/>
          <w:szCs w:val="22"/>
        </w:rPr>
        <w:t xml:space="preserve"> </w:t>
      </w:r>
      <w:r w:rsidRPr="00FF57D7">
        <w:rPr>
          <w:rFonts w:asciiTheme="minorHAnsi" w:hAnsiTheme="minorHAnsi" w:cstheme="minorHAnsi"/>
          <w:bCs/>
          <w:sz w:val="22"/>
          <w:szCs w:val="22"/>
        </w:rPr>
        <w:t>% návratnosti u hodnocení kvality výuky v jednotlivých studijních předmětech prostřednictvím jednotného dotazníku v IS/STAG.</w:t>
      </w:r>
    </w:p>
    <w:p w14:paraId="051B52FD" w14:textId="4A4AFEEC" w:rsidR="00AE415C" w:rsidRPr="00003AD2" w:rsidRDefault="00AE415C" w:rsidP="00AE415C">
      <w:pPr>
        <w:spacing w:after="0" w:line="240" w:lineRule="auto"/>
        <w:ind w:left="709"/>
        <w:rPr>
          <w:rFonts w:asciiTheme="minorHAnsi" w:hAnsiTheme="minorHAnsi" w:cstheme="minorHAnsi"/>
          <w:bCs/>
          <w:sz w:val="22"/>
          <w:szCs w:val="22"/>
        </w:rPr>
      </w:pPr>
      <w:r w:rsidRPr="002D6A13">
        <w:rPr>
          <w:rFonts w:asciiTheme="minorHAnsi" w:hAnsiTheme="minorHAnsi" w:cstheme="minorHAnsi"/>
          <w:b/>
          <w:sz w:val="22"/>
          <w:szCs w:val="22"/>
        </w:rPr>
        <w:t>Opatření:</w:t>
      </w:r>
      <w:r>
        <w:rPr>
          <w:rFonts w:asciiTheme="minorHAnsi" w:hAnsiTheme="minorHAnsi" w:cstheme="minorHAnsi"/>
          <w:b/>
          <w:sz w:val="22"/>
          <w:szCs w:val="22"/>
        </w:rPr>
        <w:t xml:space="preserve"> </w:t>
      </w:r>
      <w:r w:rsidRPr="00722786">
        <w:rPr>
          <w:rFonts w:asciiTheme="minorHAnsi" w:hAnsiTheme="minorHAnsi" w:cstheme="minorHAnsi"/>
          <w:bCs/>
          <w:sz w:val="22"/>
          <w:szCs w:val="22"/>
        </w:rPr>
        <w:t xml:space="preserve">Cílem </w:t>
      </w:r>
      <w:r w:rsidRPr="00003AD2">
        <w:rPr>
          <w:rFonts w:asciiTheme="minorHAnsi" w:hAnsiTheme="minorHAnsi" w:cstheme="minorHAnsi"/>
          <w:bCs/>
          <w:sz w:val="22"/>
          <w:szCs w:val="22"/>
        </w:rPr>
        <w:t xml:space="preserve">bude udržovat takovou míru účasti studentů na hodnocení výuky, která umožní získávat dostatečně reprezentativní a prakticky využitelnou zpětnou vazbu pro průběžné vyhodnocování a zvyšování kvality vzdělávací činnosti; za realistickou cílovou hodnotu je v podmínkách elektronického šetření považována přibližně 25 % </w:t>
      </w:r>
      <w:r w:rsidR="00E56D51" w:rsidRPr="00003AD2">
        <w:rPr>
          <w:rFonts w:asciiTheme="minorHAnsi" w:hAnsiTheme="minorHAnsi" w:cstheme="minorHAnsi"/>
          <w:bCs/>
          <w:sz w:val="22"/>
          <w:szCs w:val="22"/>
        </w:rPr>
        <w:t>návratnost,</w:t>
      </w:r>
      <w:r>
        <w:rPr>
          <w:rFonts w:asciiTheme="minorHAnsi" w:hAnsiTheme="minorHAnsi" w:cstheme="minorHAnsi"/>
          <w:bCs/>
          <w:sz w:val="22"/>
          <w:szCs w:val="22"/>
        </w:rPr>
        <w:t xml:space="preserve"> </w:t>
      </w:r>
      <w:r w:rsidR="0098090E">
        <w:rPr>
          <w:rFonts w:asciiTheme="minorHAnsi" w:hAnsiTheme="minorHAnsi" w:cstheme="minorHAnsi"/>
          <w:bCs/>
          <w:sz w:val="22"/>
          <w:szCs w:val="22"/>
        </w:rPr>
        <w:br/>
      </w:r>
      <w:r>
        <w:rPr>
          <w:rFonts w:asciiTheme="minorHAnsi" w:hAnsiTheme="minorHAnsi" w:cstheme="minorHAnsi"/>
          <w:bCs/>
          <w:sz w:val="22"/>
          <w:szCs w:val="22"/>
        </w:rPr>
        <w:t>a to v každém semestru daného akademického roku</w:t>
      </w:r>
      <w:r w:rsidRPr="00003AD2">
        <w:rPr>
          <w:rFonts w:asciiTheme="minorHAnsi" w:hAnsiTheme="minorHAnsi" w:cstheme="minorHAnsi"/>
          <w:bCs/>
          <w:sz w:val="22"/>
          <w:szCs w:val="22"/>
        </w:rPr>
        <w:t>.</w:t>
      </w:r>
    </w:p>
    <w:bookmarkEnd w:id="21"/>
    <w:p w14:paraId="75E7C604" w14:textId="57A46C61" w:rsidR="00904C60" w:rsidRDefault="00904C60" w:rsidP="00A42494"/>
    <w:p w14:paraId="353FF979" w14:textId="178E519B" w:rsidR="00E345E5" w:rsidRDefault="00E345E5" w:rsidP="00A42494"/>
    <w:p w14:paraId="49DD5C0F" w14:textId="4C21807E" w:rsidR="00042F00" w:rsidRDefault="00042F00" w:rsidP="00A42494"/>
    <w:p w14:paraId="3C4B41D5" w14:textId="2E295CF9" w:rsidR="00042F00" w:rsidRDefault="00042F00" w:rsidP="00A42494"/>
    <w:p w14:paraId="5DE7C3A8" w14:textId="4068AEF3" w:rsidR="00FF37FF" w:rsidRDefault="00636F5B" w:rsidP="00A42494">
      <w:pPr>
        <w:pStyle w:val="Nadpis3"/>
        <w:numPr>
          <w:ilvl w:val="0"/>
          <w:numId w:val="0"/>
        </w:numPr>
        <w:spacing w:before="0" w:after="960" w:line="240" w:lineRule="auto"/>
        <w:rPr>
          <w:rFonts w:ascii="Arial" w:hAnsi="Arial" w:cs="Arial"/>
          <w:caps/>
          <w:sz w:val="32"/>
          <w:szCs w:val="32"/>
        </w:rPr>
      </w:pPr>
      <w:r>
        <w:rPr>
          <w:rFonts w:ascii="Arial" w:hAnsi="Arial" w:cs="Arial"/>
          <w:caps/>
          <w:sz w:val="32"/>
          <w:szCs w:val="32"/>
        </w:rPr>
        <w:lastRenderedPageBreak/>
        <w:t xml:space="preserve">pilíř vzdělávání </w:t>
      </w:r>
      <w:r>
        <w:rPr>
          <w:rFonts w:ascii="Arial" w:hAnsi="Arial" w:cs="Arial"/>
          <w:caps/>
          <w:sz w:val="32"/>
          <w:szCs w:val="32"/>
        </w:rPr>
        <w:br/>
      </w:r>
      <w:r w:rsidR="00FF37FF">
        <w:rPr>
          <w:rFonts w:ascii="Arial" w:hAnsi="Arial" w:cs="Arial"/>
          <w:caps/>
          <w:sz w:val="32"/>
          <w:szCs w:val="32"/>
        </w:rPr>
        <w:t>Modul d</w:t>
      </w:r>
      <w:r w:rsidR="00FF37FF" w:rsidRPr="00521D81">
        <w:rPr>
          <w:rFonts w:ascii="Arial" w:hAnsi="Arial" w:cs="Arial"/>
          <w:caps/>
          <w:sz w:val="32"/>
          <w:szCs w:val="32"/>
        </w:rPr>
        <w:t>. Ukazatele kvality vzděláv</w:t>
      </w:r>
      <w:r w:rsidR="00FF37FF">
        <w:rPr>
          <w:rFonts w:ascii="Arial" w:hAnsi="Arial" w:cs="Arial"/>
          <w:caps/>
          <w:sz w:val="32"/>
          <w:szCs w:val="32"/>
        </w:rPr>
        <w:t>ací činnosti z pohledu vnějších</w:t>
      </w:r>
      <w:r w:rsidR="00FF37FF" w:rsidRPr="00521D81">
        <w:rPr>
          <w:rFonts w:ascii="Arial" w:hAnsi="Arial" w:cs="Arial"/>
          <w:caps/>
          <w:sz w:val="32"/>
          <w:szCs w:val="32"/>
        </w:rPr>
        <w:t xml:space="preserve"> zákazníků</w:t>
      </w:r>
    </w:p>
    <w:p w14:paraId="312BEF28" w14:textId="2542CE99" w:rsidR="00EC4CB6" w:rsidRPr="00060470" w:rsidRDefault="00EC4CB6" w:rsidP="00EC4CB6">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060470">
        <w:rPr>
          <w:rFonts w:asciiTheme="minorHAnsi" w:hAnsiTheme="minorHAnsi" w:cstheme="minorHAnsi"/>
          <w:b w:val="0"/>
          <w:color w:val="000000" w:themeColor="text1"/>
          <w:sz w:val="22"/>
          <w:szCs w:val="22"/>
        </w:rPr>
        <w:t>Modul D., poslední z </w:t>
      </w:r>
      <w:r w:rsidRPr="007E0270">
        <w:rPr>
          <w:rFonts w:asciiTheme="minorHAnsi" w:hAnsiTheme="minorHAnsi" w:cstheme="minorHAnsi"/>
          <w:b w:val="0"/>
          <w:bCs w:val="0"/>
          <w:color w:val="000000" w:themeColor="text1"/>
          <w:sz w:val="22"/>
          <w:szCs w:val="22"/>
        </w:rPr>
        <w:t>pilíře Vzdělávání</w:t>
      </w:r>
      <w:r w:rsidRPr="00091F8D">
        <w:rPr>
          <w:rFonts w:asciiTheme="minorHAnsi" w:hAnsiTheme="minorHAnsi" w:cstheme="minorHAnsi"/>
          <w:b w:val="0"/>
          <w:bCs w:val="0"/>
          <w:color w:val="000000" w:themeColor="text1"/>
          <w:sz w:val="22"/>
          <w:szCs w:val="22"/>
        </w:rPr>
        <w:t>,</w:t>
      </w:r>
      <w:r w:rsidRPr="00060470">
        <w:rPr>
          <w:rFonts w:asciiTheme="minorHAnsi" w:hAnsiTheme="minorHAnsi" w:cstheme="minorHAnsi"/>
          <w:b w:val="0"/>
          <w:color w:val="000000" w:themeColor="text1"/>
          <w:sz w:val="22"/>
          <w:szCs w:val="22"/>
        </w:rPr>
        <w:t xml:space="preserve"> pracuje se stěžejními ukazateli hodnocení kvality vzdělávací činnosti z pohledu „vnějších zákazníků,“ </w:t>
      </w:r>
      <w:r w:rsidR="00091F8D">
        <w:rPr>
          <w:rFonts w:asciiTheme="minorHAnsi" w:hAnsiTheme="minorHAnsi" w:cstheme="minorHAnsi"/>
          <w:b w:val="0"/>
          <w:color w:val="000000" w:themeColor="text1"/>
          <w:sz w:val="22"/>
          <w:szCs w:val="22"/>
        </w:rPr>
        <w:t>kterými</w:t>
      </w:r>
      <w:r w:rsidR="00091F8D" w:rsidRPr="00060470">
        <w:rPr>
          <w:rFonts w:asciiTheme="minorHAnsi" w:hAnsiTheme="minorHAnsi" w:cstheme="minorHAnsi"/>
          <w:b w:val="0"/>
          <w:color w:val="000000" w:themeColor="text1"/>
          <w:sz w:val="22"/>
          <w:szCs w:val="22"/>
        </w:rPr>
        <w:t xml:space="preserve"> </w:t>
      </w:r>
      <w:r w:rsidRPr="00060470">
        <w:rPr>
          <w:rFonts w:asciiTheme="minorHAnsi" w:hAnsiTheme="minorHAnsi" w:cstheme="minorHAnsi"/>
          <w:b w:val="0"/>
          <w:color w:val="000000" w:themeColor="text1"/>
          <w:sz w:val="22"/>
          <w:szCs w:val="22"/>
        </w:rPr>
        <w:t xml:space="preserve">jsou pro tento </w:t>
      </w:r>
      <w:r w:rsidR="00091F8D">
        <w:rPr>
          <w:rFonts w:asciiTheme="minorHAnsi" w:hAnsiTheme="minorHAnsi" w:cstheme="minorHAnsi"/>
          <w:b w:val="0"/>
          <w:color w:val="000000" w:themeColor="text1"/>
          <w:sz w:val="22"/>
          <w:szCs w:val="22"/>
        </w:rPr>
        <w:t>účel</w:t>
      </w:r>
      <w:r w:rsidR="00091F8D" w:rsidRPr="00060470">
        <w:rPr>
          <w:rFonts w:asciiTheme="minorHAnsi" w:hAnsiTheme="minorHAnsi" w:cstheme="minorHAnsi"/>
          <w:b w:val="0"/>
          <w:color w:val="000000" w:themeColor="text1"/>
          <w:sz w:val="22"/>
          <w:szCs w:val="22"/>
        </w:rPr>
        <w:t xml:space="preserve"> </w:t>
      </w:r>
      <w:r w:rsidRPr="00060470">
        <w:rPr>
          <w:rFonts w:asciiTheme="minorHAnsi" w:hAnsiTheme="minorHAnsi" w:cstheme="minorHAnsi"/>
          <w:b w:val="0"/>
          <w:color w:val="000000" w:themeColor="text1"/>
          <w:sz w:val="22"/>
          <w:szCs w:val="22"/>
        </w:rPr>
        <w:t xml:space="preserve">absolventi UTB ve Zlíně </w:t>
      </w:r>
      <w:r w:rsidR="00091F8D">
        <w:rPr>
          <w:rFonts w:asciiTheme="minorHAnsi" w:hAnsiTheme="minorHAnsi" w:cstheme="minorHAnsi"/>
          <w:b w:val="0"/>
          <w:color w:val="000000" w:themeColor="text1"/>
          <w:sz w:val="22"/>
          <w:szCs w:val="22"/>
        </w:rPr>
        <w:t>působící</w:t>
      </w:r>
      <w:r w:rsidR="00091F8D" w:rsidRPr="00060470">
        <w:rPr>
          <w:rFonts w:asciiTheme="minorHAnsi" w:hAnsiTheme="minorHAnsi" w:cstheme="minorHAnsi"/>
          <w:b w:val="0"/>
          <w:color w:val="000000" w:themeColor="text1"/>
          <w:sz w:val="22"/>
          <w:szCs w:val="22"/>
        </w:rPr>
        <w:t xml:space="preserve"> </w:t>
      </w:r>
      <w:r w:rsidRPr="00060470">
        <w:rPr>
          <w:rFonts w:asciiTheme="minorHAnsi" w:hAnsiTheme="minorHAnsi" w:cstheme="minorHAnsi"/>
          <w:b w:val="0"/>
          <w:color w:val="000000" w:themeColor="text1"/>
          <w:sz w:val="22"/>
          <w:szCs w:val="22"/>
        </w:rPr>
        <w:t>na trhu práce a zaměstnavatelé</w:t>
      </w:r>
      <w:r w:rsidR="008647C0">
        <w:rPr>
          <w:rFonts w:asciiTheme="minorHAnsi" w:hAnsiTheme="minorHAnsi" w:cstheme="minorHAnsi"/>
          <w:b w:val="0"/>
          <w:color w:val="000000" w:themeColor="text1"/>
          <w:sz w:val="22"/>
          <w:szCs w:val="22"/>
        </w:rPr>
        <w:t xml:space="preserve"> absolventů</w:t>
      </w:r>
      <w:r w:rsidRPr="00060470">
        <w:rPr>
          <w:rFonts w:asciiTheme="minorHAnsi" w:hAnsiTheme="minorHAnsi" w:cstheme="minorHAnsi"/>
          <w:b w:val="0"/>
          <w:color w:val="000000" w:themeColor="text1"/>
          <w:sz w:val="22"/>
          <w:szCs w:val="22"/>
        </w:rPr>
        <w:t xml:space="preserve">, kteří </w:t>
      </w:r>
      <w:r w:rsidR="00091F8D">
        <w:rPr>
          <w:rFonts w:asciiTheme="minorHAnsi" w:hAnsiTheme="minorHAnsi" w:cstheme="minorHAnsi"/>
          <w:b w:val="0"/>
          <w:color w:val="000000" w:themeColor="text1"/>
          <w:sz w:val="22"/>
          <w:szCs w:val="22"/>
        </w:rPr>
        <w:t>přicházejí</w:t>
      </w:r>
      <w:r w:rsidRPr="00060470">
        <w:rPr>
          <w:rFonts w:asciiTheme="minorHAnsi" w:hAnsiTheme="minorHAnsi" w:cstheme="minorHAnsi"/>
          <w:b w:val="0"/>
          <w:color w:val="000000" w:themeColor="text1"/>
          <w:sz w:val="22"/>
          <w:szCs w:val="22"/>
        </w:rPr>
        <w:t xml:space="preserve"> do kontaktu s absolventy UTB ve Zlíně. </w:t>
      </w:r>
    </w:p>
    <w:p w14:paraId="7D829E54" w14:textId="77777777" w:rsidR="00EC4CB6" w:rsidRPr="00060470" w:rsidRDefault="00EC4CB6" w:rsidP="00EC4CB6">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060470">
        <w:rPr>
          <w:rFonts w:asciiTheme="minorHAnsi" w:hAnsiTheme="minorHAnsi" w:cstheme="minorHAnsi"/>
          <w:b w:val="0"/>
          <w:color w:val="000000" w:themeColor="text1"/>
          <w:sz w:val="22"/>
          <w:szCs w:val="22"/>
        </w:rPr>
        <w:t>Modul D. tvoří dva dílčí ukazatele (D</w:t>
      </w:r>
      <w:r w:rsidRPr="00060470">
        <w:rPr>
          <w:rFonts w:asciiTheme="minorHAnsi" w:hAnsiTheme="minorHAnsi" w:cstheme="minorHAnsi"/>
          <w:b w:val="0"/>
          <w:color w:val="000000" w:themeColor="text1"/>
          <w:sz w:val="22"/>
          <w:szCs w:val="22"/>
          <w:vertAlign w:val="subscript"/>
        </w:rPr>
        <w:t>1</w:t>
      </w:r>
      <w:r w:rsidRPr="00060470">
        <w:rPr>
          <w:rFonts w:asciiTheme="minorHAnsi" w:hAnsiTheme="minorHAnsi" w:cstheme="minorHAnsi"/>
          <w:b w:val="0"/>
          <w:color w:val="000000" w:themeColor="text1"/>
          <w:sz w:val="22"/>
          <w:szCs w:val="22"/>
        </w:rPr>
        <w:t xml:space="preserve"> a D</w:t>
      </w:r>
      <w:r w:rsidRPr="00060470">
        <w:rPr>
          <w:rFonts w:asciiTheme="minorHAnsi" w:hAnsiTheme="minorHAnsi" w:cstheme="minorHAnsi"/>
          <w:b w:val="0"/>
          <w:color w:val="000000" w:themeColor="text1"/>
          <w:sz w:val="22"/>
          <w:szCs w:val="22"/>
          <w:vertAlign w:val="subscript"/>
        </w:rPr>
        <w:t>2</w:t>
      </w:r>
      <w:r w:rsidRPr="00060470">
        <w:rPr>
          <w:rFonts w:asciiTheme="minorHAnsi" w:hAnsiTheme="minorHAnsi" w:cstheme="minorHAnsi"/>
          <w:b w:val="0"/>
          <w:color w:val="000000" w:themeColor="text1"/>
          <w:sz w:val="22"/>
          <w:szCs w:val="22"/>
        </w:rPr>
        <w:t>):</w:t>
      </w:r>
    </w:p>
    <w:p w14:paraId="170103B0" w14:textId="77777777" w:rsidR="00EC4CB6" w:rsidRPr="00060470" w:rsidRDefault="00EC4CB6" w:rsidP="00EC4CB6">
      <w:pPr>
        <w:pStyle w:val="Odstavecseseznamem"/>
        <w:numPr>
          <w:ilvl w:val="0"/>
          <w:numId w:val="12"/>
        </w:numPr>
        <w:suppressAutoHyphens/>
        <w:spacing w:after="0" w:line="240" w:lineRule="auto"/>
        <w:contextualSpacing w:val="0"/>
        <w:rPr>
          <w:rFonts w:asciiTheme="minorHAnsi" w:hAnsiTheme="minorHAnsi" w:cstheme="minorHAnsi"/>
          <w:color w:val="000000" w:themeColor="text1"/>
          <w:sz w:val="22"/>
          <w:szCs w:val="22"/>
        </w:rPr>
      </w:pPr>
      <w:r w:rsidRPr="00060470">
        <w:rPr>
          <w:rFonts w:asciiTheme="minorHAnsi" w:hAnsiTheme="minorHAnsi" w:cstheme="minorHAnsi"/>
          <w:color w:val="000000" w:themeColor="text1"/>
          <w:sz w:val="22"/>
          <w:szCs w:val="22"/>
        </w:rPr>
        <w:t>D</w:t>
      </w:r>
      <w:r w:rsidRPr="00060470">
        <w:rPr>
          <w:rFonts w:asciiTheme="minorHAnsi" w:hAnsiTheme="minorHAnsi" w:cstheme="minorHAnsi"/>
          <w:color w:val="000000" w:themeColor="text1"/>
          <w:sz w:val="22"/>
          <w:szCs w:val="22"/>
          <w:vertAlign w:val="subscript"/>
        </w:rPr>
        <w:t>1</w:t>
      </w:r>
      <w:r w:rsidRPr="00060470">
        <w:rPr>
          <w:rFonts w:asciiTheme="minorHAnsi" w:hAnsiTheme="minorHAnsi" w:cstheme="minorHAnsi"/>
          <w:color w:val="000000" w:themeColor="text1"/>
          <w:sz w:val="22"/>
          <w:szCs w:val="22"/>
        </w:rPr>
        <w:t>: Kvalita studia ve studijním programu – absolventi;</w:t>
      </w:r>
    </w:p>
    <w:p w14:paraId="1CF7447E" w14:textId="77777777" w:rsidR="00EC4CB6" w:rsidRDefault="00EC4CB6" w:rsidP="00EC4CB6">
      <w:pPr>
        <w:pStyle w:val="Odstavecseseznamem"/>
        <w:numPr>
          <w:ilvl w:val="0"/>
          <w:numId w:val="12"/>
        </w:numPr>
        <w:suppressAutoHyphens/>
        <w:spacing w:after="0" w:line="240" w:lineRule="auto"/>
        <w:contextualSpacing w:val="0"/>
        <w:rPr>
          <w:rFonts w:asciiTheme="minorHAnsi" w:hAnsiTheme="minorHAnsi" w:cstheme="minorHAnsi"/>
          <w:color w:val="000000" w:themeColor="text1"/>
          <w:sz w:val="22"/>
          <w:szCs w:val="22"/>
        </w:rPr>
      </w:pPr>
      <w:r w:rsidRPr="00060470">
        <w:rPr>
          <w:rFonts w:asciiTheme="minorHAnsi" w:hAnsiTheme="minorHAnsi" w:cstheme="minorHAnsi"/>
          <w:color w:val="000000" w:themeColor="text1"/>
          <w:sz w:val="22"/>
          <w:szCs w:val="22"/>
        </w:rPr>
        <w:t>D</w:t>
      </w:r>
      <w:r w:rsidRPr="00060470">
        <w:rPr>
          <w:rFonts w:asciiTheme="minorHAnsi" w:hAnsiTheme="minorHAnsi" w:cstheme="minorHAnsi"/>
          <w:color w:val="000000" w:themeColor="text1"/>
          <w:sz w:val="22"/>
          <w:szCs w:val="22"/>
          <w:vertAlign w:val="subscript"/>
        </w:rPr>
        <w:t>2</w:t>
      </w:r>
      <w:r w:rsidRPr="00060470">
        <w:rPr>
          <w:rFonts w:asciiTheme="minorHAnsi" w:hAnsiTheme="minorHAnsi" w:cstheme="minorHAnsi"/>
          <w:color w:val="000000" w:themeColor="text1"/>
          <w:sz w:val="22"/>
          <w:szCs w:val="22"/>
        </w:rPr>
        <w:t>: Kvalita absolventů studijního programu – zaměstnavatelé.</w:t>
      </w:r>
    </w:p>
    <w:p w14:paraId="550B492C" w14:textId="77777777" w:rsidR="00EC4CB6" w:rsidRPr="002259F8" w:rsidRDefault="00EC4CB6" w:rsidP="00EC4CB6">
      <w:pPr>
        <w:suppressAutoHyphens/>
        <w:spacing w:after="0" w:line="240" w:lineRule="auto"/>
        <w:rPr>
          <w:rFonts w:asciiTheme="minorHAnsi" w:hAnsiTheme="minorHAnsi" w:cstheme="minorHAnsi"/>
          <w:color w:val="000000" w:themeColor="text1"/>
          <w:sz w:val="22"/>
          <w:szCs w:val="22"/>
        </w:rPr>
      </w:pPr>
    </w:p>
    <w:p w14:paraId="613B1AD4" w14:textId="486B0496" w:rsidR="00A87A3A" w:rsidRDefault="00EC4CB6" w:rsidP="007E0270">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060470">
        <w:rPr>
          <w:rFonts w:asciiTheme="minorHAnsi" w:hAnsiTheme="minorHAnsi" w:cstheme="minorHAnsi"/>
          <w:b w:val="0"/>
          <w:color w:val="000000" w:themeColor="text1"/>
          <w:sz w:val="22"/>
          <w:szCs w:val="22"/>
        </w:rPr>
        <w:t xml:space="preserve">Oba ukazatele vycházejí ze standardů </w:t>
      </w:r>
      <w:r w:rsidR="00B00538">
        <w:rPr>
          <w:rFonts w:asciiTheme="minorHAnsi" w:hAnsiTheme="minorHAnsi" w:cstheme="minorHAnsi"/>
          <w:b w:val="0"/>
          <w:color w:val="000000" w:themeColor="text1"/>
          <w:sz w:val="22"/>
          <w:szCs w:val="22"/>
        </w:rPr>
        <w:t>stanovených</w:t>
      </w:r>
      <w:r w:rsidRPr="00060470">
        <w:rPr>
          <w:rFonts w:asciiTheme="minorHAnsi" w:hAnsiTheme="minorHAnsi" w:cstheme="minorHAnsi"/>
          <w:b w:val="0"/>
          <w:color w:val="000000" w:themeColor="text1"/>
          <w:sz w:val="22"/>
          <w:szCs w:val="22"/>
        </w:rPr>
        <w:t xml:space="preserve"> nařízení vlády č. 274/2016 Sb. a </w:t>
      </w:r>
      <w:r w:rsidRPr="00060470">
        <w:rPr>
          <w:rFonts w:asciiTheme="minorHAnsi" w:hAnsiTheme="minorHAnsi"/>
          <w:b w:val="0"/>
          <w:color w:val="000000" w:themeColor="text1"/>
          <w:sz w:val="22"/>
          <w:szCs w:val="22"/>
        </w:rPr>
        <w:t>slouží k </w:t>
      </w:r>
      <w:r w:rsidR="00B00538">
        <w:rPr>
          <w:rFonts w:asciiTheme="minorHAnsi" w:hAnsiTheme="minorHAnsi"/>
          <w:b w:val="0"/>
          <w:color w:val="000000" w:themeColor="text1"/>
          <w:sz w:val="22"/>
          <w:szCs w:val="22"/>
        </w:rPr>
        <w:t>monitorování</w:t>
      </w:r>
      <w:r w:rsidR="00B00538" w:rsidRPr="00060470">
        <w:rPr>
          <w:rFonts w:asciiTheme="minorHAnsi" w:hAnsiTheme="minorHAnsi"/>
          <w:b w:val="0"/>
          <w:color w:val="000000" w:themeColor="text1"/>
          <w:sz w:val="22"/>
          <w:szCs w:val="22"/>
        </w:rPr>
        <w:t xml:space="preserve"> </w:t>
      </w:r>
      <w:r w:rsidRPr="00060470">
        <w:rPr>
          <w:rFonts w:asciiTheme="minorHAnsi" w:hAnsiTheme="minorHAnsi"/>
          <w:b w:val="0"/>
          <w:color w:val="000000" w:themeColor="text1"/>
          <w:sz w:val="22"/>
          <w:szCs w:val="22"/>
        </w:rPr>
        <w:t xml:space="preserve">zpětné vazby o </w:t>
      </w:r>
      <w:r w:rsidR="00B00538">
        <w:rPr>
          <w:rFonts w:asciiTheme="minorHAnsi" w:hAnsiTheme="minorHAnsi"/>
          <w:b w:val="0"/>
          <w:color w:val="000000" w:themeColor="text1"/>
          <w:sz w:val="22"/>
          <w:szCs w:val="22"/>
        </w:rPr>
        <w:t>uplatnění</w:t>
      </w:r>
      <w:r w:rsidR="00B00538" w:rsidRPr="00060470">
        <w:rPr>
          <w:rFonts w:asciiTheme="minorHAnsi" w:hAnsiTheme="minorHAnsi"/>
          <w:b w:val="0"/>
          <w:color w:val="000000" w:themeColor="text1"/>
          <w:sz w:val="22"/>
          <w:szCs w:val="22"/>
        </w:rPr>
        <w:t xml:space="preserve"> </w:t>
      </w:r>
      <w:r w:rsidRPr="00060470">
        <w:rPr>
          <w:rFonts w:asciiTheme="minorHAnsi" w:hAnsiTheme="minorHAnsi"/>
          <w:b w:val="0"/>
          <w:color w:val="000000" w:themeColor="text1"/>
          <w:sz w:val="22"/>
          <w:szCs w:val="22"/>
        </w:rPr>
        <w:t>vzdělávání v</w:t>
      </w:r>
      <w:r w:rsidR="00B00538">
        <w:rPr>
          <w:rFonts w:asciiTheme="minorHAnsi" w:hAnsiTheme="minorHAnsi"/>
          <w:b w:val="0"/>
          <w:color w:val="000000" w:themeColor="text1"/>
          <w:sz w:val="22"/>
          <w:szCs w:val="22"/>
        </w:rPr>
        <w:t> </w:t>
      </w:r>
      <w:r w:rsidRPr="00060470">
        <w:rPr>
          <w:rFonts w:asciiTheme="minorHAnsi" w:hAnsiTheme="minorHAnsi"/>
          <w:b w:val="0"/>
          <w:color w:val="000000" w:themeColor="text1"/>
          <w:sz w:val="22"/>
          <w:szCs w:val="22"/>
        </w:rPr>
        <w:t>praxi</w:t>
      </w:r>
      <w:r w:rsidR="00B00538">
        <w:rPr>
          <w:rFonts w:asciiTheme="minorHAnsi" w:hAnsiTheme="minorHAnsi"/>
          <w:b w:val="0"/>
          <w:color w:val="000000" w:themeColor="text1"/>
          <w:sz w:val="22"/>
          <w:szCs w:val="22"/>
        </w:rPr>
        <w:t>, a to</w:t>
      </w:r>
      <w:r w:rsidRPr="00060470">
        <w:rPr>
          <w:rFonts w:asciiTheme="minorHAnsi" w:hAnsiTheme="minorHAnsi"/>
          <w:b w:val="0"/>
          <w:color w:val="000000" w:themeColor="text1"/>
          <w:sz w:val="22"/>
          <w:szCs w:val="22"/>
        </w:rPr>
        <w:t xml:space="preserve"> jak z </w:t>
      </w:r>
      <w:r w:rsidR="00B00538">
        <w:rPr>
          <w:rFonts w:asciiTheme="minorHAnsi" w:hAnsiTheme="minorHAnsi"/>
          <w:b w:val="0"/>
          <w:color w:val="000000" w:themeColor="text1"/>
          <w:sz w:val="22"/>
          <w:szCs w:val="22"/>
        </w:rPr>
        <w:t>pohledu</w:t>
      </w:r>
      <w:r w:rsidR="00B00538" w:rsidRPr="00060470">
        <w:rPr>
          <w:rFonts w:asciiTheme="minorHAnsi" w:hAnsiTheme="minorHAnsi"/>
          <w:b w:val="0"/>
          <w:color w:val="000000" w:themeColor="text1"/>
          <w:sz w:val="22"/>
          <w:szCs w:val="22"/>
        </w:rPr>
        <w:t xml:space="preserve"> </w:t>
      </w:r>
      <w:r w:rsidRPr="00060470">
        <w:rPr>
          <w:rFonts w:asciiTheme="minorHAnsi" w:hAnsiTheme="minorHAnsi"/>
          <w:b w:val="0"/>
          <w:color w:val="000000" w:themeColor="text1"/>
          <w:sz w:val="22"/>
          <w:szCs w:val="22"/>
        </w:rPr>
        <w:t xml:space="preserve">absolventů, </w:t>
      </w:r>
      <w:r w:rsidR="0098090E">
        <w:rPr>
          <w:rFonts w:asciiTheme="minorHAnsi" w:hAnsiTheme="minorHAnsi"/>
          <w:b w:val="0"/>
          <w:color w:val="000000" w:themeColor="text1"/>
          <w:sz w:val="22"/>
          <w:szCs w:val="22"/>
        </w:rPr>
        <w:br/>
      </w:r>
      <w:r w:rsidRPr="00060470">
        <w:rPr>
          <w:rFonts w:asciiTheme="minorHAnsi" w:hAnsiTheme="minorHAnsi"/>
          <w:b w:val="0"/>
          <w:color w:val="000000" w:themeColor="text1"/>
          <w:sz w:val="22"/>
          <w:szCs w:val="22"/>
        </w:rPr>
        <w:t xml:space="preserve">tak i </w:t>
      </w:r>
      <w:r w:rsidR="00B00538">
        <w:rPr>
          <w:rFonts w:asciiTheme="minorHAnsi" w:hAnsiTheme="minorHAnsi"/>
          <w:b w:val="0"/>
          <w:color w:val="000000" w:themeColor="text1"/>
          <w:sz w:val="22"/>
          <w:szCs w:val="22"/>
        </w:rPr>
        <w:t xml:space="preserve">z hlediska </w:t>
      </w:r>
      <w:r w:rsidRPr="00060470">
        <w:rPr>
          <w:rFonts w:asciiTheme="minorHAnsi" w:hAnsiTheme="minorHAnsi"/>
          <w:b w:val="0"/>
          <w:color w:val="000000" w:themeColor="text1"/>
          <w:sz w:val="22"/>
          <w:szCs w:val="22"/>
        </w:rPr>
        <w:t xml:space="preserve">proměn požadavků zaměstnavatelů </w:t>
      </w:r>
      <w:r w:rsidR="00B00538">
        <w:rPr>
          <w:rFonts w:asciiTheme="minorHAnsi" w:hAnsiTheme="minorHAnsi"/>
          <w:b w:val="0"/>
          <w:color w:val="000000" w:themeColor="text1"/>
          <w:sz w:val="22"/>
          <w:szCs w:val="22"/>
        </w:rPr>
        <w:t>na klíčové kompetence</w:t>
      </w:r>
      <w:r w:rsidRPr="00060470">
        <w:rPr>
          <w:rFonts w:asciiTheme="minorHAnsi" w:hAnsiTheme="minorHAnsi"/>
          <w:b w:val="0"/>
          <w:color w:val="000000" w:themeColor="text1"/>
          <w:sz w:val="22"/>
          <w:szCs w:val="22"/>
        </w:rPr>
        <w:t xml:space="preserve">, s nimiž studenti opouštějí </w:t>
      </w:r>
      <w:r w:rsidR="00B00538">
        <w:rPr>
          <w:rFonts w:asciiTheme="minorHAnsi" w:hAnsiTheme="minorHAnsi"/>
          <w:b w:val="0"/>
          <w:color w:val="000000" w:themeColor="text1"/>
          <w:sz w:val="22"/>
          <w:szCs w:val="22"/>
        </w:rPr>
        <w:t>vysokou</w:t>
      </w:r>
      <w:r w:rsidR="007E0270">
        <w:rPr>
          <w:rFonts w:asciiTheme="minorHAnsi" w:hAnsiTheme="minorHAnsi"/>
          <w:b w:val="0"/>
          <w:color w:val="000000" w:themeColor="text1"/>
          <w:sz w:val="22"/>
          <w:szCs w:val="22"/>
        </w:rPr>
        <w:t xml:space="preserve"> </w:t>
      </w:r>
      <w:r w:rsidR="00B00538">
        <w:rPr>
          <w:rFonts w:asciiTheme="minorHAnsi" w:hAnsiTheme="minorHAnsi"/>
          <w:b w:val="0"/>
          <w:color w:val="000000" w:themeColor="text1"/>
          <w:sz w:val="22"/>
          <w:szCs w:val="22"/>
        </w:rPr>
        <w:t>školu</w:t>
      </w:r>
      <w:r w:rsidRPr="00060470">
        <w:rPr>
          <w:rFonts w:asciiTheme="minorHAnsi" w:hAnsiTheme="minorHAnsi"/>
          <w:b w:val="0"/>
          <w:color w:val="000000" w:themeColor="text1"/>
          <w:sz w:val="22"/>
          <w:szCs w:val="22"/>
        </w:rPr>
        <w:t>.</w:t>
      </w:r>
      <w:r w:rsidR="00B00538">
        <w:rPr>
          <w:rFonts w:asciiTheme="minorHAnsi" w:hAnsiTheme="minorHAnsi"/>
          <w:b w:val="0"/>
          <w:color w:val="000000" w:themeColor="text1"/>
          <w:sz w:val="22"/>
          <w:szCs w:val="22"/>
        </w:rPr>
        <w:t xml:space="preserve">                                                                                                                                                                                     </w:t>
      </w:r>
    </w:p>
    <w:p w14:paraId="7C4E00A4" w14:textId="4D1694E7" w:rsidR="008647C0" w:rsidRDefault="00EC4CB6" w:rsidP="008647C0">
      <w:pPr>
        <w:suppressAutoHyphens/>
        <w:spacing w:line="240" w:lineRule="auto"/>
        <w:rPr>
          <w:rFonts w:asciiTheme="minorHAnsi" w:hAnsiTheme="minorHAnsi"/>
          <w:sz w:val="22"/>
          <w:szCs w:val="22"/>
        </w:rPr>
      </w:pPr>
      <w:r w:rsidRPr="00060470">
        <w:rPr>
          <w:rFonts w:asciiTheme="minorHAnsi" w:hAnsiTheme="minorHAnsi"/>
          <w:color w:val="000000" w:themeColor="text1"/>
          <w:sz w:val="22"/>
          <w:szCs w:val="22"/>
        </w:rPr>
        <w:t>Indikátory D</w:t>
      </w:r>
      <w:r w:rsidRPr="00060470">
        <w:rPr>
          <w:rFonts w:asciiTheme="minorHAnsi" w:hAnsiTheme="minorHAnsi"/>
          <w:color w:val="000000" w:themeColor="text1"/>
          <w:sz w:val="22"/>
          <w:szCs w:val="22"/>
          <w:vertAlign w:val="subscript"/>
        </w:rPr>
        <w:t xml:space="preserve">1 </w:t>
      </w:r>
      <w:r w:rsidRPr="00060470">
        <w:rPr>
          <w:rFonts w:asciiTheme="minorHAnsi" w:hAnsiTheme="minorHAnsi"/>
          <w:color w:val="000000" w:themeColor="text1"/>
          <w:sz w:val="22"/>
          <w:szCs w:val="22"/>
        </w:rPr>
        <w:t>a D</w:t>
      </w:r>
      <w:r w:rsidRPr="00060470">
        <w:rPr>
          <w:rFonts w:asciiTheme="minorHAnsi" w:hAnsiTheme="minorHAnsi"/>
          <w:color w:val="000000" w:themeColor="text1"/>
          <w:sz w:val="22"/>
          <w:szCs w:val="22"/>
          <w:vertAlign w:val="subscript"/>
        </w:rPr>
        <w:t>2</w:t>
      </w:r>
      <w:r w:rsidRPr="00060470">
        <w:rPr>
          <w:rFonts w:asciiTheme="minorHAnsi" w:hAnsiTheme="minorHAnsi"/>
          <w:color w:val="000000" w:themeColor="text1"/>
          <w:sz w:val="22"/>
          <w:szCs w:val="22"/>
        </w:rPr>
        <w:t xml:space="preserve"> jsou sledovány v tříletém cyklu, </w:t>
      </w:r>
      <w:r w:rsidR="00B00538">
        <w:rPr>
          <w:rFonts w:asciiTheme="minorHAnsi" w:hAnsiTheme="minorHAnsi"/>
          <w:color w:val="000000" w:themeColor="text1"/>
          <w:sz w:val="22"/>
          <w:szCs w:val="22"/>
        </w:rPr>
        <w:t>v jehož prvním roce probíhá</w:t>
      </w:r>
      <w:r w:rsidRPr="00060470">
        <w:rPr>
          <w:rFonts w:asciiTheme="minorHAnsi" w:hAnsiTheme="minorHAnsi"/>
          <w:color w:val="000000" w:themeColor="text1"/>
          <w:sz w:val="22"/>
          <w:szCs w:val="22"/>
        </w:rPr>
        <w:t xml:space="preserve"> výzkumné šetření </w:t>
      </w:r>
      <w:r w:rsidR="00042F00">
        <w:rPr>
          <w:rFonts w:asciiTheme="minorHAnsi" w:hAnsiTheme="minorHAnsi"/>
          <w:color w:val="000000" w:themeColor="text1"/>
          <w:sz w:val="22"/>
          <w:szCs w:val="22"/>
        </w:rPr>
        <w:br/>
      </w:r>
      <w:r w:rsidRPr="00060470">
        <w:rPr>
          <w:rFonts w:asciiTheme="minorHAnsi" w:hAnsiTheme="minorHAnsi"/>
          <w:color w:val="000000" w:themeColor="text1"/>
          <w:sz w:val="22"/>
          <w:szCs w:val="22"/>
        </w:rPr>
        <w:t xml:space="preserve">a </w:t>
      </w:r>
      <w:r w:rsidR="00B00538">
        <w:rPr>
          <w:rFonts w:asciiTheme="minorHAnsi" w:hAnsiTheme="minorHAnsi"/>
          <w:color w:val="000000" w:themeColor="text1"/>
          <w:sz w:val="22"/>
          <w:szCs w:val="22"/>
        </w:rPr>
        <w:t xml:space="preserve">následná </w:t>
      </w:r>
      <w:r w:rsidRPr="00060470">
        <w:rPr>
          <w:rFonts w:asciiTheme="minorHAnsi" w:hAnsiTheme="minorHAnsi"/>
          <w:color w:val="000000" w:themeColor="text1"/>
          <w:sz w:val="22"/>
          <w:szCs w:val="22"/>
        </w:rPr>
        <w:t>analýza</w:t>
      </w:r>
      <w:r w:rsidR="00B00538">
        <w:rPr>
          <w:rFonts w:asciiTheme="minorHAnsi" w:hAnsiTheme="minorHAnsi"/>
          <w:color w:val="000000" w:themeColor="text1"/>
          <w:sz w:val="22"/>
          <w:szCs w:val="22"/>
        </w:rPr>
        <w:t xml:space="preserve"> jeho výsledků</w:t>
      </w:r>
      <w:r w:rsidRPr="00060470">
        <w:rPr>
          <w:rFonts w:asciiTheme="minorHAnsi" w:hAnsiTheme="minorHAnsi"/>
          <w:color w:val="000000" w:themeColor="text1"/>
          <w:sz w:val="22"/>
          <w:szCs w:val="22"/>
        </w:rPr>
        <w:t xml:space="preserve">. Na </w:t>
      </w:r>
      <w:r w:rsidR="00B00538">
        <w:rPr>
          <w:rFonts w:asciiTheme="minorHAnsi" w:hAnsiTheme="minorHAnsi"/>
          <w:color w:val="000000" w:themeColor="text1"/>
          <w:sz w:val="22"/>
          <w:szCs w:val="22"/>
        </w:rPr>
        <w:t xml:space="preserve">jejich </w:t>
      </w:r>
      <w:r w:rsidRPr="00060470">
        <w:rPr>
          <w:rFonts w:asciiTheme="minorHAnsi" w:hAnsiTheme="minorHAnsi"/>
          <w:color w:val="000000" w:themeColor="text1"/>
          <w:sz w:val="22"/>
          <w:szCs w:val="22"/>
        </w:rPr>
        <w:t>základě jsou stanoveny cíle a s nimi spojená opatření</w:t>
      </w:r>
      <w:r w:rsidR="00B00538">
        <w:rPr>
          <w:rFonts w:asciiTheme="minorHAnsi" w:hAnsiTheme="minorHAnsi"/>
          <w:color w:val="000000" w:themeColor="text1"/>
          <w:sz w:val="22"/>
          <w:szCs w:val="22"/>
        </w:rPr>
        <w:t xml:space="preserve">, </w:t>
      </w:r>
      <w:r w:rsidR="00042F00">
        <w:rPr>
          <w:rFonts w:asciiTheme="minorHAnsi" w:hAnsiTheme="minorHAnsi"/>
          <w:color w:val="000000" w:themeColor="text1"/>
          <w:sz w:val="22"/>
          <w:szCs w:val="22"/>
        </w:rPr>
        <w:br/>
      </w:r>
      <w:r w:rsidR="00B00538">
        <w:rPr>
          <w:rFonts w:asciiTheme="minorHAnsi" w:hAnsiTheme="minorHAnsi"/>
          <w:color w:val="000000" w:themeColor="text1"/>
          <w:sz w:val="22"/>
          <w:szCs w:val="22"/>
        </w:rPr>
        <w:t>a to</w:t>
      </w:r>
      <w:r w:rsidRPr="00060470">
        <w:rPr>
          <w:rFonts w:asciiTheme="minorHAnsi" w:hAnsiTheme="minorHAnsi"/>
          <w:color w:val="000000" w:themeColor="text1"/>
          <w:sz w:val="22"/>
          <w:szCs w:val="22"/>
        </w:rPr>
        <w:t xml:space="preserve"> jak pro celou UTB ve Zlíně, tak pro jednotlivé SP. </w:t>
      </w:r>
      <w:r w:rsidR="00B00538">
        <w:rPr>
          <w:rFonts w:asciiTheme="minorHAnsi" w:hAnsiTheme="minorHAnsi"/>
          <w:color w:val="000000" w:themeColor="text1"/>
          <w:sz w:val="22"/>
          <w:szCs w:val="22"/>
        </w:rPr>
        <w:t>Tato opatření</w:t>
      </w:r>
      <w:r w:rsidR="00B00538" w:rsidRPr="00060470">
        <w:rPr>
          <w:rFonts w:asciiTheme="minorHAnsi" w:hAnsiTheme="minorHAnsi"/>
          <w:color w:val="000000" w:themeColor="text1"/>
          <w:sz w:val="22"/>
          <w:szCs w:val="22"/>
        </w:rPr>
        <w:t xml:space="preserve"> </w:t>
      </w:r>
      <w:r w:rsidRPr="00060470">
        <w:rPr>
          <w:rFonts w:asciiTheme="minorHAnsi" w:hAnsiTheme="minorHAnsi"/>
          <w:color w:val="000000" w:themeColor="text1"/>
          <w:sz w:val="22"/>
          <w:szCs w:val="22"/>
        </w:rPr>
        <w:t xml:space="preserve">jsou následně implementována do praxe a po </w:t>
      </w:r>
      <w:r w:rsidR="00B00538">
        <w:rPr>
          <w:rFonts w:asciiTheme="minorHAnsi" w:hAnsiTheme="minorHAnsi"/>
          <w:color w:val="000000" w:themeColor="text1"/>
          <w:sz w:val="22"/>
          <w:szCs w:val="22"/>
        </w:rPr>
        <w:t>uplynutí tříletého období</w:t>
      </w:r>
      <w:r w:rsidRPr="00060470">
        <w:rPr>
          <w:rFonts w:asciiTheme="minorHAnsi" w:hAnsiTheme="minorHAnsi"/>
          <w:color w:val="000000" w:themeColor="text1"/>
          <w:sz w:val="22"/>
          <w:szCs w:val="22"/>
        </w:rPr>
        <w:t xml:space="preserve"> </w:t>
      </w:r>
      <w:r w:rsidR="00B00538">
        <w:rPr>
          <w:rFonts w:asciiTheme="minorHAnsi" w:hAnsiTheme="minorHAnsi"/>
          <w:color w:val="000000" w:themeColor="text1"/>
          <w:sz w:val="22"/>
          <w:szCs w:val="22"/>
        </w:rPr>
        <w:t>jsou vyhodnoceny</w:t>
      </w:r>
      <w:r w:rsidRPr="00060470">
        <w:rPr>
          <w:rFonts w:asciiTheme="minorHAnsi" w:hAnsiTheme="minorHAnsi"/>
          <w:color w:val="000000" w:themeColor="text1"/>
          <w:sz w:val="22"/>
          <w:szCs w:val="22"/>
        </w:rPr>
        <w:t xml:space="preserve"> jejich dopady a </w:t>
      </w:r>
      <w:r w:rsidR="00B00538">
        <w:rPr>
          <w:rFonts w:asciiTheme="minorHAnsi" w:hAnsiTheme="minorHAnsi"/>
          <w:color w:val="000000" w:themeColor="text1"/>
          <w:sz w:val="22"/>
          <w:szCs w:val="22"/>
        </w:rPr>
        <w:t xml:space="preserve">míra </w:t>
      </w:r>
      <w:r w:rsidRPr="00060470">
        <w:rPr>
          <w:rFonts w:asciiTheme="minorHAnsi" w:hAnsiTheme="minorHAnsi"/>
          <w:color w:val="000000" w:themeColor="text1"/>
          <w:sz w:val="22"/>
          <w:szCs w:val="22"/>
        </w:rPr>
        <w:t>naplnění</w:t>
      </w:r>
      <w:r w:rsidR="00B00538">
        <w:rPr>
          <w:rFonts w:asciiTheme="minorHAnsi" w:hAnsiTheme="minorHAnsi"/>
          <w:color w:val="000000" w:themeColor="text1"/>
          <w:sz w:val="22"/>
          <w:szCs w:val="22"/>
        </w:rPr>
        <w:t xml:space="preserve"> stanovených</w:t>
      </w:r>
      <w:r w:rsidRPr="00060470">
        <w:rPr>
          <w:rFonts w:asciiTheme="minorHAnsi" w:hAnsiTheme="minorHAnsi"/>
          <w:color w:val="000000" w:themeColor="text1"/>
          <w:sz w:val="22"/>
          <w:szCs w:val="22"/>
        </w:rPr>
        <w:t xml:space="preserve"> cílů. </w:t>
      </w:r>
      <w:r w:rsidR="00B00538">
        <w:rPr>
          <w:rFonts w:asciiTheme="minorHAnsi" w:hAnsiTheme="minorHAnsi"/>
          <w:color w:val="000000" w:themeColor="text1"/>
          <w:sz w:val="22"/>
          <w:szCs w:val="22"/>
        </w:rPr>
        <w:t>Poté</w:t>
      </w:r>
      <w:r w:rsidR="00B00538" w:rsidRPr="00060470">
        <w:rPr>
          <w:rFonts w:asciiTheme="minorHAnsi" w:hAnsiTheme="minorHAnsi"/>
          <w:color w:val="000000" w:themeColor="text1"/>
          <w:sz w:val="22"/>
          <w:szCs w:val="22"/>
        </w:rPr>
        <w:t xml:space="preserve"> </w:t>
      </w:r>
      <w:r w:rsidRPr="00060470">
        <w:rPr>
          <w:rFonts w:asciiTheme="minorHAnsi" w:hAnsiTheme="minorHAnsi"/>
          <w:color w:val="000000" w:themeColor="text1"/>
          <w:sz w:val="22"/>
          <w:szCs w:val="22"/>
        </w:rPr>
        <w:t xml:space="preserve">se celý cyklus monitoringu a hodnocení opakuje. </w:t>
      </w:r>
      <w:r w:rsidR="008647C0">
        <w:rPr>
          <w:rFonts w:asciiTheme="minorHAnsi" w:hAnsiTheme="minorHAnsi"/>
          <w:b/>
          <w:sz w:val="22"/>
          <w:szCs w:val="22"/>
        </w:rPr>
        <w:t xml:space="preserve"> </w:t>
      </w:r>
      <w:r w:rsidR="008647C0" w:rsidRPr="00060470">
        <w:rPr>
          <w:rFonts w:asciiTheme="minorHAnsi" w:hAnsiTheme="minorHAnsi"/>
          <w:sz w:val="22"/>
          <w:szCs w:val="22"/>
        </w:rPr>
        <w:t xml:space="preserve">Šetření </w:t>
      </w:r>
      <w:r w:rsidR="008647C0">
        <w:rPr>
          <w:rFonts w:asciiTheme="minorHAnsi" w:hAnsiTheme="minorHAnsi"/>
          <w:sz w:val="22"/>
          <w:szCs w:val="22"/>
        </w:rPr>
        <w:t>v rámci indikátorů D</w:t>
      </w:r>
      <w:r w:rsidR="008647C0">
        <w:rPr>
          <w:rFonts w:asciiTheme="minorHAnsi" w:hAnsiTheme="minorHAnsi"/>
          <w:sz w:val="22"/>
          <w:szCs w:val="22"/>
          <w:vertAlign w:val="subscript"/>
        </w:rPr>
        <w:t>1</w:t>
      </w:r>
      <w:r w:rsidR="008647C0">
        <w:rPr>
          <w:rFonts w:asciiTheme="minorHAnsi" w:hAnsiTheme="minorHAnsi"/>
          <w:sz w:val="22"/>
          <w:szCs w:val="22"/>
        </w:rPr>
        <w:t xml:space="preserve"> D</w:t>
      </w:r>
      <w:r w:rsidR="008647C0" w:rsidRPr="00060470">
        <w:rPr>
          <w:rFonts w:asciiTheme="minorHAnsi" w:hAnsiTheme="minorHAnsi"/>
          <w:sz w:val="22"/>
          <w:szCs w:val="22"/>
          <w:vertAlign w:val="subscript"/>
        </w:rPr>
        <w:t>2</w:t>
      </w:r>
      <w:r w:rsidR="008647C0">
        <w:rPr>
          <w:rFonts w:asciiTheme="minorHAnsi" w:hAnsiTheme="minorHAnsi"/>
          <w:sz w:val="22"/>
          <w:szCs w:val="22"/>
        </w:rPr>
        <w:t xml:space="preserve"> proběhla ve sledovaném období </w:t>
      </w:r>
      <w:r w:rsidR="008647C0" w:rsidRPr="00060470">
        <w:rPr>
          <w:rFonts w:asciiTheme="minorHAnsi" w:hAnsiTheme="minorHAnsi"/>
          <w:sz w:val="22"/>
          <w:szCs w:val="22"/>
        </w:rPr>
        <w:t>v </w:t>
      </w:r>
      <w:r w:rsidR="008647C0">
        <w:rPr>
          <w:rFonts w:asciiTheme="minorHAnsi" w:hAnsiTheme="minorHAnsi"/>
          <w:sz w:val="22"/>
          <w:szCs w:val="22"/>
        </w:rPr>
        <w:t>letech</w:t>
      </w:r>
      <w:r w:rsidR="008647C0" w:rsidRPr="00060470">
        <w:rPr>
          <w:rFonts w:asciiTheme="minorHAnsi" w:hAnsiTheme="minorHAnsi"/>
          <w:sz w:val="22"/>
          <w:szCs w:val="22"/>
        </w:rPr>
        <w:t xml:space="preserve"> 2021</w:t>
      </w:r>
      <w:r w:rsidR="008647C0">
        <w:rPr>
          <w:rFonts w:asciiTheme="minorHAnsi" w:hAnsiTheme="minorHAnsi"/>
          <w:sz w:val="22"/>
          <w:szCs w:val="22"/>
        </w:rPr>
        <w:t xml:space="preserve"> a 2024. Výsledky posledního šetření z roku 2024 jsou součástí Dodatku Zprávy o vnitřním hodnocení UTB ve Zlíně 2025.</w:t>
      </w:r>
    </w:p>
    <w:p w14:paraId="693EE63B" w14:textId="577B817F" w:rsidR="00EC4CB6" w:rsidRPr="007E0270" w:rsidRDefault="00EC4CB6" w:rsidP="007E0270">
      <w:pPr>
        <w:pStyle w:val="Nadpis3"/>
        <w:numPr>
          <w:ilvl w:val="0"/>
          <w:numId w:val="0"/>
        </w:numPr>
        <w:suppressAutoHyphens/>
        <w:spacing w:before="0" w:line="240" w:lineRule="auto"/>
        <w:jc w:val="both"/>
        <w:rPr>
          <w:rFonts w:asciiTheme="minorHAnsi" w:hAnsiTheme="minorHAnsi"/>
          <w:b w:val="0"/>
          <w:sz w:val="22"/>
          <w:szCs w:val="22"/>
        </w:rPr>
      </w:pPr>
    </w:p>
    <w:p w14:paraId="2D1359A6" w14:textId="77777777" w:rsidR="00EC4CB6" w:rsidRDefault="00EC4CB6" w:rsidP="00EC4CB6">
      <w:pPr>
        <w:pStyle w:val="Nadpis3"/>
        <w:numPr>
          <w:ilvl w:val="0"/>
          <w:numId w:val="0"/>
        </w:numPr>
        <w:suppressAutoHyphens/>
        <w:spacing w:before="0" w:line="240" w:lineRule="auto"/>
        <w:jc w:val="both"/>
        <w:rPr>
          <w:rFonts w:asciiTheme="minorHAnsi" w:hAnsiTheme="minorHAnsi"/>
          <w:b w:val="0"/>
          <w:color w:val="000000" w:themeColor="text1"/>
          <w:sz w:val="22"/>
          <w:szCs w:val="22"/>
        </w:rPr>
      </w:pPr>
    </w:p>
    <w:p w14:paraId="2FDB06CD" w14:textId="706E1ADE" w:rsidR="00130A5D" w:rsidRDefault="00130A5D" w:rsidP="00130A5D"/>
    <w:p w14:paraId="08BB856E" w14:textId="77777777" w:rsidR="00E345E5" w:rsidRDefault="00E345E5" w:rsidP="00130A5D"/>
    <w:p w14:paraId="50D35DB9" w14:textId="77777777" w:rsidR="00E345E5" w:rsidRDefault="00E345E5" w:rsidP="00130A5D"/>
    <w:p w14:paraId="61F91884" w14:textId="77777777" w:rsidR="00E345E5" w:rsidRDefault="00E345E5" w:rsidP="00130A5D"/>
    <w:p w14:paraId="09545121" w14:textId="77777777" w:rsidR="00E345E5" w:rsidRDefault="00E345E5" w:rsidP="00130A5D"/>
    <w:p w14:paraId="1087B699" w14:textId="77777777" w:rsidR="00E345E5" w:rsidRDefault="00E345E5" w:rsidP="00130A5D"/>
    <w:p w14:paraId="352EDE02" w14:textId="77777777" w:rsidR="00E345E5" w:rsidRDefault="00E345E5" w:rsidP="00130A5D"/>
    <w:p w14:paraId="342ABE35" w14:textId="1996DF37" w:rsidR="00297168" w:rsidRDefault="00297168" w:rsidP="00297168">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D</w:t>
      </w:r>
      <w:r w:rsidRPr="00E74F9A">
        <w:rPr>
          <w:rFonts w:cstheme="minorHAnsi"/>
          <w:bCs w:val="0"/>
          <w:sz w:val="28"/>
        </w:rPr>
        <w:t xml:space="preserve">. </w:t>
      </w:r>
      <w:r>
        <w:rPr>
          <w:rFonts w:cstheme="minorHAnsi"/>
          <w:bCs w:val="0"/>
          <w:sz w:val="28"/>
        </w:rPr>
        <w:t>UKAZATELE KVALITY VZDĚLÁVACÍ ČINNOSTI Z POHLEDU VNĚJŠÍCH ZÁKAZNÍK</w:t>
      </w:r>
      <w:r w:rsidR="00686349">
        <w:rPr>
          <w:rFonts w:cstheme="minorHAnsi"/>
          <w:bCs w:val="0"/>
          <w:sz w:val="28"/>
        </w:rPr>
        <w:t>Ů</w:t>
      </w:r>
    </w:p>
    <w:p w14:paraId="69D42FF3" w14:textId="77777777" w:rsidR="000C0118" w:rsidRPr="00F21547" w:rsidRDefault="000C0118" w:rsidP="00F84485">
      <w:pPr>
        <w:spacing w:before="240"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5D46B8AC" w14:textId="77777777"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7D278C40" w14:textId="77777777" w:rsidR="00F84485" w:rsidRPr="007153F2" w:rsidRDefault="00F84485" w:rsidP="00F84485">
      <w:pPr>
        <w:spacing w:after="0" w:line="240" w:lineRule="auto"/>
        <w:ind w:left="709"/>
        <w:rPr>
          <w:rFonts w:asciiTheme="minorHAnsi" w:hAnsiTheme="minorHAnsi" w:cstheme="minorBidi"/>
          <w:b/>
          <w:bCs/>
          <w:sz w:val="22"/>
          <w:szCs w:val="22"/>
        </w:rPr>
      </w:pPr>
      <w:r w:rsidRPr="0EB27B28">
        <w:rPr>
          <w:rFonts w:asciiTheme="minorHAnsi" w:hAnsiTheme="minorHAnsi" w:cstheme="minorBidi"/>
          <w:b/>
          <w:bCs/>
          <w:sz w:val="22"/>
          <w:szCs w:val="22"/>
        </w:rPr>
        <w:t xml:space="preserve">Cíl do roku 2030: </w:t>
      </w:r>
      <w:r w:rsidRPr="0EB27B28">
        <w:rPr>
          <w:rFonts w:asciiTheme="minorHAnsi" w:hAnsiTheme="minorHAnsi" w:cstheme="minorBidi"/>
          <w:sz w:val="22"/>
          <w:szCs w:val="22"/>
        </w:rPr>
        <w:t>Zajistit</w:t>
      </w:r>
      <w:r>
        <w:rPr>
          <w:rFonts w:asciiTheme="minorHAnsi" w:hAnsiTheme="minorHAnsi" w:cstheme="minorBidi"/>
          <w:sz w:val="22"/>
          <w:szCs w:val="22"/>
        </w:rPr>
        <w:t xml:space="preserve"> účast absolventů v anketě hodnocení kvality studia</w:t>
      </w:r>
      <w:r w:rsidRPr="0EB27B28">
        <w:rPr>
          <w:rFonts w:asciiTheme="minorHAnsi" w:hAnsiTheme="minorHAnsi" w:cstheme="minorBidi"/>
          <w:sz w:val="22"/>
          <w:szCs w:val="22"/>
        </w:rPr>
        <w:t xml:space="preserve"> napříč všemi studijními programy</w:t>
      </w:r>
      <w:r>
        <w:rPr>
          <w:rFonts w:asciiTheme="minorHAnsi" w:hAnsiTheme="minorHAnsi" w:cstheme="minorBidi"/>
          <w:sz w:val="22"/>
          <w:szCs w:val="22"/>
        </w:rPr>
        <w:t>.</w:t>
      </w:r>
    </w:p>
    <w:p w14:paraId="713C776C" w14:textId="77777777" w:rsidR="00F84485" w:rsidRPr="007153F2" w:rsidRDefault="00F84485" w:rsidP="00F84485">
      <w:pPr>
        <w:spacing w:after="0" w:line="240" w:lineRule="auto"/>
        <w:ind w:left="709"/>
        <w:rPr>
          <w:rFonts w:asciiTheme="minorHAnsi" w:hAnsiTheme="minorHAnsi" w:cstheme="minorHAnsi"/>
          <w:b/>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7153F2">
        <w:rPr>
          <w:rFonts w:asciiTheme="minorHAnsi" w:hAnsiTheme="minorHAnsi" w:cstheme="minorHAnsi"/>
          <w:sz w:val="22"/>
          <w:szCs w:val="20"/>
        </w:rPr>
        <w:t>Systematicky oslovovat absolventy a podporovat registraci absolventů do Klubu absolventů UTB jako nástroje pro dlouhodobou komunikaci a realizaci hodnoticích šetření.</w:t>
      </w:r>
      <w:r>
        <w:rPr>
          <w:rFonts w:asciiTheme="minorHAnsi" w:hAnsiTheme="minorHAnsi" w:cstheme="minorHAnsi"/>
          <w:b/>
          <w:sz w:val="22"/>
          <w:szCs w:val="22"/>
        </w:rPr>
        <w:t xml:space="preserve"> </w:t>
      </w:r>
      <w:r w:rsidRPr="007153F2">
        <w:rPr>
          <w:rFonts w:asciiTheme="minorHAnsi" w:hAnsiTheme="minorHAnsi" w:cstheme="minorHAnsi"/>
          <w:sz w:val="22"/>
          <w:szCs w:val="20"/>
        </w:rPr>
        <w:t>Posilovat vztah absolventů k fakultě již během studia a informovat studenty o významu následného hodnocení studia po absolvování.</w:t>
      </w:r>
    </w:p>
    <w:p w14:paraId="37BE53F6" w14:textId="77777777" w:rsidR="00F84485" w:rsidRPr="00C632F9" w:rsidRDefault="00F84485" w:rsidP="00F84485">
      <w:pPr>
        <w:spacing w:after="0" w:line="240" w:lineRule="auto"/>
        <w:ind w:left="709"/>
        <w:rPr>
          <w:rFonts w:asciiTheme="minorHAnsi" w:hAnsiTheme="minorHAnsi" w:cstheme="minorHAnsi"/>
          <w:sz w:val="22"/>
          <w:szCs w:val="22"/>
        </w:rPr>
      </w:pPr>
    </w:p>
    <w:p w14:paraId="1BA7C33C" w14:textId="19FEA6D2" w:rsidR="00F84485" w:rsidRPr="00C632F9" w:rsidRDefault="00F84485" w:rsidP="00F84485">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w:t>
      </w:r>
      <w:r>
        <w:rPr>
          <w:rFonts w:asciiTheme="minorHAnsi" w:hAnsiTheme="minorHAnsi" w:cstheme="minorHAnsi"/>
          <w:b/>
          <w:sz w:val="22"/>
          <w:szCs w:val="22"/>
        </w:rPr>
        <w:br/>
      </w:r>
      <w:r w:rsidRPr="00C632F9">
        <w:rPr>
          <w:rFonts w:asciiTheme="minorHAnsi" w:hAnsiTheme="minorHAnsi" w:cstheme="minorHAnsi"/>
          <w:b/>
          <w:sz w:val="22"/>
          <w:szCs w:val="22"/>
        </w:rPr>
        <w:t>ze strany klíčových zaměstnavatelů absolventů UTB ve Zlíně.)</w:t>
      </w:r>
    </w:p>
    <w:p w14:paraId="0DF9977D" w14:textId="77777777" w:rsidR="00F84485" w:rsidRPr="00CF60E2" w:rsidRDefault="00F84485" w:rsidP="00F84485">
      <w:pPr>
        <w:spacing w:after="0" w:line="240" w:lineRule="auto"/>
        <w:ind w:left="709"/>
        <w:rPr>
          <w:rFonts w:ascii="Segoe UI" w:eastAsia="Segoe UI" w:hAnsi="Segoe UI" w:cs="Segoe UI"/>
          <w:color w:val="242424"/>
          <w:sz w:val="21"/>
          <w:szCs w:val="21"/>
        </w:rPr>
      </w:pPr>
      <w:r w:rsidRPr="0EB27B28">
        <w:rPr>
          <w:rFonts w:asciiTheme="minorHAnsi" w:hAnsiTheme="minorHAnsi" w:cstheme="minorBidi"/>
          <w:b/>
          <w:bCs/>
          <w:sz w:val="22"/>
          <w:szCs w:val="22"/>
        </w:rPr>
        <w:t xml:space="preserve">Cíl do roku 2030: </w:t>
      </w:r>
      <w:r>
        <w:rPr>
          <w:rFonts w:asciiTheme="minorHAnsi" w:hAnsiTheme="minorHAnsi" w:cstheme="minorBidi"/>
          <w:sz w:val="22"/>
          <w:szCs w:val="22"/>
        </w:rPr>
        <w:t xml:space="preserve">Zajistit </w:t>
      </w:r>
      <w:r w:rsidRPr="0EB27B28">
        <w:rPr>
          <w:rFonts w:asciiTheme="minorHAnsi" w:hAnsiTheme="minorHAnsi" w:cstheme="minorBidi"/>
          <w:sz w:val="22"/>
          <w:szCs w:val="22"/>
        </w:rPr>
        <w:t xml:space="preserve">získávání zpětné vazby od zaměstnavatelů absolventů </w:t>
      </w:r>
      <w:r>
        <w:rPr>
          <w:rFonts w:asciiTheme="minorHAnsi" w:hAnsiTheme="minorHAnsi" w:cstheme="minorBidi"/>
          <w:sz w:val="22"/>
          <w:szCs w:val="22"/>
        </w:rPr>
        <w:t>pro všechny</w:t>
      </w:r>
      <w:r w:rsidRPr="0EB27B28">
        <w:rPr>
          <w:rFonts w:asciiTheme="minorHAnsi" w:hAnsiTheme="minorHAnsi" w:cstheme="minorBidi"/>
          <w:sz w:val="22"/>
          <w:szCs w:val="22"/>
        </w:rPr>
        <w:t xml:space="preserve"> studijní program</w:t>
      </w:r>
      <w:r>
        <w:rPr>
          <w:rFonts w:asciiTheme="minorHAnsi" w:hAnsiTheme="minorHAnsi" w:cstheme="minorBidi"/>
          <w:sz w:val="22"/>
          <w:szCs w:val="22"/>
        </w:rPr>
        <w:t>y.</w:t>
      </w:r>
    </w:p>
    <w:p w14:paraId="3B353CD9" w14:textId="77777777" w:rsidR="00F84485" w:rsidRDefault="00F84485" w:rsidP="00F84485">
      <w:pPr>
        <w:spacing w:after="0" w:line="240" w:lineRule="auto"/>
        <w:ind w:left="709"/>
        <w:rPr>
          <w:rFonts w:asciiTheme="minorHAnsi" w:hAnsiTheme="minorHAnsi" w:cstheme="minorHAnsi"/>
          <w:sz w:val="22"/>
          <w:szCs w:val="20"/>
        </w:rPr>
      </w:pPr>
      <w:r w:rsidRPr="00C632F9">
        <w:rPr>
          <w:rFonts w:asciiTheme="minorHAnsi" w:hAnsiTheme="minorHAnsi" w:cstheme="minorHAnsi"/>
          <w:b/>
          <w:sz w:val="22"/>
          <w:szCs w:val="22"/>
        </w:rPr>
        <w:t>Opatření:</w:t>
      </w:r>
      <w:r>
        <w:rPr>
          <w:rFonts w:asciiTheme="minorHAnsi" w:hAnsiTheme="minorHAnsi" w:cstheme="minorHAnsi"/>
          <w:b/>
          <w:sz w:val="22"/>
          <w:szCs w:val="22"/>
        </w:rPr>
        <w:t xml:space="preserve"> </w:t>
      </w:r>
      <w:r w:rsidRPr="007153F2">
        <w:rPr>
          <w:rFonts w:asciiTheme="minorHAnsi" w:hAnsiTheme="minorHAnsi" w:cstheme="minorHAnsi"/>
          <w:sz w:val="22"/>
          <w:szCs w:val="20"/>
        </w:rPr>
        <w:t>Udržovat a rozvíjet spolupráci s klíčovými zaměstnavateli absolventů fakulty.</w:t>
      </w:r>
      <w:r>
        <w:rPr>
          <w:rFonts w:asciiTheme="minorHAnsi" w:hAnsiTheme="minorHAnsi" w:cstheme="minorHAnsi"/>
          <w:sz w:val="22"/>
          <w:szCs w:val="22"/>
        </w:rPr>
        <w:t xml:space="preserve"> </w:t>
      </w:r>
      <w:r w:rsidRPr="007153F2">
        <w:rPr>
          <w:rFonts w:asciiTheme="minorHAnsi" w:hAnsiTheme="minorHAnsi" w:cstheme="minorHAnsi"/>
          <w:sz w:val="22"/>
          <w:szCs w:val="20"/>
        </w:rPr>
        <w:t>Systematicky získávat informace o uplatnění absolventů v</w:t>
      </w:r>
      <w:r>
        <w:rPr>
          <w:rFonts w:asciiTheme="minorHAnsi" w:hAnsiTheme="minorHAnsi" w:cstheme="minorHAnsi"/>
          <w:sz w:val="22"/>
          <w:szCs w:val="20"/>
        </w:rPr>
        <w:t> </w:t>
      </w:r>
      <w:r w:rsidRPr="007153F2">
        <w:rPr>
          <w:rFonts w:asciiTheme="minorHAnsi" w:hAnsiTheme="minorHAnsi" w:cstheme="minorHAnsi"/>
          <w:sz w:val="22"/>
          <w:szCs w:val="20"/>
        </w:rPr>
        <w:t>prax</w:t>
      </w:r>
      <w:r>
        <w:rPr>
          <w:rFonts w:asciiTheme="minorHAnsi" w:hAnsiTheme="minorHAnsi" w:cstheme="minorHAnsi"/>
          <w:sz w:val="22"/>
          <w:szCs w:val="20"/>
        </w:rPr>
        <w:t xml:space="preserve">i. </w:t>
      </w:r>
      <w:r w:rsidRPr="007153F2">
        <w:rPr>
          <w:rFonts w:asciiTheme="minorHAnsi" w:hAnsiTheme="minorHAnsi" w:cstheme="minorHAnsi"/>
          <w:sz w:val="22"/>
          <w:szCs w:val="20"/>
        </w:rPr>
        <w:t>Vést a průběžně aktualizovat databázi spolupracujících zaměstnavatelů.</w:t>
      </w:r>
      <w:r>
        <w:rPr>
          <w:rFonts w:asciiTheme="minorHAnsi" w:hAnsiTheme="minorHAnsi" w:cstheme="minorHAnsi"/>
          <w:sz w:val="22"/>
          <w:szCs w:val="22"/>
        </w:rPr>
        <w:t xml:space="preserve"> </w:t>
      </w:r>
      <w:r w:rsidRPr="007153F2">
        <w:rPr>
          <w:rFonts w:asciiTheme="minorHAnsi" w:hAnsiTheme="minorHAnsi" w:cstheme="minorHAnsi"/>
          <w:sz w:val="22"/>
          <w:szCs w:val="20"/>
        </w:rPr>
        <w:t>Využívat zpětnou vazbu zaměstnavatelů při inovaci studijních programů a úpravě profilů absolventů.</w:t>
      </w:r>
      <w:r>
        <w:rPr>
          <w:rFonts w:asciiTheme="minorHAnsi" w:hAnsiTheme="minorHAnsi" w:cstheme="minorHAnsi"/>
          <w:sz w:val="22"/>
          <w:szCs w:val="22"/>
        </w:rPr>
        <w:t xml:space="preserve"> </w:t>
      </w:r>
      <w:r w:rsidRPr="007153F2">
        <w:rPr>
          <w:rFonts w:asciiTheme="minorHAnsi" w:hAnsiTheme="minorHAnsi" w:cstheme="minorHAnsi"/>
          <w:sz w:val="22"/>
          <w:szCs w:val="20"/>
        </w:rPr>
        <w:t>Zapojovat zástupce praxe do hodnocení a rozvoje studijních programů prostřednictvím odborných rad, projektů a spolupráce na výuce.</w:t>
      </w:r>
    </w:p>
    <w:p w14:paraId="06583613" w14:textId="2C7236B5" w:rsidR="00317D4A" w:rsidRDefault="00317D4A" w:rsidP="00F84485">
      <w:pPr>
        <w:spacing w:after="0" w:line="240" w:lineRule="auto"/>
        <w:rPr>
          <w:rFonts w:asciiTheme="minorHAnsi" w:hAnsiTheme="minorHAnsi" w:cstheme="minorHAnsi"/>
          <w:sz w:val="22"/>
          <w:szCs w:val="22"/>
        </w:rPr>
      </w:pPr>
    </w:p>
    <w:p w14:paraId="34A9945F" w14:textId="77777777" w:rsidR="00A87A3A" w:rsidRPr="00A87A3A" w:rsidRDefault="00A87A3A" w:rsidP="00F84485">
      <w:pPr>
        <w:spacing w:after="0" w:line="240" w:lineRule="auto"/>
        <w:rPr>
          <w:rFonts w:asciiTheme="minorHAnsi" w:hAnsiTheme="minorHAnsi" w:cstheme="minorHAnsi"/>
          <w:sz w:val="22"/>
          <w:szCs w:val="22"/>
        </w:rPr>
      </w:pPr>
    </w:p>
    <w:p w14:paraId="1614D7E3" w14:textId="7338C19B" w:rsidR="00FA475A" w:rsidRDefault="00FA475A" w:rsidP="00317D4A">
      <w:pPr>
        <w:spacing w:after="0"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managementu a ekonomiky</w:t>
      </w:r>
    </w:p>
    <w:p w14:paraId="30E73CE5" w14:textId="77777777" w:rsidR="00AB44B1" w:rsidRPr="00F34B45" w:rsidRDefault="00AB44B1" w:rsidP="00AB44B1">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D</w:t>
      </w:r>
      <w:r w:rsidRPr="00F34B45">
        <w:rPr>
          <w:rFonts w:asciiTheme="minorHAnsi" w:hAnsiTheme="minorHAnsi" w:cstheme="minorHAnsi"/>
          <w:b/>
          <w:sz w:val="22"/>
          <w:szCs w:val="22"/>
          <w:vertAlign w:val="subscript"/>
        </w:rPr>
        <w:t>1</w:t>
      </w:r>
      <w:r w:rsidRPr="00F34B45">
        <w:rPr>
          <w:rFonts w:asciiTheme="minorHAnsi" w:hAnsiTheme="minorHAnsi" w:cstheme="minorHAnsi"/>
          <w:b/>
          <w:sz w:val="22"/>
          <w:szCs w:val="22"/>
        </w:rPr>
        <w:t xml:space="preserve"> Kvalita studia ve studijním programu – absolventi (hodnocení kvality studia v jednotlivých SP od absolventů, kteří mají 3-6 let po absolutoriu.)</w:t>
      </w:r>
    </w:p>
    <w:p w14:paraId="3217F0F6" w14:textId="4C9BD152"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Udržet přední pozici mezi ekonomickými fakultami v České republice </w:t>
      </w:r>
      <w:r w:rsidR="0098090E">
        <w:rPr>
          <w:rFonts w:asciiTheme="minorHAnsi" w:hAnsiTheme="minorHAnsi" w:cstheme="minorHAnsi"/>
          <w:sz w:val="22"/>
          <w:szCs w:val="22"/>
        </w:rPr>
        <w:br/>
      </w:r>
      <w:r w:rsidRPr="00F34B45">
        <w:rPr>
          <w:rFonts w:asciiTheme="minorHAnsi" w:hAnsiTheme="minorHAnsi" w:cstheme="minorHAnsi"/>
          <w:sz w:val="22"/>
          <w:szCs w:val="22"/>
        </w:rPr>
        <w:t xml:space="preserve">v oblasti Business and Economics v rámci mezinárodního </w:t>
      </w:r>
      <w:proofErr w:type="spellStart"/>
      <w:r w:rsidR="00B63841">
        <w:rPr>
          <w:rFonts w:asciiTheme="minorHAnsi" w:hAnsiTheme="minorHAnsi" w:cstheme="minorHAnsi"/>
          <w:sz w:val="22"/>
          <w:szCs w:val="22"/>
        </w:rPr>
        <w:t>rankingu</w:t>
      </w:r>
      <w:proofErr w:type="spellEnd"/>
      <w:r w:rsidR="00B63841">
        <w:rPr>
          <w:rFonts w:asciiTheme="minorHAnsi" w:hAnsiTheme="minorHAnsi" w:cstheme="minorHAnsi"/>
          <w:sz w:val="22"/>
          <w:szCs w:val="22"/>
        </w:rPr>
        <w:t xml:space="preserve"> </w:t>
      </w:r>
      <w:r w:rsidR="000173B6">
        <w:rPr>
          <w:rFonts w:asciiTheme="minorHAnsi" w:hAnsiTheme="minorHAnsi" w:cstheme="minorHAnsi"/>
          <w:sz w:val="22"/>
          <w:szCs w:val="22"/>
        </w:rPr>
        <w:t>THE</w:t>
      </w:r>
      <w:r w:rsidR="000173B6" w:rsidRPr="00F34B45">
        <w:rPr>
          <w:rFonts w:asciiTheme="minorHAnsi" w:hAnsiTheme="minorHAnsi" w:cstheme="minorHAnsi"/>
          <w:sz w:val="22"/>
          <w:szCs w:val="22"/>
        </w:rPr>
        <w:t>.</w:t>
      </w:r>
      <w:r w:rsidRPr="00F34B45">
        <w:rPr>
          <w:rFonts w:asciiTheme="minorHAnsi" w:hAnsiTheme="minorHAnsi" w:cstheme="minorHAnsi"/>
          <w:sz w:val="22"/>
          <w:szCs w:val="22"/>
        </w:rPr>
        <w:t xml:space="preserve"> </w:t>
      </w:r>
      <w:r w:rsidRPr="00F34B45">
        <w:rPr>
          <w:rFonts w:asciiTheme="minorHAnsi" w:hAnsiTheme="minorHAnsi" w:cstheme="minorHAnsi"/>
          <w:bCs/>
          <w:sz w:val="22"/>
          <w:szCs w:val="22"/>
        </w:rPr>
        <w:t xml:space="preserve">V rámci opakovaně realizovaných univerzitních šetření </w:t>
      </w:r>
      <w:r w:rsidRPr="00F34B45">
        <w:rPr>
          <w:rFonts w:asciiTheme="minorHAnsi" w:hAnsiTheme="minorHAnsi" w:cstheme="minorHAnsi"/>
          <w:sz w:val="22"/>
          <w:szCs w:val="22"/>
        </w:rPr>
        <w:t>udržovat vysokou spokojenost absolventů v pravidelných šetření</w:t>
      </w:r>
      <w:r w:rsidR="00B63841">
        <w:rPr>
          <w:rFonts w:asciiTheme="minorHAnsi" w:hAnsiTheme="minorHAnsi" w:cstheme="minorHAnsi"/>
          <w:sz w:val="22"/>
          <w:szCs w:val="22"/>
        </w:rPr>
        <w:t>ch</w:t>
      </w:r>
      <w:r w:rsidRPr="00F34B45">
        <w:rPr>
          <w:rFonts w:asciiTheme="minorHAnsi" w:hAnsiTheme="minorHAnsi" w:cstheme="minorHAnsi"/>
          <w:sz w:val="22"/>
          <w:szCs w:val="22"/>
        </w:rPr>
        <w:t xml:space="preserve"> (cyklus 3-6 let po absolutoriu) a dosahovat průměrného hodnocení celkové spokojenosti se studiem na úrovni 4,2 a vyšší </w:t>
      </w:r>
      <w:r w:rsidR="00B63841">
        <w:rPr>
          <w:rFonts w:asciiTheme="minorHAnsi" w:hAnsiTheme="minorHAnsi" w:cstheme="minorHAnsi"/>
          <w:sz w:val="22"/>
          <w:szCs w:val="22"/>
        </w:rPr>
        <w:t>na pětibodové</w:t>
      </w:r>
      <w:r w:rsidR="00B63841" w:rsidRPr="00F34B45">
        <w:rPr>
          <w:rFonts w:asciiTheme="minorHAnsi" w:hAnsiTheme="minorHAnsi" w:cstheme="minorHAnsi"/>
          <w:sz w:val="22"/>
          <w:szCs w:val="22"/>
        </w:rPr>
        <w:t xml:space="preserve"> </w:t>
      </w:r>
      <w:proofErr w:type="spellStart"/>
      <w:r w:rsidR="00B63841">
        <w:rPr>
          <w:rFonts w:asciiTheme="minorHAnsi" w:hAnsiTheme="minorHAnsi" w:cstheme="minorHAnsi"/>
          <w:sz w:val="22"/>
          <w:szCs w:val="22"/>
        </w:rPr>
        <w:t>Likertově</w:t>
      </w:r>
      <w:proofErr w:type="spellEnd"/>
      <w:r w:rsidR="00B63841">
        <w:rPr>
          <w:rFonts w:asciiTheme="minorHAnsi" w:hAnsiTheme="minorHAnsi" w:cstheme="minorHAnsi"/>
          <w:sz w:val="22"/>
          <w:szCs w:val="22"/>
        </w:rPr>
        <w:t xml:space="preserve"> hodnotící </w:t>
      </w:r>
      <w:r w:rsidR="00B63841" w:rsidRPr="00F34B45">
        <w:rPr>
          <w:rFonts w:asciiTheme="minorHAnsi" w:hAnsiTheme="minorHAnsi" w:cstheme="minorHAnsi"/>
          <w:sz w:val="22"/>
          <w:szCs w:val="22"/>
        </w:rPr>
        <w:t>škále</w:t>
      </w:r>
      <w:r w:rsidR="00B63841">
        <w:rPr>
          <w:rFonts w:asciiTheme="minorHAnsi" w:hAnsiTheme="minorHAnsi" w:cstheme="minorHAnsi"/>
          <w:sz w:val="22"/>
          <w:szCs w:val="22"/>
        </w:rPr>
        <w:t>.</w:t>
      </w:r>
      <w:r w:rsidRPr="00F34B45">
        <w:rPr>
          <w:rFonts w:asciiTheme="minorHAnsi" w:hAnsiTheme="minorHAnsi" w:cstheme="minorHAnsi"/>
          <w:sz w:val="22"/>
          <w:szCs w:val="22"/>
        </w:rPr>
        <w:t xml:space="preserve">). Stabilně zvyšovat hodnocení připravenosti absolventů zaměstnavateli, zejména v oblasti dostatečné praxe (zvyšovat skóre z 3,5 oproti celkové relevanci 4,3 k ještě příznivějším hodnotám). </w:t>
      </w:r>
    </w:p>
    <w:p w14:paraId="5B83EA0D" w14:textId="2BB8BE20" w:rsidR="00AB44B1" w:rsidRPr="00F34B45" w:rsidRDefault="00AB44B1" w:rsidP="00AB44B1">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Realizovat pravidelně benchmarking obsahu </w:t>
      </w:r>
      <w:r w:rsidR="00B63841">
        <w:rPr>
          <w:rFonts w:asciiTheme="minorHAnsi" w:hAnsiTheme="minorHAnsi" w:cstheme="minorHAnsi"/>
          <w:sz w:val="22"/>
          <w:szCs w:val="22"/>
        </w:rPr>
        <w:t>SP</w:t>
      </w:r>
      <w:r w:rsidRPr="00F34B45">
        <w:rPr>
          <w:rFonts w:asciiTheme="minorHAnsi" w:hAnsiTheme="minorHAnsi" w:cstheme="minorHAnsi"/>
          <w:sz w:val="22"/>
          <w:szCs w:val="22"/>
        </w:rPr>
        <w:t xml:space="preserve"> s prestižními zahraničními univerzitami v </w:t>
      </w:r>
      <w:proofErr w:type="spellStart"/>
      <w:r w:rsidR="00B63841">
        <w:rPr>
          <w:rFonts w:asciiTheme="minorHAnsi" w:hAnsiTheme="minorHAnsi" w:cstheme="minorHAnsi"/>
          <w:sz w:val="22"/>
          <w:szCs w:val="22"/>
        </w:rPr>
        <w:t>rankingu</w:t>
      </w:r>
      <w:proofErr w:type="spellEnd"/>
      <w:r w:rsidR="00B63841" w:rsidRPr="00F34B45">
        <w:rPr>
          <w:rFonts w:asciiTheme="minorHAnsi" w:hAnsiTheme="minorHAnsi" w:cstheme="minorHAnsi"/>
          <w:sz w:val="22"/>
          <w:szCs w:val="22"/>
        </w:rPr>
        <w:t xml:space="preserve"> </w:t>
      </w:r>
      <w:r w:rsidRPr="00F34B45">
        <w:rPr>
          <w:rFonts w:asciiTheme="minorHAnsi" w:hAnsiTheme="minorHAnsi" w:cstheme="minorHAnsi"/>
          <w:sz w:val="22"/>
          <w:szCs w:val="22"/>
        </w:rPr>
        <w:t xml:space="preserve">THE v oblasti Business and Economics a příslušných dalších doménách (např. </w:t>
      </w:r>
      <w:proofErr w:type="spellStart"/>
      <w:r w:rsidRPr="00F34B45">
        <w:rPr>
          <w:rFonts w:asciiTheme="minorHAnsi" w:hAnsiTheme="minorHAnsi" w:cstheme="minorHAnsi"/>
          <w:sz w:val="22"/>
          <w:szCs w:val="22"/>
        </w:rPr>
        <w:t>Accounting</w:t>
      </w:r>
      <w:proofErr w:type="spellEnd"/>
      <w:r w:rsidRPr="00F34B45">
        <w:rPr>
          <w:rFonts w:asciiTheme="minorHAnsi" w:hAnsiTheme="minorHAnsi" w:cstheme="minorHAnsi"/>
          <w:sz w:val="22"/>
          <w:szCs w:val="22"/>
        </w:rPr>
        <w:t xml:space="preserve"> and Business), prostřednictvím nástroje </w:t>
      </w:r>
      <w:proofErr w:type="spellStart"/>
      <w:r w:rsidRPr="00F34B45">
        <w:rPr>
          <w:rFonts w:asciiTheme="minorHAnsi" w:hAnsiTheme="minorHAnsi" w:cstheme="minorHAnsi"/>
          <w:sz w:val="22"/>
          <w:szCs w:val="22"/>
        </w:rPr>
        <w:t>Sudiebarometeret</w:t>
      </w:r>
      <w:proofErr w:type="spellEnd"/>
      <w:r w:rsidRPr="00F34B45">
        <w:rPr>
          <w:rFonts w:asciiTheme="minorHAnsi" w:hAnsiTheme="minorHAnsi" w:cstheme="minorHAnsi"/>
          <w:sz w:val="22"/>
          <w:szCs w:val="22"/>
        </w:rPr>
        <w:t xml:space="preserve"> </w:t>
      </w:r>
      <w:r w:rsidR="002A3D5F" w:rsidRPr="00F34B45">
        <w:rPr>
          <w:rFonts w:asciiTheme="minorHAnsi" w:hAnsiTheme="minorHAnsi" w:cstheme="minorHAnsi"/>
          <w:sz w:val="22"/>
          <w:szCs w:val="22"/>
        </w:rPr>
        <w:t>vytvořen</w:t>
      </w:r>
      <w:r w:rsidR="002A3D5F">
        <w:rPr>
          <w:rFonts w:asciiTheme="minorHAnsi" w:hAnsiTheme="minorHAnsi" w:cstheme="minorHAnsi"/>
          <w:sz w:val="22"/>
          <w:szCs w:val="22"/>
        </w:rPr>
        <w:t xml:space="preserve">ého </w:t>
      </w:r>
      <w:r w:rsidRPr="00F34B45">
        <w:rPr>
          <w:rFonts w:asciiTheme="minorHAnsi" w:hAnsiTheme="minorHAnsi" w:cstheme="minorHAnsi"/>
          <w:sz w:val="22"/>
          <w:szCs w:val="22"/>
        </w:rPr>
        <w:t>organizací NOKUT a srov</w:t>
      </w:r>
      <w:r w:rsidR="009E2CB5">
        <w:rPr>
          <w:rFonts w:asciiTheme="minorHAnsi" w:hAnsiTheme="minorHAnsi" w:cstheme="minorHAnsi"/>
          <w:sz w:val="22"/>
          <w:szCs w:val="22"/>
        </w:rPr>
        <w:t>n</w:t>
      </w:r>
      <w:r w:rsidRPr="00F34B45">
        <w:rPr>
          <w:rFonts w:asciiTheme="minorHAnsi" w:hAnsiTheme="minorHAnsi" w:cstheme="minorHAnsi"/>
          <w:sz w:val="22"/>
          <w:szCs w:val="22"/>
        </w:rPr>
        <w:t>áním se standardy EUA (</w:t>
      </w:r>
      <w:proofErr w:type="spellStart"/>
      <w:r w:rsidRPr="00F34B45">
        <w:rPr>
          <w:rFonts w:asciiTheme="minorHAnsi" w:hAnsiTheme="minorHAnsi" w:cstheme="minorHAnsi"/>
          <w:sz w:val="22"/>
          <w:szCs w:val="22"/>
        </w:rPr>
        <w:t>The</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European</w:t>
      </w:r>
      <w:proofErr w:type="spellEnd"/>
      <w:r w:rsidRPr="00F34B45">
        <w:rPr>
          <w:rFonts w:asciiTheme="minorHAnsi" w:hAnsiTheme="minorHAnsi" w:cstheme="minorHAnsi"/>
          <w:sz w:val="22"/>
          <w:szCs w:val="22"/>
        </w:rPr>
        <w:t xml:space="preserve"> University </w:t>
      </w:r>
      <w:proofErr w:type="spellStart"/>
      <w:r w:rsidRPr="00F34B45">
        <w:rPr>
          <w:rFonts w:asciiTheme="minorHAnsi" w:hAnsiTheme="minorHAnsi" w:cstheme="minorHAnsi"/>
          <w:sz w:val="22"/>
          <w:szCs w:val="22"/>
        </w:rPr>
        <w:t>Association</w:t>
      </w:r>
      <w:proofErr w:type="spellEnd"/>
      <w:r w:rsidRPr="00F34B45">
        <w:rPr>
          <w:rFonts w:asciiTheme="minorHAnsi" w:hAnsiTheme="minorHAnsi" w:cstheme="minorHAnsi"/>
          <w:sz w:val="22"/>
          <w:szCs w:val="22"/>
        </w:rPr>
        <w:t xml:space="preserve">). Do </w:t>
      </w:r>
      <w:r w:rsidR="00B63841">
        <w:rPr>
          <w:rFonts w:asciiTheme="minorHAnsi" w:hAnsiTheme="minorHAnsi" w:cstheme="minorHAnsi"/>
          <w:sz w:val="22"/>
          <w:szCs w:val="22"/>
        </w:rPr>
        <w:t>SP</w:t>
      </w:r>
      <w:r w:rsidRPr="00F34B45">
        <w:rPr>
          <w:rFonts w:asciiTheme="minorHAnsi" w:hAnsiTheme="minorHAnsi" w:cstheme="minorHAnsi"/>
          <w:sz w:val="22"/>
          <w:szCs w:val="22"/>
        </w:rPr>
        <w:t xml:space="preserve"> integrovat aktuální společenské a technologické výzvy, témata udržitelnosti (ESG), digitální transformace a schopnost práce s umělou inteligencí (AI) v intencích etiky a odpovědnosti. Pravidelně informovat o výsledcích hodnocení kvality studia od absolventů a zaměstnavatelů na formálních a neformálních setkáních a tyto podněty využívat jako podklad pro </w:t>
      </w:r>
      <w:r w:rsidRPr="00F34B45">
        <w:rPr>
          <w:rFonts w:asciiTheme="minorHAnsi" w:hAnsiTheme="minorHAnsi" w:cstheme="minorHAnsi"/>
          <w:sz w:val="22"/>
          <w:szCs w:val="22"/>
        </w:rPr>
        <w:lastRenderedPageBreak/>
        <w:t>inovaci studijních plánů a vzdělávacích materiálů.  Posilovat vazby s absolventy prostřednictvím Klubu absolventů UTB a digitální sítě LinkedIn a využívat je jako am</w:t>
      </w:r>
      <w:r w:rsidRPr="00F84485">
        <w:rPr>
          <w:rFonts w:asciiTheme="minorHAnsi" w:hAnsiTheme="minorHAnsi" w:cstheme="minorHAnsi"/>
          <w:sz w:val="22"/>
          <w:szCs w:val="22"/>
        </w:rPr>
        <w:t>basadory fakulty</w:t>
      </w:r>
      <w:r w:rsidR="0098090E">
        <w:rPr>
          <w:rFonts w:asciiTheme="minorHAnsi" w:hAnsiTheme="minorHAnsi" w:cstheme="minorHAnsi"/>
          <w:sz w:val="22"/>
          <w:szCs w:val="22"/>
        </w:rPr>
        <w:br/>
      </w:r>
      <w:r w:rsidRPr="00F34B45">
        <w:rPr>
          <w:rFonts w:asciiTheme="minorHAnsi" w:hAnsiTheme="minorHAnsi" w:cstheme="minorHAnsi"/>
          <w:sz w:val="22"/>
          <w:szCs w:val="22"/>
        </w:rPr>
        <w:t xml:space="preserve"> i jako zdroj zpětné vazby pro budoucí rozvoj. Pravidelně informovat absolventy, skrze Klub absolventů nebo prostřednictvím LinkedIn</w:t>
      </w:r>
      <w:r w:rsidR="00B63841">
        <w:rPr>
          <w:rFonts w:asciiTheme="minorHAnsi" w:hAnsiTheme="minorHAnsi" w:cstheme="minorHAnsi"/>
          <w:sz w:val="22"/>
          <w:szCs w:val="22"/>
        </w:rPr>
        <w:t>,</w:t>
      </w:r>
      <w:r w:rsidRPr="00F34B45">
        <w:rPr>
          <w:rFonts w:asciiTheme="minorHAnsi" w:hAnsiTheme="minorHAnsi" w:cstheme="minorHAnsi"/>
          <w:sz w:val="22"/>
          <w:szCs w:val="22"/>
        </w:rPr>
        <w:t xml:space="preserve"> o konkrétních změnách v kurikulu a modernizaci výuky, které byly realizovány na základě jejich předchozích podnětů. Aktivně propojovat absolventy s fakultou nejen skrze dotazníky, ale i prostřednictvím odborných workshopů </w:t>
      </w:r>
      <w:r w:rsidR="0098090E">
        <w:rPr>
          <w:rFonts w:asciiTheme="minorHAnsi" w:hAnsiTheme="minorHAnsi" w:cstheme="minorHAnsi"/>
          <w:sz w:val="22"/>
          <w:szCs w:val="22"/>
        </w:rPr>
        <w:br/>
      </w:r>
      <w:r w:rsidRPr="00F34B45">
        <w:rPr>
          <w:rFonts w:asciiTheme="minorHAnsi" w:hAnsiTheme="minorHAnsi" w:cstheme="minorHAnsi"/>
          <w:sz w:val="22"/>
          <w:szCs w:val="22"/>
        </w:rPr>
        <w:t xml:space="preserve">a společenských akcí, čímž se zvýší jejich ochota poskytovat kvalitní zpětnou vazbu k dlouhodobé relevanci SP. Výsledky baterie otázek „Výstupy učení“ od absolventů s praxí využívat jako doplňující podklad pro jednání </w:t>
      </w:r>
      <w:r w:rsidR="00A66838">
        <w:rPr>
          <w:rFonts w:asciiTheme="minorHAnsi" w:hAnsiTheme="minorHAnsi" w:cstheme="minorHAnsi"/>
          <w:sz w:val="22"/>
          <w:szCs w:val="22"/>
        </w:rPr>
        <w:t>RSP</w:t>
      </w:r>
      <w:r w:rsidRPr="00F34B45">
        <w:rPr>
          <w:rFonts w:asciiTheme="minorHAnsi" w:hAnsiTheme="minorHAnsi" w:cstheme="minorHAnsi"/>
          <w:sz w:val="22"/>
          <w:szCs w:val="22"/>
        </w:rPr>
        <w:t xml:space="preserve"> a Institucionální rady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při schvalování úprav studijních plánů, a to s cílem posilovat oblasti, které absolventi v praxi postrádají (např. koncepční myšlení). Nově zaváděné </w:t>
      </w:r>
      <w:proofErr w:type="spellStart"/>
      <w:r w:rsidRPr="00F34B45">
        <w:rPr>
          <w:rFonts w:asciiTheme="minorHAnsi" w:hAnsiTheme="minorHAnsi" w:cstheme="minorHAnsi"/>
          <w:sz w:val="22"/>
          <w:szCs w:val="22"/>
        </w:rPr>
        <w:t>mikrocertifikáty</w:t>
      </w:r>
      <w:proofErr w:type="spellEnd"/>
      <w:r w:rsidRPr="00F34B45">
        <w:rPr>
          <w:rFonts w:asciiTheme="minorHAnsi" w:hAnsiTheme="minorHAnsi" w:cstheme="minorHAnsi"/>
          <w:sz w:val="22"/>
          <w:szCs w:val="22"/>
        </w:rPr>
        <w:t xml:space="preserve"> využít i pro další vzdělávání těchto absolventů.</w:t>
      </w:r>
    </w:p>
    <w:p w14:paraId="6EB6E902" w14:textId="77777777" w:rsidR="00AB44B1" w:rsidRPr="00F34B45" w:rsidRDefault="00AB44B1" w:rsidP="00AB44B1">
      <w:pPr>
        <w:spacing w:after="0" w:line="240" w:lineRule="auto"/>
        <w:ind w:firstLine="709"/>
        <w:rPr>
          <w:rFonts w:asciiTheme="minorHAnsi" w:hAnsiTheme="minorHAnsi" w:cstheme="minorHAnsi"/>
          <w:sz w:val="22"/>
          <w:szCs w:val="22"/>
        </w:rPr>
      </w:pPr>
    </w:p>
    <w:p w14:paraId="4957EDD7" w14:textId="1EEA8EDF" w:rsidR="001958C9" w:rsidRPr="00F34B45" w:rsidRDefault="001958C9" w:rsidP="001958C9">
      <w:pPr>
        <w:spacing w:line="240" w:lineRule="auto"/>
        <w:rPr>
          <w:rFonts w:asciiTheme="minorHAnsi" w:hAnsiTheme="minorHAnsi" w:cstheme="minorHAnsi"/>
          <w:b/>
          <w:sz w:val="22"/>
          <w:szCs w:val="22"/>
        </w:rPr>
      </w:pPr>
      <w:r w:rsidRPr="00F34B45">
        <w:rPr>
          <w:rFonts w:asciiTheme="minorHAnsi" w:hAnsiTheme="minorHAnsi" w:cstheme="minorHAnsi"/>
          <w:b/>
          <w:sz w:val="22"/>
          <w:szCs w:val="22"/>
        </w:rPr>
        <w:t>Indikátor D</w:t>
      </w:r>
      <w:r w:rsidRPr="00F34B45">
        <w:rPr>
          <w:rFonts w:asciiTheme="minorHAnsi" w:hAnsiTheme="minorHAnsi" w:cstheme="minorHAnsi"/>
          <w:b/>
          <w:sz w:val="22"/>
          <w:szCs w:val="22"/>
          <w:vertAlign w:val="subscript"/>
        </w:rPr>
        <w:t>2</w:t>
      </w:r>
      <w:r w:rsidRPr="00F34B45">
        <w:rPr>
          <w:rFonts w:asciiTheme="minorHAnsi" w:hAnsiTheme="minorHAnsi" w:cstheme="minorHAnsi"/>
          <w:b/>
          <w:sz w:val="22"/>
          <w:szCs w:val="22"/>
        </w:rPr>
        <w:t xml:space="preserve"> Kvalita studia ve studijním programu – zaměstnavatelé (hodnocení kvality SP </w:t>
      </w:r>
      <w:r>
        <w:rPr>
          <w:rFonts w:asciiTheme="minorHAnsi" w:hAnsiTheme="minorHAnsi" w:cstheme="minorHAnsi"/>
          <w:b/>
          <w:sz w:val="22"/>
          <w:szCs w:val="22"/>
        </w:rPr>
        <w:br/>
      </w:r>
      <w:r w:rsidRPr="00F34B45">
        <w:rPr>
          <w:rFonts w:asciiTheme="minorHAnsi" w:hAnsiTheme="minorHAnsi" w:cstheme="minorHAnsi"/>
          <w:b/>
          <w:sz w:val="22"/>
          <w:szCs w:val="22"/>
        </w:rPr>
        <w:t>ze strany klíčových zaměstnavatelů absolventů UTB ve Zlíně.)</w:t>
      </w:r>
    </w:p>
    <w:p w14:paraId="4D4C283F" w14:textId="2777CE57" w:rsidR="001958C9" w:rsidRPr="00F34B45" w:rsidRDefault="001958C9" w:rsidP="001958C9">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Udržet přední pozici mezi ekonomickými fakultami v České republice </w:t>
      </w:r>
      <w:r>
        <w:rPr>
          <w:rFonts w:asciiTheme="minorHAnsi" w:hAnsiTheme="minorHAnsi" w:cstheme="minorHAnsi"/>
          <w:sz w:val="22"/>
          <w:szCs w:val="22"/>
        </w:rPr>
        <w:br/>
      </w:r>
      <w:r w:rsidRPr="00F34B45">
        <w:rPr>
          <w:rFonts w:asciiTheme="minorHAnsi" w:hAnsiTheme="minorHAnsi" w:cstheme="minorHAnsi"/>
          <w:sz w:val="22"/>
          <w:szCs w:val="22"/>
        </w:rPr>
        <w:t xml:space="preserve">v oblasti Business and Economics v rámci mezinárodního </w:t>
      </w:r>
      <w:proofErr w:type="spellStart"/>
      <w:r>
        <w:rPr>
          <w:rFonts w:asciiTheme="minorHAnsi" w:hAnsiTheme="minorHAnsi" w:cstheme="minorHAnsi"/>
          <w:sz w:val="22"/>
          <w:szCs w:val="22"/>
        </w:rPr>
        <w:t>rankingu</w:t>
      </w:r>
      <w:proofErr w:type="spellEnd"/>
      <w:r>
        <w:rPr>
          <w:rFonts w:asciiTheme="minorHAnsi" w:hAnsiTheme="minorHAnsi" w:cstheme="minorHAnsi"/>
          <w:sz w:val="22"/>
          <w:szCs w:val="22"/>
        </w:rPr>
        <w:t xml:space="preserve"> THSDS</w:t>
      </w:r>
      <w:r w:rsidRPr="00F34B45">
        <w:rPr>
          <w:rFonts w:asciiTheme="minorHAnsi" w:hAnsiTheme="minorHAnsi" w:cstheme="minorHAnsi"/>
          <w:sz w:val="22"/>
          <w:szCs w:val="22"/>
        </w:rPr>
        <w:t xml:space="preserve">. </w:t>
      </w:r>
      <w:r w:rsidRPr="00F34B45">
        <w:rPr>
          <w:rFonts w:asciiTheme="minorHAnsi" w:hAnsiTheme="minorHAnsi" w:cstheme="minorHAnsi"/>
          <w:bCs/>
          <w:sz w:val="22"/>
          <w:szCs w:val="22"/>
        </w:rPr>
        <w:t xml:space="preserve">V rámci opakovaně realizovaných univerzitních šetření </w:t>
      </w:r>
      <w:r w:rsidRPr="00F34B45">
        <w:rPr>
          <w:rFonts w:asciiTheme="minorHAnsi" w:hAnsiTheme="minorHAnsi" w:cstheme="minorHAnsi"/>
          <w:sz w:val="22"/>
          <w:szCs w:val="22"/>
        </w:rPr>
        <w:t xml:space="preserve">stabilně zvyšovat hodnocení připravenosti absolventů zaměstnavateli, zejména v oblasti dostatečné praxe (zvyšovat skóre k celkové relevanci). Udržet míru nezaměstnanosti absolventů fakulty dlouhodobě pod hranicí 2 %. </w:t>
      </w:r>
    </w:p>
    <w:p w14:paraId="7DB0DC3D" w14:textId="2002199A" w:rsidR="001958C9" w:rsidRPr="00F34B45" w:rsidRDefault="001958C9" w:rsidP="001958C9">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Realizovat pravidelně benchmarking obsahu </w:t>
      </w:r>
      <w:r>
        <w:rPr>
          <w:rFonts w:asciiTheme="minorHAnsi" w:hAnsiTheme="minorHAnsi" w:cstheme="minorHAnsi"/>
          <w:sz w:val="22"/>
          <w:szCs w:val="22"/>
        </w:rPr>
        <w:t>SP</w:t>
      </w:r>
      <w:r w:rsidRPr="00F34B45">
        <w:rPr>
          <w:rFonts w:asciiTheme="minorHAnsi" w:hAnsiTheme="minorHAnsi" w:cstheme="minorHAnsi"/>
          <w:sz w:val="22"/>
          <w:szCs w:val="22"/>
        </w:rPr>
        <w:t xml:space="preserve"> s prestižními zahraničními univerzitami v </w:t>
      </w:r>
      <w:proofErr w:type="spellStart"/>
      <w:r>
        <w:rPr>
          <w:rFonts w:asciiTheme="minorHAnsi" w:hAnsiTheme="minorHAnsi" w:cstheme="minorHAnsi"/>
          <w:sz w:val="22"/>
          <w:szCs w:val="22"/>
        </w:rPr>
        <w:t>rankingu</w:t>
      </w:r>
      <w:proofErr w:type="spellEnd"/>
      <w:r w:rsidRPr="00F34B45">
        <w:rPr>
          <w:rFonts w:asciiTheme="minorHAnsi" w:hAnsiTheme="minorHAnsi" w:cstheme="minorHAnsi"/>
          <w:sz w:val="22"/>
          <w:szCs w:val="22"/>
        </w:rPr>
        <w:t xml:space="preserve"> THE v oblasti Business and Economics a příslušných dalších doménách (např. </w:t>
      </w:r>
      <w:proofErr w:type="spellStart"/>
      <w:r w:rsidRPr="00F34B45">
        <w:rPr>
          <w:rFonts w:asciiTheme="minorHAnsi" w:hAnsiTheme="minorHAnsi" w:cstheme="minorHAnsi"/>
          <w:sz w:val="22"/>
          <w:szCs w:val="22"/>
        </w:rPr>
        <w:t>Accounting</w:t>
      </w:r>
      <w:proofErr w:type="spellEnd"/>
      <w:r w:rsidRPr="00F34B45">
        <w:rPr>
          <w:rFonts w:asciiTheme="minorHAnsi" w:hAnsiTheme="minorHAnsi" w:cstheme="minorHAnsi"/>
          <w:sz w:val="22"/>
          <w:szCs w:val="22"/>
        </w:rPr>
        <w:t xml:space="preserve"> and Business), prostřednictvím nástroje </w:t>
      </w:r>
      <w:proofErr w:type="spellStart"/>
      <w:r w:rsidRPr="00F34B45">
        <w:rPr>
          <w:rFonts w:asciiTheme="minorHAnsi" w:hAnsiTheme="minorHAnsi" w:cstheme="minorHAnsi"/>
          <w:sz w:val="22"/>
          <w:szCs w:val="22"/>
        </w:rPr>
        <w:t>Sudiebarometeret</w:t>
      </w:r>
      <w:proofErr w:type="spellEnd"/>
      <w:r w:rsidRPr="00F34B45">
        <w:rPr>
          <w:rFonts w:asciiTheme="minorHAnsi" w:hAnsiTheme="minorHAnsi" w:cstheme="minorHAnsi"/>
          <w:sz w:val="22"/>
          <w:szCs w:val="22"/>
        </w:rPr>
        <w:t xml:space="preserve"> </w:t>
      </w:r>
      <w:r w:rsidR="002A3D5F" w:rsidRPr="00F34B45">
        <w:rPr>
          <w:rFonts w:asciiTheme="minorHAnsi" w:hAnsiTheme="minorHAnsi" w:cstheme="minorHAnsi"/>
          <w:sz w:val="22"/>
          <w:szCs w:val="22"/>
        </w:rPr>
        <w:t>vytvořen</w:t>
      </w:r>
      <w:r w:rsidR="002A3D5F">
        <w:rPr>
          <w:rFonts w:asciiTheme="minorHAnsi" w:hAnsiTheme="minorHAnsi" w:cstheme="minorHAnsi"/>
          <w:sz w:val="22"/>
          <w:szCs w:val="22"/>
        </w:rPr>
        <w:t>ého</w:t>
      </w:r>
      <w:r w:rsidR="002A3D5F" w:rsidRPr="00F34B45">
        <w:rPr>
          <w:rFonts w:asciiTheme="minorHAnsi" w:hAnsiTheme="minorHAnsi" w:cstheme="minorHAnsi"/>
          <w:sz w:val="22"/>
          <w:szCs w:val="22"/>
        </w:rPr>
        <w:t xml:space="preserve"> </w:t>
      </w:r>
      <w:r w:rsidRPr="00F34B45">
        <w:rPr>
          <w:rFonts w:asciiTheme="minorHAnsi" w:hAnsiTheme="minorHAnsi" w:cstheme="minorHAnsi"/>
          <w:sz w:val="22"/>
          <w:szCs w:val="22"/>
        </w:rPr>
        <w:t>organizací NOKUT a srov</w:t>
      </w:r>
      <w:r w:rsidR="002A3D5F">
        <w:rPr>
          <w:rFonts w:asciiTheme="minorHAnsi" w:hAnsiTheme="minorHAnsi" w:cstheme="minorHAnsi"/>
          <w:sz w:val="22"/>
          <w:szCs w:val="22"/>
        </w:rPr>
        <w:t>n</w:t>
      </w:r>
      <w:r w:rsidRPr="00F34B45">
        <w:rPr>
          <w:rFonts w:asciiTheme="minorHAnsi" w:hAnsiTheme="minorHAnsi" w:cstheme="minorHAnsi"/>
          <w:sz w:val="22"/>
          <w:szCs w:val="22"/>
        </w:rPr>
        <w:t>áním se standardy EUA (</w:t>
      </w:r>
      <w:proofErr w:type="spellStart"/>
      <w:r w:rsidRPr="00F34B45">
        <w:rPr>
          <w:rFonts w:asciiTheme="minorHAnsi" w:hAnsiTheme="minorHAnsi" w:cstheme="minorHAnsi"/>
          <w:sz w:val="22"/>
          <w:szCs w:val="22"/>
        </w:rPr>
        <w:t>The</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European</w:t>
      </w:r>
      <w:proofErr w:type="spellEnd"/>
      <w:r w:rsidRPr="00F34B45">
        <w:rPr>
          <w:rFonts w:asciiTheme="minorHAnsi" w:hAnsiTheme="minorHAnsi" w:cstheme="minorHAnsi"/>
          <w:sz w:val="22"/>
          <w:szCs w:val="22"/>
        </w:rPr>
        <w:t xml:space="preserve"> University </w:t>
      </w:r>
      <w:proofErr w:type="spellStart"/>
      <w:r w:rsidRPr="00F34B45">
        <w:rPr>
          <w:rFonts w:asciiTheme="minorHAnsi" w:hAnsiTheme="minorHAnsi" w:cstheme="minorHAnsi"/>
          <w:sz w:val="22"/>
          <w:szCs w:val="22"/>
        </w:rPr>
        <w:t>Association</w:t>
      </w:r>
      <w:proofErr w:type="spellEnd"/>
      <w:r w:rsidRPr="00F34B45">
        <w:rPr>
          <w:rFonts w:asciiTheme="minorHAnsi" w:hAnsiTheme="minorHAnsi" w:cstheme="minorHAnsi"/>
          <w:sz w:val="22"/>
          <w:szCs w:val="22"/>
        </w:rPr>
        <w:t xml:space="preserve">). Do </w:t>
      </w:r>
      <w:r>
        <w:rPr>
          <w:rFonts w:asciiTheme="minorHAnsi" w:hAnsiTheme="minorHAnsi" w:cstheme="minorHAnsi"/>
          <w:sz w:val="22"/>
          <w:szCs w:val="22"/>
        </w:rPr>
        <w:t>SP</w:t>
      </w:r>
      <w:r w:rsidRPr="00F34B45">
        <w:rPr>
          <w:rFonts w:asciiTheme="minorHAnsi" w:hAnsiTheme="minorHAnsi" w:cstheme="minorHAnsi"/>
          <w:sz w:val="22"/>
          <w:szCs w:val="22"/>
        </w:rPr>
        <w:t xml:space="preserve"> integrovat aktuální společenské a technologické výzvy, témata udržitelnosti (ESG), digitální transformace a schopnost práce s umělou inteligencí (AI) v intencích etiky a odpovědnosti. Rozvíjet výběrové předměty a akce pro nadané studenty a aktivity na podporu podnikavosti (např. projekt </w:t>
      </w:r>
      <w:proofErr w:type="spellStart"/>
      <w:r w:rsidRPr="00F34B45">
        <w:rPr>
          <w:rFonts w:asciiTheme="minorHAnsi" w:hAnsiTheme="minorHAnsi" w:cstheme="minorHAnsi"/>
          <w:sz w:val="22"/>
          <w:szCs w:val="22"/>
        </w:rPr>
        <w:t>UFbanka</w:t>
      </w:r>
      <w:proofErr w:type="spellEnd"/>
      <w:r w:rsidRPr="00F34B45">
        <w:rPr>
          <w:rFonts w:asciiTheme="minorHAnsi" w:hAnsiTheme="minorHAnsi" w:cstheme="minorHAnsi"/>
          <w:sz w:val="22"/>
          <w:szCs w:val="22"/>
        </w:rPr>
        <w:t xml:space="preserve">, Podnikatelská akademie), které zvyšují kreativitu a konkurenceschopnost absolventů na trhu práce. Neformálně informovat o výsledcích hodnocení kvality studia participující zaměstnavatele a tyto podněty využívat jako podklad pro inovaci studijních plánů a vzdělávacích materiálů a jako doplňující podklad pro jednání </w:t>
      </w:r>
      <w:r>
        <w:rPr>
          <w:rFonts w:asciiTheme="minorHAnsi" w:hAnsiTheme="minorHAnsi" w:cstheme="minorHAnsi"/>
          <w:sz w:val="22"/>
          <w:szCs w:val="22"/>
        </w:rPr>
        <w:t>RSP</w:t>
      </w:r>
      <w:r w:rsidRPr="00F34B45">
        <w:rPr>
          <w:rFonts w:asciiTheme="minorHAnsi" w:hAnsiTheme="minorHAnsi" w:cstheme="minorHAnsi"/>
          <w:sz w:val="22"/>
          <w:szCs w:val="22"/>
        </w:rPr>
        <w:t xml:space="preserve"> při schvalování úprav studijních plánů s cílem posilovat oblasti, které </w:t>
      </w:r>
      <w:r w:rsidRPr="00F84485">
        <w:rPr>
          <w:rFonts w:asciiTheme="minorHAnsi" w:hAnsiTheme="minorHAnsi" w:cstheme="minorHAnsi"/>
          <w:sz w:val="22"/>
          <w:szCs w:val="22"/>
        </w:rPr>
        <w:t>zaměstnavatelé u absolventů</w:t>
      </w:r>
      <w:r w:rsidRPr="00F34B45">
        <w:rPr>
          <w:rFonts w:asciiTheme="minorHAnsi" w:hAnsiTheme="minorHAnsi" w:cstheme="minorHAnsi"/>
          <w:sz w:val="22"/>
          <w:szCs w:val="22"/>
        </w:rPr>
        <w:t xml:space="preserve"> </w:t>
      </w:r>
      <w:r>
        <w:rPr>
          <w:rFonts w:asciiTheme="minorHAnsi" w:hAnsiTheme="minorHAnsi" w:cstheme="minorHAnsi"/>
          <w:sz w:val="22"/>
          <w:szCs w:val="22"/>
        </w:rPr>
        <w:br/>
      </w:r>
      <w:r w:rsidRPr="00F34B45">
        <w:rPr>
          <w:rFonts w:asciiTheme="minorHAnsi" w:hAnsiTheme="minorHAnsi" w:cstheme="minorHAnsi"/>
          <w:sz w:val="22"/>
          <w:szCs w:val="22"/>
        </w:rPr>
        <w:t xml:space="preserve">v praxi postrádají. Institucionalizovat spolupráci s aplikační sférou skrze Institucionální radu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a zapojovat odborníky přímo do výuky, vedení a oponentur závěrečných prací.  Intenzivně komunikovat se spolupracujícími firmami. Iniciovat zvané přednášky odborníků z praxe, společné projekty TAČR, VV projekty a další. Vytvořit platformu pro mentoring, kde zkušení absolventi (3–6 let v praxi) spolupracují se studenty v závěrečných ročnících, například na vedení </w:t>
      </w:r>
      <w:r>
        <w:rPr>
          <w:rFonts w:asciiTheme="minorHAnsi" w:hAnsiTheme="minorHAnsi" w:cstheme="minorHAnsi"/>
          <w:sz w:val="22"/>
          <w:szCs w:val="22"/>
        </w:rPr>
        <w:t>kvalifikačních prací</w:t>
      </w:r>
      <w:r w:rsidRPr="00F34B45">
        <w:rPr>
          <w:rFonts w:asciiTheme="minorHAnsi" w:hAnsiTheme="minorHAnsi" w:cstheme="minorHAnsi"/>
          <w:sz w:val="22"/>
          <w:szCs w:val="22"/>
        </w:rPr>
        <w:t xml:space="preserve"> nebo odborných stážích.</w:t>
      </w:r>
    </w:p>
    <w:p w14:paraId="63683C89" w14:textId="77777777" w:rsidR="00AB44B1" w:rsidRPr="00A87A3A" w:rsidRDefault="00AB44B1" w:rsidP="00317D4A">
      <w:pPr>
        <w:spacing w:after="0" w:line="240" w:lineRule="auto"/>
        <w:rPr>
          <w:rFonts w:asciiTheme="minorHAnsi" w:hAnsiTheme="minorHAnsi" w:cstheme="minorHAnsi"/>
          <w:b/>
          <w:color w:val="ED7D31" w:themeColor="accent2"/>
          <w:sz w:val="22"/>
          <w:szCs w:val="22"/>
        </w:rPr>
      </w:pPr>
    </w:p>
    <w:p w14:paraId="51D5986F" w14:textId="77777777" w:rsidR="00B1742C" w:rsidRDefault="00B1742C" w:rsidP="00A87A3A">
      <w:pPr>
        <w:spacing w:after="0" w:line="240" w:lineRule="auto"/>
        <w:ind w:firstLine="709"/>
        <w:rPr>
          <w:rFonts w:asciiTheme="minorHAnsi" w:hAnsiTheme="minorHAnsi" w:cstheme="minorHAnsi"/>
          <w:sz w:val="22"/>
          <w:szCs w:val="22"/>
        </w:rPr>
      </w:pPr>
    </w:p>
    <w:p w14:paraId="491C4844" w14:textId="77777777" w:rsidR="00C301EF" w:rsidRDefault="00C301EF" w:rsidP="001958C9">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3840879F" w14:textId="77777777" w:rsidR="008637F5" w:rsidRPr="004D7A52" w:rsidRDefault="008637F5" w:rsidP="008637F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1E9FA4F9" w14:textId="77777777" w:rsidR="008637F5" w:rsidRPr="00B24C77" w:rsidRDefault="008637F5" w:rsidP="001958C9">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Průběžně monitorovat připravenost absolventů na základě celouniverzitního šetření jednou za 3 roky a zvyšovat spokojenost absolventů.</w:t>
      </w:r>
    </w:p>
    <w:p w14:paraId="6D889F80" w14:textId="250DB1F5" w:rsidR="008637F5" w:rsidRPr="00B24C77" w:rsidRDefault="008637F5" w:rsidP="008637F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Dotazníková šetření UTB u absolventů realizována v pravidelných víceletých intervalech.</w:t>
      </w:r>
    </w:p>
    <w:p w14:paraId="2D5BD070" w14:textId="77777777" w:rsidR="008637F5" w:rsidRPr="00C632F9" w:rsidRDefault="008637F5" w:rsidP="00A87A3A">
      <w:pPr>
        <w:spacing w:after="0" w:line="240" w:lineRule="auto"/>
        <w:ind w:left="1418"/>
        <w:rPr>
          <w:rFonts w:asciiTheme="minorHAnsi" w:hAnsiTheme="minorHAnsi" w:cstheme="minorHAnsi"/>
          <w:sz w:val="22"/>
          <w:szCs w:val="22"/>
        </w:rPr>
      </w:pPr>
    </w:p>
    <w:p w14:paraId="3658118F" w14:textId="0D1DA378" w:rsidR="008637F5" w:rsidRPr="00C632F9" w:rsidRDefault="008637F5" w:rsidP="00A87A3A">
      <w:pPr>
        <w:spacing w:after="0"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w:t>
      </w:r>
      <w:r w:rsidR="001958C9">
        <w:rPr>
          <w:rFonts w:asciiTheme="minorHAnsi" w:hAnsiTheme="minorHAnsi" w:cstheme="minorHAnsi"/>
          <w:b/>
          <w:sz w:val="22"/>
          <w:szCs w:val="22"/>
        </w:rPr>
        <w:br/>
      </w:r>
      <w:r w:rsidRPr="00C632F9">
        <w:rPr>
          <w:rFonts w:asciiTheme="minorHAnsi" w:hAnsiTheme="minorHAnsi" w:cstheme="minorHAnsi"/>
          <w:b/>
          <w:sz w:val="22"/>
          <w:szCs w:val="22"/>
        </w:rPr>
        <w:t>ze strany klíčových zaměstnavatelů absolventů UTB ve Zlíně.)</w:t>
      </w:r>
    </w:p>
    <w:p w14:paraId="6BA66F9E" w14:textId="23F987B9" w:rsidR="008637F5" w:rsidRPr="001F6FFB" w:rsidRDefault="008637F5" w:rsidP="001958C9">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Cíl do roku 2030:</w:t>
      </w:r>
      <w:r w:rsidRPr="64A9C911">
        <w:rPr>
          <w:rFonts w:asciiTheme="minorHAnsi" w:hAnsiTheme="minorHAnsi" w:cstheme="minorBidi"/>
          <w:sz w:val="22"/>
          <w:szCs w:val="22"/>
        </w:rPr>
        <w:t xml:space="preserve"> Průběžně monitorovat a zvyšovat spokojenost zaměstnavatelů</w:t>
      </w:r>
      <w:r w:rsidR="008D3AAF">
        <w:rPr>
          <w:rFonts w:asciiTheme="minorHAnsi" w:hAnsiTheme="minorHAnsi" w:cstheme="minorBidi"/>
          <w:sz w:val="22"/>
          <w:szCs w:val="22"/>
        </w:rPr>
        <w:t xml:space="preserve"> s absolventy fakulty</w:t>
      </w:r>
      <w:r w:rsidRPr="64A9C911">
        <w:rPr>
          <w:rFonts w:asciiTheme="minorHAnsi" w:hAnsiTheme="minorHAnsi" w:cstheme="minorBidi"/>
          <w:sz w:val="22"/>
          <w:szCs w:val="22"/>
        </w:rPr>
        <w:t>.</w:t>
      </w:r>
    </w:p>
    <w:p w14:paraId="6B14E3FA" w14:textId="2C809FB5" w:rsidR="008637F5" w:rsidRDefault="008637F5" w:rsidP="008637F5">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Dotazníková šetření UTB u </w:t>
      </w:r>
      <w:r w:rsidR="008D3AAF">
        <w:rPr>
          <w:rFonts w:asciiTheme="minorHAnsi" w:hAnsiTheme="minorHAnsi" w:cstheme="minorBidi"/>
          <w:sz w:val="22"/>
          <w:szCs w:val="22"/>
        </w:rPr>
        <w:t xml:space="preserve">zaměstnavatelů </w:t>
      </w:r>
      <w:r w:rsidRPr="181FF6F1">
        <w:rPr>
          <w:rFonts w:asciiTheme="minorHAnsi" w:hAnsiTheme="minorHAnsi" w:cstheme="minorBidi"/>
          <w:sz w:val="22"/>
          <w:szCs w:val="22"/>
        </w:rPr>
        <w:t xml:space="preserve">absolventů realizována v pravidelných </w:t>
      </w:r>
      <w:r w:rsidR="008D3AAF">
        <w:rPr>
          <w:rFonts w:asciiTheme="minorHAnsi" w:hAnsiTheme="minorHAnsi" w:cstheme="minorBidi"/>
          <w:sz w:val="22"/>
          <w:szCs w:val="22"/>
        </w:rPr>
        <w:t>tříletých</w:t>
      </w:r>
      <w:r w:rsidR="008D3AAF" w:rsidRPr="181FF6F1">
        <w:rPr>
          <w:rFonts w:asciiTheme="minorHAnsi" w:hAnsiTheme="minorHAnsi" w:cstheme="minorBidi"/>
          <w:sz w:val="22"/>
          <w:szCs w:val="22"/>
        </w:rPr>
        <w:t xml:space="preserve"> </w:t>
      </w:r>
      <w:r w:rsidRPr="181FF6F1">
        <w:rPr>
          <w:rFonts w:asciiTheme="minorHAnsi" w:hAnsiTheme="minorHAnsi" w:cstheme="minorBidi"/>
          <w:sz w:val="22"/>
          <w:szCs w:val="22"/>
        </w:rPr>
        <w:t>intervalech.</w:t>
      </w:r>
    </w:p>
    <w:p w14:paraId="05B67008" w14:textId="77777777" w:rsidR="008637F5" w:rsidRPr="00A87A3A" w:rsidRDefault="008637F5" w:rsidP="00A87A3A">
      <w:pPr>
        <w:spacing w:after="0" w:line="240" w:lineRule="auto"/>
        <w:rPr>
          <w:rFonts w:asciiTheme="minorHAnsi" w:hAnsiTheme="minorHAnsi" w:cstheme="minorHAnsi"/>
          <w:b/>
          <w:color w:val="ED7D31" w:themeColor="accent2"/>
          <w:sz w:val="22"/>
          <w:szCs w:val="22"/>
        </w:rPr>
      </w:pPr>
    </w:p>
    <w:p w14:paraId="6232F5D3" w14:textId="77777777" w:rsidR="00705294" w:rsidRDefault="00705294" w:rsidP="00A87A3A">
      <w:pPr>
        <w:spacing w:after="0" w:line="240" w:lineRule="auto"/>
        <w:rPr>
          <w:rFonts w:asciiTheme="minorHAnsi" w:hAnsiTheme="minorHAnsi" w:cstheme="minorHAnsi"/>
          <w:sz w:val="22"/>
          <w:szCs w:val="22"/>
        </w:rPr>
      </w:pPr>
    </w:p>
    <w:p w14:paraId="58C9FEF2" w14:textId="549F599A" w:rsidR="00705294" w:rsidRDefault="00705294" w:rsidP="001958C9">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4920EBBA" w14:textId="77777777" w:rsidR="008E2175" w:rsidRPr="004D7A52" w:rsidRDefault="008E2175" w:rsidP="008E217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C632F9">
        <w:rPr>
          <w:rFonts w:asciiTheme="minorHAnsi" w:hAnsiTheme="minorHAnsi" w:cstheme="minorHAnsi"/>
          <w:b/>
          <w:sz w:val="22"/>
        </w:rPr>
        <w:t>D</w:t>
      </w:r>
      <w:r w:rsidRPr="00C632F9">
        <w:rPr>
          <w:rFonts w:asciiTheme="minorHAnsi" w:hAnsiTheme="minorHAnsi" w:cstheme="minorHAnsi"/>
          <w:b/>
          <w:sz w:val="22"/>
          <w:vertAlign w:val="subscript"/>
        </w:rPr>
        <w:t>1</w:t>
      </w:r>
      <w:r w:rsidRPr="00C632F9">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0F001292" w14:textId="77777777" w:rsidR="008E2175" w:rsidRPr="00195872" w:rsidRDefault="008E2175" w:rsidP="008E2175">
      <w:pPr>
        <w:spacing w:after="0" w:line="240" w:lineRule="auto"/>
        <w:ind w:firstLine="709"/>
        <w:rPr>
          <w:rFonts w:asciiTheme="minorHAnsi" w:hAnsiTheme="minorHAnsi" w:cstheme="minorHAnsi"/>
          <w:bCs/>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Pr>
          <w:rFonts w:asciiTheme="minorHAnsi" w:hAnsiTheme="minorHAnsi" w:cstheme="minorHAnsi"/>
          <w:bCs/>
          <w:sz w:val="22"/>
          <w:szCs w:val="20"/>
        </w:rPr>
        <w:t>Pokračovat v hodnocení studia mezi absolventy alespoň každé 3 roky.</w:t>
      </w:r>
    </w:p>
    <w:p w14:paraId="10D51E4B" w14:textId="5D7BC0B6" w:rsidR="008E2175" w:rsidRPr="00C40418" w:rsidRDefault="008E2175" w:rsidP="008E2175">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 xml:space="preserve">Motivovat absolventy ke vstupu do Klubu absolventů tak, abychom je mohli v budoucnu </w:t>
      </w:r>
      <w:r w:rsidR="00126E11">
        <w:rPr>
          <w:rFonts w:asciiTheme="minorHAnsi" w:hAnsiTheme="minorHAnsi" w:cstheme="minorHAnsi"/>
          <w:bCs/>
          <w:sz w:val="22"/>
          <w:szCs w:val="22"/>
        </w:rPr>
        <w:t xml:space="preserve">oslovit </w:t>
      </w:r>
      <w:r>
        <w:rPr>
          <w:rFonts w:asciiTheme="minorHAnsi" w:hAnsiTheme="minorHAnsi" w:cstheme="minorHAnsi"/>
          <w:bCs/>
          <w:sz w:val="22"/>
          <w:szCs w:val="22"/>
        </w:rPr>
        <w:t>kvůli hodnocení kvality.</w:t>
      </w:r>
    </w:p>
    <w:p w14:paraId="5AF7E003" w14:textId="77777777" w:rsidR="008E2175" w:rsidRPr="00C632F9" w:rsidRDefault="008E2175" w:rsidP="008E2175">
      <w:pPr>
        <w:spacing w:after="0" w:line="240" w:lineRule="auto"/>
        <w:ind w:left="709"/>
        <w:rPr>
          <w:rFonts w:asciiTheme="minorHAnsi" w:hAnsiTheme="minorHAnsi" w:cstheme="minorHAnsi"/>
          <w:sz w:val="22"/>
          <w:szCs w:val="22"/>
        </w:rPr>
      </w:pPr>
    </w:p>
    <w:p w14:paraId="7259B8D7" w14:textId="20F3EC37" w:rsidR="008E2175" w:rsidRPr="00C632F9" w:rsidRDefault="008E2175" w:rsidP="008E2175">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w:t>
      </w:r>
      <w:r w:rsidR="001958C9">
        <w:rPr>
          <w:rFonts w:asciiTheme="minorHAnsi" w:hAnsiTheme="minorHAnsi" w:cstheme="minorHAnsi"/>
          <w:b/>
          <w:sz w:val="22"/>
          <w:szCs w:val="22"/>
        </w:rPr>
        <w:br/>
      </w:r>
      <w:r w:rsidRPr="00C632F9">
        <w:rPr>
          <w:rFonts w:asciiTheme="minorHAnsi" w:hAnsiTheme="minorHAnsi" w:cstheme="minorHAnsi"/>
          <w:b/>
          <w:sz w:val="22"/>
          <w:szCs w:val="22"/>
        </w:rPr>
        <w:t>ze strany klíčových zaměstnavatelů absolventů UTB ve Zlíně.)</w:t>
      </w:r>
    </w:p>
    <w:p w14:paraId="77150391" w14:textId="77777777" w:rsidR="008E2175" w:rsidRPr="00E72682" w:rsidRDefault="008E2175" w:rsidP="008E2175">
      <w:pPr>
        <w:spacing w:after="0" w:line="240" w:lineRule="auto"/>
        <w:ind w:firstLine="709"/>
        <w:rPr>
          <w:rFonts w:asciiTheme="minorHAnsi" w:hAnsiTheme="minorHAnsi" w:cstheme="minorHAnsi"/>
          <w:bCs/>
          <w:sz w:val="22"/>
          <w:szCs w:val="22"/>
        </w:rPr>
      </w:pPr>
      <w:r w:rsidRPr="00C632F9">
        <w:rPr>
          <w:rFonts w:asciiTheme="minorHAnsi" w:hAnsiTheme="minorHAnsi" w:cstheme="minorHAnsi"/>
          <w:b/>
          <w:sz w:val="22"/>
          <w:szCs w:val="22"/>
        </w:rPr>
        <w:t>Cíl do roku 20</w:t>
      </w:r>
      <w:r>
        <w:rPr>
          <w:rFonts w:asciiTheme="minorHAnsi" w:hAnsiTheme="minorHAnsi" w:cstheme="minorHAnsi"/>
          <w:b/>
          <w:sz w:val="22"/>
          <w:szCs w:val="22"/>
        </w:rPr>
        <w:t>30</w:t>
      </w:r>
      <w:r w:rsidRPr="00C632F9">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Pokračovat v hodnocení kvality mezi zaměstnavateli alespoň každé 3 roky.</w:t>
      </w:r>
    </w:p>
    <w:p w14:paraId="7C36CE6E" w14:textId="1EB3B93A" w:rsidR="008E2175" w:rsidRDefault="008E2175" w:rsidP="008E2175">
      <w:pPr>
        <w:spacing w:after="0" w:line="240" w:lineRule="auto"/>
        <w:ind w:left="709"/>
        <w:rPr>
          <w:rFonts w:asciiTheme="minorHAnsi" w:hAnsiTheme="minorHAnsi" w:cstheme="minorHAnsi"/>
          <w:bCs/>
          <w:sz w:val="22"/>
          <w:szCs w:val="22"/>
        </w:rPr>
      </w:pPr>
      <w:r w:rsidRPr="00C632F9">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Získávat kontakty na zaměstnavatele absolventů a pomoci s jejich oslovování</w:t>
      </w:r>
      <w:r w:rsidR="0004252A">
        <w:rPr>
          <w:rFonts w:asciiTheme="minorHAnsi" w:hAnsiTheme="minorHAnsi" w:cstheme="minorHAnsi"/>
          <w:bCs/>
          <w:sz w:val="22"/>
          <w:szCs w:val="22"/>
        </w:rPr>
        <w:t>m</w:t>
      </w:r>
      <w:r>
        <w:rPr>
          <w:rFonts w:asciiTheme="minorHAnsi" w:hAnsiTheme="minorHAnsi" w:cstheme="minorHAnsi"/>
          <w:bCs/>
          <w:sz w:val="22"/>
          <w:szCs w:val="22"/>
        </w:rPr>
        <w:t xml:space="preserve"> při hodnocení kvality studia mezi zaměstnavateli</w:t>
      </w:r>
      <w:r w:rsidR="0004252A">
        <w:rPr>
          <w:rFonts w:asciiTheme="minorHAnsi" w:hAnsiTheme="minorHAnsi" w:cstheme="minorHAnsi"/>
          <w:bCs/>
          <w:sz w:val="22"/>
          <w:szCs w:val="22"/>
        </w:rPr>
        <w:t xml:space="preserve"> absolventů fakulty</w:t>
      </w:r>
      <w:r>
        <w:rPr>
          <w:rFonts w:asciiTheme="minorHAnsi" w:hAnsiTheme="minorHAnsi" w:cstheme="minorHAnsi"/>
          <w:bCs/>
          <w:sz w:val="22"/>
          <w:szCs w:val="22"/>
        </w:rPr>
        <w:t>.</w:t>
      </w:r>
    </w:p>
    <w:p w14:paraId="003D4230" w14:textId="77777777" w:rsidR="008E2175" w:rsidRPr="00A87A3A" w:rsidRDefault="008E2175" w:rsidP="00705294">
      <w:pPr>
        <w:spacing w:line="240" w:lineRule="auto"/>
        <w:rPr>
          <w:rFonts w:asciiTheme="minorHAnsi" w:hAnsiTheme="minorHAnsi" w:cstheme="minorHAnsi"/>
          <w:b/>
          <w:color w:val="ED7D31" w:themeColor="accent2"/>
          <w:sz w:val="22"/>
          <w:szCs w:val="22"/>
        </w:rPr>
      </w:pPr>
    </w:p>
    <w:p w14:paraId="1244D58C" w14:textId="77777777" w:rsidR="00317D4A" w:rsidRPr="00E72682" w:rsidRDefault="00317D4A" w:rsidP="00A87A3A">
      <w:pPr>
        <w:spacing w:after="0" w:line="240" w:lineRule="auto"/>
        <w:ind w:firstLine="709"/>
        <w:rPr>
          <w:rFonts w:asciiTheme="minorHAnsi" w:hAnsiTheme="minorHAnsi" w:cstheme="minorHAnsi"/>
          <w:bCs/>
          <w:sz w:val="22"/>
          <w:szCs w:val="22"/>
        </w:rPr>
      </w:pPr>
    </w:p>
    <w:p w14:paraId="632238B4" w14:textId="77777777" w:rsidR="00904C60" w:rsidRDefault="00904C60" w:rsidP="001958C9">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2011223B" w14:textId="77777777" w:rsidR="007E0270" w:rsidRPr="00373693" w:rsidRDefault="007E0270" w:rsidP="007E0270">
      <w:pPr>
        <w:spacing w:line="240" w:lineRule="auto"/>
        <w:rPr>
          <w:rFonts w:asciiTheme="minorHAnsi" w:hAnsiTheme="minorHAnsi" w:cstheme="minorHAnsi"/>
          <w:b/>
          <w:sz w:val="22"/>
        </w:rPr>
      </w:pPr>
      <w:r w:rsidRPr="00373693">
        <w:rPr>
          <w:rFonts w:asciiTheme="minorHAnsi" w:hAnsiTheme="minorHAnsi" w:cstheme="minorHAnsi"/>
          <w:b/>
          <w:sz w:val="22"/>
        </w:rPr>
        <w:t>Indikátor D</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Kvalita studia ve studijním programu – absolventi (hodnocení kvality studia v jednotlivých SP od absolventů, kteří mají 3-6 let po absolutoriu.)</w:t>
      </w:r>
    </w:p>
    <w:p w14:paraId="4C5AFA1D" w14:textId="1C406679" w:rsidR="007E0270" w:rsidRPr="00373693" w:rsidRDefault="007E0270" w:rsidP="007E0270">
      <w:pPr>
        <w:spacing w:after="0" w:line="240" w:lineRule="auto"/>
        <w:ind w:left="709"/>
        <w:rPr>
          <w:rFonts w:asciiTheme="minorHAnsi" w:hAnsiTheme="minorHAnsi" w:cstheme="minorHAnsi"/>
          <w:sz w:val="22"/>
          <w:szCs w:val="20"/>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Zvýšit počet absolventů zapojených do hodnocení kvality studia ve </w:t>
      </w:r>
      <w:r w:rsidR="00A5387C">
        <w:rPr>
          <w:rFonts w:asciiTheme="minorHAnsi" w:hAnsiTheme="minorHAnsi" w:cstheme="minorHAnsi"/>
          <w:sz w:val="22"/>
          <w:szCs w:val="20"/>
        </w:rPr>
        <w:t>SP</w:t>
      </w:r>
      <w:r w:rsidRPr="00373693">
        <w:rPr>
          <w:rFonts w:asciiTheme="minorHAnsi" w:hAnsiTheme="minorHAnsi" w:cstheme="minorHAnsi"/>
          <w:sz w:val="22"/>
          <w:szCs w:val="20"/>
        </w:rPr>
        <w:t xml:space="preserve"> (počet zapojených absolventů v roce 2024: 79; předpoklad pro rok 2027: 90).</w:t>
      </w:r>
    </w:p>
    <w:p w14:paraId="593A0BB7" w14:textId="6DA7E53B" w:rsidR="007E0270" w:rsidRPr="00373693" w:rsidRDefault="007E0270" w:rsidP="007E0270">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Komunikovat s absolventy </w:t>
      </w:r>
      <w:r w:rsidR="00A5387C">
        <w:rPr>
          <w:rFonts w:asciiTheme="minorHAnsi" w:hAnsiTheme="minorHAnsi" w:cstheme="minorHAnsi"/>
          <w:sz w:val="22"/>
          <w:szCs w:val="22"/>
        </w:rPr>
        <w:t>SP</w:t>
      </w:r>
      <w:r w:rsidRPr="00373693">
        <w:rPr>
          <w:rFonts w:asciiTheme="minorHAnsi" w:hAnsiTheme="minorHAnsi" w:cstheme="minorHAnsi"/>
          <w:sz w:val="22"/>
          <w:szCs w:val="22"/>
        </w:rPr>
        <w:t xml:space="preserve"> prostřednictvím Klubu absolventů UTB; zvyšovat počet absolventů zapsaných v Klubu absolventů UTB.</w:t>
      </w:r>
      <w:r w:rsidRPr="00373693">
        <w:rPr>
          <w:rFonts w:asciiTheme="minorHAnsi" w:hAnsiTheme="minorHAnsi" w:cstheme="minorHAnsi"/>
          <w:b/>
          <w:sz w:val="22"/>
          <w:szCs w:val="22"/>
        </w:rPr>
        <w:t xml:space="preserve"> </w:t>
      </w:r>
    </w:p>
    <w:p w14:paraId="22E05BE0" w14:textId="77777777" w:rsidR="007E0270" w:rsidRPr="00373693" w:rsidRDefault="007E0270" w:rsidP="007E0270">
      <w:pPr>
        <w:spacing w:after="0" w:line="240" w:lineRule="auto"/>
        <w:ind w:left="709"/>
        <w:rPr>
          <w:rFonts w:asciiTheme="minorHAnsi" w:hAnsiTheme="minorHAnsi" w:cstheme="minorHAnsi"/>
          <w:sz w:val="22"/>
          <w:szCs w:val="22"/>
        </w:rPr>
      </w:pPr>
    </w:p>
    <w:p w14:paraId="14316589" w14:textId="6A6E11AF" w:rsidR="007E0270" w:rsidRPr="00373693" w:rsidRDefault="007E0270" w:rsidP="007E0270">
      <w:pPr>
        <w:spacing w:line="240" w:lineRule="auto"/>
        <w:rPr>
          <w:rFonts w:asciiTheme="minorHAnsi" w:hAnsiTheme="minorHAnsi" w:cstheme="minorHAnsi"/>
          <w:b/>
          <w:sz w:val="22"/>
          <w:szCs w:val="22"/>
        </w:rPr>
      </w:pPr>
      <w:r w:rsidRPr="00373693">
        <w:rPr>
          <w:rFonts w:asciiTheme="minorHAnsi" w:hAnsiTheme="minorHAnsi" w:cstheme="minorHAnsi"/>
          <w:b/>
          <w:sz w:val="22"/>
          <w:szCs w:val="22"/>
        </w:rPr>
        <w:t>Indikátor D</w:t>
      </w:r>
      <w:r w:rsidRPr="00373693">
        <w:rPr>
          <w:rFonts w:asciiTheme="minorHAnsi" w:hAnsiTheme="minorHAnsi" w:cstheme="minorHAnsi"/>
          <w:b/>
          <w:sz w:val="22"/>
          <w:szCs w:val="22"/>
          <w:vertAlign w:val="subscript"/>
        </w:rPr>
        <w:t>2</w:t>
      </w:r>
      <w:r w:rsidRPr="00373693">
        <w:rPr>
          <w:rFonts w:asciiTheme="minorHAnsi" w:hAnsiTheme="minorHAnsi" w:cstheme="minorHAnsi"/>
          <w:b/>
          <w:sz w:val="22"/>
          <w:szCs w:val="22"/>
        </w:rPr>
        <w:t xml:space="preserve"> Kvalita studia ve studijním programu – zaměstnavatelé (hodnocení kvality SP </w:t>
      </w:r>
      <w:r w:rsidR="001958C9">
        <w:rPr>
          <w:rFonts w:asciiTheme="minorHAnsi" w:hAnsiTheme="minorHAnsi" w:cstheme="minorHAnsi"/>
          <w:b/>
          <w:sz w:val="22"/>
          <w:szCs w:val="22"/>
        </w:rPr>
        <w:br/>
      </w:r>
      <w:r w:rsidRPr="00373693">
        <w:rPr>
          <w:rFonts w:asciiTheme="minorHAnsi" w:hAnsiTheme="minorHAnsi" w:cstheme="minorHAnsi"/>
          <w:b/>
          <w:sz w:val="22"/>
          <w:szCs w:val="22"/>
        </w:rPr>
        <w:t>ze strany klíčových zaměstnavatelů absolventů UTB ve Zlíně.)</w:t>
      </w:r>
    </w:p>
    <w:p w14:paraId="46110559" w14:textId="5D11E7E4" w:rsidR="007E0270" w:rsidRPr="00373693" w:rsidRDefault="007E0270" w:rsidP="007E0270">
      <w:pPr>
        <w:spacing w:after="0" w:line="240" w:lineRule="auto"/>
        <w:ind w:left="708"/>
        <w:rPr>
          <w:rFonts w:asciiTheme="minorHAnsi" w:hAnsiTheme="minorHAnsi" w:cstheme="minorHAnsi"/>
          <w:sz w:val="22"/>
          <w:szCs w:val="22"/>
        </w:rPr>
      </w:pPr>
      <w:r w:rsidRPr="00373693">
        <w:rPr>
          <w:rFonts w:asciiTheme="minorHAnsi" w:hAnsiTheme="minorHAnsi" w:cstheme="minorHAnsi"/>
          <w:b/>
          <w:sz w:val="22"/>
          <w:szCs w:val="22"/>
        </w:rPr>
        <w:t xml:space="preserve">Cíl do roku 2030: </w:t>
      </w:r>
      <w:r w:rsidRPr="00373693">
        <w:rPr>
          <w:rFonts w:asciiTheme="minorHAnsi" w:hAnsiTheme="minorHAnsi" w:cstheme="minorHAnsi"/>
          <w:sz w:val="22"/>
          <w:szCs w:val="22"/>
        </w:rPr>
        <w:t xml:space="preserve">Zvýšit počet zaměstnavatelů zapojených do hodnocení kvality studia jednotlivých </w:t>
      </w:r>
      <w:r w:rsidR="009D085C">
        <w:rPr>
          <w:rFonts w:asciiTheme="minorHAnsi" w:hAnsiTheme="minorHAnsi" w:cstheme="minorHAnsi"/>
          <w:sz w:val="22"/>
          <w:szCs w:val="22"/>
        </w:rPr>
        <w:t>SP</w:t>
      </w:r>
      <w:r w:rsidRPr="00373693">
        <w:rPr>
          <w:rFonts w:asciiTheme="minorHAnsi" w:hAnsiTheme="minorHAnsi" w:cstheme="minorHAnsi"/>
          <w:sz w:val="22"/>
          <w:szCs w:val="22"/>
        </w:rPr>
        <w:t xml:space="preserve"> (počet zapojených zaměstnavatelů v roce 2024: 35; předpoklad pro rok 2027: 40).</w:t>
      </w:r>
    </w:p>
    <w:p w14:paraId="1606F33D" w14:textId="12F9FF8E" w:rsidR="007E0270" w:rsidRPr="00373693" w:rsidRDefault="007E0270" w:rsidP="007E0270">
      <w:pPr>
        <w:spacing w:after="0" w:line="240" w:lineRule="auto"/>
        <w:ind w:left="708"/>
        <w:rPr>
          <w:rFonts w:asciiTheme="minorHAnsi" w:hAnsiTheme="minorHAnsi" w:cstheme="minorHAnsi"/>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Vytvářet síť významných zaměstnavatelů absolventů jednotlivých </w:t>
      </w:r>
      <w:r w:rsidR="009D085C">
        <w:rPr>
          <w:rFonts w:asciiTheme="minorHAnsi" w:hAnsiTheme="minorHAnsi" w:cstheme="minorHAnsi"/>
          <w:sz w:val="22"/>
          <w:szCs w:val="22"/>
        </w:rPr>
        <w:t>SP</w:t>
      </w:r>
      <w:r w:rsidRPr="00373693">
        <w:rPr>
          <w:rFonts w:asciiTheme="minorHAnsi" w:hAnsiTheme="minorHAnsi" w:cstheme="minorHAnsi"/>
          <w:sz w:val="22"/>
          <w:szCs w:val="22"/>
        </w:rPr>
        <w:t>. Podporovat komunikaci se zaměstnavateli a dlouhodobou spolupráci.</w:t>
      </w:r>
    </w:p>
    <w:p w14:paraId="09358E10" w14:textId="77777777" w:rsidR="007E0270" w:rsidRPr="00A87A3A" w:rsidRDefault="007E0270" w:rsidP="00F84485">
      <w:pPr>
        <w:spacing w:after="0" w:line="240" w:lineRule="auto"/>
        <w:rPr>
          <w:rFonts w:asciiTheme="minorHAnsi" w:hAnsiTheme="minorHAnsi" w:cstheme="minorHAnsi"/>
          <w:b/>
          <w:color w:val="ED7D31" w:themeColor="accent2"/>
          <w:sz w:val="22"/>
          <w:szCs w:val="22"/>
        </w:rPr>
      </w:pPr>
    </w:p>
    <w:p w14:paraId="78EB4B47" w14:textId="77777777" w:rsidR="00E345E5" w:rsidRDefault="00E345E5" w:rsidP="00F84485">
      <w:pPr>
        <w:spacing w:after="0" w:line="240" w:lineRule="auto"/>
      </w:pPr>
    </w:p>
    <w:p w14:paraId="2F51A0CF" w14:textId="77777777" w:rsidR="00E23473" w:rsidRDefault="00E23473" w:rsidP="00E23473">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5C9E011A" w14:textId="1BA966A1" w:rsidR="00AE415C" w:rsidRPr="00C632F9" w:rsidRDefault="00AE415C" w:rsidP="00AE415C">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Indikátor D</w:t>
      </w:r>
      <w:r w:rsidRPr="00C632F9">
        <w:rPr>
          <w:rFonts w:asciiTheme="minorHAnsi" w:hAnsiTheme="minorHAnsi" w:cstheme="minorHAnsi"/>
          <w:b/>
          <w:sz w:val="22"/>
          <w:szCs w:val="22"/>
          <w:vertAlign w:val="subscript"/>
        </w:rPr>
        <w:t>2</w:t>
      </w:r>
      <w:r w:rsidRPr="00C632F9">
        <w:rPr>
          <w:rFonts w:asciiTheme="minorHAnsi" w:hAnsiTheme="minorHAnsi" w:cstheme="minorHAnsi"/>
          <w:b/>
          <w:sz w:val="22"/>
          <w:szCs w:val="22"/>
        </w:rPr>
        <w:t xml:space="preserve"> Kvalita studia ve studijním programu – zaměstnavatelé (hodnocení kvality SP </w:t>
      </w:r>
      <w:r w:rsidR="001958C9">
        <w:rPr>
          <w:rFonts w:asciiTheme="minorHAnsi" w:hAnsiTheme="minorHAnsi" w:cstheme="minorHAnsi"/>
          <w:b/>
          <w:sz w:val="22"/>
          <w:szCs w:val="22"/>
        </w:rPr>
        <w:br/>
      </w:r>
      <w:r w:rsidRPr="00C632F9">
        <w:rPr>
          <w:rFonts w:asciiTheme="minorHAnsi" w:hAnsiTheme="minorHAnsi" w:cstheme="minorHAnsi"/>
          <w:b/>
          <w:sz w:val="22"/>
          <w:szCs w:val="22"/>
        </w:rPr>
        <w:t>ze strany klíčových zaměstnavatelů absolventů UTB ve Zlíně.)</w:t>
      </w:r>
    </w:p>
    <w:p w14:paraId="349D23DA" w14:textId="11EDAAE3" w:rsidR="00AE415C" w:rsidRPr="004D28D4" w:rsidRDefault="00AE415C" w:rsidP="00E56D51">
      <w:pPr>
        <w:spacing w:after="0" w:line="240" w:lineRule="auto"/>
        <w:ind w:left="709"/>
        <w:rPr>
          <w:rFonts w:asciiTheme="minorHAnsi" w:hAnsiTheme="minorHAnsi" w:cstheme="minorHAnsi"/>
          <w:bCs/>
          <w:sz w:val="22"/>
          <w:szCs w:val="22"/>
        </w:rPr>
      </w:pPr>
      <w:r w:rsidRPr="00C632F9">
        <w:rPr>
          <w:rFonts w:asciiTheme="minorHAnsi" w:hAnsiTheme="minorHAnsi" w:cstheme="minorHAnsi"/>
          <w:b/>
          <w:sz w:val="22"/>
          <w:szCs w:val="22"/>
        </w:rPr>
        <w:lastRenderedPageBreak/>
        <w:t>Cíl do roku 20</w:t>
      </w:r>
      <w:r>
        <w:rPr>
          <w:rFonts w:asciiTheme="minorHAnsi" w:hAnsiTheme="minorHAnsi" w:cstheme="minorHAnsi"/>
          <w:b/>
          <w:sz w:val="22"/>
          <w:szCs w:val="22"/>
        </w:rPr>
        <w:t>30</w:t>
      </w:r>
      <w:r w:rsidRPr="00C632F9">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bCs/>
          <w:sz w:val="22"/>
          <w:szCs w:val="22"/>
        </w:rPr>
        <w:t>C</w:t>
      </w:r>
      <w:r w:rsidRPr="00C7562D">
        <w:rPr>
          <w:rFonts w:asciiTheme="minorHAnsi" w:hAnsiTheme="minorHAnsi" w:cstheme="minorHAnsi"/>
          <w:bCs/>
          <w:sz w:val="22"/>
          <w:szCs w:val="22"/>
        </w:rPr>
        <w:t xml:space="preserve">ílem do roku 2030 je zapojit do hodnocení kvality studijních programů </w:t>
      </w:r>
      <w:r w:rsidRPr="00E56D51">
        <w:rPr>
          <w:rFonts w:asciiTheme="minorHAnsi" w:hAnsiTheme="minorHAnsi" w:cstheme="minorHAnsi"/>
          <w:bCs/>
          <w:sz w:val="22"/>
          <w:szCs w:val="22"/>
        </w:rPr>
        <w:t>20 klíčových zaměstnavatelů absolventů UTB ve Zlíně,</w:t>
      </w:r>
      <w:r w:rsidRPr="00C7562D">
        <w:rPr>
          <w:rFonts w:asciiTheme="minorHAnsi" w:hAnsiTheme="minorHAnsi" w:cstheme="minorHAnsi"/>
          <w:bCs/>
          <w:sz w:val="22"/>
          <w:szCs w:val="22"/>
        </w:rPr>
        <w:t xml:space="preserve"> přičemž šetření bude realizováno </w:t>
      </w:r>
      <w:r w:rsidR="001958C9">
        <w:rPr>
          <w:rFonts w:asciiTheme="minorHAnsi" w:hAnsiTheme="minorHAnsi" w:cstheme="minorHAnsi"/>
          <w:bCs/>
          <w:sz w:val="22"/>
          <w:szCs w:val="22"/>
        </w:rPr>
        <w:br/>
      </w:r>
      <w:r w:rsidRPr="00C7562D">
        <w:rPr>
          <w:rFonts w:asciiTheme="minorHAnsi" w:hAnsiTheme="minorHAnsi" w:cstheme="minorHAnsi"/>
          <w:bCs/>
          <w:sz w:val="22"/>
          <w:szCs w:val="22"/>
        </w:rPr>
        <w:t>v tříleté periodicitě na celouniverzitní úrovni ve spolupráci s fakultou.</w:t>
      </w:r>
    </w:p>
    <w:p w14:paraId="0B754122" w14:textId="77777777" w:rsidR="00AE415C" w:rsidRPr="004D28D4" w:rsidRDefault="00AE415C" w:rsidP="00AE415C">
      <w:pPr>
        <w:spacing w:after="0" w:line="240" w:lineRule="auto"/>
        <w:ind w:left="709"/>
        <w:rPr>
          <w:rFonts w:asciiTheme="minorHAnsi" w:hAnsiTheme="minorHAnsi" w:cstheme="minorHAnsi"/>
          <w:bCs/>
          <w:sz w:val="22"/>
          <w:szCs w:val="22"/>
        </w:rPr>
      </w:pPr>
      <w:r w:rsidRPr="00E23473">
        <w:rPr>
          <w:rFonts w:asciiTheme="minorHAnsi" w:hAnsiTheme="minorHAnsi" w:cstheme="minorHAnsi"/>
          <w:b/>
          <w:bCs/>
          <w:sz w:val="22"/>
          <w:szCs w:val="22"/>
        </w:rPr>
        <w:t>Opatření:</w:t>
      </w:r>
      <w:r w:rsidRPr="004D28D4">
        <w:rPr>
          <w:rFonts w:asciiTheme="minorHAnsi" w:hAnsiTheme="minorHAnsi" w:cstheme="minorHAnsi"/>
          <w:bCs/>
          <w:sz w:val="22"/>
          <w:szCs w:val="22"/>
        </w:rPr>
        <w:t xml:space="preserve"> Počet 20 klíčových zaměstnavatelů je považován za odpovídající a dostatečný pro získávání relevantní zpětné vazby ke kvalitě studijních programů a připravenosti absolventů pro praxi.</w:t>
      </w:r>
    </w:p>
    <w:p w14:paraId="76250853" w14:textId="77777777" w:rsidR="008637F5" w:rsidRDefault="008637F5" w:rsidP="00130A5D"/>
    <w:p w14:paraId="680E3DBD" w14:textId="77777777" w:rsidR="00F84485" w:rsidRDefault="00F84485" w:rsidP="00130A5D"/>
    <w:p w14:paraId="7A5DBA74" w14:textId="77777777" w:rsidR="00F84485" w:rsidRDefault="00F84485" w:rsidP="00130A5D"/>
    <w:p w14:paraId="067AD0E9" w14:textId="77777777" w:rsidR="00F84485" w:rsidRDefault="00F84485" w:rsidP="00130A5D"/>
    <w:p w14:paraId="69EEF3B1" w14:textId="77777777" w:rsidR="00F84485" w:rsidRDefault="00F84485" w:rsidP="00130A5D"/>
    <w:p w14:paraId="33A09A8E" w14:textId="77777777" w:rsidR="00F84485" w:rsidRDefault="00F84485" w:rsidP="00130A5D"/>
    <w:p w14:paraId="53DCF5DC" w14:textId="77777777" w:rsidR="00F84485" w:rsidRDefault="00F84485" w:rsidP="00130A5D"/>
    <w:p w14:paraId="73758E6B" w14:textId="77777777" w:rsidR="00F84485" w:rsidRDefault="00F84485" w:rsidP="00130A5D"/>
    <w:p w14:paraId="19E1D9DD" w14:textId="77777777" w:rsidR="00F84485" w:rsidRDefault="00F84485" w:rsidP="00130A5D"/>
    <w:p w14:paraId="7265DEE4" w14:textId="77777777" w:rsidR="00F84485" w:rsidRDefault="00F84485" w:rsidP="00130A5D"/>
    <w:p w14:paraId="00081E34" w14:textId="77777777" w:rsidR="00F84485" w:rsidRDefault="00F84485" w:rsidP="00130A5D"/>
    <w:p w14:paraId="63B864E8" w14:textId="77777777" w:rsidR="00F84485" w:rsidRDefault="00F84485" w:rsidP="00130A5D"/>
    <w:p w14:paraId="3DC71B31" w14:textId="77777777" w:rsidR="00F84485" w:rsidRDefault="00F84485" w:rsidP="00130A5D"/>
    <w:p w14:paraId="589B0CBB" w14:textId="77777777" w:rsidR="00F84485" w:rsidRDefault="00F84485" w:rsidP="00130A5D"/>
    <w:p w14:paraId="1DEBA257" w14:textId="77777777" w:rsidR="00F84485" w:rsidRDefault="00F84485" w:rsidP="00130A5D"/>
    <w:p w14:paraId="30F29F0E" w14:textId="77777777" w:rsidR="00F84485" w:rsidRDefault="00F84485" w:rsidP="00130A5D"/>
    <w:p w14:paraId="2432979D" w14:textId="77777777" w:rsidR="00F84485" w:rsidRDefault="00F84485" w:rsidP="00130A5D"/>
    <w:p w14:paraId="23FA3014" w14:textId="77777777" w:rsidR="00F84485" w:rsidRDefault="00F84485" w:rsidP="00130A5D"/>
    <w:p w14:paraId="37EEE150" w14:textId="77777777" w:rsidR="00F84485" w:rsidRDefault="00F84485" w:rsidP="00130A5D"/>
    <w:p w14:paraId="725F0707" w14:textId="77777777" w:rsidR="00F84485" w:rsidRDefault="00F84485" w:rsidP="00130A5D"/>
    <w:p w14:paraId="114245DA" w14:textId="77777777" w:rsidR="00F84485" w:rsidRDefault="00F84485" w:rsidP="00130A5D"/>
    <w:bookmarkEnd w:id="2"/>
    <w:bookmarkEnd w:id="3"/>
    <w:bookmarkEnd w:id="4"/>
    <w:bookmarkEnd w:id="5"/>
    <w:p w14:paraId="41AF8160" w14:textId="518C0D6B" w:rsidR="005074A2" w:rsidRDefault="00636F5B" w:rsidP="00210155">
      <w:pPr>
        <w:spacing w:after="1800"/>
        <w:jc w:val="left"/>
        <w:rPr>
          <w:rFonts w:ascii="Arial" w:hAnsi="Arial" w:cs="Arial"/>
          <w:b/>
          <w:bCs/>
          <w:caps/>
          <w:sz w:val="32"/>
          <w:szCs w:val="32"/>
        </w:rPr>
      </w:pPr>
      <w:r w:rsidRPr="00BA464B">
        <w:rPr>
          <w:rFonts w:ascii="Arial" w:hAnsi="Arial" w:cs="Arial"/>
          <w:b/>
          <w:bCs/>
          <w:caps/>
          <w:sz w:val="32"/>
          <w:szCs w:val="32"/>
        </w:rPr>
        <w:lastRenderedPageBreak/>
        <w:t>pilíř Výzkum a tvůrčí činnost</w:t>
      </w:r>
      <w:r w:rsidRPr="00BA464B">
        <w:rPr>
          <w:rFonts w:ascii="Arial" w:hAnsi="Arial" w:cs="Arial"/>
          <w:b/>
          <w:bCs/>
          <w:caps/>
          <w:sz w:val="32"/>
          <w:szCs w:val="32"/>
        </w:rPr>
        <w:br/>
      </w:r>
      <w:r w:rsidR="00120563" w:rsidRPr="00BA464B">
        <w:rPr>
          <w:rFonts w:ascii="Arial" w:hAnsi="Arial" w:cs="Arial"/>
          <w:b/>
          <w:bCs/>
          <w:caps/>
          <w:sz w:val="32"/>
          <w:szCs w:val="32"/>
        </w:rPr>
        <w:t>M</w:t>
      </w:r>
      <w:r w:rsidR="00932C0A" w:rsidRPr="00BA464B">
        <w:rPr>
          <w:rFonts w:ascii="Arial" w:hAnsi="Arial" w:cs="Arial"/>
          <w:b/>
          <w:bCs/>
          <w:caps/>
          <w:sz w:val="32"/>
          <w:szCs w:val="32"/>
        </w:rPr>
        <w:t>odul E. Ukazatele tvůrčí činnosti</w:t>
      </w:r>
    </w:p>
    <w:p w14:paraId="49AEDFC2" w14:textId="09800FC5" w:rsidR="00EC4CB6" w:rsidRPr="00006E1C" w:rsidRDefault="00EC4CB6" w:rsidP="00EC4CB6">
      <w:pPr>
        <w:pStyle w:val="Nadpis2"/>
        <w:numPr>
          <w:ilvl w:val="0"/>
          <w:numId w:val="0"/>
        </w:numPr>
        <w:suppressAutoHyphens/>
        <w:spacing w:before="0" w:line="240" w:lineRule="auto"/>
        <w:jc w:val="both"/>
        <w:rPr>
          <w:rFonts w:asciiTheme="minorHAnsi" w:hAnsiTheme="minorHAnsi"/>
          <w:b w:val="0"/>
          <w:sz w:val="22"/>
          <w:szCs w:val="22"/>
        </w:rPr>
      </w:pPr>
      <w:r w:rsidRPr="00006E1C">
        <w:rPr>
          <w:rFonts w:asciiTheme="minorHAnsi" w:hAnsiTheme="minorHAnsi"/>
          <w:b w:val="0"/>
          <w:sz w:val="22"/>
          <w:szCs w:val="22"/>
        </w:rPr>
        <w:t xml:space="preserve">„Modul E.“ shrnuje klíčové ukazatele z </w:t>
      </w:r>
      <w:r w:rsidRPr="00884EE9">
        <w:rPr>
          <w:rFonts w:asciiTheme="minorHAnsi" w:hAnsiTheme="minorHAnsi"/>
          <w:b w:val="0"/>
          <w:bCs w:val="0"/>
          <w:sz w:val="22"/>
          <w:szCs w:val="22"/>
        </w:rPr>
        <w:t>pilíře Výzkum a tvůrčí činnosti</w:t>
      </w:r>
      <w:r w:rsidRPr="00006E1C">
        <w:rPr>
          <w:rFonts w:asciiTheme="minorHAnsi" w:hAnsiTheme="minorHAnsi"/>
          <w:b w:val="0"/>
          <w:sz w:val="22"/>
          <w:szCs w:val="22"/>
        </w:rPr>
        <w:t xml:space="preserve"> na UTB ve Zlíně. </w:t>
      </w:r>
      <w:r w:rsidR="00BA464B">
        <w:rPr>
          <w:rFonts w:asciiTheme="minorHAnsi" w:hAnsiTheme="minorHAnsi"/>
          <w:b w:val="0"/>
          <w:sz w:val="22"/>
          <w:szCs w:val="22"/>
        </w:rPr>
        <w:t>V</w:t>
      </w:r>
      <w:r w:rsidR="00BA464B" w:rsidRPr="00006E1C">
        <w:rPr>
          <w:rFonts w:asciiTheme="minorHAnsi" w:hAnsiTheme="minorHAnsi"/>
          <w:b w:val="0"/>
          <w:sz w:val="22"/>
          <w:szCs w:val="22"/>
        </w:rPr>
        <w:t>ýzkumné</w:t>
      </w:r>
      <w:r w:rsidRPr="00006E1C">
        <w:rPr>
          <w:rFonts w:asciiTheme="minorHAnsi" w:hAnsiTheme="minorHAnsi"/>
          <w:b w:val="0"/>
          <w:sz w:val="22"/>
          <w:szCs w:val="22"/>
        </w:rPr>
        <w:t xml:space="preserve">, vývojové, umělecké a další tvůrčí činnosti (dále jen „tvůrčí činnosti“) </w:t>
      </w:r>
      <w:r w:rsidR="00BA464B" w:rsidRPr="00006E1C">
        <w:rPr>
          <w:rFonts w:asciiTheme="minorHAnsi" w:hAnsiTheme="minorHAnsi"/>
          <w:b w:val="0"/>
          <w:sz w:val="22"/>
          <w:szCs w:val="22"/>
        </w:rPr>
        <w:t xml:space="preserve">jsou </w:t>
      </w:r>
      <w:r w:rsidR="00BA464B">
        <w:rPr>
          <w:rFonts w:asciiTheme="minorHAnsi" w:hAnsiTheme="minorHAnsi"/>
          <w:b w:val="0"/>
          <w:sz w:val="22"/>
          <w:szCs w:val="22"/>
        </w:rPr>
        <w:t>n</w:t>
      </w:r>
      <w:r w:rsidR="00BA464B" w:rsidRPr="00006E1C">
        <w:rPr>
          <w:rFonts w:asciiTheme="minorHAnsi" w:hAnsiTheme="minorHAnsi"/>
          <w:b w:val="0"/>
          <w:sz w:val="22"/>
          <w:szCs w:val="22"/>
        </w:rPr>
        <w:t xml:space="preserve">a UTB ve Zlíně </w:t>
      </w:r>
      <w:r w:rsidR="00BA464B">
        <w:rPr>
          <w:rFonts w:asciiTheme="minorHAnsi" w:hAnsiTheme="minorHAnsi"/>
          <w:b w:val="0"/>
          <w:sz w:val="22"/>
          <w:szCs w:val="22"/>
        </w:rPr>
        <w:t>realizovány</w:t>
      </w:r>
      <w:r w:rsidR="00BA464B" w:rsidRPr="00006E1C">
        <w:rPr>
          <w:rFonts w:asciiTheme="minorHAnsi" w:hAnsiTheme="minorHAnsi"/>
          <w:b w:val="0"/>
          <w:sz w:val="22"/>
          <w:szCs w:val="22"/>
        </w:rPr>
        <w:t xml:space="preserve"> </w:t>
      </w:r>
      <w:r w:rsidRPr="00006E1C">
        <w:rPr>
          <w:rFonts w:asciiTheme="minorHAnsi" w:hAnsiTheme="minorHAnsi"/>
          <w:b w:val="0"/>
          <w:sz w:val="22"/>
          <w:szCs w:val="22"/>
        </w:rPr>
        <w:t xml:space="preserve">na všech šesti fakultách, </w:t>
      </w:r>
      <w:r w:rsidR="00BA464B">
        <w:rPr>
          <w:rFonts w:asciiTheme="minorHAnsi" w:hAnsiTheme="minorHAnsi"/>
          <w:b w:val="0"/>
          <w:sz w:val="22"/>
          <w:szCs w:val="22"/>
        </w:rPr>
        <w:t xml:space="preserve">na </w:t>
      </w:r>
      <w:r w:rsidRPr="00006E1C">
        <w:rPr>
          <w:rFonts w:asciiTheme="minorHAnsi" w:hAnsiTheme="minorHAnsi"/>
          <w:b w:val="0"/>
          <w:sz w:val="22"/>
          <w:szCs w:val="22"/>
        </w:rPr>
        <w:t xml:space="preserve">Univerzitním institutu </w:t>
      </w:r>
      <w:r w:rsidR="00BA464B">
        <w:rPr>
          <w:rFonts w:asciiTheme="minorHAnsi" w:hAnsiTheme="minorHAnsi"/>
          <w:b w:val="0"/>
          <w:sz w:val="22"/>
          <w:szCs w:val="22"/>
        </w:rPr>
        <w:t>i</w:t>
      </w:r>
      <w:r w:rsidRPr="00006E1C">
        <w:rPr>
          <w:rFonts w:asciiTheme="minorHAnsi" w:hAnsiTheme="minorHAnsi"/>
          <w:b w:val="0"/>
          <w:sz w:val="22"/>
          <w:szCs w:val="22"/>
        </w:rPr>
        <w:t xml:space="preserve"> v rámci Knihovny UTB ve Zlíně. </w:t>
      </w:r>
      <w:r w:rsidR="00042F00">
        <w:rPr>
          <w:rFonts w:asciiTheme="minorHAnsi" w:hAnsiTheme="minorHAnsi"/>
          <w:b w:val="0"/>
          <w:sz w:val="22"/>
          <w:szCs w:val="22"/>
        </w:rPr>
        <w:br/>
      </w:r>
      <w:r w:rsidR="00BA464B">
        <w:rPr>
          <w:rFonts w:asciiTheme="minorHAnsi" w:hAnsiTheme="minorHAnsi"/>
          <w:b w:val="0"/>
          <w:sz w:val="22"/>
          <w:szCs w:val="22"/>
        </w:rPr>
        <w:t>K</w:t>
      </w:r>
      <w:r w:rsidR="00BA464B" w:rsidRPr="00006E1C">
        <w:rPr>
          <w:rFonts w:asciiTheme="minorHAnsi" w:hAnsiTheme="minorHAnsi"/>
          <w:b w:val="0"/>
          <w:sz w:val="22"/>
          <w:szCs w:val="22"/>
        </w:rPr>
        <w:t xml:space="preserve"> objemu a kvalitě tvůrčích činností </w:t>
      </w:r>
      <w:r w:rsidR="00BA464B">
        <w:rPr>
          <w:rFonts w:asciiTheme="minorHAnsi" w:hAnsiTheme="minorHAnsi"/>
          <w:b w:val="0"/>
          <w:sz w:val="22"/>
          <w:szCs w:val="22"/>
        </w:rPr>
        <w:t>významně</w:t>
      </w:r>
      <w:r w:rsidRPr="00006E1C">
        <w:rPr>
          <w:rFonts w:asciiTheme="minorHAnsi" w:hAnsiTheme="minorHAnsi"/>
          <w:b w:val="0"/>
          <w:sz w:val="22"/>
          <w:szCs w:val="22"/>
        </w:rPr>
        <w:t xml:space="preserve"> přispívají </w:t>
      </w:r>
      <w:r w:rsidR="00BA464B">
        <w:rPr>
          <w:rFonts w:asciiTheme="minorHAnsi" w:hAnsiTheme="minorHAnsi"/>
          <w:b w:val="0"/>
          <w:sz w:val="22"/>
          <w:szCs w:val="22"/>
        </w:rPr>
        <w:t>zejména</w:t>
      </w:r>
      <w:r w:rsidR="00BA464B" w:rsidRPr="00006E1C">
        <w:rPr>
          <w:rFonts w:asciiTheme="minorHAnsi" w:hAnsiTheme="minorHAnsi"/>
          <w:b w:val="0"/>
          <w:sz w:val="22"/>
          <w:szCs w:val="22"/>
        </w:rPr>
        <w:t xml:space="preserve"> </w:t>
      </w:r>
      <w:r w:rsidRPr="00006E1C">
        <w:rPr>
          <w:rFonts w:asciiTheme="minorHAnsi" w:hAnsiTheme="minorHAnsi"/>
          <w:b w:val="0"/>
          <w:sz w:val="22"/>
          <w:szCs w:val="22"/>
        </w:rPr>
        <w:t xml:space="preserve">výzkumná centra vzniklá v rámci projektů OP </w:t>
      </w:r>
      <w:proofErr w:type="spellStart"/>
      <w:r w:rsidRPr="00DD21C6">
        <w:rPr>
          <w:rFonts w:asciiTheme="minorHAnsi" w:hAnsiTheme="minorHAnsi"/>
          <w:b w:val="0"/>
          <w:sz w:val="22"/>
          <w:szCs w:val="22"/>
        </w:rPr>
        <w:t>VaVpI</w:t>
      </w:r>
      <w:proofErr w:type="spellEnd"/>
      <w:r w:rsidRPr="00DD21C6">
        <w:rPr>
          <w:rFonts w:asciiTheme="minorHAnsi" w:hAnsiTheme="minorHAnsi"/>
          <w:b w:val="0"/>
          <w:sz w:val="22"/>
          <w:szCs w:val="22"/>
        </w:rPr>
        <w:t xml:space="preserve"> – prioritní</w:t>
      </w:r>
      <w:r w:rsidRPr="00006E1C">
        <w:rPr>
          <w:rFonts w:asciiTheme="minorHAnsi" w:hAnsiTheme="minorHAnsi"/>
          <w:b w:val="0"/>
          <w:sz w:val="22"/>
          <w:szCs w:val="22"/>
        </w:rPr>
        <w:t xml:space="preserve"> osa 2: Centrum polymerních systémů (CPS) a Centrum bezpečnostních, informačních a pokročilých technologií (CEBIA-Tech).</w:t>
      </w:r>
      <w:r w:rsidR="007E0270">
        <w:rPr>
          <w:rFonts w:asciiTheme="minorHAnsi" w:hAnsiTheme="minorHAnsi"/>
          <w:b w:val="0"/>
          <w:sz w:val="22"/>
          <w:szCs w:val="22"/>
        </w:rPr>
        <w:t xml:space="preserve"> </w:t>
      </w:r>
      <w:r w:rsidRPr="00006E1C">
        <w:rPr>
          <w:rFonts w:asciiTheme="minorHAnsi" w:hAnsiTheme="minorHAnsi"/>
          <w:b w:val="0"/>
          <w:sz w:val="22"/>
          <w:szCs w:val="22"/>
        </w:rPr>
        <w:t xml:space="preserve">Hodnocení tvůrčích činností se na UTB ve Zlíně </w:t>
      </w:r>
      <w:r w:rsidR="00220D88">
        <w:rPr>
          <w:rFonts w:asciiTheme="minorHAnsi" w:hAnsiTheme="minorHAnsi"/>
          <w:b w:val="0"/>
          <w:sz w:val="22"/>
          <w:szCs w:val="22"/>
        </w:rPr>
        <w:t>vychází z národního</w:t>
      </w:r>
      <w:r w:rsidRPr="00006E1C">
        <w:rPr>
          <w:rFonts w:asciiTheme="minorHAnsi" w:hAnsiTheme="minorHAnsi"/>
          <w:b w:val="0"/>
          <w:sz w:val="22"/>
          <w:szCs w:val="22"/>
        </w:rPr>
        <w:t xml:space="preserve"> systém</w:t>
      </w:r>
      <w:r w:rsidR="00220D88">
        <w:rPr>
          <w:rFonts w:asciiTheme="minorHAnsi" w:hAnsiTheme="minorHAnsi"/>
          <w:b w:val="0"/>
          <w:sz w:val="22"/>
          <w:szCs w:val="22"/>
        </w:rPr>
        <w:t>u</w:t>
      </w:r>
      <w:r w:rsidRPr="00006E1C">
        <w:rPr>
          <w:rFonts w:asciiTheme="minorHAnsi" w:hAnsiTheme="minorHAnsi"/>
          <w:b w:val="0"/>
          <w:sz w:val="22"/>
          <w:szCs w:val="22"/>
        </w:rPr>
        <w:t xml:space="preserve"> hodnocení výzkumu a vývoje, který je definován platnou Metodikou hodnocení výzkumných organizací a hodnocení programů účelové podpory výzkumu, vývoje a inovací. Sběr a vykazování dat </w:t>
      </w:r>
      <w:r w:rsidR="00220D88">
        <w:rPr>
          <w:rFonts w:asciiTheme="minorHAnsi" w:hAnsiTheme="minorHAnsi"/>
          <w:b w:val="0"/>
          <w:sz w:val="22"/>
          <w:szCs w:val="22"/>
        </w:rPr>
        <w:t>o výsledcích tvůrčích činností</w:t>
      </w:r>
      <w:r w:rsidRPr="00006E1C">
        <w:rPr>
          <w:rFonts w:asciiTheme="minorHAnsi" w:hAnsiTheme="minorHAnsi"/>
          <w:b w:val="0"/>
          <w:sz w:val="22"/>
          <w:szCs w:val="22"/>
        </w:rPr>
        <w:t xml:space="preserve"> do Rejstříku informací o výsledcích (</w:t>
      </w:r>
      <w:r w:rsidR="00A07CEE">
        <w:rPr>
          <w:rFonts w:asciiTheme="minorHAnsi" w:hAnsiTheme="minorHAnsi"/>
          <w:b w:val="0"/>
          <w:sz w:val="22"/>
          <w:szCs w:val="22"/>
        </w:rPr>
        <w:t>dále jen „</w:t>
      </w:r>
      <w:r w:rsidRPr="00006E1C">
        <w:rPr>
          <w:rFonts w:asciiTheme="minorHAnsi" w:hAnsiTheme="minorHAnsi"/>
          <w:b w:val="0"/>
          <w:sz w:val="22"/>
          <w:szCs w:val="22"/>
        </w:rPr>
        <w:t>RIV</w:t>
      </w:r>
      <w:r w:rsidR="00A07CEE">
        <w:rPr>
          <w:rFonts w:asciiTheme="minorHAnsi" w:hAnsiTheme="minorHAnsi"/>
          <w:b w:val="0"/>
          <w:sz w:val="22"/>
          <w:szCs w:val="22"/>
        </w:rPr>
        <w:t>“</w:t>
      </w:r>
      <w:r w:rsidRPr="00006E1C">
        <w:rPr>
          <w:rFonts w:asciiTheme="minorHAnsi" w:hAnsiTheme="minorHAnsi"/>
          <w:b w:val="0"/>
          <w:sz w:val="22"/>
          <w:szCs w:val="22"/>
        </w:rPr>
        <w:t xml:space="preserve">) </w:t>
      </w:r>
      <w:r w:rsidR="00220D88">
        <w:rPr>
          <w:rFonts w:asciiTheme="minorHAnsi" w:hAnsiTheme="minorHAnsi"/>
          <w:b w:val="0"/>
          <w:sz w:val="22"/>
          <w:szCs w:val="22"/>
        </w:rPr>
        <w:t>probíhá prostřednictvím</w:t>
      </w:r>
      <w:r w:rsidRPr="00006E1C">
        <w:rPr>
          <w:rFonts w:asciiTheme="minorHAnsi" w:hAnsiTheme="minorHAnsi"/>
          <w:b w:val="0"/>
          <w:sz w:val="22"/>
          <w:szCs w:val="22"/>
        </w:rPr>
        <w:t xml:space="preserve"> informačního systému OBD. Výsledky </w:t>
      </w:r>
      <w:r w:rsidR="00220D88">
        <w:rPr>
          <w:rFonts w:asciiTheme="minorHAnsi" w:hAnsiTheme="minorHAnsi"/>
          <w:b w:val="0"/>
          <w:sz w:val="22"/>
          <w:szCs w:val="22"/>
        </w:rPr>
        <w:t>umělecké</w:t>
      </w:r>
      <w:r w:rsidR="00220D88" w:rsidRPr="00006E1C">
        <w:rPr>
          <w:rFonts w:asciiTheme="minorHAnsi" w:hAnsiTheme="minorHAnsi"/>
          <w:b w:val="0"/>
          <w:sz w:val="22"/>
          <w:szCs w:val="22"/>
        </w:rPr>
        <w:t xml:space="preserve"> </w:t>
      </w:r>
      <w:r w:rsidRPr="00006E1C">
        <w:rPr>
          <w:rFonts w:asciiTheme="minorHAnsi" w:hAnsiTheme="minorHAnsi"/>
          <w:b w:val="0"/>
          <w:sz w:val="22"/>
          <w:szCs w:val="22"/>
        </w:rPr>
        <w:t>činnost</w:t>
      </w:r>
      <w:r w:rsidR="00220D88">
        <w:rPr>
          <w:rFonts w:asciiTheme="minorHAnsi" w:hAnsiTheme="minorHAnsi"/>
          <w:b w:val="0"/>
          <w:sz w:val="22"/>
          <w:szCs w:val="22"/>
        </w:rPr>
        <w:t>i</w:t>
      </w:r>
      <w:r w:rsidRPr="00006E1C">
        <w:rPr>
          <w:rFonts w:asciiTheme="minorHAnsi" w:hAnsiTheme="minorHAnsi"/>
          <w:b w:val="0"/>
          <w:sz w:val="22"/>
          <w:szCs w:val="22"/>
        </w:rPr>
        <w:t xml:space="preserve"> jsou </w:t>
      </w:r>
      <w:r w:rsidR="00220D88">
        <w:rPr>
          <w:rFonts w:asciiTheme="minorHAnsi" w:hAnsiTheme="minorHAnsi" w:cstheme="minorHAnsi"/>
          <w:b w:val="0"/>
          <w:sz w:val="22"/>
          <w:szCs w:val="22"/>
        </w:rPr>
        <w:t>evidovány v</w:t>
      </w:r>
      <w:r w:rsidRPr="00006E1C">
        <w:rPr>
          <w:rFonts w:asciiTheme="minorHAnsi" w:hAnsiTheme="minorHAnsi" w:cstheme="minorHAnsi"/>
          <w:b w:val="0"/>
          <w:sz w:val="22"/>
          <w:szCs w:val="22"/>
        </w:rPr>
        <w:t xml:space="preserve"> Registru uměleckých výstupů (</w:t>
      </w:r>
      <w:r w:rsidR="00A07CEE">
        <w:rPr>
          <w:rFonts w:asciiTheme="minorHAnsi" w:hAnsiTheme="minorHAnsi" w:cstheme="minorHAnsi"/>
          <w:b w:val="0"/>
          <w:sz w:val="22"/>
          <w:szCs w:val="22"/>
        </w:rPr>
        <w:t>dále jen „</w:t>
      </w:r>
      <w:r w:rsidRPr="00006E1C">
        <w:rPr>
          <w:rFonts w:asciiTheme="minorHAnsi" w:hAnsiTheme="minorHAnsi" w:cstheme="minorHAnsi"/>
          <w:b w:val="0"/>
          <w:sz w:val="22"/>
          <w:szCs w:val="22"/>
        </w:rPr>
        <w:t>RUV</w:t>
      </w:r>
      <w:r w:rsidR="00A07CEE">
        <w:rPr>
          <w:rFonts w:asciiTheme="minorHAnsi" w:hAnsiTheme="minorHAnsi" w:cstheme="minorHAnsi"/>
          <w:b w:val="0"/>
          <w:sz w:val="22"/>
          <w:szCs w:val="22"/>
        </w:rPr>
        <w:t>“</w:t>
      </w:r>
      <w:r w:rsidRPr="00006E1C">
        <w:rPr>
          <w:rFonts w:asciiTheme="minorHAnsi" w:hAnsiTheme="minorHAnsi" w:cstheme="minorHAnsi"/>
          <w:b w:val="0"/>
          <w:sz w:val="22"/>
          <w:szCs w:val="22"/>
        </w:rPr>
        <w:t xml:space="preserve">). </w:t>
      </w:r>
      <w:r w:rsidR="00220D88">
        <w:rPr>
          <w:rFonts w:asciiTheme="minorHAnsi" w:hAnsiTheme="minorHAnsi" w:cstheme="minorHAnsi"/>
          <w:b w:val="0"/>
          <w:sz w:val="22"/>
          <w:szCs w:val="22"/>
        </w:rPr>
        <w:t>H</w:t>
      </w:r>
      <w:r w:rsidRPr="00006E1C">
        <w:rPr>
          <w:rFonts w:asciiTheme="minorHAnsi" w:hAnsiTheme="minorHAnsi" w:cstheme="minorHAnsi"/>
          <w:b w:val="0"/>
          <w:sz w:val="22"/>
          <w:szCs w:val="22"/>
        </w:rPr>
        <w:t xml:space="preserve">odnocení na úrovni akademických a vědeckých pracovníků </w:t>
      </w:r>
      <w:r w:rsidR="00220D88">
        <w:rPr>
          <w:rFonts w:asciiTheme="minorHAnsi" w:hAnsiTheme="minorHAnsi" w:cstheme="minorHAnsi"/>
          <w:b w:val="0"/>
          <w:sz w:val="22"/>
          <w:szCs w:val="22"/>
        </w:rPr>
        <w:t>upravuje směrnice</w:t>
      </w:r>
      <w:r w:rsidRPr="00006E1C">
        <w:rPr>
          <w:rFonts w:asciiTheme="minorHAnsi" w:hAnsiTheme="minorHAnsi" w:cstheme="minorHAnsi"/>
          <w:b w:val="0"/>
          <w:sz w:val="22"/>
          <w:szCs w:val="22"/>
        </w:rPr>
        <w:t xml:space="preserve"> rektora </w:t>
      </w:r>
      <w:r w:rsidRPr="00006E1C">
        <w:rPr>
          <w:rFonts w:asciiTheme="minorHAnsi" w:hAnsiTheme="minorHAnsi" w:cstheme="minorHAnsi"/>
          <w:b w:val="0"/>
          <w:i/>
          <w:sz w:val="22"/>
          <w:szCs w:val="22"/>
        </w:rPr>
        <w:t>Hodnocení a řízení rozvoje pedagogických, tvůrčích, řídicích a dalších činností akademických a vědeckých pracovníků UTB</w:t>
      </w:r>
      <w:r w:rsidR="00220D88">
        <w:rPr>
          <w:rFonts w:asciiTheme="minorHAnsi" w:hAnsiTheme="minorHAnsi" w:cstheme="minorHAnsi"/>
          <w:b w:val="0"/>
          <w:i/>
          <w:sz w:val="22"/>
          <w:szCs w:val="22"/>
        </w:rPr>
        <w:t xml:space="preserve"> </w:t>
      </w:r>
      <w:r w:rsidR="00220D88">
        <w:rPr>
          <w:rFonts w:asciiTheme="minorHAnsi" w:hAnsiTheme="minorHAnsi" w:cstheme="minorHAnsi"/>
          <w:b w:val="0"/>
          <w:iCs/>
          <w:sz w:val="22"/>
          <w:szCs w:val="22"/>
        </w:rPr>
        <w:t>v aktuálním znění</w:t>
      </w:r>
      <w:r w:rsidRPr="00006E1C">
        <w:rPr>
          <w:rFonts w:asciiTheme="minorHAnsi" w:hAnsiTheme="minorHAnsi" w:cstheme="minorHAnsi"/>
          <w:b w:val="0"/>
          <w:sz w:val="22"/>
          <w:szCs w:val="22"/>
        </w:rPr>
        <w:t xml:space="preserve">.  </w:t>
      </w:r>
    </w:p>
    <w:p w14:paraId="54CAEDE4" w14:textId="77777777" w:rsidR="00EC4CB6" w:rsidRDefault="00EC4CB6" w:rsidP="00EC4CB6">
      <w:pPr>
        <w:pStyle w:val="Nadpis2"/>
        <w:numPr>
          <w:ilvl w:val="0"/>
          <w:numId w:val="0"/>
        </w:numPr>
        <w:suppressAutoHyphens/>
        <w:spacing w:before="0" w:after="0" w:line="240" w:lineRule="auto"/>
        <w:jc w:val="both"/>
        <w:rPr>
          <w:rFonts w:asciiTheme="minorHAnsi" w:hAnsiTheme="minorHAnsi"/>
          <w:b w:val="0"/>
          <w:sz w:val="22"/>
          <w:szCs w:val="22"/>
        </w:rPr>
      </w:pPr>
      <w:r w:rsidRPr="00006E1C">
        <w:rPr>
          <w:rFonts w:asciiTheme="minorHAnsi" w:hAnsiTheme="minorHAnsi"/>
          <w:b w:val="0"/>
          <w:sz w:val="22"/>
          <w:szCs w:val="22"/>
        </w:rPr>
        <w:t>Pro účely dlouhodobého monitoringu kvality tvůrčích činností UTB ve Zlíně sleduje deset oblastí, jejichž výsledky jsou podrobněji specifikovány níže:</w:t>
      </w:r>
    </w:p>
    <w:p w14:paraId="08152A8F" w14:textId="77777777" w:rsidR="00EC4CB6" w:rsidRPr="00006E1C" w:rsidRDefault="00EC4CB6" w:rsidP="00EC4CB6">
      <w:pPr>
        <w:pStyle w:val="Nadpis2"/>
        <w:numPr>
          <w:ilvl w:val="0"/>
          <w:numId w:val="0"/>
        </w:numPr>
        <w:suppressAutoHyphens/>
        <w:spacing w:before="0" w:after="0" w:line="240" w:lineRule="auto"/>
        <w:jc w:val="both"/>
        <w:rPr>
          <w:rFonts w:asciiTheme="minorHAnsi" w:hAnsiTheme="minorHAnsi"/>
          <w:sz w:val="22"/>
          <w:szCs w:val="22"/>
        </w:rPr>
      </w:pPr>
    </w:p>
    <w:p w14:paraId="2F0E648D"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1</w:t>
      </w:r>
      <w:r w:rsidRPr="00006E1C">
        <w:rPr>
          <w:rFonts w:asciiTheme="minorHAnsi" w:hAnsiTheme="minorHAnsi"/>
          <w:sz w:val="22"/>
          <w:szCs w:val="22"/>
        </w:rPr>
        <w:t>: Citovanost publikačních výstupů – modul 1 a 2;</w:t>
      </w:r>
    </w:p>
    <w:p w14:paraId="56343C54"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2</w:t>
      </w:r>
      <w:r w:rsidRPr="00006E1C">
        <w:rPr>
          <w:rFonts w:asciiTheme="minorHAnsi" w:hAnsiTheme="minorHAnsi"/>
          <w:sz w:val="22"/>
          <w:szCs w:val="22"/>
        </w:rPr>
        <w:t>: Počty publikačních výstupů;</w:t>
      </w:r>
    </w:p>
    <w:p w14:paraId="2CFB4AD1"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3</w:t>
      </w:r>
      <w:r w:rsidRPr="00006E1C">
        <w:rPr>
          <w:rFonts w:asciiTheme="minorHAnsi" w:hAnsiTheme="minorHAnsi"/>
          <w:sz w:val="22"/>
          <w:szCs w:val="22"/>
        </w:rPr>
        <w:t>: Zvýšení kvality tvůrčích činností;</w:t>
      </w:r>
    </w:p>
    <w:p w14:paraId="3F7207C5"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4</w:t>
      </w:r>
      <w:r w:rsidRPr="00006E1C">
        <w:rPr>
          <w:rFonts w:asciiTheme="minorHAnsi" w:hAnsiTheme="minorHAnsi"/>
          <w:sz w:val="22"/>
          <w:szCs w:val="22"/>
        </w:rPr>
        <w:t>: Umělecká činnost;</w:t>
      </w:r>
    </w:p>
    <w:p w14:paraId="14A0F439"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5</w:t>
      </w:r>
      <w:r w:rsidRPr="00006E1C">
        <w:rPr>
          <w:rFonts w:asciiTheme="minorHAnsi" w:hAnsiTheme="minorHAnsi"/>
          <w:sz w:val="22"/>
          <w:szCs w:val="22"/>
        </w:rPr>
        <w:t>: Umělecká činnost s hodnocením AKX až BLY;</w:t>
      </w:r>
    </w:p>
    <w:p w14:paraId="7DC5F882"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6</w:t>
      </w:r>
      <w:r w:rsidRPr="00006E1C">
        <w:rPr>
          <w:rFonts w:asciiTheme="minorHAnsi" w:hAnsiTheme="minorHAnsi"/>
          <w:sz w:val="22"/>
          <w:szCs w:val="22"/>
        </w:rPr>
        <w:t>: Výstupy základního výzkumu s mezinárodními partnery;</w:t>
      </w:r>
    </w:p>
    <w:p w14:paraId="2EDB9035"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7</w:t>
      </w:r>
      <w:r w:rsidRPr="00006E1C">
        <w:rPr>
          <w:rFonts w:asciiTheme="minorHAnsi" w:hAnsiTheme="minorHAnsi"/>
          <w:sz w:val="22"/>
          <w:szCs w:val="22"/>
        </w:rPr>
        <w:t>: Účelové finanční prostředky na VaV;</w:t>
      </w:r>
    </w:p>
    <w:p w14:paraId="38381A32"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8</w:t>
      </w:r>
      <w:r w:rsidRPr="00006E1C">
        <w:rPr>
          <w:rFonts w:asciiTheme="minorHAnsi" w:hAnsiTheme="minorHAnsi"/>
          <w:sz w:val="22"/>
          <w:szCs w:val="22"/>
        </w:rPr>
        <w:t>: Výnosy ze smluvního výzkumu;</w:t>
      </w:r>
    </w:p>
    <w:p w14:paraId="5B51BAF1"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9</w:t>
      </w:r>
      <w:r w:rsidRPr="00006E1C">
        <w:rPr>
          <w:rFonts w:asciiTheme="minorHAnsi" w:hAnsiTheme="minorHAnsi"/>
          <w:sz w:val="22"/>
          <w:szCs w:val="22"/>
        </w:rPr>
        <w:t>: Mezinárodní projekty VaV;</w:t>
      </w:r>
    </w:p>
    <w:p w14:paraId="697D9407" w14:textId="77777777" w:rsidR="00EC4CB6" w:rsidRPr="00006E1C" w:rsidRDefault="00EC4CB6" w:rsidP="00EC4CB6">
      <w:pPr>
        <w:pStyle w:val="Odstavecseseznamem"/>
        <w:numPr>
          <w:ilvl w:val="0"/>
          <w:numId w:val="13"/>
        </w:numPr>
        <w:suppressAutoHyphens/>
        <w:spacing w:line="240" w:lineRule="auto"/>
        <w:rPr>
          <w:rFonts w:asciiTheme="minorHAnsi" w:hAnsiTheme="minorHAnsi"/>
          <w:sz w:val="22"/>
          <w:szCs w:val="22"/>
        </w:rPr>
      </w:pPr>
      <w:r w:rsidRPr="00006E1C">
        <w:rPr>
          <w:rFonts w:asciiTheme="minorHAnsi" w:hAnsiTheme="minorHAnsi"/>
          <w:sz w:val="22"/>
          <w:szCs w:val="22"/>
        </w:rPr>
        <w:t>E</w:t>
      </w:r>
      <w:r w:rsidRPr="00006E1C">
        <w:rPr>
          <w:rFonts w:asciiTheme="minorHAnsi" w:hAnsiTheme="minorHAnsi"/>
          <w:sz w:val="22"/>
          <w:szCs w:val="22"/>
          <w:vertAlign w:val="subscript"/>
        </w:rPr>
        <w:t>10</w:t>
      </w:r>
      <w:r w:rsidRPr="00006E1C">
        <w:rPr>
          <w:rFonts w:asciiTheme="minorHAnsi" w:hAnsiTheme="minorHAnsi"/>
          <w:sz w:val="22"/>
          <w:szCs w:val="22"/>
        </w:rPr>
        <w:t>: Transfer znalostí a spolupráce s praxí.</w:t>
      </w:r>
    </w:p>
    <w:p w14:paraId="787EFCDC" w14:textId="77777777" w:rsidR="00EC4CB6" w:rsidRDefault="00EC4CB6" w:rsidP="0025585E">
      <w:pPr>
        <w:spacing w:after="960" w:line="276" w:lineRule="auto"/>
        <w:rPr>
          <w:b/>
          <w:sz w:val="28"/>
          <w:szCs w:val="28"/>
        </w:rPr>
      </w:pPr>
    </w:p>
    <w:p w14:paraId="2DD02BE3" w14:textId="77777777" w:rsidR="00EC4CB6" w:rsidRDefault="00EC4CB6" w:rsidP="0025585E">
      <w:pPr>
        <w:spacing w:after="960" w:line="276" w:lineRule="auto"/>
        <w:rPr>
          <w:b/>
          <w:sz w:val="28"/>
          <w:szCs w:val="28"/>
        </w:rPr>
      </w:pPr>
    </w:p>
    <w:p w14:paraId="760D2B7E" w14:textId="6BF31622" w:rsidR="00DE080B" w:rsidRPr="007E0270" w:rsidRDefault="00042F00" w:rsidP="0025585E">
      <w:pPr>
        <w:spacing w:after="960" w:line="276" w:lineRule="auto"/>
        <w:rPr>
          <w:rFonts w:asciiTheme="minorHAnsi" w:hAnsiTheme="minorHAnsi" w:cstheme="minorHAnsi"/>
          <w:b/>
          <w:sz w:val="28"/>
          <w:szCs w:val="28"/>
        </w:rPr>
      </w:pPr>
      <w:r w:rsidRPr="008637F5">
        <w:rPr>
          <w:rFonts w:asciiTheme="minorHAnsi" w:hAnsiTheme="minorHAnsi" w:cstheme="minorHAnsi"/>
          <w:b/>
          <w:sz w:val="28"/>
          <w:szCs w:val="28"/>
        </w:rPr>
        <w:lastRenderedPageBreak/>
        <w:t>E</w:t>
      </w:r>
      <w:r w:rsidRPr="008637F5">
        <w:rPr>
          <w:rFonts w:asciiTheme="minorHAnsi" w:hAnsiTheme="minorHAnsi" w:cstheme="minorHAnsi"/>
          <w:b/>
          <w:sz w:val="28"/>
          <w:szCs w:val="28"/>
          <w:vertAlign w:val="subscript"/>
        </w:rPr>
        <w:t>1</w:t>
      </w:r>
      <w:r w:rsidRPr="008637F5">
        <w:rPr>
          <w:rFonts w:asciiTheme="minorHAnsi" w:hAnsiTheme="minorHAnsi" w:cstheme="minorHAnsi"/>
          <w:b/>
          <w:sz w:val="28"/>
          <w:szCs w:val="28"/>
        </w:rPr>
        <w:t xml:space="preserve"> – Citovanost</w:t>
      </w:r>
      <w:r w:rsidR="00EC186B" w:rsidRPr="007E0270">
        <w:rPr>
          <w:rFonts w:asciiTheme="minorHAnsi" w:hAnsiTheme="minorHAnsi" w:cstheme="minorHAnsi"/>
          <w:b/>
          <w:sz w:val="28"/>
          <w:szCs w:val="28"/>
        </w:rPr>
        <w:t xml:space="preserve"> publikačních výstupů</w:t>
      </w:r>
      <w:r w:rsidR="00343BF4" w:rsidRPr="007E0270">
        <w:rPr>
          <w:rFonts w:asciiTheme="minorHAnsi" w:hAnsiTheme="minorHAnsi" w:cstheme="minorHAnsi"/>
          <w:b/>
          <w:sz w:val="28"/>
          <w:szCs w:val="28"/>
        </w:rPr>
        <w:t xml:space="preserve"> </w:t>
      </w:r>
    </w:p>
    <w:p w14:paraId="09D3D04C" w14:textId="10E9C0E0" w:rsidR="00584E51" w:rsidRDefault="00584E51" w:rsidP="00584E51">
      <w:pPr>
        <w:suppressAutoHyphens/>
        <w:spacing w:line="240" w:lineRule="auto"/>
        <w:rPr>
          <w:rFonts w:ascii="Calibri" w:hAnsi="Calibri"/>
          <w:sz w:val="22"/>
          <w:szCs w:val="22"/>
        </w:rPr>
      </w:pPr>
      <w:r w:rsidRPr="00006E1C">
        <w:rPr>
          <w:rFonts w:ascii="Calibri" w:hAnsi="Calibri"/>
          <w:sz w:val="22"/>
          <w:szCs w:val="22"/>
        </w:rPr>
        <w:t>UTB ve Zlíně v rámci indikátoru E</w:t>
      </w:r>
      <w:r w:rsidRPr="00006E1C">
        <w:rPr>
          <w:rFonts w:ascii="Calibri" w:hAnsi="Calibri"/>
          <w:sz w:val="22"/>
          <w:szCs w:val="22"/>
          <w:vertAlign w:val="subscript"/>
        </w:rPr>
        <w:t>1</w:t>
      </w:r>
      <w:r w:rsidRPr="00006E1C">
        <w:rPr>
          <w:rFonts w:ascii="Calibri" w:hAnsi="Calibri"/>
          <w:sz w:val="22"/>
          <w:szCs w:val="22"/>
        </w:rPr>
        <w:t xml:space="preserve"> </w:t>
      </w:r>
      <w:r w:rsidR="00103955">
        <w:rPr>
          <w:rFonts w:ascii="Calibri" w:hAnsi="Calibri"/>
          <w:sz w:val="22"/>
          <w:szCs w:val="22"/>
        </w:rPr>
        <w:t xml:space="preserve">systematicky </w:t>
      </w:r>
      <w:r w:rsidRPr="00006E1C">
        <w:rPr>
          <w:rFonts w:ascii="Calibri" w:hAnsi="Calibri"/>
          <w:sz w:val="22"/>
          <w:szCs w:val="22"/>
        </w:rPr>
        <w:t xml:space="preserve">monitoruje </w:t>
      </w:r>
      <w:r w:rsidR="00103955">
        <w:rPr>
          <w:rFonts w:ascii="Calibri" w:hAnsi="Calibri"/>
          <w:sz w:val="22"/>
          <w:szCs w:val="22"/>
        </w:rPr>
        <w:t xml:space="preserve">a vyhodnocuje </w:t>
      </w:r>
      <w:r w:rsidRPr="00006E1C">
        <w:rPr>
          <w:rFonts w:ascii="Calibri" w:hAnsi="Calibri"/>
          <w:sz w:val="22"/>
          <w:szCs w:val="22"/>
        </w:rPr>
        <w:t>výsledky základního výzkumu a vývoje</w:t>
      </w:r>
      <w:r w:rsidR="00103955">
        <w:rPr>
          <w:rFonts w:ascii="Calibri" w:hAnsi="Calibri"/>
          <w:sz w:val="22"/>
          <w:szCs w:val="22"/>
        </w:rPr>
        <w:t>.</w:t>
      </w:r>
      <w:r w:rsidRPr="00006E1C">
        <w:rPr>
          <w:rFonts w:ascii="Calibri" w:hAnsi="Calibri"/>
          <w:sz w:val="22"/>
          <w:szCs w:val="22"/>
        </w:rPr>
        <w:t xml:space="preserve"> </w:t>
      </w:r>
      <w:r w:rsidR="00103955">
        <w:rPr>
          <w:rFonts w:ascii="Calibri" w:hAnsi="Calibri"/>
          <w:sz w:val="22"/>
          <w:szCs w:val="22"/>
        </w:rPr>
        <w:t>Zaměřuje se přitom</w:t>
      </w:r>
      <w:r w:rsidRPr="00006E1C">
        <w:rPr>
          <w:rFonts w:ascii="Calibri" w:hAnsi="Calibri"/>
          <w:sz w:val="22"/>
          <w:szCs w:val="22"/>
        </w:rPr>
        <w:t xml:space="preserve"> na dosažené výsledky v Modulu 1 (Kvalita vybraných výsledků) a Modulu 2 (Výkonnost výzkumu) národní metodiky hodnocení M17+</w:t>
      </w:r>
      <w:r w:rsidRPr="00006E1C">
        <w:rPr>
          <w:rStyle w:val="Znakapoznpodarou"/>
          <w:rFonts w:ascii="Calibri" w:hAnsi="Calibri"/>
          <w:sz w:val="22"/>
          <w:szCs w:val="22"/>
        </w:rPr>
        <w:footnoteReference w:id="14"/>
      </w:r>
      <w:r w:rsidRPr="00006E1C">
        <w:rPr>
          <w:rFonts w:ascii="Calibri" w:hAnsi="Calibri"/>
          <w:sz w:val="22"/>
          <w:szCs w:val="22"/>
        </w:rPr>
        <w:t xml:space="preserve">, která je </w:t>
      </w:r>
      <w:r w:rsidR="00042F00">
        <w:rPr>
          <w:rFonts w:ascii="Calibri" w:hAnsi="Calibri"/>
          <w:sz w:val="22"/>
          <w:szCs w:val="22"/>
        </w:rPr>
        <w:br/>
      </w:r>
      <w:r w:rsidR="00103955">
        <w:rPr>
          <w:rFonts w:ascii="Calibri" w:hAnsi="Calibri"/>
          <w:sz w:val="22"/>
          <w:szCs w:val="22"/>
        </w:rPr>
        <w:t>v platnosti</w:t>
      </w:r>
      <w:r w:rsidR="00103955" w:rsidRPr="00006E1C">
        <w:rPr>
          <w:rFonts w:ascii="Calibri" w:hAnsi="Calibri"/>
          <w:sz w:val="22"/>
          <w:szCs w:val="22"/>
        </w:rPr>
        <w:t xml:space="preserve"> </w:t>
      </w:r>
      <w:r w:rsidRPr="00006E1C">
        <w:rPr>
          <w:rFonts w:ascii="Calibri" w:hAnsi="Calibri"/>
          <w:sz w:val="22"/>
          <w:szCs w:val="22"/>
        </w:rPr>
        <w:t xml:space="preserve">od roku 2017. Níže </w:t>
      </w:r>
      <w:r w:rsidR="00884EE9">
        <w:rPr>
          <w:rFonts w:ascii="Calibri" w:hAnsi="Calibri"/>
          <w:sz w:val="22"/>
          <w:szCs w:val="22"/>
        </w:rPr>
        <w:t xml:space="preserve">jsou </w:t>
      </w:r>
      <w:r w:rsidR="00103955">
        <w:rPr>
          <w:rFonts w:ascii="Calibri" w:hAnsi="Calibri"/>
          <w:sz w:val="22"/>
          <w:szCs w:val="22"/>
        </w:rPr>
        <w:t>podrobněji představeny</w:t>
      </w:r>
      <w:r w:rsidRPr="00006E1C">
        <w:rPr>
          <w:rFonts w:ascii="Calibri" w:hAnsi="Calibri"/>
          <w:sz w:val="22"/>
          <w:szCs w:val="22"/>
        </w:rPr>
        <w:t xml:space="preserve"> výsledky</w:t>
      </w:r>
      <w:r w:rsidR="00103955">
        <w:rPr>
          <w:rFonts w:ascii="Calibri" w:hAnsi="Calibri"/>
          <w:sz w:val="22"/>
          <w:szCs w:val="22"/>
        </w:rPr>
        <w:t>, kterých</w:t>
      </w:r>
      <w:r w:rsidRPr="00006E1C">
        <w:rPr>
          <w:rFonts w:ascii="Calibri" w:hAnsi="Calibri"/>
          <w:sz w:val="22"/>
          <w:szCs w:val="22"/>
        </w:rPr>
        <w:t xml:space="preserve"> UTB ve Zlíně </w:t>
      </w:r>
      <w:r w:rsidR="00103955">
        <w:rPr>
          <w:rFonts w:ascii="Calibri" w:hAnsi="Calibri"/>
          <w:sz w:val="22"/>
          <w:szCs w:val="22"/>
        </w:rPr>
        <w:t>dosáhla</w:t>
      </w:r>
      <w:r w:rsidR="00103955" w:rsidRPr="00006E1C">
        <w:rPr>
          <w:rFonts w:ascii="Calibri" w:hAnsi="Calibri"/>
          <w:sz w:val="22"/>
          <w:szCs w:val="22"/>
        </w:rPr>
        <w:t xml:space="preserve"> </w:t>
      </w:r>
      <w:r w:rsidRPr="00006E1C">
        <w:rPr>
          <w:rFonts w:ascii="Calibri" w:hAnsi="Calibri"/>
          <w:sz w:val="22"/>
          <w:szCs w:val="22"/>
        </w:rPr>
        <w:t>v</w:t>
      </w:r>
      <w:r w:rsidR="00103955">
        <w:rPr>
          <w:rFonts w:ascii="Calibri" w:hAnsi="Calibri"/>
          <w:sz w:val="22"/>
          <w:szCs w:val="22"/>
        </w:rPr>
        <w:t xml:space="preserve"> rámci </w:t>
      </w:r>
      <w:r w:rsidRPr="00006E1C">
        <w:rPr>
          <w:rFonts w:ascii="Calibri" w:hAnsi="Calibri"/>
          <w:sz w:val="22"/>
          <w:szCs w:val="22"/>
        </w:rPr>
        <w:t>Hodnocení 202</w:t>
      </w:r>
      <w:r>
        <w:rPr>
          <w:rFonts w:ascii="Calibri" w:hAnsi="Calibri"/>
          <w:sz w:val="22"/>
          <w:szCs w:val="22"/>
        </w:rPr>
        <w:t>4</w:t>
      </w:r>
      <w:r w:rsidRPr="00006E1C">
        <w:rPr>
          <w:rFonts w:ascii="Calibri" w:hAnsi="Calibri"/>
          <w:sz w:val="22"/>
          <w:szCs w:val="22"/>
        </w:rPr>
        <w:t>. Hodnocení 202</w:t>
      </w:r>
      <w:r>
        <w:rPr>
          <w:rFonts w:ascii="Calibri" w:hAnsi="Calibri"/>
          <w:sz w:val="22"/>
          <w:szCs w:val="22"/>
        </w:rPr>
        <w:t xml:space="preserve">5 </w:t>
      </w:r>
      <w:r w:rsidR="00020DCD">
        <w:rPr>
          <w:rFonts w:ascii="Calibri" w:hAnsi="Calibri"/>
          <w:sz w:val="22"/>
          <w:szCs w:val="22"/>
        </w:rPr>
        <w:t>není</w:t>
      </w:r>
      <w:r w:rsidR="00020DCD" w:rsidRPr="00006E1C">
        <w:rPr>
          <w:rFonts w:ascii="Calibri" w:hAnsi="Calibri"/>
          <w:sz w:val="22"/>
          <w:szCs w:val="22"/>
        </w:rPr>
        <w:t xml:space="preserve"> </w:t>
      </w:r>
      <w:r w:rsidR="00103955">
        <w:rPr>
          <w:rFonts w:ascii="Calibri" w:hAnsi="Calibri"/>
          <w:sz w:val="22"/>
          <w:szCs w:val="22"/>
        </w:rPr>
        <w:t xml:space="preserve">zatím </w:t>
      </w:r>
      <w:r w:rsidRPr="00006E1C">
        <w:rPr>
          <w:rFonts w:ascii="Calibri" w:hAnsi="Calibri"/>
          <w:sz w:val="22"/>
          <w:szCs w:val="22"/>
        </w:rPr>
        <w:t xml:space="preserve">v době </w:t>
      </w:r>
      <w:r w:rsidR="00103955">
        <w:rPr>
          <w:rFonts w:ascii="Calibri" w:hAnsi="Calibri"/>
          <w:sz w:val="22"/>
          <w:szCs w:val="22"/>
        </w:rPr>
        <w:t>zpracování této</w:t>
      </w:r>
      <w:r w:rsidR="00103955" w:rsidRPr="00006E1C">
        <w:rPr>
          <w:rFonts w:ascii="Calibri" w:hAnsi="Calibri"/>
          <w:sz w:val="22"/>
          <w:szCs w:val="22"/>
        </w:rPr>
        <w:t xml:space="preserve"> </w:t>
      </w:r>
      <w:r w:rsidR="00103955">
        <w:rPr>
          <w:rFonts w:ascii="Calibri" w:hAnsi="Calibri"/>
          <w:sz w:val="22"/>
          <w:szCs w:val="22"/>
        </w:rPr>
        <w:t xml:space="preserve">Zprávy </w:t>
      </w:r>
      <w:r w:rsidRPr="00006E1C">
        <w:rPr>
          <w:rFonts w:ascii="Calibri" w:hAnsi="Calibri"/>
          <w:sz w:val="22"/>
          <w:szCs w:val="22"/>
        </w:rPr>
        <w:t>k dispozici.</w:t>
      </w:r>
    </w:p>
    <w:p w14:paraId="1DEAB65F" w14:textId="066E432B" w:rsidR="00584E51" w:rsidRPr="007E0270" w:rsidRDefault="00584E51" w:rsidP="00584E51">
      <w:pPr>
        <w:keepNext/>
        <w:tabs>
          <w:tab w:val="left" w:pos="851"/>
        </w:tabs>
        <w:suppressAutoHyphens/>
        <w:spacing w:before="240" w:line="240" w:lineRule="auto"/>
        <w:ind w:left="576" w:hanging="576"/>
        <w:jc w:val="left"/>
        <w:outlineLvl w:val="1"/>
        <w:rPr>
          <w:rFonts w:asciiTheme="minorHAnsi" w:hAnsiTheme="minorHAnsi" w:cstheme="minorHAnsi"/>
          <w:b/>
          <w:bCs/>
          <w:szCs w:val="28"/>
        </w:rPr>
      </w:pPr>
      <w:r w:rsidRPr="007E0270">
        <w:rPr>
          <w:rFonts w:asciiTheme="minorHAnsi" w:hAnsiTheme="minorHAnsi" w:cstheme="minorHAnsi"/>
          <w:b/>
          <w:bCs/>
          <w:szCs w:val="28"/>
        </w:rPr>
        <w:t>Modul 1 Kvalita vybraných výsledků</w:t>
      </w:r>
    </w:p>
    <w:p w14:paraId="50632E48" w14:textId="2B70168D" w:rsidR="00584E51" w:rsidRPr="00006E1C" w:rsidRDefault="00584E51" w:rsidP="00B1742C">
      <w:pPr>
        <w:suppressAutoHyphens/>
        <w:spacing w:after="0" w:line="240" w:lineRule="auto"/>
        <w:rPr>
          <w:rFonts w:ascii="Calibri" w:hAnsi="Calibri"/>
          <w:sz w:val="22"/>
          <w:szCs w:val="22"/>
        </w:rPr>
      </w:pPr>
      <w:r w:rsidRPr="00006E1C">
        <w:rPr>
          <w:rFonts w:ascii="Calibri" w:hAnsi="Calibri"/>
          <w:sz w:val="22"/>
          <w:szCs w:val="22"/>
        </w:rPr>
        <w:t>V Modulu 1 byly hodnoceny vybrané výsledky uvedené v RIV s roky uplatnění 201</w:t>
      </w:r>
      <w:r>
        <w:rPr>
          <w:rFonts w:ascii="Calibri" w:hAnsi="Calibri"/>
          <w:sz w:val="22"/>
          <w:szCs w:val="22"/>
        </w:rPr>
        <w:t>9</w:t>
      </w:r>
      <w:r w:rsidRPr="00006E1C">
        <w:rPr>
          <w:rFonts w:ascii="Calibri" w:hAnsi="Calibri"/>
          <w:sz w:val="22"/>
          <w:szCs w:val="22"/>
        </w:rPr>
        <w:t>–202</w:t>
      </w:r>
      <w:r>
        <w:rPr>
          <w:rFonts w:ascii="Calibri" w:hAnsi="Calibri"/>
          <w:sz w:val="22"/>
          <w:szCs w:val="22"/>
        </w:rPr>
        <w:t>3</w:t>
      </w:r>
      <w:r w:rsidRPr="00006E1C">
        <w:rPr>
          <w:rFonts w:ascii="Calibri" w:hAnsi="Calibri"/>
          <w:sz w:val="22"/>
          <w:szCs w:val="22"/>
        </w:rPr>
        <w:t>, které nebyly hodnoceny v minulých letech</w:t>
      </w:r>
      <w:r w:rsidRPr="00006E1C">
        <w:rPr>
          <w:rStyle w:val="Znakapoznpodarou"/>
          <w:rFonts w:ascii="Calibri" w:hAnsi="Calibri"/>
          <w:sz w:val="22"/>
          <w:szCs w:val="22"/>
        </w:rPr>
        <w:footnoteReference w:id="15"/>
      </w:r>
      <w:r w:rsidRPr="00006E1C">
        <w:rPr>
          <w:rFonts w:ascii="Calibri" w:hAnsi="Calibri"/>
          <w:sz w:val="22"/>
          <w:szCs w:val="22"/>
        </w:rPr>
        <w:t xml:space="preserve">. Hodnocení </w:t>
      </w:r>
      <w:r w:rsidR="00113BEA">
        <w:rPr>
          <w:rFonts w:ascii="Calibri" w:hAnsi="Calibri"/>
          <w:sz w:val="22"/>
          <w:szCs w:val="22"/>
        </w:rPr>
        <w:t>probíhalo</w:t>
      </w:r>
      <w:r w:rsidR="00113BEA" w:rsidRPr="00006E1C">
        <w:rPr>
          <w:rFonts w:ascii="Calibri" w:hAnsi="Calibri"/>
          <w:sz w:val="22"/>
          <w:szCs w:val="22"/>
        </w:rPr>
        <w:t xml:space="preserve"> </w:t>
      </w:r>
      <w:r w:rsidRPr="00006E1C">
        <w:rPr>
          <w:rFonts w:ascii="Calibri" w:hAnsi="Calibri"/>
          <w:sz w:val="22"/>
          <w:szCs w:val="22"/>
        </w:rPr>
        <w:t xml:space="preserve">prostřednictvím Odborných panelů, formou vzdálených recenzí. K vybraným výsledkům si výzkumné organizace zvolily kritérium, </w:t>
      </w:r>
      <w:r w:rsidRPr="00A018F1">
        <w:rPr>
          <w:rFonts w:ascii="Calibri" w:hAnsi="Calibri"/>
          <w:sz w:val="22"/>
          <w:szCs w:val="22"/>
        </w:rPr>
        <w:t xml:space="preserve">podle </w:t>
      </w:r>
      <w:r w:rsidR="00113BEA">
        <w:rPr>
          <w:rFonts w:ascii="Calibri" w:hAnsi="Calibri"/>
          <w:sz w:val="22"/>
          <w:szCs w:val="22"/>
        </w:rPr>
        <w:t>něhož</w:t>
      </w:r>
      <w:r w:rsidR="00113BEA" w:rsidRPr="00006E1C">
        <w:rPr>
          <w:rFonts w:ascii="Calibri" w:hAnsi="Calibri"/>
          <w:sz w:val="22"/>
          <w:szCs w:val="22"/>
        </w:rPr>
        <w:t xml:space="preserve"> </w:t>
      </w:r>
      <w:r w:rsidRPr="00006E1C">
        <w:rPr>
          <w:rFonts w:ascii="Calibri" w:hAnsi="Calibri"/>
          <w:sz w:val="22"/>
          <w:szCs w:val="22"/>
        </w:rPr>
        <w:t xml:space="preserve">byly jejich výsledky </w:t>
      </w:r>
      <w:r w:rsidR="00113BEA">
        <w:rPr>
          <w:rFonts w:ascii="Calibri" w:hAnsi="Calibri"/>
          <w:sz w:val="22"/>
          <w:szCs w:val="22"/>
        </w:rPr>
        <w:t>posuzovány</w:t>
      </w:r>
      <w:r w:rsidRPr="00006E1C">
        <w:rPr>
          <w:rFonts w:ascii="Calibri" w:hAnsi="Calibri"/>
          <w:sz w:val="22"/>
          <w:szCs w:val="22"/>
        </w:rPr>
        <w:t xml:space="preserve">: přínos k poznání nebo společenská relevance.  </w:t>
      </w:r>
    </w:p>
    <w:p w14:paraId="4A8DAEFE" w14:textId="67A50C10" w:rsidR="00F54185" w:rsidRDefault="00584E51" w:rsidP="00B1742C">
      <w:pPr>
        <w:suppressAutoHyphens/>
        <w:spacing w:after="0" w:line="240" w:lineRule="auto"/>
        <w:rPr>
          <w:rFonts w:ascii="Calibri" w:hAnsi="Calibri"/>
          <w:sz w:val="22"/>
          <w:szCs w:val="22"/>
        </w:rPr>
      </w:pPr>
      <w:r w:rsidRPr="00006E1C">
        <w:rPr>
          <w:rFonts w:ascii="Calibri" w:hAnsi="Calibri"/>
          <w:sz w:val="22"/>
          <w:szCs w:val="22"/>
        </w:rPr>
        <w:t xml:space="preserve">Výstupem recenzního hodnocení bylo zařazení </w:t>
      </w:r>
      <w:r w:rsidR="00113BEA" w:rsidRPr="00006E1C">
        <w:rPr>
          <w:rFonts w:ascii="Calibri" w:hAnsi="Calibri"/>
          <w:sz w:val="22"/>
          <w:szCs w:val="22"/>
        </w:rPr>
        <w:t xml:space="preserve">výsledku </w:t>
      </w:r>
      <w:r w:rsidRPr="00006E1C">
        <w:rPr>
          <w:rFonts w:ascii="Calibri" w:hAnsi="Calibri"/>
          <w:sz w:val="22"/>
          <w:szCs w:val="22"/>
        </w:rPr>
        <w:t xml:space="preserve">na </w:t>
      </w:r>
      <w:r w:rsidR="00113BEA">
        <w:rPr>
          <w:rFonts w:ascii="Calibri" w:hAnsi="Calibri"/>
          <w:sz w:val="22"/>
          <w:szCs w:val="22"/>
        </w:rPr>
        <w:t>pětistupňovou škálu</w:t>
      </w:r>
      <w:r w:rsidR="00113BEA" w:rsidRPr="00006E1C">
        <w:rPr>
          <w:rFonts w:ascii="Calibri" w:hAnsi="Calibri"/>
          <w:sz w:val="22"/>
          <w:szCs w:val="22"/>
        </w:rPr>
        <w:t xml:space="preserve"> </w:t>
      </w:r>
      <w:r w:rsidR="00113BEA">
        <w:rPr>
          <w:rFonts w:ascii="Calibri" w:hAnsi="Calibri"/>
          <w:sz w:val="22"/>
          <w:szCs w:val="22"/>
        </w:rPr>
        <w:t>(</w:t>
      </w:r>
      <w:r w:rsidRPr="00006E1C">
        <w:rPr>
          <w:rFonts w:ascii="Calibri" w:hAnsi="Calibri"/>
          <w:sz w:val="22"/>
          <w:szCs w:val="22"/>
        </w:rPr>
        <w:t>1–5</w:t>
      </w:r>
      <w:r w:rsidR="00113BEA">
        <w:rPr>
          <w:rFonts w:ascii="Calibri" w:hAnsi="Calibri"/>
          <w:sz w:val="22"/>
          <w:szCs w:val="22"/>
        </w:rPr>
        <w:t>)</w:t>
      </w:r>
      <w:r w:rsidRPr="00006E1C">
        <w:rPr>
          <w:rFonts w:ascii="Calibri" w:hAnsi="Calibri"/>
          <w:sz w:val="22"/>
          <w:szCs w:val="22"/>
        </w:rPr>
        <w:t xml:space="preserve"> </w:t>
      </w:r>
      <w:r w:rsidR="00113BEA">
        <w:rPr>
          <w:rFonts w:ascii="Calibri" w:hAnsi="Calibri"/>
          <w:sz w:val="22"/>
          <w:szCs w:val="22"/>
        </w:rPr>
        <w:t xml:space="preserve">doplněné </w:t>
      </w:r>
      <w:r w:rsidR="00042F00">
        <w:rPr>
          <w:rFonts w:ascii="Calibri" w:hAnsi="Calibri"/>
          <w:sz w:val="22"/>
          <w:szCs w:val="22"/>
        </w:rPr>
        <w:br/>
      </w:r>
      <w:r w:rsidR="00113BEA">
        <w:rPr>
          <w:rFonts w:ascii="Calibri" w:hAnsi="Calibri"/>
          <w:sz w:val="22"/>
          <w:szCs w:val="22"/>
        </w:rPr>
        <w:t>o</w:t>
      </w:r>
      <w:r w:rsidR="00113BEA" w:rsidRPr="00006E1C">
        <w:rPr>
          <w:rFonts w:ascii="Calibri" w:hAnsi="Calibri"/>
          <w:sz w:val="22"/>
          <w:szCs w:val="22"/>
        </w:rPr>
        <w:t xml:space="preserve"> </w:t>
      </w:r>
      <w:r w:rsidRPr="00006E1C">
        <w:rPr>
          <w:rFonts w:ascii="Calibri" w:hAnsi="Calibri"/>
          <w:sz w:val="22"/>
          <w:szCs w:val="22"/>
        </w:rPr>
        <w:t xml:space="preserve">zdůvodnění. </w:t>
      </w:r>
      <w:r w:rsidR="00113BEA">
        <w:rPr>
          <w:rFonts w:ascii="Calibri" w:hAnsi="Calibri"/>
          <w:sz w:val="22"/>
          <w:szCs w:val="22"/>
        </w:rPr>
        <w:t>V rámci kritéria</w:t>
      </w:r>
      <w:r w:rsidRPr="00006E1C">
        <w:rPr>
          <w:rFonts w:ascii="Calibri" w:hAnsi="Calibri"/>
          <w:sz w:val="22"/>
          <w:szCs w:val="22"/>
        </w:rPr>
        <w:t xml:space="preserve"> „přínos k poznání“ byly stupněm 1 ohodnoceny výsledky na špičkové světové úrovni (</w:t>
      </w:r>
      <w:proofErr w:type="spellStart"/>
      <w:r w:rsidRPr="00006E1C">
        <w:rPr>
          <w:rFonts w:ascii="Calibri" w:hAnsi="Calibri"/>
          <w:sz w:val="22"/>
          <w:szCs w:val="22"/>
        </w:rPr>
        <w:t>world</w:t>
      </w:r>
      <w:proofErr w:type="spellEnd"/>
      <w:r w:rsidRPr="00006E1C">
        <w:rPr>
          <w:rFonts w:ascii="Calibri" w:hAnsi="Calibri"/>
          <w:sz w:val="22"/>
          <w:szCs w:val="22"/>
        </w:rPr>
        <w:t xml:space="preserve"> </w:t>
      </w:r>
      <w:proofErr w:type="spellStart"/>
      <w:r w:rsidRPr="00006E1C">
        <w:rPr>
          <w:rFonts w:ascii="Calibri" w:hAnsi="Calibri"/>
          <w:sz w:val="22"/>
          <w:szCs w:val="22"/>
        </w:rPr>
        <w:t>leading</w:t>
      </w:r>
      <w:proofErr w:type="spellEnd"/>
      <w:r w:rsidRPr="00006E1C">
        <w:rPr>
          <w:rFonts w:ascii="Calibri" w:hAnsi="Calibri"/>
          <w:sz w:val="22"/>
          <w:szCs w:val="22"/>
        </w:rPr>
        <w:t xml:space="preserve">). Stupněm 5 pak výsledky, které nesplnily standard národně uznatelné výzkumné práce. Pro kritérium „společenská relevance“ byly stupněm 1 ohodnoceny výsledky na špičkové úrovni, stupněm 5 pak výsledky na podprůměrné úrovni. Ve sledovaném období </w:t>
      </w:r>
      <w:r w:rsidR="00113BEA">
        <w:rPr>
          <w:rFonts w:ascii="Calibri" w:hAnsi="Calibri"/>
          <w:sz w:val="22"/>
          <w:szCs w:val="22"/>
        </w:rPr>
        <w:t>evidovala</w:t>
      </w:r>
      <w:r w:rsidR="00113BEA" w:rsidRPr="00006E1C">
        <w:rPr>
          <w:rFonts w:ascii="Calibri" w:hAnsi="Calibri"/>
          <w:sz w:val="22"/>
          <w:szCs w:val="22"/>
        </w:rPr>
        <w:t xml:space="preserve"> </w:t>
      </w:r>
      <w:r w:rsidRPr="00584E51">
        <w:rPr>
          <w:rFonts w:ascii="Calibri" w:hAnsi="Calibri"/>
          <w:sz w:val="22"/>
          <w:szCs w:val="22"/>
        </w:rPr>
        <w:t xml:space="preserve">UTB </w:t>
      </w:r>
      <w:r w:rsidR="00020DCD">
        <w:rPr>
          <w:rFonts w:ascii="Calibri" w:hAnsi="Calibri"/>
          <w:sz w:val="22"/>
          <w:szCs w:val="22"/>
        </w:rPr>
        <w:t xml:space="preserve">ve Zlíně </w:t>
      </w:r>
      <w:r w:rsidRPr="00584E51">
        <w:rPr>
          <w:rFonts w:ascii="Calibri" w:hAnsi="Calibri"/>
          <w:sz w:val="22"/>
          <w:szCs w:val="22"/>
        </w:rPr>
        <w:t>tři výsledky hodnocené stupněm 1</w:t>
      </w:r>
      <w:r w:rsidR="00020DCD">
        <w:rPr>
          <w:rFonts w:ascii="Calibri" w:hAnsi="Calibri"/>
          <w:sz w:val="22"/>
          <w:szCs w:val="22"/>
        </w:rPr>
        <w:t>-</w:t>
      </w:r>
      <w:r w:rsidRPr="00006E1C">
        <w:rPr>
          <w:rFonts w:ascii="Calibri" w:hAnsi="Calibri"/>
          <w:sz w:val="22"/>
          <w:szCs w:val="22"/>
        </w:rPr>
        <w:t xml:space="preserve"> </w:t>
      </w:r>
      <w:r>
        <w:rPr>
          <w:rFonts w:ascii="Calibri" w:hAnsi="Calibri"/>
          <w:sz w:val="22"/>
          <w:szCs w:val="22"/>
        </w:rPr>
        <w:t xml:space="preserve">dva </w:t>
      </w:r>
      <w:r w:rsidRPr="00006E1C">
        <w:rPr>
          <w:rFonts w:ascii="Calibri" w:hAnsi="Calibri"/>
          <w:sz w:val="22"/>
          <w:szCs w:val="22"/>
        </w:rPr>
        <w:t xml:space="preserve">v rámci kritéria „přínos k poznání“, </w:t>
      </w:r>
      <w:r>
        <w:rPr>
          <w:rFonts w:ascii="Calibri" w:hAnsi="Calibri"/>
          <w:sz w:val="22"/>
          <w:szCs w:val="22"/>
        </w:rPr>
        <w:t>jeden</w:t>
      </w:r>
      <w:r w:rsidRPr="00006E1C">
        <w:rPr>
          <w:rFonts w:ascii="Calibri" w:hAnsi="Calibri"/>
          <w:sz w:val="22"/>
          <w:szCs w:val="22"/>
        </w:rPr>
        <w:t xml:space="preserve"> v rámci kritéria „společenská relevance“. Přehled hodnocení vybraných výsledků UTB </w:t>
      </w:r>
      <w:r w:rsidR="00020DCD">
        <w:rPr>
          <w:rFonts w:ascii="Calibri" w:hAnsi="Calibri"/>
          <w:sz w:val="22"/>
          <w:szCs w:val="22"/>
        </w:rPr>
        <w:t xml:space="preserve">ve Zlíně </w:t>
      </w:r>
      <w:r w:rsidR="00240D09" w:rsidRPr="00113BEA">
        <w:rPr>
          <w:rFonts w:ascii="Calibri" w:hAnsi="Calibri"/>
          <w:sz w:val="22"/>
          <w:szCs w:val="22"/>
        </w:rPr>
        <w:t xml:space="preserve">v letech </w:t>
      </w:r>
      <w:r w:rsidR="00020DCD">
        <w:rPr>
          <w:rFonts w:ascii="Calibri" w:hAnsi="Calibri"/>
          <w:sz w:val="22"/>
          <w:szCs w:val="22"/>
        </w:rPr>
        <w:t>2021</w:t>
      </w:r>
      <w:r w:rsidR="00240D09" w:rsidRPr="00113BEA">
        <w:rPr>
          <w:rFonts w:ascii="Calibri" w:hAnsi="Calibri"/>
          <w:sz w:val="22"/>
          <w:szCs w:val="22"/>
        </w:rPr>
        <w:t xml:space="preserve">–2024 </w:t>
      </w:r>
      <w:r w:rsidRPr="00006E1C">
        <w:rPr>
          <w:rFonts w:ascii="Calibri" w:hAnsi="Calibri"/>
          <w:sz w:val="22"/>
          <w:szCs w:val="22"/>
        </w:rPr>
        <w:t xml:space="preserve">je dostupný v Grafu 1. a </w:t>
      </w:r>
      <w:r w:rsidR="00240D09">
        <w:rPr>
          <w:rFonts w:ascii="Calibri" w:hAnsi="Calibri"/>
          <w:sz w:val="22"/>
          <w:szCs w:val="22"/>
        </w:rPr>
        <w:t xml:space="preserve">v </w:t>
      </w:r>
      <w:r w:rsidRPr="00006E1C">
        <w:rPr>
          <w:rFonts w:ascii="Calibri" w:hAnsi="Calibri"/>
          <w:sz w:val="22"/>
          <w:szCs w:val="22"/>
        </w:rPr>
        <w:t xml:space="preserve">Tab. </w:t>
      </w:r>
      <w:r>
        <w:rPr>
          <w:rFonts w:ascii="Calibri" w:hAnsi="Calibri"/>
          <w:sz w:val="22"/>
          <w:szCs w:val="22"/>
        </w:rPr>
        <w:t>27</w:t>
      </w:r>
      <w:r w:rsidRPr="00006E1C">
        <w:rPr>
          <w:rFonts w:ascii="Calibri" w:hAnsi="Calibri"/>
          <w:sz w:val="22"/>
          <w:szCs w:val="22"/>
        </w:rPr>
        <w:t xml:space="preserve">. níže. </w:t>
      </w:r>
    </w:p>
    <w:p w14:paraId="6034A258" w14:textId="5CD2F20E" w:rsidR="00584E51" w:rsidRDefault="00584E51" w:rsidP="00F54185">
      <w:pPr>
        <w:suppressAutoHyphens/>
        <w:spacing w:line="240" w:lineRule="auto"/>
        <w:rPr>
          <w:rFonts w:ascii="Calibri" w:hAnsi="Calibri"/>
          <w:sz w:val="22"/>
          <w:szCs w:val="22"/>
        </w:rPr>
      </w:pPr>
    </w:p>
    <w:p w14:paraId="4FE79471" w14:textId="77777777" w:rsidR="00113BEA" w:rsidRDefault="00113BEA" w:rsidP="00F54185">
      <w:pPr>
        <w:suppressAutoHyphens/>
        <w:spacing w:line="240" w:lineRule="auto"/>
        <w:rPr>
          <w:rFonts w:ascii="Calibri" w:hAnsi="Calibri"/>
          <w:sz w:val="22"/>
          <w:szCs w:val="22"/>
        </w:rPr>
      </w:pPr>
    </w:p>
    <w:p w14:paraId="670AA764" w14:textId="77777777" w:rsidR="00884EE9" w:rsidRPr="00006E1C" w:rsidRDefault="00884EE9" w:rsidP="00F54185">
      <w:pPr>
        <w:suppressAutoHyphens/>
        <w:spacing w:line="240" w:lineRule="auto"/>
        <w:rPr>
          <w:rFonts w:ascii="Calibri" w:hAnsi="Calibri"/>
          <w:sz w:val="22"/>
          <w:szCs w:val="22"/>
        </w:rPr>
      </w:pPr>
    </w:p>
    <w:p w14:paraId="69E2FD95" w14:textId="7273ADB8" w:rsidR="0095481F" w:rsidRPr="0095481F" w:rsidRDefault="00B1742C" w:rsidP="0095481F">
      <w:pPr>
        <w:spacing w:line="240" w:lineRule="auto"/>
        <w:rPr>
          <w:rFonts w:ascii="Calibri" w:hAnsi="Calibri"/>
          <w:b/>
          <w:sz w:val="22"/>
          <w:szCs w:val="22"/>
        </w:rPr>
      </w:pPr>
      <w:r>
        <w:rPr>
          <w:noProof/>
        </w:rPr>
        <w:lastRenderedPageBreak/>
        <w:drawing>
          <wp:anchor distT="0" distB="0" distL="114300" distR="114300" simplePos="0" relativeHeight="251679744" behindDoc="1" locked="0" layoutInCell="1" allowOverlap="1" wp14:anchorId="2F3DAC22" wp14:editId="305A4444">
            <wp:simplePos x="0" y="0"/>
            <wp:positionH relativeFrom="column">
              <wp:posOffset>-231775</wp:posOffset>
            </wp:positionH>
            <wp:positionV relativeFrom="paragraph">
              <wp:posOffset>302260</wp:posOffset>
            </wp:positionV>
            <wp:extent cx="4810125" cy="2486025"/>
            <wp:effectExtent l="0" t="0" r="9525" b="9525"/>
            <wp:wrapTight wrapText="bothSides">
              <wp:wrapPolygon edited="0">
                <wp:start x="0" y="0"/>
                <wp:lineTo x="0" y="21517"/>
                <wp:lineTo x="21557" y="21517"/>
                <wp:lineTo x="21557" y="0"/>
                <wp:lineTo x="0" y="0"/>
              </wp:wrapPolygon>
            </wp:wrapTight>
            <wp:docPr id="8" name="Graf 8">
              <a:extLst xmlns:a="http://schemas.openxmlformats.org/drawingml/2006/main">
                <a:ext uri="{FF2B5EF4-FFF2-40B4-BE49-F238E27FC236}">
                  <a16:creationId xmlns:a16="http://schemas.microsoft.com/office/drawing/2014/main" id="{3BD44131-EFE3-4A51-8940-381A918E6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C0B1E" w:rsidRPr="007C0B1E">
        <w:rPr>
          <w:rFonts w:ascii="Calibri" w:hAnsi="Calibri"/>
          <w:b/>
          <w:sz w:val="22"/>
          <w:szCs w:val="22"/>
        </w:rPr>
        <w:t>Graf 1</w:t>
      </w:r>
      <w:r w:rsidR="0095481F" w:rsidRPr="007C0B1E">
        <w:rPr>
          <w:rFonts w:ascii="Calibri" w:hAnsi="Calibri"/>
          <w:b/>
          <w:sz w:val="22"/>
          <w:szCs w:val="22"/>
        </w:rPr>
        <w:t xml:space="preserve">. </w:t>
      </w:r>
      <w:r w:rsidR="00884EE9">
        <w:rPr>
          <w:rFonts w:ascii="Calibri" w:hAnsi="Calibri"/>
          <w:b/>
          <w:sz w:val="22"/>
          <w:szCs w:val="22"/>
        </w:rPr>
        <w:t>P</w:t>
      </w:r>
      <w:r w:rsidR="00884EE9" w:rsidRPr="007C0B1E">
        <w:rPr>
          <w:rFonts w:ascii="Calibri" w:hAnsi="Calibri"/>
          <w:b/>
          <w:sz w:val="22"/>
          <w:szCs w:val="22"/>
        </w:rPr>
        <w:t>očty</w:t>
      </w:r>
      <w:r w:rsidR="00884EE9" w:rsidRPr="0095481F">
        <w:rPr>
          <w:rFonts w:ascii="Calibri" w:hAnsi="Calibri"/>
          <w:b/>
          <w:sz w:val="22"/>
          <w:szCs w:val="22"/>
        </w:rPr>
        <w:t xml:space="preserve"> </w:t>
      </w:r>
      <w:r w:rsidR="0095481F" w:rsidRPr="0095481F">
        <w:rPr>
          <w:rFonts w:ascii="Calibri" w:hAnsi="Calibri"/>
          <w:b/>
          <w:sz w:val="22"/>
          <w:szCs w:val="22"/>
        </w:rPr>
        <w:t>výstupů dle hodnocení v</w:t>
      </w:r>
      <w:r w:rsidR="0095481F">
        <w:rPr>
          <w:rFonts w:ascii="Calibri" w:hAnsi="Calibri"/>
          <w:b/>
          <w:sz w:val="22"/>
          <w:szCs w:val="22"/>
        </w:rPr>
        <w:t> </w:t>
      </w:r>
      <w:r w:rsidR="0095481F" w:rsidRPr="0095481F">
        <w:rPr>
          <w:rFonts w:ascii="Calibri" w:hAnsi="Calibri"/>
          <w:b/>
          <w:sz w:val="22"/>
          <w:szCs w:val="22"/>
        </w:rPr>
        <w:t>M</w:t>
      </w:r>
      <w:r w:rsidR="0095481F">
        <w:rPr>
          <w:rFonts w:ascii="Calibri" w:hAnsi="Calibri"/>
          <w:b/>
          <w:sz w:val="22"/>
          <w:szCs w:val="22"/>
        </w:rPr>
        <w:t xml:space="preserve">odulu </w:t>
      </w:r>
      <w:r w:rsidR="0095481F" w:rsidRPr="0095481F">
        <w:rPr>
          <w:rFonts w:ascii="Calibri" w:hAnsi="Calibri"/>
          <w:b/>
          <w:sz w:val="22"/>
          <w:szCs w:val="22"/>
        </w:rPr>
        <w:t>1</w:t>
      </w:r>
    </w:p>
    <w:p w14:paraId="31BB93DA" w14:textId="634E3C16" w:rsidR="00961A36" w:rsidRDefault="00961A36" w:rsidP="0095481F">
      <w:pPr>
        <w:spacing w:line="240" w:lineRule="auto"/>
        <w:rPr>
          <w:rFonts w:ascii="Calibri" w:hAnsi="Calibri"/>
          <w:sz w:val="22"/>
          <w:szCs w:val="22"/>
        </w:rPr>
      </w:pPr>
    </w:p>
    <w:p w14:paraId="40CB2F6F" w14:textId="6DBE1CCC" w:rsidR="00A42494" w:rsidRDefault="0095481F" w:rsidP="001015EF">
      <w:pPr>
        <w:spacing w:line="240" w:lineRule="auto"/>
        <w:jc w:val="left"/>
        <w:rPr>
          <w:rFonts w:ascii="Calibri" w:hAnsi="Calibri"/>
          <w:b/>
          <w:sz w:val="20"/>
          <w:szCs w:val="22"/>
        </w:rPr>
      </w:pPr>
      <w:r>
        <w:rPr>
          <w:rFonts w:ascii="Calibri" w:hAnsi="Calibri"/>
          <w:b/>
          <w:sz w:val="22"/>
          <w:szCs w:val="22"/>
        </w:rPr>
        <w:br w:type="page"/>
      </w:r>
      <w:r w:rsidR="00A42494">
        <w:rPr>
          <w:rFonts w:ascii="Calibri" w:hAnsi="Calibri"/>
          <w:b/>
          <w:sz w:val="20"/>
          <w:szCs w:val="22"/>
        </w:rPr>
        <w:lastRenderedPageBreak/>
        <w:t xml:space="preserve">Tab. </w:t>
      </w:r>
      <w:r w:rsidR="00EC4CB6">
        <w:rPr>
          <w:rFonts w:ascii="Calibri" w:hAnsi="Calibri"/>
          <w:b/>
          <w:sz w:val="20"/>
          <w:szCs w:val="22"/>
        </w:rPr>
        <w:t>27</w:t>
      </w:r>
      <w:r w:rsidR="00A42494">
        <w:rPr>
          <w:rFonts w:ascii="Calibri" w:hAnsi="Calibri"/>
          <w:b/>
          <w:sz w:val="20"/>
          <w:szCs w:val="22"/>
        </w:rPr>
        <w:t>. Přehled hodnocení vybraných výsledků UTB v letech 20</w:t>
      </w:r>
      <w:r w:rsidR="00F54185">
        <w:rPr>
          <w:rFonts w:ascii="Calibri" w:hAnsi="Calibri"/>
          <w:b/>
          <w:sz w:val="20"/>
          <w:szCs w:val="22"/>
        </w:rPr>
        <w:t>21</w:t>
      </w:r>
      <w:r w:rsidR="00A42494">
        <w:rPr>
          <w:rFonts w:ascii="Calibri" w:hAnsi="Calibri"/>
          <w:b/>
          <w:sz w:val="20"/>
          <w:szCs w:val="22"/>
        </w:rPr>
        <w:t>–202</w:t>
      </w:r>
      <w:r w:rsidR="00F54185">
        <w:rPr>
          <w:rFonts w:ascii="Calibri" w:hAnsi="Calibri"/>
          <w:b/>
          <w:sz w:val="20"/>
          <w:szCs w:val="22"/>
        </w:rPr>
        <w:t>4</w:t>
      </w:r>
      <w:r w:rsidR="00A42494">
        <w:rPr>
          <w:rFonts w:ascii="Calibri" w:hAnsi="Calibri"/>
          <w:b/>
          <w:sz w:val="20"/>
          <w:szCs w:val="22"/>
        </w:rPr>
        <w:t>.</w:t>
      </w:r>
    </w:p>
    <w:tbl>
      <w:tblPr>
        <w:tblW w:w="8757" w:type="dxa"/>
        <w:tblCellMar>
          <w:left w:w="70" w:type="dxa"/>
          <w:right w:w="70" w:type="dxa"/>
        </w:tblCellMar>
        <w:tblLook w:val="04A0" w:firstRow="1" w:lastRow="0" w:firstColumn="1" w:lastColumn="0" w:noHBand="0" w:noVBand="1"/>
      </w:tblPr>
      <w:tblGrid>
        <w:gridCol w:w="1036"/>
        <w:gridCol w:w="172"/>
        <w:gridCol w:w="706"/>
        <w:gridCol w:w="996"/>
        <w:gridCol w:w="76"/>
        <w:gridCol w:w="876"/>
        <w:gridCol w:w="996"/>
        <w:gridCol w:w="78"/>
        <w:gridCol w:w="874"/>
        <w:gridCol w:w="996"/>
        <w:gridCol w:w="952"/>
        <w:gridCol w:w="999"/>
      </w:tblGrid>
      <w:tr w:rsidR="00584E51" w14:paraId="740D0617" w14:textId="77777777" w:rsidTr="00584E51">
        <w:trPr>
          <w:trHeight w:val="321"/>
        </w:trPr>
        <w:tc>
          <w:tcPr>
            <w:tcW w:w="1036" w:type="dxa"/>
            <w:shd w:val="clear" w:color="auto" w:fill="ED7D31"/>
            <w:vAlign w:val="center"/>
            <w:hideMark/>
          </w:tcPr>
          <w:p w14:paraId="338E2900"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w:t>
            </w:r>
          </w:p>
        </w:tc>
        <w:tc>
          <w:tcPr>
            <w:tcW w:w="1950" w:type="dxa"/>
            <w:gridSpan w:val="4"/>
            <w:shd w:val="clear" w:color="auto" w:fill="ED7D31"/>
            <w:vAlign w:val="center"/>
          </w:tcPr>
          <w:p w14:paraId="6FC7BBFD" w14:textId="77777777" w:rsidR="00584E51" w:rsidRDefault="00584E51" w:rsidP="00377EAF">
            <w:pPr>
              <w:spacing w:after="0" w:line="240" w:lineRule="auto"/>
              <w:jc w:val="left"/>
              <w:rPr>
                <w:rFonts w:ascii="Calibri" w:hAnsi="Calibri" w:cs="Calibri"/>
                <w:b/>
                <w:bCs/>
                <w:color w:val="FFFFFF"/>
                <w:sz w:val="18"/>
                <w:szCs w:val="18"/>
              </w:rPr>
            </w:pPr>
            <w:r>
              <w:rPr>
                <w:rFonts w:ascii="Calibri" w:hAnsi="Calibri" w:cs="Calibri"/>
                <w:b/>
                <w:bCs/>
                <w:color w:val="FFFFFF"/>
                <w:sz w:val="18"/>
                <w:szCs w:val="18"/>
              </w:rPr>
              <w:t xml:space="preserve">               2021</w:t>
            </w:r>
          </w:p>
        </w:tc>
        <w:tc>
          <w:tcPr>
            <w:tcW w:w="1950" w:type="dxa"/>
            <w:gridSpan w:val="3"/>
            <w:shd w:val="clear" w:color="auto" w:fill="ED7D31"/>
            <w:vAlign w:val="center"/>
          </w:tcPr>
          <w:p w14:paraId="5C83D4B1" w14:textId="77777777" w:rsidR="00584E51" w:rsidRDefault="00584E51" w:rsidP="00377EAF">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2022</w:t>
            </w:r>
          </w:p>
        </w:tc>
        <w:tc>
          <w:tcPr>
            <w:tcW w:w="3821" w:type="dxa"/>
            <w:gridSpan w:val="4"/>
            <w:shd w:val="clear" w:color="auto" w:fill="ED7D31"/>
            <w:vAlign w:val="center"/>
            <w:hideMark/>
          </w:tcPr>
          <w:p w14:paraId="488366D6" w14:textId="77777777" w:rsidR="00584E51" w:rsidRDefault="00584E51" w:rsidP="00377EAF">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2023                                         2024</w:t>
            </w:r>
          </w:p>
        </w:tc>
      </w:tr>
      <w:tr w:rsidR="00584E51" w14:paraId="25320DC6" w14:textId="77777777" w:rsidTr="00584E51">
        <w:trPr>
          <w:trHeight w:val="513"/>
        </w:trPr>
        <w:tc>
          <w:tcPr>
            <w:tcW w:w="1208" w:type="dxa"/>
            <w:gridSpan w:val="2"/>
            <w:shd w:val="clear" w:color="auto" w:fill="ED7D31"/>
            <w:vAlign w:val="center"/>
            <w:hideMark/>
          </w:tcPr>
          <w:p w14:paraId="32AFA534"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w:t>
            </w:r>
          </w:p>
        </w:tc>
        <w:tc>
          <w:tcPr>
            <w:tcW w:w="706" w:type="dxa"/>
            <w:shd w:val="clear" w:color="auto" w:fill="ED7D31"/>
            <w:vAlign w:val="center"/>
          </w:tcPr>
          <w:p w14:paraId="176197AE"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Počet</w:t>
            </w:r>
          </w:p>
        </w:tc>
        <w:tc>
          <w:tcPr>
            <w:tcW w:w="996" w:type="dxa"/>
            <w:shd w:val="clear" w:color="auto" w:fill="ED7D31"/>
            <w:vAlign w:val="center"/>
          </w:tcPr>
          <w:p w14:paraId="1604B53F"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Procento výstupů</w:t>
            </w:r>
          </w:p>
        </w:tc>
        <w:tc>
          <w:tcPr>
            <w:tcW w:w="952" w:type="dxa"/>
            <w:gridSpan w:val="2"/>
            <w:shd w:val="clear" w:color="auto" w:fill="ED7D31"/>
            <w:vAlign w:val="center"/>
          </w:tcPr>
          <w:p w14:paraId="4DA9ECDB"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Počet</w:t>
            </w:r>
          </w:p>
        </w:tc>
        <w:tc>
          <w:tcPr>
            <w:tcW w:w="996" w:type="dxa"/>
            <w:shd w:val="clear" w:color="auto" w:fill="ED7D31"/>
            <w:vAlign w:val="center"/>
          </w:tcPr>
          <w:p w14:paraId="0AF06587"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Procento výstupů</w:t>
            </w:r>
          </w:p>
        </w:tc>
        <w:tc>
          <w:tcPr>
            <w:tcW w:w="952" w:type="dxa"/>
            <w:gridSpan w:val="2"/>
            <w:shd w:val="clear" w:color="auto" w:fill="ED7D31"/>
            <w:vAlign w:val="center"/>
            <w:hideMark/>
          </w:tcPr>
          <w:p w14:paraId="4373A8F6"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Počet</w:t>
            </w:r>
          </w:p>
        </w:tc>
        <w:tc>
          <w:tcPr>
            <w:tcW w:w="996" w:type="dxa"/>
            <w:shd w:val="clear" w:color="auto" w:fill="ED7D31"/>
            <w:vAlign w:val="center"/>
            <w:hideMark/>
          </w:tcPr>
          <w:p w14:paraId="4725B2B1"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Procento výstupů</w:t>
            </w:r>
          </w:p>
        </w:tc>
        <w:tc>
          <w:tcPr>
            <w:tcW w:w="952" w:type="dxa"/>
            <w:shd w:val="clear" w:color="auto" w:fill="ED7D31"/>
            <w:vAlign w:val="center"/>
            <w:hideMark/>
          </w:tcPr>
          <w:p w14:paraId="0C451B87"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Počet</w:t>
            </w:r>
          </w:p>
        </w:tc>
        <w:tc>
          <w:tcPr>
            <w:tcW w:w="999" w:type="dxa"/>
            <w:shd w:val="clear" w:color="auto" w:fill="ED7D31"/>
            <w:vAlign w:val="center"/>
            <w:hideMark/>
          </w:tcPr>
          <w:p w14:paraId="523DBABF" w14:textId="77777777" w:rsidR="00584E51" w:rsidRDefault="00584E51" w:rsidP="00377EAF">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Procento výstupů</w:t>
            </w:r>
          </w:p>
        </w:tc>
      </w:tr>
      <w:tr w:rsidR="00584E51" w14:paraId="7413C5D5" w14:textId="77777777" w:rsidTr="00584E51">
        <w:trPr>
          <w:trHeight w:val="336"/>
        </w:trPr>
        <w:tc>
          <w:tcPr>
            <w:tcW w:w="1036" w:type="dxa"/>
            <w:tcBorders>
              <w:top w:val="nil"/>
              <w:left w:val="single" w:sz="8" w:space="0" w:color="ED7D31"/>
              <w:bottom w:val="single" w:sz="8" w:space="0" w:color="ED7D31"/>
              <w:right w:val="single" w:sz="8" w:space="0" w:color="ED7D31"/>
            </w:tcBorders>
            <w:shd w:val="clear" w:color="auto" w:fill="FBE4D5"/>
            <w:vAlign w:val="center"/>
            <w:hideMark/>
          </w:tcPr>
          <w:p w14:paraId="0C473D59" w14:textId="77777777" w:rsidR="00584E51" w:rsidRDefault="00584E51" w:rsidP="00377EAF">
            <w:pPr>
              <w:spacing w:after="0" w:line="240" w:lineRule="auto"/>
              <w:jc w:val="left"/>
              <w:rPr>
                <w:rFonts w:ascii="Calibri" w:hAnsi="Calibri" w:cs="Calibri"/>
                <w:b/>
                <w:bCs/>
                <w:color w:val="000000"/>
                <w:sz w:val="18"/>
                <w:szCs w:val="18"/>
              </w:rPr>
            </w:pPr>
            <w:r>
              <w:rPr>
                <w:rFonts w:ascii="Calibri" w:hAnsi="Calibri" w:cs="Calibri"/>
                <w:b/>
                <w:bCs/>
                <w:color w:val="000000"/>
                <w:sz w:val="18"/>
                <w:szCs w:val="18"/>
              </w:rPr>
              <w:t>Stupeň 1</w:t>
            </w:r>
          </w:p>
        </w:tc>
        <w:tc>
          <w:tcPr>
            <w:tcW w:w="878" w:type="dxa"/>
            <w:gridSpan w:val="2"/>
            <w:tcBorders>
              <w:top w:val="nil"/>
              <w:left w:val="nil"/>
              <w:bottom w:val="single" w:sz="8" w:space="0" w:color="ED7D31"/>
              <w:right w:val="single" w:sz="8" w:space="0" w:color="ED7D31"/>
            </w:tcBorders>
            <w:shd w:val="clear" w:color="auto" w:fill="FBE4D5"/>
            <w:vAlign w:val="center"/>
          </w:tcPr>
          <w:p w14:paraId="24093FB3"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1</w:t>
            </w:r>
          </w:p>
        </w:tc>
        <w:tc>
          <w:tcPr>
            <w:tcW w:w="996" w:type="dxa"/>
            <w:tcBorders>
              <w:top w:val="nil"/>
              <w:left w:val="nil"/>
              <w:bottom w:val="single" w:sz="8" w:space="0" w:color="ED7D31"/>
              <w:right w:val="single" w:sz="8" w:space="0" w:color="ED7D31"/>
            </w:tcBorders>
            <w:shd w:val="clear" w:color="auto" w:fill="FBE4D5"/>
            <w:vAlign w:val="center"/>
          </w:tcPr>
          <w:p w14:paraId="11DD6AA1"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4 %</w:t>
            </w:r>
          </w:p>
        </w:tc>
        <w:tc>
          <w:tcPr>
            <w:tcW w:w="952" w:type="dxa"/>
            <w:gridSpan w:val="2"/>
            <w:tcBorders>
              <w:top w:val="nil"/>
              <w:left w:val="nil"/>
              <w:bottom w:val="single" w:sz="8" w:space="0" w:color="ED7D31"/>
              <w:right w:val="single" w:sz="8" w:space="0" w:color="ED7D31"/>
            </w:tcBorders>
            <w:shd w:val="clear" w:color="auto" w:fill="FBE4D5"/>
            <w:vAlign w:val="center"/>
          </w:tcPr>
          <w:p w14:paraId="76506998"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6" w:type="dxa"/>
            <w:tcBorders>
              <w:top w:val="nil"/>
              <w:left w:val="nil"/>
              <w:bottom w:val="single" w:sz="8" w:space="0" w:color="ED7D31"/>
              <w:right w:val="single" w:sz="8" w:space="0" w:color="ED7D31"/>
            </w:tcBorders>
            <w:shd w:val="clear" w:color="auto" w:fill="FBE4D5"/>
            <w:vAlign w:val="center"/>
          </w:tcPr>
          <w:p w14:paraId="05EFD486"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6 %</w:t>
            </w:r>
          </w:p>
        </w:tc>
        <w:tc>
          <w:tcPr>
            <w:tcW w:w="952" w:type="dxa"/>
            <w:gridSpan w:val="2"/>
            <w:tcBorders>
              <w:top w:val="nil"/>
              <w:left w:val="nil"/>
              <w:bottom w:val="single" w:sz="8" w:space="0" w:color="ED7D31"/>
              <w:right w:val="single" w:sz="8" w:space="0" w:color="ED7D31"/>
            </w:tcBorders>
            <w:shd w:val="clear" w:color="auto" w:fill="FBE4D5"/>
            <w:vAlign w:val="center"/>
          </w:tcPr>
          <w:p w14:paraId="5CB8C629"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96" w:type="dxa"/>
            <w:tcBorders>
              <w:top w:val="nil"/>
              <w:left w:val="nil"/>
              <w:bottom w:val="single" w:sz="8" w:space="0" w:color="ED7D31"/>
              <w:right w:val="single" w:sz="8" w:space="0" w:color="ED7D31"/>
            </w:tcBorders>
            <w:shd w:val="clear" w:color="auto" w:fill="FBE4D5"/>
            <w:vAlign w:val="center"/>
          </w:tcPr>
          <w:p w14:paraId="3796F68D"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0 %</w:t>
            </w:r>
          </w:p>
        </w:tc>
        <w:tc>
          <w:tcPr>
            <w:tcW w:w="952" w:type="dxa"/>
            <w:tcBorders>
              <w:top w:val="nil"/>
              <w:left w:val="nil"/>
              <w:bottom w:val="single" w:sz="8" w:space="0" w:color="ED7D31"/>
              <w:right w:val="single" w:sz="8" w:space="0" w:color="ED7D31"/>
            </w:tcBorders>
            <w:shd w:val="clear" w:color="auto" w:fill="FBE4D5"/>
            <w:vAlign w:val="center"/>
          </w:tcPr>
          <w:p w14:paraId="357D4907"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9" w:type="dxa"/>
            <w:tcBorders>
              <w:top w:val="nil"/>
              <w:left w:val="nil"/>
              <w:bottom w:val="single" w:sz="8" w:space="0" w:color="ED7D31"/>
              <w:right w:val="single" w:sz="8" w:space="0" w:color="ED7D31"/>
            </w:tcBorders>
            <w:shd w:val="clear" w:color="auto" w:fill="FBE4D5"/>
            <w:vAlign w:val="center"/>
          </w:tcPr>
          <w:p w14:paraId="2267682A"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7 %</w:t>
            </w:r>
          </w:p>
        </w:tc>
      </w:tr>
      <w:tr w:rsidR="00584E51" w14:paraId="5D7E91A4" w14:textId="77777777" w:rsidTr="00584E51">
        <w:trPr>
          <w:trHeight w:val="336"/>
        </w:trPr>
        <w:tc>
          <w:tcPr>
            <w:tcW w:w="1036" w:type="dxa"/>
            <w:tcBorders>
              <w:top w:val="nil"/>
              <w:left w:val="single" w:sz="8" w:space="0" w:color="ED7D31"/>
              <w:bottom w:val="single" w:sz="8" w:space="0" w:color="ED7D31"/>
              <w:right w:val="single" w:sz="8" w:space="0" w:color="ED7D31"/>
            </w:tcBorders>
            <w:vAlign w:val="center"/>
            <w:hideMark/>
          </w:tcPr>
          <w:p w14:paraId="35996D86" w14:textId="77777777" w:rsidR="00584E51" w:rsidRDefault="00584E51" w:rsidP="00377EAF">
            <w:pPr>
              <w:spacing w:after="0" w:line="240" w:lineRule="auto"/>
              <w:jc w:val="left"/>
              <w:rPr>
                <w:rFonts w:ascii="Calibri" w:hAnsi="Calibri" w:cs="Calibri"/>
                <w:b/>
                <w:bCs/>
                <w:color w:val="000000"/>
                <w:sz w:val="18"/>
                <w:szCs w:val="18"/>
              </w:rPr>
            </w:pPr>
            <w:r>
              <w:rPr>
                <w:rFonts w:ascii="Calibri" w:hAnsi="Calibri" w:cs="Calibri"/>
                <w:b/>
                <w:bCs/>
                <w:color w:val="000000"/>
                <w:sz w:val="18"/>
                <w:szCs w:val="18"/>
              </w:rPr>
              <w:t>Stupeň 2</w:t>
            </w:r>
          </w:p>
        </w:tc>
        <w:tc>
          <w:tcPr>
            <w:tcW w:w="878" w:type="dxa"/>
            <w:gridSpan w:val="2"/>
            <w:tcBorders>
              <w:top w:val="nil"/>
              <w:left w:val="nil"/>
              <w:bottom w:val="single" w:sz="8" w:space="0" w:color="ED7D31"/>
              <w:right w:val="single" w:sz="8" w:space="0" w:color="ED7D31"/>
            </w:tcBorders>
            <w:vAlign w:val="center"/>
          </w:tcPr>
          <w:p w14:paraId="5A0B6BF2"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4</w:t>
            </w:r>
          </w:p>
        </w:tc>
        <w:tc>
          <w:tcPr>
            <w:tcW w:w="996" w:type="dxa"/>
            <w:tcBorders>
              <w:top w:val="nil"/>
              <w:left w:val="nil"/>
              <w:bottom w:val="single" w:sz="8" w:space="0" w:color="ED7D31"/>
              <w:right w:val="single" w:sz="8" w:space="0" w:color="ED7D31"/>
            </w:tcBorders>
            <w:vAlign w:val="center"/>
          </w:tcPr>
          <w:p w14:paraId="0338FA96"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17 %</w:t>
            </w:r>
          </w:p>
        </w:tc>
        <w:tc>
          <w:tcPr>
            <w:tcW w:w="952" w:type="dxa"/>
            <w:gridSpan w:val="2"/>
            <w:tcBorders>
              <w:top w:val="nil"/>
              <w:left w:val="nil"/>
              <w:bottom w:val="single" w:sz="8" w:space="0" w:color="ED7D31"/>
              <w:right w:val="single" w:sz="8" w:space="0" w:color="ED7D31"/>
            </w:tcBorders>
            <w:vAlign w:val="center"/>
          </w:tcPr>
          <w:p w14:paraId="3BF1ED89"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9</w:t>
            </w:r>
          </w:p>
        </w:tc>
        <w:tc>
          <w:tcPr>
            <w:tcW w:w="996" w:type="dxa"/>
            <w:tcBorders>
              <w:top w:val="nil"/>
              <w:left w:val="nil"/>
              <w:bottom w:val="single" w:sz="8" w:space="0" w:color="ED7D31"/>
              <w:right w:val="single" w:sz="8" w:space="0" w:color="ED7D31"/>
            </w:tcBorders>
            <w:vAlign w:val="center"/>
          </w:tcPr>
          <w:p w14:paraId="4B327E95"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50 %</w:t>
            </w:r>
          </w:p>
        </w:tc>
        <w:tc>
          <w:tcPr>
            <w:tcW w:w="952" w:type="dxa"/>
            <w:gridSpan w:val="2"/>
            <w:tcBorders>
              <w:top w:val="nil"/>
              <w:left w:val="nil"/>
              <w:bottom w:val="single" w:sz="8" w:space="0" w:color="ED7D31"/>
              <w:right w:val="single" w:sz="8" w:space="0" w:color="ED7D31"/>
            </w:tcBorders>
            <w:vAlign w:val="center"/>
          </w:tcPr>
          <w:p w14:paraId="6B2EF47D"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96" w:type="dxa"/>
            <w:tcBorders>
              <w:top w:val="nil"/>
              <w:left w:val="nil"/>
              <w:bottom w:val="single" w:sz="8" w:space="0" w:color="ED7D31"/>
              <w:right w:val="single" w:sz="8" w:space="0" w:color="ED7D31"/>
            </w:tcBorders>
            <w:vAlign w:val="center"/>
          </w:tcPr>
          <w:p w14:paraId="036661DD"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25 %</w:t>
            </w:r>
          </w:p>
        </w:tc>
        <w:tc>
          <w:tcPr>
            <w:tcW w:w="952" w:type="dxa"/>
            <w:tcBorders>
              <w:top w:val="nil"/>
              <w:left w:val="nil"/>
              <w:bottom w:val="single" w:sz="8" w:space="0" w:color="ED7D31"/>
              <w:right w:val="single" w:sz="8" w:space="0" w:color="ED7D31"/>
            </w:tcBorders>
            <w:vAlign w:val="center"/>
          </w:tcPr>
          <w:p w14:paraId="09C517E8"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8</w:t>
            </w:r>
          </w:p>
        </w:tc>
        <w:tc>
          <w:tcPr>
            <w:tcW w:w="999" w:type="dxa"/>
            <w:tcBorders>
              <w:top w:val="nil"/>
              <w:left w:val="nil"/>
              <w:bottom w:val="single" w:sz="8" w:space="0" w:color="ED7D31"/>
              <w:right w:val="single" w:sz="8" w:space="0" w:color="ED7D31"/>
            </w:tcBorders>
            <w:vAlign w:val="center"/>
          </w:tcPr>
          <w:p w14:paraId="6932D0BB"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57 %</w:t>
            </w:r>
          </w:p>
        </w:tc>
      </w:tr>
      <w:tr w:rsidR="00584E51" w14:paraId="6512EA8F" w14:textId="77777777" w:rsidTr="00584E51">
        <w:trPr>
          <w:trHeight w:val="336"/>
        </w:trPr>
        <w:tc>
          <w:tcPr>
            <w:tcW w:w="1036" w:type="dxa"/>
            <w:tcBorders>
              <w:top w:val="nil"/>
              <w:left w:val="single" w:sz="8" w:space="0" w:color="ED7D31"/>
              <w:bottom w:val="single" w:sz="8" w:space="0" w:color="ED7D31"/>
              <w:right w:val="single" w:sz="8" w:space="0" w:color="ED7D31"/>
            </w:tcBorders>
            <w:shd w:val="clear" w:color="auto" w:fill="FBE4D5"/>
            <w:vAlign w:val="center"/>
            <w:hideMark/>
          </w:tcPr>
          <w:p w14:paraId="5BA61625" w14:textId="77777777" w:rsidR="00584E51" w:rsidRDefault="00584E51" w:rsidP="00377EAF">
            <w:pPr>
              <w:spacing w:after="0" w:line="240" w:lineRule="auto"/>
              <w:jc w:val="left"/>
              <w:rPr>
                <w:rFonts w:ascii="Calibri" w:hAnsi="Calibri" w:cs="Calibri"/>
                <w:b/>
                <w:bCs/>
                <w:color w:val="000000"/>
                <w:sz w:val="18"/>
                <w:szCs w:val="18"/>
              </w:rPr>
            </w:pPr>
            <w:r>
              <w:rPr>
                <w:rFonts w:ascii="Calibri" w:hAnsi="Calibri" w:cs="Calibri"/>
                <w:b/>
                <w:bCs/>
                <w:color w:val="000000"/>
                <w:sz w:val="18"/>
                <w:szCs w:val="18"/>
              </w:rPr>
              <w:t>Stupeň 3</w:t>
            </w:r>
          </w:p>
        </w:tc>
        <w:tc>
          <w:tcPr>
            <w:tcW w:w="878" w:type="dxa"/>
            <w:gridSpan w:val="2"/>
            <w:tcBorders>
              <w:top w:val="nil"/>
              <w:left w:val="nil"/>
              <w:bottom w:val="single" w:sz="8" w:space="0" w:color="ED7D31"/>
              <w:right w:val="single" w:sz="8" w:space="0" w:color="ED7D31"/>
            </w:tcBorders>
            <w:shd w:val="clear" w:color="auto" w:fill="FBE4D5"/>
            <w:vAlign w:val="center"/>
          </w:tcPr>
          <w:p w14:paraId="0DAC73EB"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10</w:t>
            </w:r>
          </w:p>
        </w:tc>
        <w:tc>
          <w:tcPr>
            <w:tcW w:w="996" w:type="dxa"/>
            <w:tcBorders>
              <w:top w:val="nil"/>
              <w:left w:val="nil"/>
              <w:bottom w:val="single" w:sz="8" w:space="0" w:color="ED7D31"/>
              <w:right w:val="single" w:sz="8" w:space="0" w:color="ED7D31"/>
            </w:tcBorders>
            <w:shd w:val="clear" w:color="auto" w:fill="FBE4D5"/>
            <w:vAlign w:val="center"/>
          </w:tcPr>
          <w:p w14:paraId="2BE7B61F"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42 %</w:t>
            </w:r>
          </w:p>
        </w:tc>
        <w:tc>
          <w:tcPr>
            <w:tcW w:w="952" w:type="dxa"/>
            <w:gridSpan w:val="2"/>
            <w:tcBorders>
              <w:top w:val="nil"/>
              <w:left w:val="nil"/>
              <w:bottom w:val="single" w:sz="8" w:space="0" w:color="ED7D31"/>
              <w:right w:val="single" w:sz="8" w:space="0" w:color="ED7D31"/>
            </w:tcBorders>
            <w:shd w:val="clear" w:color="auto" w:fill="FBE4D5"/>
            <w:vAlign w:val="center"/>
          </w:tcPr>
          <w:p w14:paraId="73427C21"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96" w:type="dxa"/>
            <w:tcBorders>
              <w:top w:val="nil"/>
              <w:left w:val="nil"/>
              <w:bottom w:val="single" w:sz="8" w:space="0" w:color="ED7D31"/>
              <w:right w:val="single" w:sz="8" w:space="0" w:color="ED7D31"/>
            </w:tcBorders>
            <w:shd w:val="clear" w:color="auto" w:fill="FBE4D5"/>
            <w:vAlign w:val="center"/>
          </w:tcPr>
          <w:p w14:paraId="58A0F905"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16 %</w:t>
            </w:r>
          </w:p>
        </w:tc>
        <w:tc>
          <w:tcPr>
            <w:tcW w:w="952" w:type="dxa"/>
            <w:gridSpan w:val="2"/>
            <w:tcBorders>
              <w:top w:val="nil"/>
              <w:left w:val="nil"/>
              <w:bottom w:val="single" w:sz="8" w:space="0" w:color="ED7D31"/>
              <w:right w:val="single" w:sz="8" w:space="0" w:color="ED7D31"/>
            </w:tcBorders>
            <w:shd w:val="clear" w:color="auto" w:fill="FBE4D5"/>
            <w:vAlign w:val="center"/>
          </w:tcPr>
          <w:p w14:paraId="327E188C"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6</w:t>
            </w:r>
          </w:p>
        </w:tc>
        <w:tc>
          <w:tcPr>
            <w:tcW w:w="996" w:type="dxa"/>
            <w:tcBorders>
              <w:top w:val="nil"/>
              <w:left w:val="nil"/>
              <w:bottom w:val="single" w:sz="8" w:space="0" w:color="ED7D31"/>
              <w:right w:val="single" w:sz="8" w:space="0" w:color="ED7D31"/>
            </w:tcBorders>
            <w:shd w:val="clear" w:color="auto" w:fill="FBE4D5"/>
            <w:vAlign w:val="center"/>
          </w:tcPr>
          <w:p w14:paraId="2A8083A2"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38 %</w:t>
            </w:r>
          </w:p>
        </w:tc>
        <w:tc>
          <w:tcPr>
            <w:tcW w:w="952" w:type="dxa"/>
            <w:tcBorders>
              <w:top w:val="nil"/>
              <w:left w:val="nil"/>
              <w:bottom w:val="single" w:sz="8" w:space="0" w:color="ED7D31"/>
              <w:right w:val="single" w:sz="8" w:space="0" w:color="ED7D31"/>
            </w:tcBorders>
            <w:shd w:val="clear" w:color="auto" w:fill="FBE4D5"/>
            <w:vAlign w:val="center"/>
          </w:tcPr>
          <w:p w14:paraId="1F46B05A"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9" w:type="dxa"/>
            <w:tcBorders>
              <w:top w:val="nil"/>
              <w:left w:val="nil"/>
              <w:bottom w:val="single" w:sz="8" w:space="0" w:color="ED7D31"/>
              <w:right w:val="single" w:sz="8" w:space="0" w:color="ED7D31"/>
            </w:tcBorders>
            <w:shd w:val="clear" w:color="auto" w:fill="FBE4D5"/>
            <w:vAlign w:val="center"/>
          </w:tcPr>
          <w:p w14:paraId="75E81FA5"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7 %</w:t>
            </w:r>
          </w:p>
        </w:tc>
      </w:tr>
      <w:tr w:rsidR="00584E51" w14:paraId="1A6E64E7" w14:textId="77777777" w:rsidTr="00584E51">
        <w:trPr>
          <w:trHeight w:val="336"/>
        </w:trPr>
        <w:tc>
          <w:tcPr>
            <w:tcW w:w="1036" w:type="dxa"/>
            <w:tcBorders>
              <w:top w:val="nil"/>
              <w:left w:val="single" w:sz="8" w:space="0" w:color="ED7D31"/>
              <w:bottom w:val="single" w:sz="8" w:space="0" w:color="ED7D31"/>
              <w:right w:val="single" w:sz="8" w:space="0" w:color="ED7D31"/>
            </w:tcBorders>
            <w:vAlign w:val="center"/>
            <w:hideMark/>
          </w:tcPr>
          <w:p w14:paraId="21BD6643" w14:textId="77777777" w:rsidR="00584E51" w:rsidRDefault="00584E51" w:rsidP="00377EAF">
            <w:pPr>
              <w:spacing w:after="0" w:line="240" w:lineRule="auto"/>
              <w:jc w:val="left"/>
              <w:rPr>
                <w:rFonts w:ascii="Calibri" w:hAnsi="Calibri" w:cs="Calibri"/>
                <w:b/>
                <w:bCs/>
                <w:color w:val="000000"/>
                <w:sz w:val="18"/>
                <w:szCs w:val="18"/>
              </w:rPr>
            </w:pPr>
            <w:r>
              <w:rPr>
                <w:rFonts w:ascii="Calibri" w:hAnsi="Calibri" w:cs="Calibri"/>
                <w:b/>
                <w:bCs/>
                <w:color w:val="000000"/>
                <w:sz w:val="18"/>
                <w:szCs w:val="18"/>
              </w:rPr>
              <w:t>Stupeň 4</w:t>
            </w:r>
          </w:p>
        </w:tc>
        <w:tc>
          <w:tcPr>
            <w:tcW w:w="878" w:type="dxa"/>
            <w:gridSpan w:val="2"/>
            <w:tcBorders>
              <w:top w:val="nil"/>
              <w:left w:val="nil"/>
              <w:bottom w:val="single" w:sz="8" w:space="0" w:color="ED7D31"/>
              <w:right w:val="single" w:sz="8" w:space="0" w:color="ED7D31"/>
            </w:tcBorders>
            <w:vAlign w:val="center"/>
          </w:tcPr>
          <w:p w14:paraId="7A08EAE8"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8</w:t>
            </w:r>
          </w:p>
        </w:tc>
        <w:tc>
          <w:tcPr>
            <w:tcW w:w="996" w:type="dxa"/>
            <w:tcBorders>
              <w:top w:val="nil"/>
              <w:left w:val="nil"/>
              <w:bottom w:val="single" w:sz="8" w:space="0" w:color="ED7D31"/>
              <w:right w:val="single" w:sz="8" w:space="0" w:color="ED7D31"/>
            </w:tcBorders>
            <w:vAlign w:val="center"/>
          </w:tcPr>
          <w:p w14:paraId="4328CCED"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33 %</w:t>
            </w:r>
          </w:p>
        </w:tc>
        <w:tc>
          <w:tcPr>
            <w:tcW w:w="952" w:type="dxa"/>
            <w:gridSpan w:val="2"/>
            <w:tcBorders>
              <w:top w:val="nil"/>
              <w:left w:val="nil"/>
              <w:bottom w:val="single" w:sz="8" w:space="0" w:color="ED7D31"/>
              <w:right w:val="single" w:sz="8" w:space="0" w:color="ED7D31"/>
            </w:tcBorders>
            <w:vAlign w:val="center"/>
          </w:tcPr>
          <w:p w14:paraId="0F4A89AD"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96" w:type="dxa"/>
            <w:tcBorders>
              <w:top w:val="nil"/>
              <w:left w:val="nil"/>
              <w:bottom w:val="single" w:sz="8" w:space="0" w:color="ED7D31"/>
              <w:right w:val="single" w:sz="8" w:space="0" w:color="ED7D31"/>
            </w:tcBorders>
            <w:vAlign w:val="center"/>
          </w:tcPr>
          <w:p w14:paraId="399062B4"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22 %</w:t>
            </w:r>
          </w:p>
        </w:tc>
        <w:tc>
          <w:tcPr>
            <w:tcW w:w="952" w:type="dxa"/>
            <w:gridSpan w:val="2"/>
            <w:tcBorders>
              <w:top w:val="nil"/>
              <w:left w:val="nil"/>
              <w:bottom w:val="single" w:sz="8" w:space="0" w:color="ED7D31"/>
              <w:right w:val="single" w:sz="8" w:space="0" w:color="ED7D31"/>
            </w:tcBorders>
            <w:vAlign w:val="center"/>
          </w:tcPr>
          <w:p w14:paraId="73275759"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96" w:type="dxa"/>
            <w:tcBorders>
              <w:top w:val="nil"/>
              <w:left w:val="nil"/>
              <w:bottom w:val="single" w:sz="8" w:space="0" w:color="ED7D31"/>
              <w:right w:val="single" w:sz="8" w:space="0" w:color="ED7D31"/>
            </w:tcBorders>
            <w:vAlign w:val="center"/>
          </w:tcPr>
          <w:p w14:paraId="474EE7DE"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31 %</w:t>
            </w:r>
          </w:p>
        </w:tc>
        <w:tc>
          <w:tcPr>
            <w:tcW w:w="952" w:type="dxa"/>
            <w:tcBorders>
              <w:top w:val="nil"/>
              <w:left w:val="nil"/>
              <w:bottom w:val="single" w:sz="8" w:space="0" w:color="ED7D31"/>
              <w:right w:val="single" w:sz="8" w:space="0" w:color="ED7D31"/>
            </w:tcBorders>
            <w:vAlign w:val="center"/>
          </w:tcPr>
          <w:p w14:paraId="39221746"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9" w:type="dxa"/>
            <w:tcBorders>
              <w:top w:val="nil"/>
              <w:left w:val="nil"/>
              <w:bottom w:val="single" w:sz="8" w:space="0" w:color="ED7D31"/>
              <w:right w:val="single" w:sz="8" w:space="0" w:color="ED7D31"/>
            </w:tcBorders>
            <w:vAlign w:val="center"/>
          </w:tcPr>
          <w:p w14:paraId="6BE3BA49"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7 %</w:t>
            </w:r>
          </w:p>
        </w:tc>
      </w:tr>
      <w:tr w:rsidR="00584E51" w14:paraId="2F8CC744" w14:textId="77777777" w:rsidTr="00584E51">
        <w:trPr>
          <w:trHeight w:val="336"/>
        </w:trPr>
        <w:tc>
          <w:tcPr>
            <w:tcW w:w="1036" w:type="dxa"/>
            <w:tcBorders>
              <w:top w:val="nil"/>
              <w:left w:val="single" w:sz="8" w:space="0" w:color="ED7D31"/>
              <w:bottom w:val="single" w:sz="8" w:space="0" w:color="ED7D31"/>
              <w:right w:val="single" w:sz="8" w:space="0" w:color="ED7D31"/>
            </w:tcBorders>
            <w:shd w:val="clear" w:color="auto" w:fill="FBE4D5"/>
            <w:vAlign w:val="center"/>
            <w:hideMark/>
          </w:tcPr>
          <w:p w14:paraId="1821B86E" w14:textId="77777777" w:rsidR="00584E51" w:rsidRDefault="00584E51" w:rsidP="00377EAF">
            <w:pPr>
              <w:spacing w:after="0" w:line="240" w:lineRule="auto"/>
              <w:jc w:val="left"/>
              <w:rPr>
                <w:rFonts w:ascii="Calibri" w:hAnsi="Calibri" w:cs="Calibri"/>
                <w:b/>
                <w:bCs/>
                <w:color w:val="000000"/>
                <w:sz w:val="18"/>
                <w:szCs w:val="18"/>
              </w:rPr>
            </w:pPr>
            <w:r>
              <w:rPr>
                <w:rFonts w:ascii="Calibri" w:hAnsi="Calibri" w:cs="Calibri"/>
                <w:b/>
                <w:bCs/>
                <w:color w:val="000000"/>
                <w:sz w:val="18"/>
                <w:szCs w:val="18"/>
              </w:rPr>
              <w:t>Stupeň 5</w:t>
            </w:r>
          </w:p>
        </w:tc>
        <w:tc>
          <w:tcPr>
            <w:tcW w:w="878" w:type="dxa"/>
            <w:gridSpan w:val="2"/>
            <w:tcBorders>
              <w:top w:val="nil"/>
              <w:left w:val="nil"/>
              <w:bottom w:val="single" w:sz="8" w:space="0" w:color="ED7D31"/>
              <w:right w:val="single" w:sz="8" w:space="0" w:color="ED7D31"/>
            </w:tcBorders>
            <w:shd w:val="clear" w:color="auto" w:fill="FBE4D5"/>
            <w:vAlign w:val="center"/>
          </w:tcPr>
          <w:p w14:paraId="60AD0483"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1</w:t>
            </w:r>
          </w:p>
        </w:tc>
        <w:tc>
          <w:tcPr>
            <w:tcW w:w="996" w:type="dxa"/>
            <w:tcBorders>
              <w:top w:val="nil"/>
              <w:left w:val="nil"/>
              <w:bottom w:val="single" w:sz="8" w:space="0" w:color="ED7D31"/>
              <w:right w:val="single" w:sz="8" w:space="0" w:color="ED7D31"/>
            </w:tcBorders>
            <w:shd w:val="clear" w:color="auto" w:fill="FBE4D5"/>
            <w:vAlign w:val="center"/>
          </w:tcPr>
          <w:p w14:paraId="68930A67" w14:textId="77777777" w:rsidR="00584E51" w:rsidRDefault="00584E51" w:rsidP="00377EAF">
            <w:pPr>
              <w:spacing w:after="0" w:line="240" w:lineRule="auto"/>
              <w:jc w:val="center"/>
              <w:rPr>
                <w:rFonts w:ascii="Calibri" w:hAnsi="Calibri" w:cs="Calibri"/>
                <w:color w:val="FF0000"/>
                <w:sz w:val="18"/>
                <w:szCs w:val="18"/>
                <w:highlight w:val="yellow"/>
              </w:rPr>
            </w:pPr>
            <w:r>
              <w:rPr>
                <w:rFonts w:ascii="Calibri" w:hAnsi="Calibri" w:cs="Calibri"/>
                <w:color w:val="000000"/>
                <w:sz w:val="18"/>
                <w:szCs w:val="18"/>
              </w:rPr>
              <w:t>4 %</w:t>
            </w:r>
          </w:p>
        </w:tc>
        <w:tc>
          <w:tcPr>
            <w:tcW w:w="952" w:type="dxa"/>
            <w:gridSpan w:val="2"/>
            <w:tcBorders>
              <w:top w:val="nil"/>
              <w:left w:val="nil"/>
              <w:bottom w:val="single" w:sz="8" w:space="0" w:color="ED7D31"/>
              <w:right w:val="single" w:sz="8" w:space="0" w:color="ED7D31"/>
            </w:tcBorders>
            <w:shd w:val="clear" w:color="auto" w:fill="FBE4D5"/>
            <w:vAlign w:val="center"/>
          </w:tcPr>
          <w:p w14:paraId="6C02F213"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6" w:type="dxa"/>
            <w:tcBorders>
              <w:top w:val="nil"/>
              <w:left w:val="nil"/>
              <w:bottom w:val="single" w:sz="8" w:space="0" w:color="ED7D31"/>
              <w:right w:val="single" w:sz="8" w:space="0" w:color="ED7D31"/>
            </w:tcBorders>
            <w:shd w:val="clear" w:color="auto" w:fill="FBE4D5"/>
            <w:vAlign w:val="center"/>
          </w:tcPr>
          <w:p w14:paraId="480DA8E1"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6 %</w:t>
            </w:r>
          </w:p>
        </w:tc>
        <w:tc>
          <w:tcPr>
            <w:tcW w:w="952" w:type="dxa"/>
            <w:gridSpan w:val="2"/>
            <w:tcBorders>
              <w:top w:val="nil"/>
              <w:left w:val="nil"/>
              <w:bottom w:val="single" w:sz="8" w:space="0" w:color="ED7D31"/>
              <w:right w:val="single" w:sz="8" w:space="0" w:color="ED7D31"/>
            </w:tcBorders>
            <w:shd w:val="clear" w:color="auto" w:fill="FBE4D5"/>
            <w:vAlign w:val="center"/>
          </w:tcPr>
          <w:p w14:paraId="4F14A1D2"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96" w:type="dxa"/>
            <w:tcBorders>
              <w:top w:val="nil"/>
              <w:left w:val="nil"/>
              <w:bottom w:val="single" w:sz="8" w:space="0" w:color="ED7D31"/>
              <w:right w:val="single" w:sz="8" w:space="0" w:color="ED7D31"/>
            </w:tcBorders>
            <w:shd w:val="clear" w:color="auto" w:fill="FBE4D5"/>
            <w:vAlign w:val="center"/>
          </w:tcPr>
          <w:p w14:paraId="6590C636"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6 %</w:t>
            </w:r>
          </w:p>
        </w:tc>
        <w:tc>
          <w:tcPr>
            <w:tcW w:w="952" w:type="dxa"/>
            <w:tcBorders>
              <w:top w:val="nil"/>
              <w:left w:val="nil"/>
              <w:bottom w:val="single" w:sz="8" w:space="0" w:color="ED7D31"/>
              <w:right w:val="single" w:sz="8" w:space="0" w:color="ED7D31"/>
            </w:tcBorders>
            <w:shd w:val="clear" w:color="auto" w:fill="FBE4D5"/>
            <w:vAlign w:val="center"/>
          </w:tcPr>
          <w:p w14:paraId="7E10E60C"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99" w:type="dxa"/>
            <w:tcBorders>
              <w:top w:val="nil"/>
              <w:left w:val="nil"/>
              <w:bottom w:val="single" w:sz="8" w:space="0" w:color="ED7D31"/>
              <w:right w:val="single" w:sz="8" w:space="0" w:color="ED7D31"/>
            </w:tcBorders>
            <w:shd w:val="clear" w:color="auto" w:fill="FBE4D5"/>
            <w:vAlign w:val="center"/>
          </w:tcPr>
          <w:p w14:paraId="695651CB" w14:textId="77777777" w:rsidR="00584E51" w:rsidRDefault="00584E51"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22 %</w:t>
            </w:r>
          </w:p>
        </w:tc>
      </w:tr>
    </w:tbl>
    <w:p w14:paraId="48AEB100" w14:textId="77777777" w:rsidR="00A42494" w:rsidRPr="009A4A0F" w:rsidRDefault="00A42494" w:rsidP="0095481F">
      <w:pPr>
        <w:spacing w:line="276" w:lineRule="auto"/>
        <w:rPr>
          <w:rFonts w:ascii="Calibri" w:hAnsi="Calibri"/>
          <w:b/>
          <w:sz w:val="22"/>
          <w:szCs w:val="22"/>
        </w:rPr>
      </w:pPr>
    </w:p>
    <w:p w14:paraId="402F5B5F" w14:textId="77777777" w:rsidR="00584E51" w:rsidRPr="007E0270" w:rsidRDefault="00584E51" w:rsidP="00584E51">
      <w:pPr>
        <w:keepNext/>
        <w:tabs>
          <w:tab w:val="left" w:pos="851"/>
        </w:tabs>
        <w:suppressAutoHyphens/>
        <w:spacing w:line="240" w:lineRule="auto"/>
        <w:jc w:val="left"/>
        <w:outlineLvl w:val="1"/>
        <w:rPr>
          <w:rFonts w:asciiTheme="minorHAnsi" w:hAnsiTheme="minorHAnsi" w:cstheme="minorHAnsi"/>
          <w:b/>
          <w:bCs/>
          <w:szCs w:val="28"/>
        </w:rPr>
      </w:pPr>
      <w:r w:rsidRPr="007E0270">
        <w:rPr>
          <w:rFonts w:asciiTheme="minorHAnsi" w:hAnsiTheme="minorHAnsi" w:cstheme="minorHAnsi"/>
          <w:b/>
          <w:bCs/>
          <w:szCs w:val="28"/>
        </w:rPr>
        <w:t>Modul 2 Výkonnost výzkumu</w:t>
      </w:r>
    </w:p>
    <w:p w14:paraId="1D2438F5" w14:textId="6CE24FE1" w:rsidR="00DA1127" w:rsidRPr="00006E1C" w:rsidRDefault="00584E51" w:rsidP="005F28EB">
      <w:pPr>
        <w:suppressAutoHyphens/>
        <w:spacing w:after="0" w:line="240" w:lineRule="auto"/>
        <w:rPr>
          <w:rFonts w:ascii="Calibri" w:hAnsi="Calibri"/>
          <w:sz w:val="22"/>
          <w:szCs w:val="22"/>
        </w:rPr>
      </w:pPr>
      <w:r w:rsidRPr="00B71FCF">
        <w:rPr>
          <w:rFonts w:ascii="Calibri" w:hAnsi="Calibri"/>
          <w:sz w:val="22"/>
          <w:szCs w:val="22"/>
        </w:rPr>
        <w:t xml:space="preserve">V tomto modulu byla hlavním podkladem hodnocení </w:t>
      </w:r>
      <w:proofErr w:type="spellStart"/>
      <w:r w:rsidRPr="00B71FCF">
        <w:rPr>
          <w:rFonts w:ascii="Calibri" w:hAnsi="Calibri"/>
          <w:sz w:val="22"/>
          <w:szCs w:val="22"/>
        </w:rPr>
        <w:t>bibliometrická</w:t>
      </w:r>
      <w:proofErr w:type="spellEnd"/>
      <w:r w:rsidRPr="00B71FCF">
        <w:rPr>
          <w:rFonts w:ascii="Calibri" w:hAnsi="Calibri"/>
          <w:sz w:val="22"/>
          <w:szCs w:val="22"/>
        </w:rPr>
        <w:t xml:space="preserve"> analýza</w:t>
      </w:r>
      <w:r w:rsidRPr="00B71FCF">
        <w:rPr>
          <w:rStyle w:val="Znakapoznpodarou"/>
          <w:rFonts w:ascii="Calibri" w:hAnsi="Calibri"/>
          <w:sz w:val="22"/>
          <w:szCs w:val="22"/>
        </w:rPr>
        <w:footnoteReference w:id="16"/>
      </w:r>
      <w:r w:rsidRPr="00B71FCF">
        <w:rPr>
          <w:rFonts w:ascii="Calibri" w:hAnsi="Calibri"/>
          <w:sz w:val="22"/>
          <w:szCs w:val="22"/>
        </w:rPr>
        <w:t>.</w:t>
      </w:r>
      <w:r w:rsidRPr="00B71FCF">
        <w:t xml:space="preserve"> </w:t>
      </w:r>
      <w:r w:rsidRPr="00B71FCF">
        <w:rPr>
          <w:rFonts w:ascii="Calibri" w:hAnsi="Calibri" w:cs="Calibri"/>
          <w:sz w:val="22"/>
        </w:rPr>
        <w:t>Hodnoceny byly výsledky druhu Jimp, JSc a D,</w:t>
      </w:r>
      <w:r w:rsidRPr="00B71FCF">
        <w:rPr>
          <w:rFonts w:ascii="Calibri" w:hAnsi="Calibri"/>
          <w:sz w:val="20"/>
          <w:szCs w:val="22"/>
        </w:rPr>
        <w:t xml:space="preserve"> </w:t>
      </w:r>
      <w:r w:rsidRPr="00B71FCF">
        <w:rPr>
          <w:rFonts w:ascii="Calibri" w:hAnsi="Calibri"/>
          <w:sz w:val="22"/>
          <w:szCs w:val="22"/>
        </w:rPr>
        <w:t xml:space="preserve">indexované v citačních databázích Web </w:t>
      </w:r>
      <w:proofErr w:type="spellStart"/>
      <w:r w:rsidRPr="00B71FCF">
        <w:rPr>
          <w:rFonts w:ascii="Calibri" w:hAnsi="Calibri"/>
          <w:sz w:val="22"/>
          <w:szCs w:val="22"/>
        </w:rPr>
        <w:t>of</w:t>
      </w:r>
      <w:proofErr w:type="spellEnd"/>
      <w:r w:rsidRPr="00B71FCF">
        <w:rPr>
          <w:rFonts w:ascii="Calibri" w:hAnsi="Calibri"/>
          <w:sz w:val="22"/>
          <w:szCs w:val="22"/>
        </w:rPr>
        <w:t xml:space="preserve"> Science (</w:t>
      </w:r>
      <w:proofErr w:type="spellStart"/>
      <w:r w:rsidRPr="00B71FCF">
        <w:rPr>
          <w:rFonts w:ascii="Calibri" w:hAnsi="Calibri"/>
          <w:sz w:val="22"/>
          <w:szCs w:val="22"/>
        </w:rPr>
        <w:t>WoS</w:t>
      </w:r>
      <w:proofErr w:type="spellEnd"/>
      <w:r w:rsidRPr="00B71FCF">
        <w:rPr>
          <w:rFonts w:ascii="Calibri" w:hAnsi="Calibri"/>
          <w:sz w:val="22"/>
          <w:szCs w:val="22"/>
        </w:rPr>
        <w:t xml:space="preserve">) a </w:t>
      </w:r>
      <w:proofErr w:type="spellStart"/>
      <w:r w:rsidRPr="00B71FCF">
        <w:rPr>
          <w:rFonts w:ascii="Calibri" w:hAnsi="Calibri"/>
          <w:sz w:val="22"/>
          <w:szCs w:val="22"/>
        </w:rPr>
        <w:t>Scopus</w:t>
      </w:r>
      <w:proofErr w:type="spellEnd"/>
      <w:r w:rsidR="003C2947">
        <w:rPr>
          <w:rFonts w:ascii="Calibri" w:hAnsi="Calibri"/>
          <w:sz w:val="22"/>
          <w:szCs w:val="22"/>
        </w:rPr>
        <w:t xml:space="preserve"> </w:t>
      </w:r>
      <w:r w:rsidR="00DA1127">
        <w:rPr>
          <w:rFonts w:ascii="Calibri" w:hAnsi="Calibri"/>
          <w:sz w:val="22"/>
          <w:szCs w:val="22"/>
        </w:rPr>
        <w:t>publikované</w:t>
      </w:r>
      <w:r w:rsidRPr="00B71FCF">
        <w:rPr>
          <w:rFonts w:ascii="Calibri" w:hAnsi="Calibri"/>
          <w:sz w:val="22"/>
          <w:szCs w:val="22"/>
        </w:rPr>
        <w:t xml:space="preserve"> v letech </w:t>
      </w:r>
      <w:r>
        <w:rPr>
          <w:rFonts w:ascii="Calibri" w:hAnsi="Calibri"/>
          <w:sz w:val="22"/>
          <w:szCs w:val="22"/>
        </w:rPr>
        <w:t>2021</w:t>
      </w:r>
      <w:r w:rsidRPr="00B71FCF">
        <w:rPr>
          <w:rFonts w:ascii="Calibri" w:hAnsi="Calibri"/>
          <w:sz w:val="22"/>
          <w:szCs w:val="22"/>
        </w:rPr>
        <w:t>-202</w:t>
      </w:r>
      <w:r>
        <w:rPr>
          <w:rFonts w:ascii="Calibri" w:hAnsi="Calibri"/>
          <w:sz w:val="22"/>
          <w:szCs w:val="22"/>
        </w:rPr>
        <w:t>5</w:t>
      </w:r>
      <w:r w:rsidRPr="00B71FCF">
        <w:rPr>
          <w:rFonts w:ascii="Calibri" w:hAnsi="Calibri"/>
          <w:sz w:val="22"/>
          <w:szCs w:val="22"/>
        </w:rPr>
        <w:t xml:space="preserve">. </w:t>
      </w:r>
      <w:proofErr w:type="spellStart"/>
      <w:r w:rsidRPr="00B71FCF">
        <w:rPr>
          <w:rFonts w:ascii="Calibri" w:hAnsi="Calibri"/>
          <w:sz w:val="22"/>
          <w:szCs w:val="22"/>
        </w:rPr>
        <w:t>Bibliometrická</w:t>
      </w:r>
      <w:proofErr w:type="spellEnd"/>
      <w:r w:rsidRPr="00B71FCF">
        <w:rPr>
          <w:rFonts w:ascii="Calibri" w:hAnsi="Calibri"/>
          <w:sz w:val="22"/>
          <w:szCs w:val="22"/>
        </w:rPr>
        <w:t xml:space="preserve"> analýza byla primárně </w:t>
      </w:r>
      <w:r w:rsidR="00DA1127">
        <w:rPr>
          <w:rFonts w:ascii="Calibri" w:hAnsi="Calibri"/>
          <w:sz w:val="22"/>
          <w:szCs w:val="22"/>
        </w:rPr>
        <w:t>zpracována</w:t>
      </w:r>
      <w:r w:rsidR="00DA1127" w:rsidRPr="00B71FCF">
        <w:rPr>
          <w:rFonts w:ascii="Calibri" w:hAnsi="Calibri"/>
          <w:sz w:val="22"/>
          <w:szCs w:val="22"/>
        </w:rPr>
        <w:t xml:space="preserve"> </w:t>
      </w:r>
      <w:r w:rsidRPr="00B71FCF">
        <w:rPr>
          <w:rFonts w:ascii="Calibri" w:hAnsi="Calibri"/>
          <w:sz w:val="22"/>
          <w:szCs w:val="22"/>
        </w:rPr>
        <w:t>na</w:t>
      </w:r>
      <w:r w:rsidR="003C2947">
        <w:rPr>
          <w:rFonts w:ascii="Calibri" w:hAnsi="Calibri"/>
          <w:sz w:val="22"/>
          <w:szCs w:val="22"/>
        </w:rPr>
        <w:t xml:space="preserve"> </w:t>
      </w:r>
      <w:r w:rsidRPr="00B71FCF">
        <w:rPr>
          <w:rFonts w:ascii="Calibri" w:hAnsi="Calibri"/>
          <w:sz w:val="22"/>
          <w:szCs w:val="22"/>
        </w:rPr>
        <w:t xml:space="preserve">základě dat </w:t>
      </w:r>
      <w:r w:rsidR="003C2947">
        <w:rPr>
          <w:rFonts w:ascii="Calibri" w:hAnsi="Calibri"/>
          <w:sz w:val="22"/>
          <w:szCs w:val="22"/>
        </w:rPr>
        <w:br/>
      </w:r>
      <w:r w:rsidRPr="00B71FCF">
        <w:rPr>
          <w:rFonts w:ascii="Calibri" w:hAnsi="Calibri"/>
          <w:sz w:val="22"/>
          <w:szCs w:val="22"/>
        </w:rPr>
        <w:t xml:space="preserve">z databáze </w:t>
      </w:r>
      <w:proofErr w:type="spellStart"/>
      <w:r w:rsidRPr="00B71FCF">
        <w:rPr>
          <w:rFonts w:ascii="Calibri" w:hAnsi="Calibri"/>
          <w:sz w:val="22"/>
          <w:szCs w:val="22"/>
        </w:rPr>
        <w:t>WoS</w:t>
      </w:r>
      <w:proofErr w:type="spellEnd"/>
      <w:r w:rsidRPr="00B71FCF">
        <w:rPr>
          <w:rFonts w:ascii="Calibri" w:hAnsi="Calibri"/>
          <w:sz w:val="22"/>
          <w:szCs w:val="22"/>
        </w:rPr>
        <w:t xml:space="preserve">, </w:t>
      </w:r>
      <w:r w:rsidR="00DA1127">
        <w:rPr>
          <w:rFonts w:ascii="Calibri" w:hAnsi="Calibri"/>
          <w:sz w:val="22"/>
          <w:szCs w:val="22"/>
        </w:rPr>
        <w:t xml:space="preserve">a to </w:t>
      </w:r>
      <w:r w:rsidRPr="00B71FCF">
        <w:rPr>
          <w:rFonts w:ascii="Calibri" w:hAnsi="Calibri"/>
          <w:sz w:val="22"/>
          <w:szCs w:val="22"/>
        </w:rPr>
        <w:t xml:space="preserve">v oborové struktuře dle OECD. Oborové určení výsledků bylo </w:t>
      </w:r>
      <w:proofErr w:type="spellStart"/>
      <w:r w:rsidRPr="00B71FCF">
        <w:rPr>
          <w:rFonts w:ascii="Calibri" w:hAnsi="Calibri"/>
          <w:sz w:val="22"/>
          <w:szCs w:val="22"/>
        </w:rPr>
        <w:t>reklasifikováno</w:t>
      </w:r>
      <w:proofErr w:type="spellEnd"/>
      <w:r w:rsidRPr="00B71FCF">
        <w:rPr>
          <w:rFonts w:ascii="Calibri" w:hAnsi="Calibri"/>
          <w:sz w:val="22"/>
          <w:szCs w:val="22"/>
        </w:rPr>
        <w:t xml:space="preserve"> v souladu s aktuální verzí Převodníku oborů</w:t>
      </w:r>
      <w:r w:rsidRPr="00B71FCF">
        <w:rPr>
          <w:rStyle w:val="Znakapoznpodarou"/>
          <w:rFonts w:ascii="Calibri" w:hAnsi="Calibri"/>
          <w:sz w:val="22"/>
          <w:szCs w:val="22"/>
        </w:rPr>
        <w:footnoteReference w:id="17"/>
      </w:r>
      <w:r w:rsidRPr="00B71FCF">
        <w:rPr>
          <w:rFonts w:ascii="Calibri" w:hAnsi="Calibri"/>
          <w:sz w:val="22"/>
          <w:szCs w:val="22"/>
        </w:rPr>
        <w:t>. Základním</w:t>
      </w:r>
      <w:r w:rsidR="00DA1127">
        <w:rPr>
          <w:rFonts w:ascii="Calibri" w:hAnsi="Calibri"/>
          <w:sz w:val="22"/>
          <w:szCs w:val="22"/>
        </w:rPr>
        <w:t>i</w:t>
      </w:r>
      <w:r w:rsidRPr="00B71FCF">
        <w:rPr>
          <w:rFonts w:ascii="Calibri" w:hAnsi="Calibri"/>
          <w:sz w:val="22"/>
          <w:szCs w:val="22"/>
        </w:rPr>
        <w:t xml:space="preserve"> bibliometrickým</w:t>
      </w:r>
      <w:r w:rsidR="00DA1127">
        <w:rPr>
          <w:rFonts w:ascii="Calibri" w:hAnsi="Calibri"/>
          <w:sz w:val="22"/>
          <w:szCs w:val="22"/>
        </w:rPr>
        <w:t>i</w:t>
      </w:r>
      <w:r w:rsidRPr="00B71FCF">
        <w:rPr>
          <w:rFonts w:ascii="Calibri" w:hAnsi="Calibri"/>
          <w:sz w:val="22"/>
          <w:szCs w:val="22"/>
        </w:rPr>
        <w:t xml:space="preserve"> ukazatel</w:t>
      </w:r>
      <w:r w:rsidR="00DA1127">
        <w:rPr>
          <w:rFonts w:ascii="Calibri" w:hAnsi="Calibri"/>
          <w:sz w:val="22"/>
          <w:szCs w:val="22"/>
        </w:rPr>
        <w:t>i</w:t>
      </w:r>
      <w:r w:rsidRPr="00B71FCF">
        <w:rPr>
          <w:rFonts w:ascii="Calibri" w:hAnsi="Calibri"/>
          <w:sz w:val="22"/>
          <w:szCs w:val="22"/>
        </w:rPr>
        <w:t xml:space="preserve"> pro hodnocení výsledků indexovaných v databázi </w:t>
      </w:r>
      <w:proofErr w:type="spellStart"/>
      <w:r w:rsidRPr="00B71FCF">
        <w:rPr>
          <w:rFonts w:ascii="Calibri" w:hAnsi="Calibri"/>
          <w:sz w:val="22"/>
          <w:szCs w:val="22"/>
        </w:rPr>
        <w:t>WoS</w:t>
      </w:r>
      <w:proofErr w:type="spellEnd"/>
      <w:r w:rsidRPr="00B71FCF">
        <w:rPr>
          <w:rFonts w:ascii="Calibri" w:hAnsi="Calibri"/>
          <w:sz w:val="22"/>
          <w:szCs w:val="22"/>
        </w:rPr>
        <w:t xml:space="preserve"> byl</w:t>
      </w:r>
      <w:r w:rsidR="00DA1127">
        <w:rPr>
          <w:rFonts w:ascii="Calibri" w:hAnsi="Calibri"/>
          <w:sz w:val="22"/>
          <w:szCs w:val="22"/>
        </w:rPr>
        <w:t>y</w:t>
      </w:r>
      <w:r w:rsidRPr="00B71FCF">
        <w:rPr>
          <w:rFonts w:ascii="Calibri" w:hAnsi="Calibri"/>
          <w:sz w:val="22"/>
          <w:szCs w:val="22"/>
        </w:rPr>
        <w:t xml:space="preserve"> </w:t>
      </w:r>
      <w:proofErr w:type="spellStart"/>
      <w:r w:rsidRPr="00B71FCF">
        <w:rPr>
          <w:rFonts w:ascii="Calibri" w:hAnsi="Calibri"/>
          <w:sz w:val="22"/>
          <w:szCs w:val="22"/>
        </w:rPr>
        <w:t>Article</w:t>
      </w:r>
      <w:proofErr w:type="spellEnd"/>
      <w:r w:rsidRPr="00B71FCF">
        <w:rPr>
          <w:rFonts w:ascii="Calibri" w:hAnsi="Calibri"/>
          <w:sz w:val="22"/>
          <w:szCs w:val="22"/>
        </w:rPr>
        <w:t xml:space="preserve"> Influence Score (AIS) a Scimago Journal Rank (SJR) v databázi </w:t>
      </w:r>
      <w:proofErr w:type="spellStart"/>
      <w:r w:rsidRPr="00B71FCF">
        <w:rPr>
          <w:rFonts w:ascii="Calibri" w:hAnsi="Calibri"/>
          <w:sz w:val="22"/>
          <w:szCs w:val="22"/>
        </w:rPr>
        <w:t>Scopus</w:t>
      </w:r>
      <w:proofErr w:type="spellEnd"/>
      <w:r w:rsidRPr="00B71FCF">
        <w:rPr>
          <w:rFonts w:ascii="Calibri" w:hAnsi="Calibri"/>
          <w:sz w:val="22"/>
          <w:szCs w:val="22"/>
        </w:rPr>
        <w:t xml:space="preserve">. Výsledné bibliometrické analýzy mají oborový charakter a reflektují výsledky </w:t>
      </w:r>
      <w:r w:rsidR="00DA1127" w:rsidRPr="00B71FCF">
        <w:rPr>
          <w:rFonts w:ascii="Calibri" w:hAnsi="Calibri"/>
          <w:sz w:val="22"/>
          <w:szCs w:val="22"/>
        </w:rPr>
        <w:t xml:space="preserve">dosažené </w:t>
      </w:r>
      <w:r w:rsidRPr="00B71FCF">
        <w:rPr>
          <w:rFonts w:ascii="Calibri" w:hAnsi="Calibri"/>
          <w:sz w:val="22"/>
          <w:szCs w:val="22"/>
        </w:rPr>
        <w:t>v letech 20</w:t>
      </w:r>
      <w:r>
        <w:rPr>
          <w:rFonts w:ascii="Calibri" w:hAnsi="Calibri"/>
          <w:sz w:val="22"/>
          <w:szCs w:val="22"/>
        </w:rPr>
        <w:t>21</w:t>
      </w:r>
      <w:r w:rsidRPr="00B71FCF">
        <w:rPr>
          <w:rFonts w:ascii="Calibri" w:hAnsi="Calibri"/>
          <w:sz w:val="22"/>
          <w:szCs w:val="22"/>
        </w:rPr>
        <w:t>-202</w:t>
      </w:r>
      <w:r>
        <w:rPr>
          <w:rFonts w:ascii="Calibri" w:hAnsi="Calibri"/>
          <w:sz w:val="22"/>
          <w:szCs w:val="22"/>
        </w:rPr>
        <w:t>5</w:t>
      </w:r>
      <w:r w:rsidRPr="00B71FCF">
        <w:rPr>
          <w:rFonts w:ascii="Calibri" w:hAnsi="Calibri"/>
          <w:sz w:val="22"/>
          <w:szCs w:val="22"/>
        </w:rPr>
        <w:t xml:space="preserve">. Zahrnuty jsou obory s minimálním počtem 10 dosažených výsledků. Analýza výsledků z </w:t>
      </w:r>
      <w:proofErr w:type="spellStart"/>
      <w:r w:rsidRPr="00B71FCF">
        <w:rPr>
          <w:rFonts w:ascii="Calibri" w:hAnsi="Calibri"/>
          <w:sz w:val="22"/>
          <w:szCs w:val="22"/>
        </w:rPr>
        <w:t>WoS</w:t>
      </w:r>
      <w:proofErr w:type="spellEnd"/>
      <w:r w:rsidRPr="00B71FCF">
        <w:rPr>
          <w:rFonts w:ascii="Calibri" w:hAnsi="Calibri"/>
          <w:sz w:val="22"/>
          <w:szCs w:val="22"/>
        </w:rPr>
        <w:t xml:space="preserve"> obsahuje také souhrnnou tabulku </w:t>
      </w:r>
      <w:r w:rsidR="00790781">
        <w:rPr>
          <w:rFonts w:ascii="Calibri" w:hAnsi="Calibri"/>
          <w:sz w:val="22"/>
          <w:szCs w:val="22"/>
        </w:rPr>
        <w:t>(</w:t>
      </w:r>
      <w:r w:rsidRPr="00B71FCF">
        <w:rPr>
          <w:rFonts w:ascii="Calibri" w:hAnsi="Calibri"/>
          <w:sz w:val="22"/>
          <w:szCs w:val="22"/>
        </w:rPr>
        <w:t xml:space="preserve">Tab. </w:t>
      </w:r>
      <w:r>
        <w:rPr>
          <w:rFonts w:ascii="Calibri" w:hAnsi="Calibri"/>
          <w:sz w:val="22"/>
          <w:szCs w:val="22"/>
        </w:rPr>
        <w:t>28</w:t>
      </w:r>
      <w:r w:rsidRPr="00B71FCF">
        <w:rPr>
          <w:rFonts w:ascii="Calibri" w:hAnsi="Calibri"/>
          <w:sz w:val="22"/>
          <w:szCs w:val="22"/>
        </w:rPr>
        <w:t>.</w:t>
      </w:r>
      <w:r w:rsidR="00790781">
        <w:rPr>
          <w:rFonts w:ascii="Calibri" w:hAnsi="Calibri"/>
          <w:sz w:val="22"/>
          <w:szCs w:val="22"/>
        </w:rPr>
        <w:t>)</w:t>
      </w:r>
      <w:r w:rsidRPr="00B71FCF">
        <w:rPr>
          <w:rFonts w:ascii="Calibri" w:hAnsi="Calibri"/>
          <w:sz w:val="22"/>
          <w:szCs w:val="22"/>
        </w:rPr>
        <w:t xml:space="preserve"> určenou pro rychlou orientaci, která </w:t>
      </w:r>
      <w:r w:rsidR="00DA1127">
        <w:rPr>
          <w:rFonts w:ascii="Calibri" w:hAnsi="Calibri"/>
          <w:sz w:val="22"/>
          <w:szCs w:val="22"/>
        </w:rPr>
        <w:t>uvádí</w:t>
      </w:r>
      <w:r w:rsidR="00DA1127" w:rsidRPr="00B71FCF">
        <w:rPr>
          <w:rFonts w:ascii="Calibri" w:hAnsi="Calibri"/>
          <w:sz w:val="22"/>
          <w:szCs w:val="22"/>
        </w:rPr>
        <w:t xml:space="preserve"> </w:t>
      </w:r>
      <w:r w:rsidRPr="00B71FCF">
        <w:rPr>
          <w:rFonts w:ascii="Calibri" w:hAnsi="Calibri"/>
          <w:sz w:val="22"/>
          <w:szCs w:val="22"/>
        </w:rPr>
        <w:t>počet dosažených výsledků v jednotlivých oborech a jejich kvalitativní rozložení vyjádřené v procentech.</w:t>
      </w:r>
      <w:r w:rsidRPr="00006E1C">
        <w:rPr>
          <w:rFonts w:ascii="Calibri" w:hAnsi="Calibri"/>
          <w:sz w:val="22"/>
          <w:szCs w:val="22"/>
        </w:rPr>
        <w:t xml:space="preserve"> </w:t>
      </w:r>
    </w:p>
    <w:p w14:paraId="0688D69C" w14:textId="42A8679C" w:rsidR="00A42494" w:rsidRDefault="007C0B1E" w:rsidP="00A42494">
      <w:pPr>
        <w:suppressAutoHyphens/>
        <w:spacing w:line="240" w:lineRule="auto"/>
        <w:rPr>
          <w:rFonts w:ascii="Calibri" w:hAnsi="Calibri"/>
          <w:b/>
          <w:sz w:val="20"/>
          <w:szCs w:val="22"/>
        </w:rPr>
      </w:pPr>
      <w:r>
        <w:rPr>
          <w:rFonts w:ascii="Calibri" w:hAnsi="Calibri"/>
          <w:b/>
          <w:sz w:val="22"/>
          <w:szCs w:val="22"/>
          <w:highlight w:val="yellow"/>
        </w:rPr>
        <w:br/>
      </w:r>
      <w:r w:rsidR="00A42494">
        <w:rPr>
          <w:rFonts w:ascii="Calibri" w:hAnsi="Calibri"/>
          <w:b/>
          <w:sz w:val="20"/>
          <w:szCs w:val="22"/>
        </w:rPr>
        <w:t xml:space="preserve">Tab. </w:t>
      </w:r>
      <w:r w:rsidR="00EC4CB6">
        <w:rPr>
          <w:rFonts w:ascii="Calibri" w:hAnsi="Calibri"/>
          <w:b/>
          <w:sz w:val="20"/>
          <w:szCs w:val="22"/>
        </w:rPr>
        <w:t>28</w:t>
      </w:r>
      <w:r w:rsidR="00A42494">
        <w:rPr>
          <w:rFonts w:ascii="Calibri" w:hAnsi="Calibri"/>
          <w:b/>
          <w:sz w:val="20"/>
          <w:szCs w:val="22"/>
        </w:rPr>
        <w:t>. Počty výstupů v analyzovaných oborech a jejich kvalita</w:t>
      </w:r>
    </w:p>
    <w:tbl>
      <w:tblPr>
        <w:tblStyle w:val="Tabulkasmkou4zvraznn21"/>
        <w:tblW w:w="8807" w:type="dxa"/>
        <w:tblLook w:val="04A0" w:firstRow="1" w:lastRow="0" w:firstColumn="1" w:lastColumn="0" w:noHBand="0" w:noVBand="1"/>
      </w:tblPr>
      <w:tblGrid>
        <w:gridCol w:w="3797"/>
        <w:gridCol w:w="835"/>
        <w:gridCol w:w="835"/>
        <w:gridCol w:w="835"/>
        <w:gridCol w:w="835"/>
        <w:gridCol w:w="835"/>
        <w:gridCol w:w="835"/>
      </w:tblGrid>
      <w:tr w:rsidR="0058704A" w:rsidRPr="00F85C17" w14:paraId="3A8BBF6B" w14:textId="77777777" w:rsidTr="0058704A">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3797" w:type="dxa"/>
            <w:hideMark/>
          </w:tcPr>
          <w:p w14:paraId="2090746A" w14:textId="77777777" w:rsidR="0058704A" w:rsidRPr="00F85C17" w:rsidRDefault="0058704A" w:rsidP="00377EAF">
            <w:pPr>
              <w:spacing w:after="0" w:line="240" w:lineRule="auto"/>
              <w:jc w:val="center"/>
              <w:rPr>
                <w:rFonts w:ascii="Calibri" w:hAnsi="Calibri" w:cs="Calibri"/>
                <w:b w:val="0"/>
                <w:bCs w:val="0"/>
                <w:color w:val="FFFFFF"/>
                <w:sz w:val="18"/>
                <w:szCs w:val="18"/>
              </w:rPr>
            </w:pPr>
            <w:r w:rsidRPr="00F85C17">
              <w:rPr>
                <w:rFonts w:ascii="Calibri" w:hAnsi="Calibri" w:cs="Calibri"/>
                <w:color w:val="FFFFFF"/>
                <w:sz w:val="18"/>
                <w:szCs w:val="18"/>
              </w:rPr>
              <w:t> Obor (dle OECD)</w:t>
            </w:r>
          </w:p>
        </w:tc>
        <w:tc>
          <w:tcPr>
            <w:tcW w:w="835" w:type="dxa"/>
            <w:hideMark/>
          </w:tcPr>
          <w:p w14:paraId="60CEBA82"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Výsledky</w:t>
            </w:r>
          </w:p>
        </w:tc>
        <w:tc>
          <w:tcPr>
            <w:tcW w:w="835" w:type="dxa"/>
            <w:hideMark/>
          </w:tcPr>
          <w:p w14:paraId="75D60050"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Decil</w:t>
            </w:r>
          </w:p>
        </w:tc>
        <w:tc>
          <w:tcPr>
            <w:tcW w:w="835" w:type="dxa"/>
            <w:hideMark/>
          </w:tcPr>
          <w:p w14:paraId="2DD6FD44"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Q1</w:t>
            </w:r>
          </w:p>
        </w:tc>
        <w:tc>
          <w:tcPr>
            <w:tcW w:w="835" w:type="dxa"/>
            <w:hideMark/>
          </w:tcPr>
          <w:p w14:paraId="2BBEEB74"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Q2</w:t>
            </w:r>
          </w:p>
        </w:tc>
        <w:tc>
          <w:tcPr>
            <w:tcW w:w="835" w:type="dxa"/>
            <w:hideMark/>
          </w:tcPr>
          <w:p w14:paraId="565B7B22"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Q3</w:t>
            </w:r>
          </w:p>
        </w:tc>
        <w:tc>
          <w:tcPr>
            <w:tcW w:w="835" w:type="dxa"/>
            <w:hideMark/>
          </w:tcPr>
          <w:p w14:paraId="0E8FB7D3" w14:textId="77777777" w:rsidR="0058704A" w:rsidRPr="00F85C17" w:rsidRDefault="0058704A" w:rsidP="00377E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F85C17">
              <w:rPr>
                <w:rFonts w:ascii="Calibri" w:hAnsi="Calibri" w:cs="Calibri"/>
                <w:color w:val="FFFFFF"/>
                <w:sz w:val="18"/>
                <w:szCs w:val="18"/>
              </w:rPr>
              <w:t>Q4</w:t>
            </w:r>
          </w:p>
        </w:tc>
      </w:tr>
      <w:tr w:rsidR="0058704A" w:rsidRPr="00F85C17" w14:paraId="1A1B592E"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1E3B3454"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1.1 Mathematics</w:t>
            </w:r>
          </w:p>
        </w:tc>
        <w:tc>
          <w:tcPr>
            <w:tcW w:w="835" w:type="dxa"/>
            <w:noWrap/>
            <w:hideMark/>
          </w:tcPr>
          <w:p w14:paraId="605346CA"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25</w:t>
            </w:r>
          </w:p>
        </w:tc>
        <w:tc>
          <w:tcPr>
            <w:tcW w:w="835" w:type="dxa"/>
            <w:noWrap/>
            <w:hideMark/>
          </w:tcPr>
          <w:p w14:paraId="75CFB023"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3BA5191D"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47C144AD"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4,0 %</w:t>
            </w:r>
          </w:p>
        </w:tc>
        <w:tc>
          <w:tcPr>
            <w:tcW w:w="835" w:type="dxa"/>
            <w:noWrap/>
            <w:hideMark/>
          </w:tcPr>
          <w:p w14:paraId="5C748433"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32,0 %</w:t>
            </w:r>
          </w:p>
        </w:tc>
        <w:tc>
          <w:tcPr>
            <w:tcW w:w="835" w:type="dxa"/>
            <w:noWrap/>
            <w:hideMark/>
          </w:tcPr>
          <w:p w14:paraId="7D00932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64,0 %</w:t>
            </w:r>
          </w:p>
        </w:tc>
      </w:tr>
      <w:tr w:rsidR="0058704A" w:rsidRPr="00F85C17" w14:paraId="7DC4FC5F"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2638EACA"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1.2 </w:t>
            </w:r>
            <w:proofErr w:type="spellStart"/>
            <w:r w:rsidRPr="0058704A">
              <w:rPr>
                <w:rFonts w:asciiTheme="minorHAnsi" w:hAnsiTheme="minorHAnsi" w:cstheme="minorHAnsi"/>
                <w:color w:val="000000"/>
                <w:sz w:val="18"/>
                <w:szCs w:val="18"/>
              </w:rPr>
              <w:t>Computer</w:t>
            </w:r>
            <w:proofErr w:type="spellEnd"/>
            <w:r w:rsidRPr="0058704A">
              <w:rPr>
                <w:rFonts w:asciiTheme="minorHAnsi" w:hAnsiTheme="minorHAnsi" w:cstheme="minorHAnsi"/>
                <w:color w:val="000000"/>
                <w:sz w:val="18"/>
                <w:szCs w:val="18"/>
              </w:rPr>
              <w:t xml:space="preserve"> and </w:t>
            </w:r>
            <w:proofErr w:type="spellStart"/>
            <w:r w:rsidRPr="0058704A">
              <w:rPr>
                <w:rFonts w:asciiTheme="minorHAnsi" w:hAnsiTheme="minorHAnsi" w:cstheme="minorHAnsi"/>
                <w:color w:val="000000"/>
                <w:sz w:val="18"/>
                <w:szCs w:val="18"/>
              </w:rPr>
              <w:t>information</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sciences</w:t>
            </w:r>
            <w:proofErr w:type="spellEnd"/>
          </w:p>
        </w:tc>
        <w:tc>
          <w:tcPr>
            <w:tcW w:w="835" w:type="dxa"/>
            <w:noWrap/>
            <w:hideMark/>
          </w:tcPr>
          <w:p w14:paraId="7094203F"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44</w:t>
            </w:r>
          </w:p>
        </w:tc>
        <w:tc>
          <w:tcPr>
            <w:tcW w:w="835" w:type="dxa"/>
            <w:noWrap/>
            <w:hideMark/>
          </w:tcPr>
          <w:p w14:paraId="7DA5FB0F"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2,3 %</w:t>
            </w:r>
          </w:p>
        </w:tc>
        <w:tc>
          <w:tcPr>
            <w:tcW w:w="835" w:type="dxa"/>
            <w:noWrap/>
            <w:hideMark/>
          </w:tcPr>
          <w:p w14:paraId="639D571F"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22,7 %</w:t>
            </w:r>
          </w:p>
        </w:tc>
        <w:tc>
          <w:tcPr>
            <w:tcW w:w="835" w:type="dxa"/>
            <w:noWrap/>
            <w:hideMark/>
          </w:tcPr>
          <w:p w14:paraId="26243706"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52,3 %</w:t>
            </w:r>
          </w:p>
        </w:tc>
        <w:tc>
          <w:tcPr>
            <w:tcW w:w="835" w:type="dxa"/>
            <w:noWrap/>
            <w:hideMark/>
          </w:tcPr>
          <w:p w14:paraId="565FB732"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13,6 %</w:t>
            </w:r>
          </w:p>
        </w:tc>
        <w:tc>
          <w:tcPr>
            <w:tcW w:w="835" w:type="dxa"/>
            <w:noWrap/>
            <w:hideMark/>
          </w:tcPr>
          <w:p w14:paraId="3103E716"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9,1 %</w:t>
            </w:r>
          </w:p>
        </w:tc>
      </w:tr>
      <w:tr w:rsidR="0058704A" w:rsidRPr="00F85C17" w14:paraId="4ECB9782"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0912D05C"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1.3 </w:t>
            </w:r>
            <w:proofErr w:type="spellStart"/>
            <w:r w:rsidRPr="0058704A">
              <w:rPr>
                <w:rFonts w:asciiTheme="minorHAnsi" w:hAnsiTheme="minorHAnsi" w:cstheme="minorHAnsi"/>
                <w:color w:val="000000"/>
                <w:sz w:val="18"/>
                <w:szCs w:val="18"/>
              </w:rPr>
              <w:t>Physical</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sciences</w:t>
            </w:r>
            <w:proofErr w:type="spellEnd"/>
          </w:p>
        </w:tc>
        <w:tc>
          <w:tcPr>
            <w:tcW w:w="835" w:type="dxa"/>
            <w:noWrap/>
            <w:hideMark/>
          </w:tcPr>
          <w:p w14:paraId="31D0190A"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136</w:t>
            </w:r>
          </w:p>
        </w:tc>
        <w:tc>
          <w:tcPr>
            <w:tcW w:w="835" w:type="dxa"/>
            <w:noWrap/>
            <w:hideMark/>
          </w:tcPr>
          <w:p w14:paraId="175D5047"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4,4 %</w:t>
            </w:r>
          </w:p>
        </w:tc>
        <w:tc>
          <w:tcPr>
            <w:tcW w:w="835" w:type="dxa"/>
            <w:noWrap/>
            <w:hideMark/>
          </w:tcPr>
          <w:p w14:paraId="71DD7DBF"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9,6 %</w:t>
            </w:r>
          </w:p>
        </w:tc>
        <w:tc>
          <w:tcPr>
            <w:tcW w:w="835" w:type="dxa"/>
            <w:noWrap/>
            <w:hideMark/>
          </w:tcPr>
          <w:p w14:paraId="592DECF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59,6 %</w:t>
            </w:r>
          </w:p>
        </w:tc>
        <w:tc>
          <w:tcPr>
            <w:tcW w:w="835" w:type="dxa"/>
            <w:noWrap/>
            <w:hideMark/>
          </w:tcPr>
          <w:p w14:paraId="51E7AA66"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25,0 %</w:t>
            </w:r>
          </w:p>
        </w:tc>
        <w:tc>
          <w:tcPr>
            <w:tcW w:w="835" w:type="dxa"/>
            <w:noWrap/>
            <w:hideMark/>
          </w:tcPr>
          <w:p w14:paraId="3F80E485"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1,5 %</w:t>
            </w:r>
          </w:p>
        </w:tc>
      </w:tr>
      <w:tr w:rsidR="0058704A" w:rsidRPr="00F85C17" w14:paraId="4BA85506"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73804438"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1.4 Chemical sciences</w:t>
            </w:r>
          </w:p>
        </w:tc>
        <w:tc>
          <w:tcPr>
            <w:tcW w:w="835" w:type="dxa"/>
            <w:noWrap/>
            <w:hideMark/>
          </w:tcPr>
          <w:p w14:paraId="1AC60B10"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559</w:t>
            </w:r>
          </w:p>
        </w:tc>
        <w:tc>
          <w:tcPr>
            <w:tcW w:w="835" w:type="dxa"/>
            <w:noWrap/>
            <w:hideMark/>
          </w:tcPr>
          <w:p w14:paraId="3AA31BE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2,7 %</w:t>
            </w:r>
          </w:p>
        </w:tc>
        <w:tc>
          <w:tcPr>
            <w:tcW w:w="835" w:type="dxa"/>
            <w:noWrap/>
            <w:hideMark/>
          </w:tcPr>
          <w:p w14:paraId="1E719A59"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22,7 %</w:t>
            </w:r>
          </w:p>
        </w:tc>
        <w:tc>
          <w:tcPr>
            <w:tcW w:w="835" w:type="dxa"/>
            <w:noWrap/>
            <w:hideMark/>
          </w:tcPr>
          <w:p w14:paraId="073B1BB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54,2 %</w:t>
            </w:r>
          </w:p>
        </w:tc>
        <w:tc>
          <w:tcPr>
            <w:tcW w:w="835" w:type="dxa"/>
            <w:noWrap/>
            <w:hideMark/>
          </w:tcPr>
          <w:p w14:paraId="01A38EC8"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15,6 %</w:t>
            </w:r>
          </w:p>
        </w:tc>
        <w:tc>
          <w:tcPr>
            <w:tcW w:w="835" w:type="dxa"/>
            <w:noWrap/>
            <w:hideMark/>
          </w:tcPr>
          <w:p w14:paraId="7AA94AD2"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4,8 %</w:t>
            </w:r>
          </w:p>
        </w:tc>
      </w:tr>
      <w:tr w:rsidR="0058704A" w:rsidRPr="00F85C17" w14:paraId="7C047C94"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13D29A6E"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1.5 </w:t>
            </w:r>
            <w:proofErr w:type="spellStart"/>
            <w:r w:rsidRPr="0058704A">
              <w:rPr>
                <w:rFonts w:asciiTheme="minorHAnsi" w:hAnsiTheme="minorHAnsi" w:cstheme="minorHAnsi"/>
                <w:color w:val="000000"/>
                <w:sz w:val="18"/>
                <w:szCs w:val="18"/>
              </w:rPr>
              <w:t>Earth</w:t>
            </w:r>
            <w:proofErr w:type="spellEnd"/>
            <w:r w:rsidRPr="0058704A">
              <w:rPr>
                <w:rFonts w:asciiTheme="minorHAnsi" w:hAnsiTheme="minorHAnsi" w:cstheme="minorHAnsi"/>
                <w:color w:val="000000"/>
                <w:sz w:val="18"/>
                <w:szCs w:val="18"/>
              </w:rPr>
              <w:t xml:space="preserve"> and </w:t>
            </w:r>
            <w:proofErr w:type="spellStart"/>
            <w:r w:rsidRPr="0058704A">
              <w:rPr>
                <w:rFonts w:asciiTheme="minorHAnsi" w:hAnsiTheme="minorHAnsi" w:cstheme="minorHAnsi"/>
                <w:color w:val="000000"/>
                <w:sz w:val="18"/>
                <w:szCs w:val="18"/>
              </w:rPr>
              <w:t>related</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environmental</w:t>
            </w:r>
            <w:proofErr w:type="spellEnd"/>
            <w:r w:rsidRPr="0058704A">
              <w:rPr>
                <w:rFonts w:asciiTheme="minorHAnsi" w:hAnsiTheme="minorHAnsi" w:cstheme="minorHAnsi"/>
                <w:color w:val="000000"/>
                <w:sz w:val="18"/>
                <w:szCs w:val="18"/>
              </w:rPr>
              <w:t xml:space="preserve"> sciences</w:t>
            </w:r>
          </w:p>
        </w:tc>
        <w:tc>
          <w:tcPr>
            <w:tcW w:w="835" w:type="dxa"/>
            <w:noWrap/>
            <w:hideMark/>
          </w:tcPr>
          <w:p w14:paraId="117B19DF"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95</w:t>
            </w:r>
          </w:p>
        </w:tc>
        <w:tc>
          <w:tcPr>
            <w:tcW w:w="835" w:type="dxa"/>
            <w:noWrap/>
            <w:hideMark/>
          </w:tcPr>
          <w:p w14:paraId="3A9C446C"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4,2 %</w:t>
            </w:r>
          </w:p>
        </w:tc>
        <w:tc>
          <w:tcPr>
            <w:tcW w:w="835" w:type="dxa"/>
            <w:noWrap/>
            <w:hideMark/>
          </w:tcPr>
          <w:p w14:paraId="17F9B6D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22,1 %</w:t>
            </w:r>
          </w:p>
        </w:tc>
        <w:tc>
          <w:tcPr>
            <w:tcW w:w="835" w:type="dxa"/>
            <w:noWrap/>
            <w:hideMark/>
          </w:tcPr>
          <w:p w14:paraId="61E8BE4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28,4 %</w:t>
            </w:r>
          </w:p>
        </w:tc>
        <w:tc>
          <w:tcPr>
            <w:tcW w:w="835" w:type="dxa"/>
            <w:noWrap/>
            <w:hideMark/>
          </w:tcPr>
          <w:p w14:paraId="38D9B2D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40,0 %</w:t>
            </w:r>
          </w:p>
        </w:tc>
        <w:tc>
          <w:tcPr>
            <w:tcW w:w="835" w:type="dxa"/>
            <w:noWrap/>
            <w:hideMark/>
          </w:tcPr>
          <w:p w14:paraId="12AFC425"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5,3 %</w:t>
            </w:r>
          </w:p>
        </w:tc>
      </w:tr>
      <w:tr w:rsidR="0058704A" w:rsidRPr="00F85C17" w14:paraId="5864DE4A"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32C425C"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1.6 </w:t>
            </w:r>
            <w:proofErr w:type="spellStart"/>
            <w:r w:rsidRPr="0058704A">
              <w:rPr>
                <w:rFonts w:asciiTheme="minorHAnsi" w:hAnsiTheme="minorHAnsi" w:cstheme="minorHAnsi"/>
                <w:color w:val="000000"/>
                <w:sz w:val="18"/>
                <w:szCs w:val="18"/>
              </w:rPr>
              <w:t>Biological</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sciences</w:t>
            </w:r>
            <w:proofErr w:type="spellEnd"/>
          </w:p>
        </w:tc>
        <w:tc>
          <w:tcPr>
            <w:tcW w:w="835" w:type="dxa"/>
            <w:noWrap/>
            <w:hideMark/>
          </w:tcPr>
          <w:p w14:paraId="63FAA25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112</w:t>
            </w:r>
          </w:p>
        </w:tc>
        <w:tc>
          <w:tcPr>
            <w:tcW w:w="835" w:type="dxa"/>
            <w:noWrap/>
            <w:hideMark/>
          </w:tcPr>
          <w:p w14:paraId="21335C38"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4A659E0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42,9 %</w:t>
            </w:r>
          </w:p>
        </w:tc>
        <w:tc>
          <w:tcPr>
            <w:tcW w:w="835" w:type="dxa"/>
            <w:noWrap/>
            <w:hideMark/>
          </w:tcPr>
          <w:p w14:paraId="376CF3B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44,6 %</w:t>
            </w:r>
          </w:p>
        </w:tc>
        <w:tc>
          <w:tcPr>
            <w:tcW w:w="835" w:type="dxa"/>
            <w:noWrap/>
            <w:hideMark/>
          </w:tcPr>
          <w:p w14:paraId="69CDDC7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8,0 %</w:t>
            </w:r>
          </w:p>
        </w:tc>
        <w:tc>
          <w:tcPr>
            <w:tcW w:w="835" w:type="dxa"/>
            <w:noWrap/>
            <w:hideMark/>
          </w:tcPr>
          <w:p w14:paraId="199085AC"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4,5 %</w:t>
            </w:r>
          </w:p>
        </w:tc>
      </w:tr>
      <w:tr w:rsidR="0058704A" w:rsidRPr="00F85C17" w14:paraId="69664B11"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30B0AFAD"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1.7 Other natural sciences</w:t>
            </w:r>
          </w:p>
        </w:tc>
        <w:tc>
          <w:tcPr>
            <w:tcW w:w="835" w:type="dxa"/>
            <w:noWrap/>
            <w:hideMark/>
          </w:tcPr>
          <w:p w14:paraId="05503DD1"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w:t>
            </w:r>
          </w:p>
        </w:tc>
        <w:tc>
          <w:tcPr>
            <w:tcW w:w="835" w:type="dxa"/>
            <w:noWrap/>
            <w:hideMark/>
          </w:tcPr>
          <w:p w14:paraId="726036B7"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702008B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13,6 %</w:t>
            </w:r>
          </w:p>
        </w:tc>
        <w:tc>
          <w:tcPr>
            <w:tcW w:w="835" w:type="dxa"/>
            <w:noWrap/>
            <w:hideMark/>
          </w:tcPr>
          <w:p w14:paraId="17FBF0B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72,7 %</w:t>
            </w:r>
          </w:p>
        </w:tc>
        <w:tc>
          <w:tcPr>
            <w:tcW w:w="835" w:type="dxa"/>
            <w:noWrap/>
            <w:hideMark/>
          </w:tcPr>
          <w:p w14:paraId="374D4211"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13,6 %</w:t>
            </w:r>
          </w:p>
        </w:tc>
        <w:tc>
          <w:tcPr>
            <w:tcW w:w="835" w:type="dxa"/>
            <w:noWrap/>
            <w:hideMark/>
          </w:tcPr>
          <w:p w14:paraId="29EC4D82"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r>
      <w:tr w:rsidR="0058704A" w:rsidRPr="00F85C17" w14:paraId="70F19D7A" w14:textId="77777777" w:rsidTr="0058704A">
        <w:trPr>
          <w:trHeight w:val="466"/>
        </w:trPr>
        <w:tc>
          <w:tcPr>
            <w:cnfStyle w:val="001000000000" w:firstRow="0" w:lastRow="0" w:firstColumn="1" w:lastColumn="0" w:oddVBand="0" w:evenVBand="0" w:oddHBand="0" w:evenHBand="0" w:firstRowFirstColumn="0" w:firstRowLastColumn="0" w:lastRowFirstColumn="0" w:lastRowLastColumn="0"/>
            <w:tcW w:w="3797" w:type="dxa"/>
            <w:hideMark/>
          </w:tcPr>
          <w:p w14:paraId="145AB906"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2.2 </w:t>
            </w:r>
            <w:proofErr w:type="spellStart"/>
            <w:r w:rsidRPr="0058704A">
              <w:rPr>
                <w:rFonts w:asciiTheme="minorHAnsi" w:hAnsiTheme="minorHAnsi" w:cstheme="minorHAnsi"/>
                <w:color w:val="000000"/>
                <w:sz w:val="18"/>
                <w:szCs w:val="18"/>
              </w:rPr>
              <w:t>Electrical</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engineering</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electronic</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engineering</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information</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engineering</w:t>
            </w:r>
            <w:proofErr w:type="spellEnd"/>
          </w:p>
        </w:tc>
        <w:tc>
          <w:tcPr>
            <w:tcW w:w="835" w:type="dxa"/>
            <w:noWrap/>
            <w:hideMark/>
          </w:tcPr>
          <w:p w14:paraId="7778D998"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48</w:t>
            </w:r>
          </w:p>
        </w:tc>
        <w:tc>
          <w:tcPr>
            <w:tcW w:w="835" w:type="dxa"/>
            <w:noWrap/>
            <w:hideMark/>
          </w:tcPr>
          <w:p w14:paraId="724081D2"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2FC13AD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6,3 %</w:t>
            </w:r>
          </w:p>
        </w:tc>
        <w:tc>
          <w:tcPr>
            <w:tcW w:w="835" w:type="dxa"/>
            <w:noWrap/>
            <w:hideMark/>
          </w:tcPr>
          <w:p w14:paraId="22FA4290"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68,8 %</w:t>
            </w:r>
          </w:p>
        </w:tc>
        <w:tc>
          <w:tcPr>
            <w:tcW w:w="835" w:type="dxa"/>
            <w:noWrap/>
            <w:hideMark/>
          </w:tcPr>
          <w:p w14:paraId="75D85198"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18,8 %</w:t>
            </w:r>
          </w:p>
        </w:tc>
        <w:tc>
          <w:tcPr>
            <w:tcW w:w="835" w:type="dxa"/>
            <w:noWrap/>
            <w:hideMark/>
          </w:tcPr>
          <w:p w14:paraId="06BF38C5"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6,3 %</w:t>
            </w:r>
          </w:p>
        </w:tc>
      </w:tr>
      <w:tr w:rsidR="0058704A" w:rsidRPr="00F85C17" w14:paraId="55C89621"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00334F34"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2.3 Mechanical engineering</w:t>
            </w:r>
          </w:p>
        </w:tc>
        <w:tc>
          <w:tcPr>
            <w:tcW w:w="835" w:type="dxa"/>
            <w:noWrap/>
            <w:hideMark/>
          </w:tcPr>
          <w:p w14:paraId="4B72375C"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56</w:t>
            </w:r>
          </w:p>
        </w:tc>
        <w:tc>
          <w:tcPr>
            <w:tcW w:w="835" w:type="dxa"/>
            <w:noWrap/>
            <w:hideMark/>
          </w:tcPr>
          <w:p w14:paraId="77C2AA79"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16,1 %</w:t>
            </w:r>
          </w:p>
        </w:tc>
        <w:tc>
          <w:tcPr>
            <w:tcW w:w="835" w:type="dxa"/>
            <w:noWrap/>
            <w:hideMark/>
          </w:tcPr>
          <w:p w14:paraId="0212DB52"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42,9 %</w:t>
            </w:r>
          </w:p>
        </w:tc>
        <w:tc>
          <w:tcPr>
            <w:tcW w:w="835" w:type="dxa"/>
            <w:noWrap/>
            <w:hideMark/>
          </w:tcPr>
          <w:p w14:paraId="287499E7"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21,4 %</w:t>
            </w:r>
          </w:p>
        </w:tc>
        <w:tc>
          <w:tcPr>
            <w:tcW w:w="835" w:type="dxa"/>
            <w:noWrap/>
            <w:hideMark/>
          </w:tcPr>
          <w:p w14:paraId="1C4106D8"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14,3 %</w:t>
            </w:r>
          </w:p>
        </w:tc>
        <w:tc>
          <w:tcPr>
            <w:tcW w:w="835" w:type="dxa"/>
            <w:noWrap/>
            <w:hideMark/>
          </w:tcPr>
          <w:p w14:paraId="05B0415F"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5,4 %</w:t>
            </w:r>
          </w:p>
        </w:tc>
      </w:tr>
      <w:tr w:rsidR="0058704A" w:rsidRPr="00F85C17" w14:paraId="689D199C"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0B3447CF"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2.4 Chemical engineering</w:t>
            </w:r>
          </w:p>
        </w:tc>
        <w:tc>
          <w:tcPr>
            <w:tcW w:w="835" w:type="dxa"/>
            <w:noWrap/>
            <w:hideMark/>
          </w:tcPr>
          <w:p w14:paraId="6FB37F2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57</w:t>
            </w:r>
          </w:p>
        </w:tc>
        <w:tc>
          <w:tcPr>
            <w:tcW w:w="835" w:type="dxa"/>
            <w:noWrap/>
            <w:hideMark/>
          </w:tcPr>
          <w:p w14:paraId="5422DD47"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14,0 %</w:t>
            </w:r>
          </w:p>
        </w:tc>
        <w:tc>
          <w:tcPr>
            <w:tcW w:w="835" w:type="dxa"/>
            <w:noWrap/>
            <w:hideMark/>
          </w:tcPr>
          <w:p w14:paraId="588FD76A"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45,6 %</w:t>
            </w:r>
          </w:p>
        </w:tc>
        <w:tc>
          <w:tcPr>
            <w:tcW w:w="835" w:type="dxa"/>
            <w:noWrap/>
            <w:hideMark/>
          </w:tcPr>
          <w:p w14:paraId="2147E98E"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21,1 %</w:t>
            </w:r>
          </w:p>
        </w:tc>
        <w:tc>
          <w:tcPr>
            <w:tcW w:w="835" w:type="dxa"/>
            <w:noWrap/>
            <w:hideMark/>
          </w:tcPr>
          <w:p w14:paraId="5ED7C39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15,8 %</w:t>
            </w:r>
          </w:p>
        </w:tc>
        <w:tc>
          <w:tcPr>
            <w:tcW w:w="835" w:type="dxa"/>
            <w:noWrap/>
            <w:hideMark/>
          </w:tcPr>
          <w:p w14:paraId="1676DA30"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3,5 %</w:t>
            </w:r>
          </w:p>
        </w:tc>
      </w:tr>
      <w:tr w:rsidR="0058704A" w:rsidRPr="00F85C17" w14:paraId="35429B1C"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6DEC5C05"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lastRenderedPageBreak/>
              <w:t>2.5 Materials engineering</w:t>
            </w:r>
          </w:p>
        </w:tc>
        <w:tc>
          <w:tcPr>
            <w:tcW w:w="835" w:type="dxa"/>
            <w:noWrap/>
            <w:hideMark/>
          </w:tcPr>
          <w:p w14:paraId="1F9330A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229</w:t>
            </w:r>
          </w:p>
        </w:tc>
        <w:tc>
          <w:tcPr>
            <w:tcW w:w="835" w:type="dxa"/>
            <w:noWrap/>
            <w:hideMark/>
          </w:tcPr>
          <w:p w14:paraId="6CBEC58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4,8 %</w:t>
            </w:r>
          </w:p>
        </w:tc>
        <w:tc>
          <w:tcPr>
            <w:tcW w:w="835" w:type="dxa"/>
            <w:noWrap/>
            <w:hideMark/>
          </w:tcPr>
          <w:p w14:paraId="6DAD52E4"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24,0 %</w:t>
            </w:r>
          </w:p>
        </w:tc>
        <w:tc>
          <w:tcPr>
            <w:tcW w:w="835" w:type="dxa"/>
            <w:noWrap/>
            <w:hideMark/>
          </w:tcPr>
          <w:p w14:paraId="2D51D629"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51,1 %</w:t>
            </w:r>
          </w:p>
        </w:tc>
        <w:tc>
          <w:tcPr>
            <w:tcW w:w="835" w:type="dxa"/>
            <w:noWrap/>
            <w:hideMark/>
          </w:tcPr>
          <w:p w14:paraId="3791BAF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16,2 %</w:t>
            </w:r>
          </w:p>
        </w:tc>
        <w:tc>
          <w:tcPr>
            <w:tcW w:w="835" w:type="dxa"/>
            <w:noWrap/>
            <w:hideMark/>
          </w:tcPr>
          <w:p w14:paraId="6CBD4D12"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3,9 %</w:t>
            </w:r>
          </w:p>
        </w:tc>
      </w:tr>
      <w:tr w:rsidR="0058704A" w:rsidRPr="00F85C17" w14:paraId="16081D21"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745467B"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2.7 Environmental engineering</w:t>
            </w:r>
          </w:p>
        </w:tc>
        <w:tc>
          <w:tcPr>
            <w:tcW w:w="835" w:type="dxa"/>
            <w:noWrap/>
            <w:hideMark/>
          </w:tcPr>
          <w:p w14:paraId="17ADB73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123</w:t>
            </w:r>
          </w:p>
        </w:tc>
        <w:tc>
          <w:tcPr>
            <w:tcW w:w="835" w:type="dxa"/>
            <w:noWrap/>
            <w:hideMark/>
          </w:tcPr>
          <w:p w14:paraId="7E59E32F"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9,8 %</w:t>
            </w:r>
          </w:p>
        </w:tc>
        <w:tc>
          <w:tcPr>
            <w:tcW w:w="835" w:type="dxa"/>
            <w:noWrap/>
            <w:hideMark/>
          </w:tcPr>
          <w:p w14:paraId="596D8319"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21,1 %</w:t>
            </w:r>
          </w:p>
        </w:tc>
        <w:tc>
          <w:tcPr>
            <w:tcW w:w="835" w:type="dxa"/>
            <w:noWrap/>
            <w:hideMark/>
          </w:tcPr>
          <w:p w14:paraId="594B4E3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22,8 %</w:t>
            </w:r>
          </w:p>
        </w:tc>
        <w:tc>
          <w:tcPr>
            <w:tcW w:w="835" w:type="dxa"/>
            <w:noWrap/>
            <w:hideMark/>
          </w:tcPr>
          <w:p w14:paraId="39038E29"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42,3 %</w:t>
            </w:r>
          </w:p>
        </w:tc>
        <w:tc>
          <w:tcPr>
            <w:tcW w:w="835" w:type="dxa"/>
            <w:noWrap/>
            <w:hideMark/>
          </w:tcPr>
          <w:p w14:paraId="587184FF"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4,1 %</w:t>
            </w:r>
          </w:p>
        </w:tc>
      </w:tr>
      <w:tr w:rsidR="0058704A" w:rsidRPr="00F85C17" w14:paraId="374AB028"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0524371"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2.9 Industrial biotechnology</w:t>
            </w:r>
          </w:p>
        </w:tc>
        <w:tc>
          <w:tcPr>
            <w:tcW w:w="835" w:type="dxa"/>
            <w:noWrap/>
            <w:hideMark/>
          </w:tcPr>
          <w:p w14:paraId="7EF238B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16</w:t>
            </w:r>
          </w:p>
        </w:tc>
        <w:tc>
          <w:tcPr>
            <w:tcW w:w="835" w:type="dxa"/>
            <w:noWrap/>
            <w:hideMark/>
          </w:tcPr>
          <w:p w14:paraId="2D75B4B2"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6,3 %</w:t>
            </w:r>
          </w:p>
        </w:tc>
        <w:tc>
          <w:tcPr>
            <w:tcW w:w="835" w:type="dxa"/>
            <w:noWrap/>
            <w:hideMark/>
          </w:tcPr>
          <w:p w14:paraId="17A1D4C7"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6,3 %</w:t>
            </w:r>
          </w:p>
        </w:tc>
        <w:tc>
          <w:tcPr>
            <w:tcW w:w="835" w:type="dxa"/>
            <w:noWrap/>
            <w:hideMark/>
          </w:tcPr>
          <w:p w14:paraId="366C8E0A"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56,3 %</w:t>
            </w:r>
          </w:p>
        </w:tc>
        <w:tc>
          <w:tcPr>
            <w:tcW w:w="835" w:type="dxa"/>
            <w:noWrap/>
            <w:hideMark/>
          </w:tcPr>
          <w:p w14:paraId="7D91F4DD"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12,5 %</w:t>
            </w:r>
          </w:p>
        </w:tc>
        <w:tc>
          <w:tcPr>
            <w:tcW w:w="835" w:type="dxa"/>
            <w:noWrap/>
            <w:hideMark/>
          </w:tcPr>
          <w:p w14:paraId="636BBD51"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18,8 %</w:t>
            </w:r>
          </w:p>
        </w:tc>
      </w:tr>
      <w:tr w:rsidR="0058704A" w:rsidRPr="00F85C17" w14:paraId="4D43AACD"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4754BF4E"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2.10 Nano-technology</w:t>
            </w:r>
          </w:p>
        </w:tc>
        <w:tc>
          <w:tcPr>
            <w:tcW w:w="835" w:type="dxa"/>
            <w:noWrap/>
            <w:hideMark/>
          </w:tcPr>
          <w:p w14:paraId="193BE5D6"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59</w:t>
            </w:r>
          </w:p>
        </w:tc>
        <w:tc>
          <w:tcPr>
            <w:tcW w:w="835" w:type="dxa"/>
            <w:noWrap/>
            <w:hideMark/>
          </w:tcPr>
          <w:p w14:paraId="29ECF5B2"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6,8 %</w:t>
            </w:r>
          </w:p>
        </w:tc>
        <w:tc>
          <w:tcPr>
            <w:tcW w:w="835" w:type="dxa"/>
            <w:noWrap/>
            <w:hideMark/>
          </w:tcPr>
          <w:p w14:paraId="029A74E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16,9 %</w:t>
            </w:r>
          </w:p>
        </w:tc>
        <w:tc>
          <w:tcPr>
            <w:tcW w:w="835" w:type="dxa"/>
            <w:noWrap/>
            <w:hideMark/>
          </w:tcPr>
          <w:p w14:paraId="7A84519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42,4 %</w:t>
            </w:r>
          </w:p>
        </w:tc>
        <w:tc>
          <w:tcPr>
            <w:tcW w:w="835" w:type="dxa"/>
            <w:noWrap/>
            <w:hideMark/>
          </w:tcPr>
          <w:p w14:paraId="413B9947"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32,2 %</w:t>
            </w:r>
          </w:p>
        </w:tc>
        <w:tc>
          <w:tcPr>
            <w:tcW w:w="835" w:type="dxa"/>
            <w:noWrap/>
            <w:hideMark/>
          </w:tcPr>
          <w:p w14:paraId="26740DD7"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1,7 %</w:t>
            </w:r>
          </w:p>
        </w:tc>
      </w:tr>
      <w:tr w:rsidR="0058704A" w:rsidRPr="00F85C17" w14:paraId="415E7F5A"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37FC4F11"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2.11 Other engineering and technologies</w:t>
            </w:r>
          </w:p>
        </w:tc>
        <w:tc>
          <w:tcPr>
            <w:tcW w:w="835" w:type="dxa"/>
            <w:noWrap/>
            <w:hideMark/>
          </w:tcPr>
          <w:p w14:paraId="65721BC9"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140</w:t>
            </w:r>
          </w:p>
        </w:tc>
        <w:tc>
          <w:tcPr>
            <w:tcW w:w="835" w:type="dxa"/>
            <w:noWrap/>
            <w:hideMark/>
          </w:tcPr>
          <w:p w14:paraId="65A0DB57"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3,6 %</w:t>
            </w:r>
          </w:p>
        </w:tc>
        <w:tc>
          <w:tcPr>
            <w:tcW w:w="835" w:type="dxa"/>
            <w:noWrap/>
            <w:hideMark/>
          </w:tcPr>
          <w:p w14:paraId="670B72F8"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20,0 %</w:t>
            </w:r>
          </w:p>
        </w:tc>
        <w:tc>
          <w:tcPr>
            <w:tcW w:w="835" w:type="dxa"/>
            <w:noWrap/>
            <w:hideMark/>
          </w:tcPr>
          <w:p w14:paraId="3D46702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47,1 %</w:t>
            </w:r>
          </w:p>
        </w:tc>
        <w:tc>
          <w:tcPr>
            <w:tcW w:w="835" w:type="dxa"/>
            <w:noWrap/>
            <w:hideMark/>
          </w:tcPr>
          <w:p w14:paraId="524A779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15,0 %</w:t>
            </w:r>
          </w:p>
        </w:tc>
        <w:tc>
          <w:tcPr>
            <w:tcW w:w="835" w:type="dxa"/>
            <w:noWrap/>
            <w:hideMark/>
          </w:tcPr>
          <w:p w14:paraId="0DDBB94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14,3 %</w:t>
            </w:r>
          </w:p>
        </w:tc>
      </w:tr>
      <w:tr w:rsidR="0058704A" w:rsidRPr="00F85C17" w14:paraId="3A178B6A"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614874E3"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3.1 Basic medical research</w:t>
            </w:r>
          </w:p>
        </w:tc>
        <w:tc>
          <w:tcPr>
            <w:tcW w:w="835" w:type="dxa"/>
            <w:noWrap/>
            <w:hideMark/>
          </w:tcPr>
          <w:p w14:paraId="33B91676"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25</w:t>
            </w:r>
          </w:p>
        </w:tc>
        <w:tc>
          <w:tcPr>
            <w:tcW w:w="835" w:type="dxa"/>
            <w:noWrap/>
            <w:hideMark/>
          </w:tcPr>
          <w:p w14:paraId="5E9F7938"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26FA36B5"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68117DAA"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48,0 %</w:t>
            </w:r>
          </w:p>
        </w:tc>
        <w:tc>
          <w:tcPr>
            <w:tcW w:w="835" w:type="dxa"/>
            <w:noWrap/>
            <w:hideMark/>
          </w:tcPr>
          <w:p w14:paraId="020EE0A4"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24,0 %</w:t>
            </w:r>
          </w:p>
        </w:tc>
        <w:tc>
          <w:tcPr>
            <w:tcW w:w="835" w:type="dxa"/>
            <w:noWrap/>
            <w:hideMark/>
          </w:tcPr>
          <w:p w14:paraId="0FCCAD0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28,0 %</w:t>
            </w:r>
          </w:p>
        </w:tc>
      </w:tr>
      <w:tr w:rsidR="0058704A" w:rsidRPr="00F85C17" w14:paraId="20A0FE75"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344C3B20"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3.2 Clinical medicine</w:t>
            </w:r>
          </w:p>
        </w:tc>
        <w:tc>
          <w:tcPr>
            <w:tcW w:w="835" w:type="dxa"/>
            <w:noWrap/>
            <w:hideMark/>
          </w:tcPr>
          <w:p w14:paraId="6B84F764"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28</w:t>
            </w:r>
          </w:p>
        </w:tc>
        <w:tc>
          <w:tcPr>
            <w:tcW w:w="835" w:type="dxa"/>
            <w:noWrap/>
            <w:hideMark/>
          </w:tcPr>
          <w:p w14:paraId="67139D14"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767DFBE1"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7,1 %</w:t>
            </w:r>
          </w:p>
        </w:tc>
        <w:tc>
          <w:tcPr>
            <w:tcW w:w="835" w:type="dxa"/>
            <w:noWrap/>
            <w:hideMark/>
          </w:tcPr>
          <w:p w14:paraId="5A34CAF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17,9 %</w:t>
            </w:r>
          </w:p>
        </w:tc>
        <w:tc>
          <w:tcPr>
            <w:tcW w:w="835" w:type="dxa"/>
            <w:noWrap/>
            <w:hideMark/>
          </w:tcPr>
          <w:p w14:paraId="365C4D9D"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28,6 %</w:t>
            </w:r>
          </w:p>
        </w:tc>
        <w:tc>
          <w:tcPr>
            <w:tcW w:w="835" w:type="dxa"/>
            <w:noWrap/>
            <w:hideMark/>
          </w:tcPr>
          <w:p w14:paraId="0E1A43A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46,4 %</w:t>
            </w:r>
          </w:p>
        </w:tc>
      </w:tr>
      <w:tr w:rsidR="0058704A" w:rsidRPr="00F85C17" w14:paraId="4E3AAC97"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B4EA438"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3.3 </w:t>
            </w:r>
            <w:proofErr w:type="spellStart"/>
            <w:r w:rsidRPr="0058704A">
              <w:rPr>
                <w:rFonts w:asciiTheme="minorHAnsi" w:hAnsiTheme="minorHAnsi" w:cstheme="minorHAnsi"/>
                <w:color w:val="000000"/>
                <w:sz w:val="18"/>
                <w:szCs w:val="18"/>
              </w:rPr>
              <w:t>Health</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sciences</w:t>
            </w:r>
            <w:proofErr w:type="spellEnd"/>
          </w:p>
        </w:tc>
        <w:tc>
          <w:tcPr>
            <w:tcW w:w="835" w:type="dxa"/>
            <w:noWrap/>
            <w:hideMark/>
          </w:tcPr>
          <w:p w14:paraId="72FEF0C0"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35</w:t>
            </w:r>
          </w:p>
        </w:tc>
        <w:tc>
          <w:tcPr>
            <w:tcW w:w="835" w:type="dxa"/>
            <w:noWrap/>
            <w:hideMark/>
          </w:tcPr>
          <w:p w14:paraId="3966F1F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3D5E0A5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34,3 %</w:t>
            </w:r>
          </w:p>
        </w:tc>
        <w:tc>
          <w:tcPr>
            <w:tcW w:w="835" w:type="dxa"/>
            <w:noWrap/>
            <w:hideMark/>
          </w:tcPr>
          <w:p w14:paraId="5BBEA0F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51,4 %</w:t>
            </w:r>
          </w:p>
        </w:tc>
        <w:tc>
          <w:tcPr>
            <w:tcW w:w="835" w:type="dxa"/>
            <w:noWrap/>
            <w:hideMark/>
          </w:tcPr>
          <w:p w14:paraId="3B32E267"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8,6 %</w:t>
            </w:r>
          </w:p>
        </w:tc>
        <w:tc>
          <w:tcPr>
            <w:tcW w:w="835" w:type="dxa"/>
            <w:noWrap/>
            <w:hideMark/>
          </w:tcPr>
          <w:p w14:paraId="2A2450C0"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5,7 %</w:t>
            </w:r>
          </w:p>
        </w:tc>
      </w:tr>
      <w:tr w:rsidR="0058704A" w:rsidRPr="00F85C17" w14:paraId="6DB1CE5B"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3BFC0AB3"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4.1 Agriculture, forestry, and fisheries</w:t>
            </w:r>
          </w:p>
        </w:tc>
        <w:tc>
          <w:tcPr>
            <w:tcW w:w="835" w:type="dxa"/>
            <w:noWrap/>
            <w:hideMark/>
          </w:tcPr>
          <w:p w14:paraId="4F3359C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20</w:t>
            </w:r>
          </w:p>
        </w:tc>
        <w:tc>
          <w:tcPr>
            <w:tcW w:w="835" w:type="dxa"/>
            <w:noWrap/>
            <w:hideMark/>
          </w:tcPr>
          <w:p w14:paraId="00091971"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5,0 %</w:t>
            </w:r>
          </w:p>
        </w:tc>
        <w:tc>
          <w:tcPr>
            <w:tcW w:w="835" w:type="dxa"/>
            <w:noWrap/>
            <w:hideMark/>
          </w:tcPr>
          <w:p w14:paraId="7821C336"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5,0 %</w:t>
            </w:r>
          </w:p>
        </w:tc>
        <w:tc>
          <w:tcPr>
            <w:tcW w:w="835" w:type="dxa"/>
            <w:noWrap/>
            <w:hideMark/>
          </w:tcPr>
          <w:p w14:paraId="424AF38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65,0 %</w:t>
            </w:r>
          </w:p>
        </w:tc>
        <w:tc>
          <w:tcPr>
            <w:tcW w:w="835" w:type="dxa"/>
            <w:noWrap/>
            <w:hideMark/>
          </w:tcPr>
          <w:p w14:paraId="506DE599"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230E1113"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25,0 %</w:t>
            </w:r>
          </w:p>
        </w:tc>
      </w:tr>
      <w:tr w:rsidR="0058704A" w:rsidRPr="00F85C17" w14:paraId="39F9B8DE"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9466BB3"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4.5 Other agricultural sciences</w:t>
            </w:r>
          </w:p>
        </w:tc>
        <w:tc>
          <w:tcPr>
            <w:tcW w:w="835" w:type="dxa"/>
            <w:noWrap/>
            <w:hideMark/>
          </w:tcPr>
          <w:p w14:paraId="7D9E889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83</w:t>
            </w:r>
          </w:p>
        </w:tc>
        <w:tc>
          <w:tcPr>
            <w:tcW w:w="835" w:type="dxa"/>
            <w:noWrap/>
            <w:hideMark/>
          </w:tcPr>
          <w:p w14:paraId="45EA1B0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7,2 %</w:t>
            </w:r>
          </w:p>
        </w:tc>
        <w:tc>
          <w:tcPr>
            <w:tcW w:w="835" w:type="dxa"/>
            <w:noWrap/>
            <w:hideMark/>
          </w:tcPr>
          <w:p w14:paraId="411B1124"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19,3 %</w:t>
            </w:r>
          </w:p>
        </w:tc>
        <w:tc>
          <w:tcPr>
            <w:tcW w:w="835" w:type="dxa"/>
            <w:noWrap/>
            <w:hideMark/>
          </w:tcPr>
          <w:p w14:paraId="466D5DC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59,0 %</w:t>
            </w:r>
          </w:p>
        </w:tc>
        <w:tc>
          <w:tcPr>
            <w:tcW w:w="835" w:type="dxa"/>
            <w:noWrap/>
            <w:hideMark/>
          </w:tcPr>
          <w:p w14:paraId="6CB2A07C"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6,0 %</w:t>
            </w:r>
          </w:p>
        </w:tc>
        <w:tc>
          <w:tcPr>
            <w:tcW w:w="835" w:type="dxa"/>
            <w:noWrap/>
            <w:hideMark/>
          </w:tcPr>
          <w:p w14:paraId="1BC39A0E"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8,4 %</w:t>
            </w:r>
          </w:p>
        </w:tc>
      </w:tr>
      <w:tr w:rsidR="0058704A" w:rsidRPr="00F85C17" w14:paraId="14AD34A2"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3C35F5D0"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5.2 Economics and business</w:t>
            </w:r>
          </w:p>
        </w:tc>
        <w:tc>
          <w:tcPr>
            <w:tcW w:w="835" w:type="dxa"/>
            <w:noWrap/>
            <w:hideMark/>
          </w:tcPr>
          <w:p w14:paraId="7D240C3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155</w:t>
            </w:r>
          </w:p>
        </w:tc>
        <w:tc>
          <w:tcPr>
            <w:tcW w:w="835" w:type="dxa"/>
            <w:noWrap/>
            <w:hideMark/>
          </w:tcPr>
          <w:p w14:paraId="6AF6A50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1324E238"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10,3 %</w:t>
            </w:r>
          </w:p>
        </w:tc>
        <w:tc>
          <w:tcPr>
            <w:tcW w:w="835" w:type="dxa"/>
            <w:noWrap/>
            <w:hideMark/>
          </w:tcPr>
          <w:p w14:paraId="09074382"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16,8 %</w:t>
            </w:r>
          </w:p>
        </w:tc>
        <w:tc>
          <w:tcPr>
            <w:tcW w:w="835" w:type="dxa"/>
            <w:noWrap/>
            <w:hideMark/>
          </w:tcPr>
          <w:p w14:paraId="76B57870"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23,9 %</w:t>
            </w:r>
          </w:p>
        </w:tc>
        <w:tc>
          <w:tcPr>
            <w:tcW w:w="835" w:type="dxa"/>
            <w:noWrap/>
            <w:hideMark/>
          </w:tcPr>
          <w:p w14:paraId="2ADA52F4"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49,0 %</w:t>
            </w:r>
          </w:p>
        </w:tc>
      </w:tr>
      <w:tr w:rsidR="0058704A" w:rsidRPr="00F85C17" w14:paraId="67BD5960"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53C8E419"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5.3 Education</w:t>
            </w:r>
          </w:p>
        </w:tc>
        <w:tc>
          <w:tcPr>
            <w:tcW w:w="835" w:type="dxa"/>
            <w:noWrap/>
            <w:hideMark/>
          </w:tcPr>
          <w:p w14:paraId="5CE3643A"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10</w:t>
            </w:r>
          </w:p>
        </w:tc>
        <w:tc>
          <w:tcPr>
            <w:tcW w:w="835" w:type="dxa"/>
            <w:noWrap/>
            <w:hideMark/>
          </w:tcPr>
          <w:p w14:paraId="1A88FA69"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0,0 %</w:t>
            </w:r>
          </w:p>
        </w:tc>
        <w:tc>
          <w:tcPr>
            <w:tcW w:w="835" w:type="dxa"/>
            <w:noWrap/>
            <w:hideMark/>
          </w:tcPr>
          <w:p w14:paraId="13FB52D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20,0 %</w:t>
            </w:r>
          </w:p>
        </w:tc>
        <w:tc>
          <w:tcPr>
            <w:tcW w:w="835" w:type="dxa"/>
            <w:noWrap/>
            <w:hideMark/>
          </w:tcPr>
          <w:p w14:paraId="2BA664B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20,0 %</w:t>
            </w:r>
          </w:p>
        </w:tc>
        <w:tc>
          <w:tcPr>
            <w:tcW w:w="835" w:type="dxa"/>
            <w:noWrap/>
            <w:hideMark/>
          </w:tcPr>
          <w:p w14:paraId="29719891"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40,0 %</w:t>
            </w:r>
          </w:p>
        </w:tc>
        <w:tc>
          <w:tcPr>
            <w:tcW w:w="835" w:type="dxa"/>
            <w:noWrap/>
            <w:hideMark/>
          </w:tcPr>
          <w:p w14:paraId="05F6CA59"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20,0 %</w:t>
            </w:r>
          </w:p>
        </w:tc>
      </w:tr>
      <w:tr w:rsidR="0058704A" w:rsidRPr="00F85C17" w14:paraId="21D46758" w14:textId="77777777" w:rsidTr="0058704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661A95AF"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 xml:space="preserve">5.7 </w:t>
            </w:r>
            <w:proofErr w:type="spellStart"/>
            <w:r w:rsidRPr="0058704A">
              <w:rPr>
                <w:rFonts w:asciiTheme="minorHAnsi" w:hAnsiTheme="minorHAnsi" w:cstheme="minorHAnsi"/>
                <w:color w:val="000000"/>
                <w:sz w:val="18"/>
                <w:szCs w:val="18"/>
              </w:rPr>
              <w:t>Social</w:t>
            </w:r>
            <w:proofErr w:type="spellEnd"/>
            <w:r w:rsidRPr="0058704A">
              <w:rPr>
                <w:rFonts w:asciiTheme="minorHAnsi" w:hAnsiTheme="minorHAnsi" w:cstheme="minorHAnsi"/>
                <w:color w:val="000000"/>
                <w:sz w:val="18"/>
                <w:szCs w:val="18"/>
              </w:rPr>
              <w:t xml:space="preserve"> and </w:t>
            </w:r>
            <w:proofErr w:type="spellStart"/>
            <w:r w:rsidRPr="0058704A">
              <w:rPr>
                <w:rFonts w:asciiTheme="minorHAnsi" w:hAnsiTheme="minorHAnsi" w:cstheme="minorHAnsi"/>
                <w:color w:val="000000"/>
                <w:sz w:val="18"/>
                <w:szCs w:val="18"/>
              </w:rPr>
              <w:t>economic</w:t>
            </w:r>
            <w:proofErr w:type="spellEnd"/>
            <w:r w:rsidRPr="0058704A">
              <w:rPr>
                <w:rFonts w:asciiTheme="minorHAnsi" w:hAnsiTheme="minorHAnsi" w:cstheme="minorHAnsi"/>
                <w:color w:val="000000"/>
                <w:sz w:val="18"/>
                <w:szCs w:val="18"/>
              </w:rPr>
              <w:t xml:space="preserve"> </w:t>
            </w:r>
            <w:proofErr w:type="spellStart"/>
            <w:r w:rsidRPr="0058704A">
              <w:rPr>
                <w:rFonts w:asciiTheme="minorHAnsi" w:hAnsiTheme="minorHAnsi" w:cstheme="minorHAnsi"/>
                <w:color w:val="000000"/>
                <w:sz w:val="18"/>
                <w:szCs w:val="18"/>
              </w:rPr>
              <w:t>geography</w:t>
            </w:r>
            <w:proofErr w:type="spellEnd"/>
          </w:p>
        </w:tc>
        <w:tc>
          <w:tcPr>
            <w:tcW w:w="835" w:type="dxa"/>
            <w:noWrap/>
            <w:hideMark/>
          </w:tcPr>
          <w:p w14:paraId="24ED444D"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58</w:t>
            </w:r>
          </w:p>
        </w:tc>
        <w:tc>
          <w:tcPr>
            <w:tcW w:w="835" w:type="dxa"/>
            <w:noWrap/>
            <w:hideMark/>
          </w:tcPr>
          <w:p w14:paraId="3D61FCC3"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8,6 %</w:t>
            </w:r>
          </w:p>
        </w:tc>
        <w:tc>
          <w:tcPr>
            <w:tcW w:w="835" w:type="dxa"/>
            <w:noWrap/>
            <w:hideMark/>
          </w:tcPr>
          <w:p w14:paraId="732AA6EB"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19,0 %</w:t>
            </w:r>
          </w:p>
        </w:tc>
        <w:tc>
          <w:tcPr>
            <w:tcW w:w="835" w:type="dxa"/>
            <w:noWrap/>
            <w:hideMark/>
          </w:tcPr>
          <w:p w14:paraId="46527CA8"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5,2 %</w:t>
            </w:r>
          </w:p>
        </w:tc>
        <w:tc>
          <w:tcPr>
            <w:tcW w:w="835" w:type="dxa"/>
            <w:noWrap/>
            <w:hideMark/>
          </w:tcPr>
          <w:p w14:paraId="65851976"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27,6 %</w:t>
            </w:r>
          </w:p>
        </w:tc>
        <w:tc>
          <w:tcPr>
            <w:tcW w:w="835" w:type="dxa"/>
            <w:noWrap/>
            <w:hideMark/>
          </w:tcPr>
          <w:p w14:paraId="3E2EBB4E" w14:textId="77777777" w:rsidR="0058704A" w:rsidRPr="0058704A" w:rsidRDefault="0058704A" w:rsidP="00377E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39,7 %</w:t>
            </w:r>
          </w:p>
        </w:tc>
      </w:tr>
      <w:tr w:rsidR="0058704A" w:rsidRPr="00F85C17" w14:paraId="309690C0" w14:textId="77777777" w:rsidTr="0058704A">
        <w:trPr>
          <w:trHeight w:val="295"/>
        </w:trPr>
        <w:tc>
          <w:tcPr>
            <w:cnfStyle w:val="001000000000" w:firstRow="0" w:lastRow="0" w:firstColumn="1" w:lastColumn="0" w:oddVBand="0" w:evenVBand="0" w:oddHBand="0" w:evenHBand="0" w:firstRowFirstColumn="0" w:firstRowLastColumn="0" w:lastRowFirstColumn="0" w:lastRowLastColumn="0"/>
            <w:tcW w:w="3797" w:type="dxa"/>
            <w:hideMark/>
          </w:tcPr>
          <w:p w14:paraId="6C8D63CC" w14:textId="77777777" w:rsidR="0058704A" w:rsidRPr="0058704A" w:rsidRDefault="0058704A" w:rsidP="00A06C33">
            <w:pPr>
              <w:spacing w:after="0" w:line="240" w:lineRule="auto"/>
              <w:jc w:val="left"/>
              <w:rPr>
                <w:rFonts w:asciiTheme="minorHAnsi" w:hAnsiTheme="minorHAnsi" w:cstheme="minorHAnsi"/>
                <w:b w:val="0"/>
                <w:bCs w:val="0"/>
                <w:color w:val="000000"/>
                <w:sz w:val="18"/>
                <w:szCs w:val="18"/>
              </w:rPr>
            </w:pPr>
            <w:r w:rsidRPr="0058704A">
              <w:rPr>
                <w:rFonts w:asciiTheme="minorHAnsi" w:hAnsiTheme="minorHAnsi" w:cstheme="minorHAnsi"/>
                <w:color w:val="000000"/>
                <w:sz w:val="18"/>
                <w:szCs w:val="18"/>
              </w:rPr>
              <w:t>5.9 Other social sciences</w:t>
            </w:r>
          </w:p>
        </w:tc>
        <w:tc>
          <w:tcPr>
            <w:tcW w:w="835" w:type="dxa"/>
            <w:noWrap/>
            <w:hideMark/>
          </w:tcPr>
          <w:p w14:paraId="073A783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21</w:t>
            </w:r>
          </w:p>
        </w:tc>
        <w:tc>
          <w:tcPr>
            <w:tcW w:w="835" w:type="dxa"/>
            <w:noWrap/>
            <w:hideMark/>
          </w:tcPr>
          <w:p w14:paraId="6923314B"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28,6 %</w:t>
            </w:r>
          </w:p>
        </w:tc>
        <w:tc>
          <w:tcPr>
            <w:tcW w:w="835" w:type="dxa"/>
            <w:noWrap/>
            <w:hideMark/>
          </w:tcPr>
          <w:p w14:paraId="0626FD7D"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42,9 %</w:t>
            </w:r>
          </w:p>
        </w:tc>
        <w:tc>
          <w:tcPr>
            <w:tcW w:w="835" w:type="dxa"/>
            <w:noWrap/>
            <w:hideMark/>
          </w:tcPr>
          <w:p w14:paraId="20D765D3"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4,8 %</w:t>
            </w:r>
          </w:p>
        </w:tc>
        <w:tc>
          <w:tcPr>
            <w:tcW w:w="835" w:type="dxa"/>
            <w:noWrap/>
            <w:hideMark/>
          </w:tcPr>
          <w:p w14:paraId="026A1916"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14,3 %</w:t>
            </w:r>
          </w:p>
        </w:tc>
        <w:tc>
          <w:tcPr>
            <w:tcW w:w="835" w:type="dxa"/>
            <w:noWrap/>
            <w:hideMark/>
          </w:tcPr>
          <w:p w14:paraId="3B5114C5" w14:textId="77777777" w:rsidR="0058704A" w:rsidRPr="0058704A" w:rsidRDefault="0058704A" w:rsidP="00377E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8704A">
              <w:rPr>
                <w:rFonts w:asciiTheme="minorHAnsi" w:hAnsiTheme="minorHAnsi" w:cstheme="minorHAnsi"/>
                <w:color w:val="000000"/>
                <w:sz w:val="18"/>
                <w:szCs w:val="18"/>
              </w:rPr>
              <w:t>9,5 %</w:t>
            </w:r>
          </w:p>
        </w:tc>
      </w:tr>
    </w:tbl>
    <w:p w14:paraId="702CB188" w14:textId="22EE55CF" w:rsidR="0095481F" w:rsidRPr="0095481F" w:rsidRDefault="0095481F" w:rsidP="0095481F">
      <w:pPr>
        <w:spacing w:line="240" w:lineRule="auto"/>
        <w:rPr>
          <w:rFonts w:ascii="Calibri" w:hAnsi="Calibri"/>
          <w:b/>
          <w:sz w:val="22"/>
          <w:szCs w:val="22"/>
        </w:rPr>
      </w:pPr>
    </w:p>
    <w:p w14:paraId="438597AC" w14:textId="145CD1FA" w:rsidR="00961A36" w:rsidRDefault="00961A36" w:rsidP="00961A36">
      <w:pPr>
        <w:spacing w:line="276" w:lineRule="auto"/>
        <w:jc w:val="center"/>
        <w:rPr>
          <w:rFonts w:asciiTheme="minorHAnsi" w:hAnsiTheme="minorHAnsi"/>
          <w:sz w:val="22"/>
          <w:szCs w:val="22"/>
        </w:rPr>
      </w:pPr>
    </w:p>
    <w:p w14:paraId="6BCA411A" w14:textId="77777777" w:rsidR="00EC4CB6" w:rsidRDefault="00EC4CB6" w:rsidP="006F4ACC">
      <w:pPr>
        <w:spacing w:after="960" w:line="276" w:lineRule="auto"/>
        <w:rPr>
          <w:b/>
          <w:sz w:val="28"/>
          <w:szCs w:val="28"/>
        </w:rPr>
      </w:pPr>
    </w:p>
    <w:p w14:paraId="63677F31" w14:textId="77777777" w:rsidR="00EC4CB6" w:rsidRDefault="00EC4CB6" w:rsidP="006F4ACC">
      <w:pPr>
        <w:spacing w:after="960" w:line="276" w:lineRule="auto"/>
        <w:rPr>
          <w:b/>
          <w:sz w:val="28"/>
          <w:szCs w:val="28"/>
        </w:rPr>
      </w:pPr>
    </w:p>
    <w:p w14:paraId="272B84BA" w14:textId="77777777" w:rsidR="00EC4CB6" w:rsidRDefault="00EC4CB6" w:rsidP="006F4ACC">
      <w:pPr>
        <w:spacing w:after="960" w:line="276" w:lineRule="auto"/>
        <w:rPr>
          <w:b/>
          <w:sz w:val="28"/>
          <w:szCs w:val="28"/>
        </w:rPr>
      </w:pPr>
    </w:p>
    <w:p w14:paraId="5D8CF9E6" w14:textId="77777777" w:rsidR="00EC4CB6" w:rsidRDefault="00EC4CB6" w:rsidP="006F4ACC">
      <w:pPr>
        <w:spacing w:after="960" w:line="276" w:lineRule="auto"/>
        <w:rPr>
          <w:b/>
          <w:sz w:val="28"/>
          <w:szCs w:val="28"/>
        </w:rPr>
      </w:pPr>
    </w:p>
    <w:p w14:paraId="25942848" w14:textId="77777777" w:rsidR="00584E51" w:rsidRDefault="00584E51" w:rsidP="006F4ACC">
      <w:pPr>
        <w:spacing w:after="960" w:line="276" w:lineRule="auto"/>
        <w:rPr>
          <w:b/>
          <w:sz w:val="28"/>
          <w:szCs w:val="28"/>
        </w:rPr>
      </w:pPr>
    </w:p>
    <w:p w14:paraId="2D8C41B1" w14:textId="77777777" w:rsidR="00584E51" w:rsidRDefault="00584E51" w:rsidP="006F4ACC">
      <w:pPr>
        <w:spacing w:after="960" w:line="276" w:lineRule="auto"/>
        <w:rPr>
          <w:b/>
          <w:sz w:val="28"/>
          <w:szCs w:val="28"/>
        </w:rPr>
      </w:pPr>
    </w:p>
    <w:p w14:paraId="12DB7A6A" w14:textId="77777777" w:rsidR="001015EF" w:rsidRDefault="001015EF" w:rsidP="006F4ACC">
      <w:pPr>
        <w:spacing w:after="960" w:line="276" w:lineRule="auto"/>
        <w:rPr>
          <w:b/>
          <w:sz w:val="28"/>
          <w:szCs w:val="28"/>
        </w:rPr>
      </w:pPr>
    </w:p>
    <w:p w14:paraId="5D748BBC" w14:textId="6C665E81" w:rsidR="006F4ACC" w:rsidRDefault="003C2947" w:rsidP="006F4AC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Počty</w:t>
      </w:r>
      <w:r w:rsidR="006F4ACC" w:rsidRPr="00FA11A6">
        <w:rPr>
          <w:b/>
          <w:sz w:val="28"/>
          <w:szCs w:val="28"/>
        </w:rPr>
        <w:t xml:space="preserve"> publikač</w:t>
      </w:r>
      <w:r w:rsidR="00CD59EE">
        <w:rPr>
          <w:b/>
          <w:sz w:val="28"/>
          <w:szCs w:val="28"/>
        </w:rPr>
        <w:t xml:space="preserve">ních výstupů </w:t>
      </w:r>
    </w:p>
    <w:p w14:paraId="2769418F" w14:textId="41CCA970" w:rsidR="00584E51" w:rsidRPr="008913A8" w:rsidRDefault="00584E51" w:rsidP="00584E51">
      <w:pPr>
        <w:suppressAutoHyphens/>
        <w:spacing w:line="240" w:lineRule="auto"/>
        <w:rPr>
          <w:rFonts w:ascii="Calibri" w:hAnsi="Calibri"/>
          <w:sz w:val="22"/>
          <w:szCs w:val="22"/>
        </w:rPr>
      </w:pPr>
      <w:r w:rsidRPr="008913A8">
        <w:rPr>
          <w:rFonts w:ascii="Calibri" w:hAnsi="Calibri"/>
          <w:sz w:val="22"/>
          <w:szCs w:val="22"/>
        </w:rPr>
        <w:t xml:space="preserve">Vývoj dalších bibliometrických ukazatelů UTB ve Zlíně shrnují Obr. 1. a 2., respektive Tabulky </w:t>
      </w:r>
      <w:proofErr w:type="gramStart"/>
      <w:r>
        <w:rPr>
          <w:rFonts w:ascii="Calibri" w:hAnsi="Calibri"/>
          <w:sz w:val="22"/>
          <w:szCs w:val="22"/>
        </w:rPr>
        <w:t>29</w:t>
      </w:r>
      <w:r w:rsidRPr="008913A8">
        <w:rPr>
          <w:rFonts w:ascii="Calibri" w:hAnsi="Calibri"/>
          <w:sz w:val="22"/>
          <w:szCs w:val="22"/>
        </w:rPr>
        <w:t>a</w:t>
      </w:r>
      <w:proofErr w:type="gramEnd"/>
      <w:r>
        <w:rPr>
          <w:rFonts w:ascii="Calibri" w:hAnsi="Calibri"/>
          <w:sz w:val="22"/>
          <w:szCs w:val="22"/>
        </w:rPr>
        <w:t>.</w:t>
      </w:r>
      <w:r w:rsidRPr="008913A8">
        <w:rPr>
          <w:rFonts w:ascii="Calibri" w:hAnsi="Calibri"/>
          <w:sz w:val="22"/>
          <w:szCs w:val="22"/>
        </w:rPr>
        <w:t xml:space="preserve"> </w:t>
      </w:r>
      <w:r>
        <w:rPr>
          <w:rFonts w:ascii="Calibri" w:hAnsi="Calibri"/>
          <w:sz w:val="22"/>
          <w:szCs w:val="22"/>
        </w:rPr>
        <w:br/>
      </w:r>
      <w:r w:rsidRPr="008913A8">
        <w:rPr>
          <w:rFonts w:ascii="Calibri" w:hAnsi="Calibri"/>
          <w:sz w:val="22"/>
          <w:szCs w:val="22"/>
        </w:rPr>
        <w:t xml:space="preserve">a </w:t>
      </w:r>
      <w:proofErr w:type="gramStart"/>
      <w:r>
        <w:rPr>
          <w:rFonts w:ascii="Calibri" w:hAnsi="Calibri"/>
          <w:sz w:val="22"/>
          <w:szCs w:val="22"/>
        </w:rPr>
        <w:t>29</w:t>
      </w:r>
      <w:r w:rsidRPr="008913A8">
        <w:rPr>
          <w:rFonts w:ascii="Calibri" w:hAnsi="Calibri"/>
          <w:sz w:val="22"/>
          <w:szCs w:val="22"/>
        </w:rPr>
        <w:t>b</w:t>
      </w:r>
      <w:proofErr w:type="gramEnd"/>
      <w:r w:rsidRPr="008913A8">
        <w:rPr>
          <w:rFonts w:ascii="Calibri" w:hAnsi="Calibri"/>
          <w:sz w:val="22"/>
          <w:szCs w:val="22"/>
        </w:rPr>
        <w:t>., které obsahují dlouhodobé statistiky výstupů UTB ve Zlíně v </w:t>
      </w:r>
      <w:r w:rsidR="000B38AB" w:rsidRPr="008913A8">
        <w:rPr>
          <w:rFonts w:ascii="Calibri" w:hAnsi="Calibri"/>
          <w:sz w:val="22"/>
          <w:szCs w:val="22"/>
        </w:rPr>
        <w:t>databáz</w:t>
      </w:r>
      <w:r w:rsidR="000B38AB">
        <w:rPr>
          <w:rFonts w:ascii="Calibri" w:hAnsi="Calibri"/>
          <w:sz w:val="22"/>
          <w:szCs w:val="22"/>
        </w:rPr>
        <w:t>ích</w:t>
      </w:r>
      <w:r w:rsidR="000B38AB" w:rsidRPr="008913A8">
        <w:rPr>
          <w:rFonts w:ascii="Calibri" w:hAnsi="Calibri"/>
          <w:sz w:val="22"/>
          <w:szCs w:val="22"/>
        </w:rPr>
        <w:t xml:space="preserve"> </w:t>
      </w:r>
      <w:proofErr w:type="spellStart"/>
      <w:r w:rsidRPr="008913A8">
        <w:rPr>
          <w:rFonts w:ascii="Calibri" w:hAnsi="Calibri"/>
          <w:sz w:val="22"/>
          <w:szCs w:val="22"/>
        </w:rPr>
        <w:t>WoS</w:t>
      </w:r>
      <w:proofErr w:type="spellEnd"/>
      <w:r w:rsidRPr="008913A8">
        <w:rPr>
          <w:rFonts w:ascii="Calibri" w:hAnsi="Calibri"/>
          <w:sz w:val="22"/>
          <w:szCs w:val="22"/>
        </w:rPr>
        <w:t xml:space="preserve"> (veškeré výstupy) a </w:t>
      </w:r>
      <w:proofErr w:type="spellStart"/>
      <w:r w:rsidRPr="008913A8">
        <w:rPr>
          <w:rFonts w:ascii="Calibri" w:hAnsi="Calibri"/>
          <w:sz w:val="22"/>
          <w:szCs w:val="22"/>
        </w:rPr>
        <w:t>Scopus</w:t>
      </w:r>
      <w:proofErr w:type="spellEnd"/>
      <w:r w:rsidRPr="008913A8">
        <w:rPr>
          <w:rFonts w:ascii="Calibri" w:hAnsi="Calibri"/>
          <w:sz w:val="22"/>
          <w:szCs w:val="22"/>
        </w:rPr>
        <w:t xml:space="preserve">. </w:t>
      </w:r>
      <w:r w:rsidR="000B38AB">
        <w:rPr>
          <w:rFonts w:ascii="Calibri" w:hAnsi="Calibri"/>
          <w:sz w:val="22"/>
          <w:szCs w:val="22"/>
        </w:rPr>
        <w:t>Tyto přehledy dokládají</w:t>
      </w:r>
      <w:r w:rsidRPr="008913A8">
        <w:rPr>
          <w:rFonts w:ascii="Calibri" w:hAnsi="Calibri"/>
          <w:sz w:val="22"/>
          <w:szCs w:val="22"/>
        </w:rPr>
        <w:t xml:space="preserve"> výrazný </w:t>
      </w:r>
      <w:r w:rsidR="000B38AB">
        <w:rPr>
          <w:rFonts w:ascii="Calibri" w:hAnsi="Calibri"/>
          <w:sz w:val="22"/>
          <w:szCs w:val="22"/>
        </w:rPr>
        <w:t xml:space="preserve">a </w:t>
      </w:r>
      <w:r w:rsidRPr="008913A8">
        <w:rPr>
          <w:rFonts w:ascii="Calibri" w:hAnsi="Calibri"/>
          <w:sz w:val="22"/>
          <w:szCs w:val="22"/>
        </w:rPr>
        <w:t xml:space="preserve">kontinuální </w:t>
      </w:r>
      <w:r w:rsidR="000B38AB">
        <w:rPr>
          <w:rFonts w:ascii="Calibri" w:hAnsi="Calibri"/>
          <w:sz w:val="22"/>
          <w:szCs w:val="22"/>
        </w:rPr>
        <w:t>ná</w:t>
      </w:r>
      <w:r w:rsidRPr="008913A8">
        <w:rPr>
          <w:rFonts w:ascii="Calibri" w:hAnsi="Calibri"/>
          <w:sz w:val="22"/>
          <w:szCs w:val="22"/>
        </w:rPr>
        <w:t xml:space="preserve">růst počtu publikací a citací </w:t>
      </w:r>
      <w:r w:rsidR="00042F00">
        <w:rPr>
          <w:rFonts w:ascii="Calibri" w:hAnsi="Calibri"/>
          <w:sz w:val="22"/>
          <w:szCs w:val="22"/>
        </w:rPr>
        <w:br/>
      </w:r>
      <w:r w:rsidR="000B38AB">
        <w:rPr>
          <w:rFonts w:ascii="Calibri" w:hAnsi="Calibri"/>
          <w:sz w:val="22"/>
          <w:szCs w:val="22"/>
        </w:rPr>
        <w:t>v období 2021</w:t>
      </w:r>
      <w:r w:rsidR="000B38AB" w:rsidRPr="000B38AB">
        <w:rPr>
          <w:rFonts w:ascii="Calibri" w:hAnsi="Calibri"/>
          <w:sz w:val="22"/>
          <w:szCs w:val="22"/>
        </w:rPr>
        <w:t>–</w:t>
      </w:r>
      <w:r w:rsidRPr="008913A8">
        <w:rPr>
          <w:rFonts w:ascii="Calibri" w:hAnsi="Calibri"/>
          <w:sz w:val="22"/>
          <w:szCs w:val="22"/>
        </w:rPr>
        <w:t>202</w:t>
      </w:r>
      <w:r>
        <w:rPr>
          <w:rFonts w:ascii="Calibri" w:hAnsi="Calibri"/>
          <w:sz w:val="22"/>
          <w:szCs w:val="22"/>
        </w:rPr>
        <w:t>5</w:t>
      </w:r>
      <w:r w:rsidRPr="008913A8">
        <w:rPr>
          <w:rFonts w:ascii="Calibri" w:hAnsi="Calibri"/>
          <w:sz w:val="22"/>
          <w:szCs w:val="22"/>
        </w:rPr>
        <w:t>.</w:t>
      </w:r>
    </w:p>
    <w:p w14:paraId="0C04D3BF" w14:textId="77777777" w:rsidR="00584E51" w:rsidRPr="008913A8" w:rsidRDefault="00584E51" w:rsidP="00584E51">
      <w:pPr>
        <w:suppressAutoHyphens/>
        <w:spacing w:line="240" w:lineRule="auto"/>
        <w:rPr>
          <w:rFonts w:ascii="Calibri" w:hAnsi="Calibri" w:cs="Calibri"/>
          <w:sz w:val="22"/>
          <w:szCs w:val="22"/>
        </w:rPr>
      </w:pPr>
      <w:r w:rsidRPr="008913A8">
        <w:rPr>
          <w:rFonts w:ascii="Calibri" w:hAnsi="Calibri" w:cs="Calibri"/>
          <w:sz w:val="22"/>
          <w:szCs w:val="22"/>
        </w:rPr>
        <w:t>Struktura indexovaných výstupů na Web of Science od roku 2001–202</w:t>
      </w:r>
      <w:r>
        <w:rPr>
          <w:rFonts w:ascii="Calibri" w:hAnsi="Calibri" w:cs="Calibri"/>
          <w:sz w:val="22"/>
          <w:szCs w:val="22"/>
        </w:rPr>
        <w:t>5</w:t>
      </w:r>
      <w:r w:rsidRPr="008913A8">
        <w:rPr>
          <w:rFonts w:ascii="Calibri" w:hAnsi="Calibri" w:cs="Calibri"/>
          <w:sz w:val="22"/>
          <w:szCs w:val="22"/>
        </w:rPr>
        <w:t xml:space="preserve"> je tvořena především následujícími typy výstupů</w:t>
      </w:r>
      <w:r w:rsidRPr="008913A8">
        <w:rPr>
          <w:rFonts w:ascii="Calibri" w:hAnsi="Calibri" w:cs="Calibri"/>
          <w:sz w:val="22"/>
          <w:szCs w:val="22"/>
          <w:vertAlign w:val="superscript"/>
        </w:rPr>
        <w:footnoteReference w:id="18"/>
      </w:r>
      <w:r w:rsidRPr="008913A8">
        <w:rPr>
          <w:rFonts w:ascii="Calibri" w:hAnsi="Calibri" w:cs="Calibri"/>
          <w:sz w:val="22"/>
          <w:szCs w:val="22"/>
        </w:rPr>
        <w:t xml:space="preserve">: </w:t>
      </w:r>
    </w:p>
    <w:p w14:paraId="303BF87A" w14:textId="77777777" w:rsidR="00584E51" w:rsidRPr="008913A8" w:rsidRDefault="00584E51" w:rsidP="00584E51">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„Article, review“ – 6</w:t>
      </w:r>
      <w:r>
        <w:rPr>
          <w:rFonts w:ascii="Calibri" w:hAnsi="Calibri" w:cs="Calibri"/>
          <w:sz w:val="22"/>
          <w:szCs w:val="22"/>
        </w:rPr>
        <w:t>1</w:t>
      </w:r>
      <w:r w:rsidRPr="008913A8">
        <w:rPr>
          <w:rFonts w:ascii="Calibri" w:hAnsi="Calibri" w:cs="Calibri"/>
          <w:sz w:val="22"/>
          <w:szCs w:val="22"/>
        </w:rPr>
        <w:t xml:space="preserve"> % výstupů;</w:t>
      </w:r>
    </w:p>
    <w:p w14:paraId="07B8375A" w14:textId="77777777" w:rsidR="00584E51" w:rsidRPr="008913A8" w:rsidRDefault="00584E51" w:rsidP="00584E51">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 xml:space="preserve">„Proceedings paper“ – </w:t>
      </w:r>
      <w:r>
        <w:rPr>
          <w:rFonts w:ascii="Calibri" w:hAnsi="Calibri" w:cs="Calibri"/>
          <w:sz w:val="22"/>
          <w:szCs w:val="22"/>
        </w:rPr>
        <w:t>35</w:t>
      </w:r>
      <w:r w:rsidRPr="008913A8">
        <w:rPr>
          <w:rFonts w:ascii="Calibri" w:hAnsi="Calibri" w:cs="Calibri"/>
          <w:sz w:val="22"/>
          <w:szCs w:val="22"/>
        </w:rPr>
        <w:t xml:space="preserve">3 % výstupů; </w:t>
      </w:r>
    </w:p>
    <w:p w14:paraId="41303D6B" w14:textId="77777777" w:rsidR="00584E51" w:rsidRPr="008913A8" w:rsidRDefault="00584E51" w:rsidP="00584E51">
      <w:pPr>
        <w:numPr>
          <w:ilvl w:val="0"/>
          <w:numId w:val="14"/>
        </w:numPr>
        <w:suppressAutoHyphens/>
        <w:spacing w:after="0" w:line="240" w:lineRule="auto"/>
        <w:rPr>
          <w:rFonts w:ascii="Calibri" w:hAnsi="Calibri"/>
          <w:sz w:val="22"/>
          <w:szCs w:val="22"/>
        </w:rPr>
      </w:pPr>
      <w:r w:rsidRPr="008913A8">
        <w:rPr>
          <w:rFonts w:ascii="Calibri" w:hAnsi="Calibri" w:cs="Calibri"/>
          <w:sz w:val="22"/>
          <w:szCs w:val="22"/>
        </w:rPr>
        <w:t xml:space="preserve">„Book chapter“, „review“, „editorial material“ a „meeting abstract“ – </w:t>
      </w:r>
      <w:r>
        <w:rPr>
          <w:rFonts w:ascii="Calibri" w:hAnsi="Calibri" w:cs="Calibri"/>
          <w:sz w:val="22"/>
          <w:szCs w:val="22"/>
        </w:rPr>
        <w:t>4</w:t>
      </w:r>
      <w:r w:rsidRPr="008913A8">
        <w:rPr>
          <w:rFonts w:ascii="Calibri" w:hAnsi="Calibri" w:cs="Calibri"/>
          <w:sz w:val="22"/>
          <w:szCs w:val="22"/>
        </w:rPr>
        <w:t xml:space="preserve"> % výstupů (stav k datu k </w:t>
      </w:r>
      <w:r>
        <w:rPr>
          <w:rFonts w:ascii="Calibri" w:hAnsi="Calibri" w:cs="Calibri"/>
          <w:sz w:val="22"/>
          <w:szCs w:val="22"/>
        </w:rPr>
        <w:t>30</w:t>
      </w:r>
      <w:r w:rsidRPr="008913A8">
        <w:rPr>
          <w:rFonts w:ascii="Calibri" w:hAnsi="Calibri" w:cs="Calibri"/>
          <w:sz w:val="22"/>
          <w:szCs w:val="22"/>
        </w:rPr>
        <w:t xml:space="preserve">. </w:t>
      </w:r>
      <w:r>
        <w:rPr>
          <w:rFonts w:ascii="Calibri" w:hAnsi="Calibri" w:cs="Calibri"/>
          <w:sz w:val="22"/>
          <w:szCs w:val="22"/>
        </w:rPr>
        <w:t>3</w:t>
      </w:r>
      <w:r w:rsidRPr="008913A8">
        <w:rPr>
          <w:rFonts w:ascii="Calibri" w:hAnsi="Calibri" w:cs="Calibri"/>
          <w:sz w:val="22"/>
          <w:szCs w:val="22"/>
        </w:rPr>
        <w:t>. 202</w:t>
      </w:r>
      <w:r>
        <w:rPr>
          <w:rFonts w:ascii="Calibri" w:hAnsi="Calibri" w:cs="Calibri"/>
          <w:sz w:val="22"/>
          <w:szCs w:val="22"/>
        </w:rPr>
        <w:t>6</w:t>
      </w:r>
      <w:r w:rsidRPr="008913A8">
        <w:rPr>
          <w:rFonts w:ascii="Calibri" w:hAnsi="Calibri" w:cs="Calibri"/>
          <w:sz w:val="22"/>
          <w:szCs w:val="22"/>
        </w:rPr>
        <w:t>).</w:t>
      </w:r>
    </w:p>
    <w:p w14:paraId="1CE86877" w14:textId="77777777" w:rsidR="000B38AB" w:rsidRPr="00FB17B0" w:rsidRDefault="000B38AB" w:rsidP="00EC4CB6">
      <w:pPr>
        <w:suppressAutoHyphens/>
        <w:spacing w:after="0" w:line="240" w:lineRule="auto"/>
        <w:ind w:left="1080"/>
        <w:rPr>
          <w:rFonts w:ascii="Calibri" w:hAnsi="Calibri"/>
          <w:sz w:val="22"/>
          <w:szCs w:val="22"/>
        </w:rPr>
      </w:pPr>
    </w:p>
    <w:p w14:paraId="4C6EC005" w14:textId="79873EF4" w:rsidR="00A42494" w:rsidRDefault="00A42494" w:rsidP="00A42494">
      <w:pPr>
        <w:suppressAutoHyphens/>
        <w:spacing w:after="0" w:line="240" w:lineRule="auto"/>
        <w:jc w:val="left"/>
        <w:rPr>
          <w:rFonts w:ascii="Calibri" w:hAnsi="Calibri" w:cs="Calibri"/>
          <w:b/>
          <w:color w:val="000000"/>
          <w:szCs w:val="22"/>
        </w:rPr>
      </w:pPr>
      <w:r>
        <w:rPr>
          <w:rFonts w:ascii="Calibri" w:hAnsi="Calibri" w:cs="Calibri"/>
          <w:b/>
          <w:color w:val="000000"/>
          <w:sz w:val="20"/>
          <w:szCs w:val="22"/>
        </w:rPr>
        <w:t>Obr. 1. Počet publikací a citací UTB ve Zlíně podle databáze Web of Science v letech 2001–2025.</w:t>
      </w:r>
    </w:p>
    <w:p w14:paraId="60736F46" w14:textId="77777777" w:rsidR="00EA4A7D" w:rsidRPr="00B17C97" w:rsidRDefault="00EA4A7D" w:rsidP="00EA4A7D">
      <w:pPr>
        <w:spacing w:after="0" w:line="240" w:lineRule="auto"/>
        <w:rPr>
          <w:rFonts w:ascii="Calibri" w:hAnsi="Calibri" w:cs="Calibri"/>
          <w:b/>
          <w:color w:val="000000"/>
          <w:sz w:val="20"/>
          <w:szCs w:val="22"/>
        </w:rPr>
      </w:pPr>
    </w:p>
    <w:p w14:paraId="4780CB3D" w14:textId="49DDF4AE" w:rsidR="00EA4A7D" w:rsidRDefault="00584E51" w:rsidP="00EA4A7D">
      <w:pPr>
        <w:rPr>
          <w:rFonts w:ascii="Calibri" w:hAnsi="Calibri" w:cs="Calibri"/>
          <w:b/>
          <w:color w:val="000000"/>
          <w:sz w:val="20"/>
          <w:szCs w:val="22"/>
        </w:rPr>
      </w:pPr>
      <w:r>
        <w:rPr>
          <w:rFonts w:ascii="Calibri" w:hAnsi="Calibri" w:cs="Calibri"/>
          <w:b/>
          <w:noProof/>
          <w:color w:val="000000"/>
          <w:sz w:val="20"/>
          <w:szCs w:val="22"/>
        </w:rPr>
        <w:drawing>
          <wp:inline distT="0" distB="0" distL="0" distR="0" wp14:anchorId="7C355846" wp14:editId="53B57935">
            <wp:extent cx="5381625" cy="3234488"/>
            <wp:effectExtent l="0" t="0" r="0" b="4445"/>
            <wp:docPr id="19753081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3585" cy="3235666"/>
                    </a:xfrm>
                    <a:prstGeom prst="rect">
                      <a:avLst/>
                    </a:prstGeom>
                    <a:noFill/>
                  </pic:spPr>
                </pic:pic>
              </a:graphicData>
            </a:graphic>
          </wp:inline>
        </w:drawing>
      </w:r>
    </w:p>
    <w:p w14:paraId="3301B1D6" w14:textId="5D1B78A8" w:rsidR="00EA4A7D" w:rsidRDefault="00EA4A7D" w:rsidP="00EA4A7D">
      <w:pPr>
        <w:rPr>
          <w:rFonts w:ascii="Calibri" w:hAnsi="Calibri" w:cs="Calibri"/>
          <w:b/>
          <w:color w:val="000000"/>
          <w:sz w:val="20"/>
          <w:szCs w:val="22"/>
        </w:rPr>
      </w:pPr>
    </w:p>
    <w:p w14:paraId="01F0AFE2" w14:textId="77777777" w:rsidR="000A3635" w:rsidRDefault="000A3635" w:rsidP="000A3635">
      <w:pPr>
        <w:spacing w:after="0"/>
        <w:rPr>
          <w:rFonts w:ascii="Calibri" w:hAnsi="Calibri" w:cs="Calibri"/>
          <w:b/>
          <w:color w:val="000000"/>
          <w:sz w:val="20"/>
          <w:szCs w:val="22"/>
        </w:rPr>
      </w:pPr>
    </w:p>
    <w:p w14:paraId="3F2F0192" w14:textId="77777777" w:rsidR="005F28EB" w:rsidRDefault="005F28EB" w:rsidP="000A3635">
      <w:pPr>
        <w:spacing w:after="0"/>
        <w:rPr>
          <w:rFonts w:ascii="Calibri" w:hAnsi="Calibri" w:cs="Calibri"/>
          <w:b/>
          <w:color w:val="000000"/>
          <w:sz w:val="20"/>
          <w:szCs w:val="22"/>
        </w:rPr>
      </w:pPr>
    </w:p>
    <w:p w14:paraId="0074609D" w14:textId="3CC03B76" w:rsidR="00A42494" w:rsidRDefault="00A42494" w:rsidP="000A3635">
      <w:pPr>
        <w:suppressAutoHyphens/>
        <w:spacing w:after="0"/>
        <w:rPr>
          <w:rFonts w:ascii="Calibri" w:hAnsi="Calibri" w:cs="Calibri"/>
          <w:b/>
          <w:color w:val="000000"/>
          <w:sz w:val="20"/>
          <w:szCs w:val="22"/>
        </w:rPr>
      </w:pPr>
      <w:r>
        <w:rPr>
          <w:rFonts w:ascii="Calibri" w:hAnsi="Calibri" w:cs="Calibri"/>
          <w:b/>
          <w:color w:val="000000"/>
          <w:sz w:val="20"/>
          <w:szCs w:val="22"/>
        </w:rPr>
        <w:lastRenderedPageBreak/>
        <w:t xml:space="preserve">Tab. </w:t>
      </w:r>
      <w:proofErr w:type="gramStart"/>
      <w:r w:rsidR="00AD6D5C">
        <w:rPr>
          <w:rFonts w:ascii="Calibri" w:hAnsi="Calibri" w:cs="Calibri"/>
          <w:b/>
          <w:color w:val="000000"/>
          <w:sz w:val="20"/>
          <w:szCs w:val="22"/>
        </w:rPr>
        <w:t>29</w:t>
      </w:r>
      <w:r>
        <w:rPr>
          <w:rFonts w:ascii="Calibri" w:hAnsi="Calibri" w:cs="Calibri"/>
          <w:b/>
          <w:color w:val="000000"/>
          <w:sz w:val="20"/>
          <w:szCs w:val="22"/>
        </w:rPr>
        <w:t>a</w:t>
      </w:r>
      <w:proofErr w:type="gramEnd"/>
      <w:r>
        <w:rPr>
          <w:rFonts w:ascii="Calibri" w:hAnsi="Calibri" w:cs="Calibri"/>
          <w:b/>
          <w:color w:val="000000"/>
          <w:sz w:val="20"/>
          <w:szCs w:val="22"/>
        </w:rPr>
        <w:t>. Počty publikačních výstupů na Web of Science 2001–202</w:t>
      </w:r>
      <w:r w:rsidR="00AD6D5C">
        <w:rPr>
          <w:rFonts w:ascii="Calibri" w:hAnsi="Calibri" w:cs="Calibri"/>
          <w:b/>
          <w:color w:val="000000"/>
          <w:sz w:val="20"/>
          <w:szCs w:val="22"/>
        </w:rPr>
        <w:t>5</w:t>
      </w:r>
    </w:p>
    <w:tbl>
      <w:tblPr>
        <w:tblW w:w="880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429"/>
        <w:gridCol w:w="3645"/>
        <w:gridCol w:w="3734"/>
      </w:tblGrid>
      <w:tr w:rsidR="00A42494" w14:paraId="323CF32B" w14:textId="77777777" w:rsidTr="00A42494">
        <w:trPr>
          <w:trHeight w:val="478"/>
        </w:trPr>
        <w:tc>
          <w:tcPr>
            <w:tcW w:w="1429" w:type="dxa"/>
            <w:tcBorders>
              <w:top w:val="nil"/>
              <w:left w:val="nil"/>
              <w:bottom w:val="nil"/>
              <w:right w:val="nil"/>
            </w:tcBorders>
            <w:shd w:val="clear" w:color="auto" w:fill="ED7D31" w:themeFill="accent2"/>
            <w:vAlign w:val="center"/>
            <w:hideMark/>
          </w:tcPr>
          <w:p w14:paraId="0BAB25E7" w14:textId="77777777" w:rsidR="00A42494" w:rsidRDefault="00A4249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Do roku</w:t>
            </w:r>
          </w:p>
        </w:tc>
        <w:tc>
          <w:tcPr>
            <w:tcW w:w="3645" w:type="dxa"/>
            <w:tcBorders>
              <w:top w:val="nil"/>
              <w:left w:val="nil"/>
              <w:bottom w:val="nil"/>
              <w:right w:val="nil"/>
            </w:tcBorders>
            <w:shd w:val="clear" w:color="auto" w:fill="ED7D31" w:themeFill="accent2"/>
            <w:vAlign w:val="center"/>
            <w:hideMark/>
          </w:tcPr>
          <w:p w14:paraId="3FD9D19B" w14:textId="77777777" w:rsidR="00A42494" w:rsidRDefault="00A4249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 xml:space="preserve">Počet publikací na </w:t>
            </w:r>
            <w:proofErr w:type="spellStart"/>
            <w:r>
              <w:rPr>
                <w:rFonts w:asciiTheme="minorHAnsi" w:hAnsiTheme="minorHAnsi" w:cstheme="minorHAnsi"/>
                <w:b/>
                <w:color w:val="FFFFFF"/>
                <w:sz w:val="18"/>
                <w:szCs w:val="18"/>
              </w:rPr>
              <w:t>WoS</w:t>
            </w:r>
            <w:proofErr w:type="spellEnd"/>
            <w:r>
              <w:rPr>
                <w:rFonts w:asciiTheme="minorHAnsi" w:hAnsiTheme="minorHAnsi" w:cstheme="minorHAnsi"/>
                <w:b/>
                <w:color w:val="FFFFFF"/>
                <w:sz w:val="18"/>
                <w:szCs w:val="18"/>
              </w:rPr>
              <w:t xml:space="preserve"> UTB ve Zlíně</w:t>
            </w:r>
          </w:p>
        </w:tc>
        <w:tc>
          <w:tcPr>
            <w:tcW w:w="3734" w:type="dxa"/>
            <w:tcBorders>
              <w:top w:val="nil"/>
              <w:left w:val="nil"/>
              <w:bottom w:val="nil"/>
              <w:right w:val="nil"/>
            </w:tcBorders>
            <w:shd w:val="clear" w:color="auto" w:fill="ED7D31" w:themeFill="accent2"/>
            <w:vAlign w:val="center"/>
            <w:hideMark/>
          </w:tcPr>
          <w:p w14:paraId="224AFF9D" w14:textId="77777777" w:rsidR="00A42494" w:rsidRDefault="00A4249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 xml:space="preserve">Počet citací na </w:t>
            </w:r>
            <w:proofErr w:type="spellStart"/>
            <w:r>
              <w:rPr>
                <w:rFonts w:asciiTheme="minorHAnsi" w:hAnsiTheme="minorHAnsi" w:cstheme="minorHAnsi"/>
                <w:b/>
                <w:color w:val="FFFFFF"/>
                <w:sz w:val="18"/>
                <w:szCs w:val="18"/>
              </w:rPr>
              <w:t>WoS</w:t>
            </w:r>
            <w:proofErr w:type="spellEnd"/>
            <w:r>
              <w:rPr>
                <w:rFonts w:asciiTheme="minorHAnsi" w:hAnsiTheme="minorHAnsi" w:cstheme="minorHAnsi"/>
                <w:b/>
                <w:color w:val="FFFFFF"/>
                <w:sz w:val="18"/>
                <w:szCs w:val="18"/>
              </w:rPr>
              <w:t xml:space="preserve"> UTB ve Zlíně (bez </w:t>
            </w:r>
            <w:proofErr w:type="spellStart"/>
            <w:r>
              <w:rPr>
                <w:rFonts w:asciiTheme="minorHAnsi" w:hAnsiTheme="minorHAnsi" w:cstheme="minorHAnsi"/>
                <w:b/>
                <w:color w:val="FFFFFF"/>
                <w:sz w:val="18"/>
                <w:szCs w:val="18"/>
              </w:rPr>
              <w:t>autocitací</w:t>
            </w:r>
            <w:proofErr w:type="spellEnd"/>
            <w:r>
              <w:rPr>
                <w:rFonts w:asciiTheme="minorHAnsi" w:hAnsiTheme="minorHAnsi" w:cstheme="minorHAnsi"/>
                <w:b/>
                <w:color w:val="FFFFFF"/>
                <w:sz w:val="18"/>
                <w:szCs w:val="18"/>
              </w:rPr>
              <w:t>)</w:t>
            </w:r>
          </w:p>
        </w:tc>
      </w:tr>
      <w:tr w:rsidR="00A42494" w14:paraId="5697FD49" w14:textId="77777777" w:rsidTr="00A42494">
        <w:trPr>
          <w:trHeight w:val="303"/>
        </w:trPr>
        <w:tc>
          <w:tcPr>
            <w:tcW w:w="1429" w:type="dxa"/>
            <w:tcBorders>
              <w:top w:val="nil"/>
              <w:left w:val="single" w:sz="4" w:space="0" w:color="ED7D31" w:themeColor="accent2"/>
              <w:bottom w:val="single" w:sz="4" w:space="0" w:color="ED7D31" w:themeColor="accent2"/>
              <w:right w:val="single" w:sz="4" w:space="0" w:color="ED7D31" w:themeColor="accent2"/>
            </w:tcBorders>
            <w:vAlign w:val="center"/>
            <w:hideMark/>
          </w:tcPr>
          <w:p w14:paraId="674976E2"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2001</w:t>
            </w:r>
          </w:p>
        </w:tc>
        <w:tc>
          <w:tcPr>
            <w:tcW w:w="3645" w:type="dxa"/>
            <w:tcBorders>
              <w:top w:val="nil"/>
              <w:left w:val="single" w:sz="4" w:space="0" w:color="ED7D31" w:themeColor="accent2"/>
              <w:bottom w:val="single" w:sz="4" w:space="0" w:color="ED7D31" w:themeColor="accent2"/>
              <w:right w:val="single" w:sz="4" w:space="0" w:color="ED7D31" w:themeColor="accent2"/>
            </w:tcBorders>
            <w:noWrap/>
            <w:vAlign w:val="center"/>
            <w:hideMark/>
          </w:tcPr>
          <w:p w14:paraId="0862BA22"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118</w:t>
            </w:r>
          </w:p>
        </w:tc>
        <w:tc>
          <w:tcPr>
            <w:tcW w:w="3734" w:type="dxa"/>
            <w:tcBorders>
              <w:top w:val="nil"/>
              <w:left w:val="single" w:sz="4" w:space="0" w:color="ED7D31" w:themeColor="accent2"/>
              <w:bottom w:val="single" w:sz="4" w:space="0" w:color="ED7D31" w:themeColor="accent2"/>
              <w:right w:val="single" w:sz="4" w:space="0" w:color="ED7D31" w:themeColor="accent2"/>
            </w:tcBorders>
            <w:noWrap/>
            <w:vAlign w:val="center"/>
            <w:hideMark/>
          </w:tcPr>
          <w:p w14:paraId="4E8B71C2"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1 675</w:t>
            </w:r>
          </w:p>
        </w:tc>
      </w:tr>
      <w:tr w:rsidR="00A42494" w14:paraId="41A30775" w14:textId="77777777" w:rsidTr="00A42494">
        <w:trPr>
          <w:trHeight w:val="303"/>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1FDCC33F"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2002</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733B06AD"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153</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3A7BFCEE"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2 006</w:t>
            </w:r>
          </w:p>
        </w:tc>
      </w:tr>
      <w:tr w:rsidR="00A42494" w14:paraId="2C005305" w14:textId="77777777" w:rsidTr="00A42494">
        <w:trPr>
          <w:trHeight w:val="303"/>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661FAE8"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2003</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17E3633C"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962BD2E"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3 084</w:t>
            </w:r>
          </w:p>
        </w:tc>
      </w:tr>
      <w:tr w:rsidR="00A42494" w14:paraId="0E4C10B6" w14:textId="77777777" w:rsidTr="00A42494">
        <w:trPr>
          <w:trHeight w:val="303"/>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237DC155"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2004</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2A6E9D8A"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257</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709E91CB"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3 822</w:t>
            </w:r>
          </w:p>
        </w:tc>
      </w:tr>
      <w:tr w:rsidR="00A42494" w14:paraId="748E37B2"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729C241"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2005</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380DEA91"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316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8EC83F0" w14:textId="64C68441"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4 703</w:t>
            </w:r>
          </w:p>
        </w:tc>
      </w:tr>
      <w:tr w:rsidR="00A42494" w14:paraId="7BD9D64C"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0EFB99A2"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2006</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654199F7"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413</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20BC88D3"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6 309</w:t>
            </w:r>
          </w:p>
        </w:tc>
      </w:tr>
      <w:tr w:rsidR="00A42494" w14:paraId="5C649108"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EFF2508"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2007</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4D3C94D3"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516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2826324E"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7 249</w:t>
            </w:r>
          </w:p>
        </w:tc>
      </w:tr>
      <w:tr w:rsidR="00A42494" w14:paraId="427EF261"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191CD0AD"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2008</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017E3E7D"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632FF961"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8 797</w:t>
            </w:r>
          </w:p>
        </w:tc>
      </w:tr>
      <w:tr w:rsidR="00A42494" w14:paraId="6E75FC91"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B254703"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2009</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021F46B"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829</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31AA546F"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10 303</w:t>
            </w:r>
          </w:p>
        </w:tc>
      </w:tr>
      <w:tr w:rsidR="00A42494" w14:paraId="6A9BF023"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3F673186"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2010</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74E3BC6A"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1 048</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5FC02D6F"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12 397</w:t>
            </w:r>
          </w:p>
        </w:tc>
      </w:tr>
      <w:tr w:rsidR="00A42494" w14:paraId="58C2F8B2"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B584F5E"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2011</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5E9D57E"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1 336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76AFFE7D"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14 239</w:t>
            </w:r>
          </w:p>
        </w:tc>
      </w:tr>
      <w:tr w:rsidR="00A42494" w14:paraId="328AADF7"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4ACBA519"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2012</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01898129"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1 586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132CA38A"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16 131</w:t>
            </w:r>
          </w:p>
        </w:tc>
      </w:tr>
      <w:tr w:rsidR="00A42494" w14:paraId="43B38559"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D40B0FE"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2013</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5D2AA59"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1 871</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7DDDDEA6"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17 891</w:t>
            </w:r>
          </w:p>
        </w:tc>
      </w:tr>
      <w:tr w:rsidR="00A42494" w14:paraId="3D2C8AB7"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590F6CF0"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2014</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3FD32993"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2 173</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22EEC5F2"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19 237</w:t>
            </w:r>
          </w:p>
        </w:tc>
      </w:tr>
      <w:tr w:rsidR="00A42494" w14:paraId="6889F8C6"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0D251FD"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2015</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4FA04A00"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2 662</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5343BBD7"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22 192</w:t>
            </w:r>
          </w:p>
        </w:tc>
      </w:tr>
      <w:tr w:rsidR="00A42494" w14:paraId="7424BF0B"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1019C3B0"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2016</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4774DECD"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3 201</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69942A39" w14:textId="243813BB"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24 045</w:t>
            </w:r>
          </w:p>
        </w:tc>
      </w:tr>
      <w:tr w:rsidR="00A42494" w14:paraId="4E7C1E8C"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0C2103E"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2017</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6FF5EF1D"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3 735</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48E32E82"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25 665</w:t>
            </w:r>
          </w:p>
        </w:tc>
      </w:tr>
      <w:tr w:rsidR="00A42494" w14:paraId="5A07EA84"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vAlign w:val="center"/>
            <w:hideMark/>
          </w:tcPr>
          <w:p w14:paraId="0AACBB3A"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2018</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1F9755CC"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4 257</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CD5B4"/>
            <w:noWrap/>
            <w:vAlign w:val="center"/>
            <w:hideMark/>
          </w:tcPr>
          <w:p w14:paraId="0BC32FA8"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26 678</w:t>
            </w:r>
          </w:p>
        </w:tc>
      </w:tr>
      <w:tr w:rsidR="00A42494" w14:paraId="19A95580"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CBCA36A"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2019</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6BD61510" w14:textId="77777777" w:rsidR="00A42494" w:rsidRDefault="00A42494">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4 681</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0EF2F4E3" w14:textId="77777777" w:rsidR="00A42494" w:rsidRDefault="00A42494">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27 248</w:t>
            </w:r>
          </w:p>
        </w:tc>
      </w:tr>
      <w:tr w:rsidR="00A42494" w14:paraId="0C2DFBB9"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vAlign w:val="center"/>
            <w:hideMark/>
          </w:tcPr>
          <w:p w14:paraId="1041C959"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2020</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46D61780"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5 012</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1E505DDF"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26 894</w:t>
            </w:r>
          </w:p>
        </w:tc>
      </w:tr>
      <w:tr w:rsidR="00A42494" w14:paraId="6DB4BC60"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B1E952A"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2021</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3F4D457F"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5 509</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hideMark/>
          </w:tcPr>
          <w:p w14:paraId="126FFFCB"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32 769</w:t>
            </w:r>
          </w:p>
        </w:tc>
      </w:tr>
      <w:tr w:rsidR="00A42494" w14:paraId="21AA2F74"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vAlign w:val="center"/>
            <w:hideMark/>
          </w:tcPr>
          <w:p w14:paraId="49ABA077"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2022</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5837DD28"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6 049</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722C1EE5" w14:textId="1BE48723"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43 140</w:t>
            </w:r>
          </w:p>
        </w:tc>
      </w:tr>
      <w:tr w:rsidR="00A42494" w14:paraId="74684E3E"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FF" w:themeFill="background1"/>
            <w:vAlign w:val="center"/>
            <w:hideMark/>
          </w:tcPr>
          <w:p w14:paraId="18EB3D26"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2023</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FF" w:themeFill="background1"/>
            <w:noWrap/>
            <w:vAlign w:val="center"/>
            <w:hideMark/>
          </w:tcPr>
          <w:p w14:paraId="1395A3A3"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6 356</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FF" w:themeFill="background1"/>
            <w:noWrap/>
            <w:vAlign w:val="center"/>
            <w:hideMark/>
          </w:tcPr>
          <w:p w14:paraId="6EB36CF8"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50 836</w:t>
            </w:r>
          </w:p>
        </w:tc>
      </w:tr>
      <w:tr w:rsidR="00A42494" w14:paraId="5F696397" w14:textId="77777777" w:rsidTr="00A42494">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vAlign w:val="center"/>
            <w:hideMark/>
          </w:tcPr>
          <w:p w14:paraId="608E8CF1" w14:textId="77777777" w:rsidR="00A42494" w:rsidRDefault="00A42494">
            <w:pPr>
              <w:suppressAutoHyphens/>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2024</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57C1F375"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6 898</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7CAAC" w:themeFill="accent2" w:themeFillTint="66"/>
            <w:noWrap/>
            <w:vAlign w:val="center"/>
            <w:hideMark/>
          </w:tcPr>
          <w:p w14:paraId="46A5BDA6" w14:textId="77777777" w:rsidR="00A42494" w:rsidRDefault="00A4249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64 304</w:t>
            </w:r>
          </w:p>
        </w:tc>
      </w:tr>
      <w:tr w:rsidR="00F54185" w14:paraId="17E8F889" w14:textId="77777777" w:rsidTr="00AD6D5C">
        <w:trPr>
          <w:trHeight w:val="257"/>
        </w:trPr>
        <w:tc>
          <w:tcPr>
            <w:tcW w:w="14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DFC6C10" w14:textId="58ABE33D" w:rsidR="00F54185" w:rsidRPr="00AD6D5C" w:rsidRDefault="00F54185">
            <w:pPr>
              <w:suppressAutoHyphens/>
              <w:spacing w:after="0" w:line="240" w:lineRule="auto"/>
              <w:jc w:val="center"/>
              <w:rPr>
                <w:rFonts w:ascii="Calibri" w:hAnsi="Calibri" w:cs="Calibri"/>
                <w:b/>
                <w:color w:val="000000"/>
                <w:sz w:val="18"/>
                <w:szCs w:val="18"/>
              </w:rPr>
            </w:pPr>
            <w:r w:rsidRPr="00AD6D5C">
              <w:rPr>
                <w:rFonts w:ascii="Calibri" w:hAnsi="Calibri" w:cs="Calibri"/>
                <w:b/>
                <w:color w:val="000000"/>
                <w:sz w:val="18"/>
                <w:szCs w:val="18"/>
              </w:rPr>
              <w:t>2025</w:t>
            </w:r>
          </w:p>
        </w:tc>
        <w:tc>
          <w:tcPr>
            <w:tcW w:w="36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tcPr>
          <w:p w14:paraId="17CA6819" w14:textId="79256508" w:rsidR="00F54185" w:rsidRPr="00AD6D5C" w:rsidRDefault="00343BF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7319</w:t>
            </w:r>
          </w:p>
        </w:tc>
        <w:tc>
          <w:tcPr>
            <w:tcW w:w="373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noWrap/>
            <w:vAlign w:val="center"/>
          </w:tcPr>
          <w:p w14:paraId="4B084918" w14:textId="05CCD909" w:rsidR="00F54185" w:rsidRPr="00AD6D5C" w:rsidRDefault="00343BF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67048</w:t>
            </w:r>
          </w:p>
        </w:tc>
      </w:tr>
    </w:tbl>
    <w:p w14:paraId="7BC07166" w14:textId="52BD8FD2" w:rsidR="00343BF4" w:rsidRDefault="005E4075" w:rsidP="00343BF4">
      <w:pPr>
        <w:suppressAutoHyphens/>
        <w:spacing w:after="0" w:line="240" w:lineRule="auto"/>
        <w:rPr>
          <w:rFonts w:ascii="Calibri" w:hAnsi="Calibri" w:cs="Calibri"/>
          <w:i/>
          <w:color w:val="000000"/>
          <w:sz w:val="18"/>
          <w:szCs w:val="22"/>
        </w:rPr>
      </w:pPr>
      <w:r>
        <w:rPr>
          <w:rFonts w:asciiTheme="minorHAnsi" w:hAnsiTheme="minorHAnsi"/>
          <w:i/>
          <w:sz w:val="18"/>
          <w:szCs w:val="20"/>
        </w:rPr>
        <w:t>Komentář/poznámky</w:t>
      </w:r>
      <w:r w:rsidR="00343BF4">
        <w:rPr>
          <w:rFonts w:ascii="Calibri" w:hAnsi="Calibri" w:cs="Calibri"/>
          <w:i/>
          <w:color w:val="000000"/>
          <w:sz w:val="18"/>
          <w:szCs w:val="22"/>
        </w:rPr>
        <w:t xml:space="preserve">: Stav k datu 30. 3. 2026 Vyhledávací dotaz ve </w:t>
      </w:r>
      <w:proofErr w:type="spellStart"/>
      <w:r w:rsidR="00343BF4">
        <w:rPr>
          <w:rFonts w:ascii="Calibri" w:hAnsi="Calibri" w:cs="Calibri"/>
          <w:i/>
          <w:color w:val="000000"/>
          <w:sz w:val="18"/>
          <w:szCs w:val="22"/>
        </w:rPr>
        <w:t>WoS</w:t>
      </w:r>
      <w:proofErr w:type="spellEnd"/>
      <w:r w:rsidR="00343BF4">
        <w:rPr>
          <w:rFonts w:ascii="Calibri" w:hAnsi="Calibri" w:cs="Calibri"/>
          <w:i/>
          <w:color w:val="000000"/>
          <w:sz w:val="18"/>
          <w:szCs w:val="22"/>
        </w:rPr>
        <w:t xml:space="preserve">: ORGANIZATION-ENHANCED: (Tomas </w:t>
      </w:r>
      <w:proofErr w:type="spellStart"/>
      <w:r w:rsidR="00343BF4">
        <w:rPr>
          <w:rFonts w:ascii="Calibri" w:hAnsi="Calibri" w:cs="Calibri"/>
          <w:i/>
          <w:color w:val="000000"/>
          <w:sz w:val="18"/>
          <w:szCs w:val="22"/>
        </w:rPr>
        <w:t>Bata</w:t>
      </w:r>
      <w:proofErr w:type="spellEnd"/>
      <w:r w:rsidR="00343BF4">
        <w:rPr>
          <w:rFonts w:ascii="Calibri" w:hAnsi="Calibri" w:cs="Calibri"/>
          <w:i/>
          <w:color w:val="000000"/>
          <w:sz w:val="18"/>
          <w:szCs w:val="22"/>
        </w:rPr>
        <w:t xml:space="preserve"> University in Zlin) Refined by: PUBLICATION YEARS</w:t>
      </w:r>
    </w:p>
    <w:p w14:paraId="00C728C1" w14:textId="77777777" w:rsidR="00EA4A7D" w:rsidRPr="00B17C97" w:rsidRDefault="00EA4A7D" w:rsidP="00EA4A7D">
      <w:pPr>
        <w:spacing w:after="0" w:line="240" w:lineRule="auto"/>
        <w:rPr>
          <w:rFonts w:ascii="Calibri" w:hAnsi="Calibri" w:cs="Calibri"/>
          <w:b/>
          <w:color w:val="000000"/>
          <w:sz w:val="20"/>
          <w:szCs w:val="22"/>
        </w:rPr>
      </w:pPr>
    </w:p>
    <w:p w14:paraId="737312C2" w14:textId="18B2B9CC" w:rsidR="00EA4A7D" w:rsidRPr="00B17C97" w:rsidRDefault="00EA4A7D" w:rsidP="00EA4A7D">
      <w:pPr>
        <w:spacing w:after="0" w:line="240" w:lineRule="auto"/>
        <w:rPr>
          <w:rFonts w:ascii="Calibri" w:hAnsi="Calibri" w:cs="Calibri"/>
          <w:b/>
          <w:color w:val="000000"/>
          <w:sz w:val="20"/>
          <w:szCs w:val="22"/>
        </w:rPr>
      </w:pPr>
    </w:p>
    <w:p w14:paraId="20A3817C" w14:textId="1C102739" w:rsidR="00EA4A7D" w:rsidRPr="00D61FB1" w:rsidRDefault="007C0B1E" w:rsidP="00EA4A7D">
      <w:pPr>
        <w:spacing w:after="0" w:line="240" w:lineRule="auto"/>
        <w:rPr>
          <w:rFonts w:ascii="Calibri" w:hAnsi="Calibri" w:cs="Calibri"/>
          <w:b/>
          <w:color w:val="000000"/>
          <w:sz w:val="20"/>
          <w:szCs w:val="20"/>
        </w:rPr>
      </w:pPr>
      <w:r w:rsidRPr="00D61FB1">
        <w:rPr>
          <w:rFonts w:ascii="Calibri" w:hAnsi="Calibri" w:cs="Calibri"/>
          <w:b/>
          <w:color w:val="000000"/>
          <w:sz w:val="20"/>
          <w:szCs w:val="20"/>
        </w:rPr>
        <w:t>Obr. 2</w:t>
      </w:r>
      <w:r w:rsidR="00EA4A7D" w:rsidRPr="00D61FB1">
        <w:rPr>
          <w:rFonts w:ascii="Calibri" w:hAnsi="Calibri" w:cs="Calibri"/>
          <w:b/>
          <w:color w:val="000000"/>
          <w:sz w:val="20"/>
          <w:szCs w:val="20"/>
        </w:rPr>
        <w:t xml:space="preserve">. Počet publikací a citací UTB ve Zlíně podle databáze </w:t>
      </w:r>
      <w:proofErr w:type="spellStart"/>
      <w:r w:rsidR="00EA4A7D" w:rsidRPr="00D61FB1">
        <w:rPr>
          <w:rFonts w:ascii="Calibri" w:hAnsi="Calibri" w:cs="Calibri"/>
          <w:b/>
          <w:color w:val="000000"/>
          <w:sz w:val="20"/>
          <w:szCs w:val="20"/>
        </w:rPr>
        <w:t>Scopus</w:t>
      </w:r>
      <w:proofErr w:type="spellEnd"/>
      <w:r w:rsidR="00EA4A7D" w:rsidRPr="00D61FB1">
        <w:rPr>
          <w:rFonts w:ascii="Calibri" w:hAnsi="Calibri" w:cs="Calibri"/>
          <w:b/>
          <w:color w:val="000000"/>
          <w:sz w:val="20"/>
          <w:szCs w:val="20"/>
        </w:rPr>
        <w:t xml:space="preserve"> v letech 2001-202</w:t>
      </w:r>
      <w:r w:rsidR="00F54185" w:rsidRPr="00D61FB1">
        <w:rPr>
          <w:rFonts w:ascii="Calibri" w:hAnsi="Calibri" w:cs="Calibri"/>
          <w:b/>
          <w:color w:val="000000"/>
          <w:sz w:val="20"/>
          <w:szCs w:val="20"/>
        </w:rPr>
        <w:t>5</w:t>
      </w:r>
      <w:r w:rsidR="00EA4A7D" w:rsidRPr="00D61FB1">
        <w:rPr>
          <w:rFonts w:ascii="Calibri" w:hAnsi="Calibri" w:cs="Calibri"/>
          <w:b/>
          <w:color w:val="000000"/>
          <w:sz w:val="20"/>
          <w:szCs w:val="20"/>
        </w:rPr>
        <w:t>.</w:t>
      </w:r>
    </w:p>
    <w:p w14:paraId="3BAB2B5E" w14:textId="4C790EF6" w:rsidR="00EA4A7D" w:rsidRPr="00B17C97" w:rsidRDefault="00584E51" w:rsidP="00EA4A7D">
      <w:pPr>
        <w:spacing w:after="0" w:line="240" w:lineRule="auto"/>
        <w:rPr>
          <w:rFonts w:ascii="Calibri" w:hAnsi="Calibri" w:cs="Calibri"/>
          <w:color w:val="FF0000"/>
          <w:sz w:val="22"/>
          <w:szCs w:val="22"/>
        </w:rPr>
      </w:pPr>
      <w:r>
        <w:rPr>
          <w:rFonts w:ascii="Calibri" w:hAnsi="Calibri" w:cs="Calibri"/>
          <w:noProof/>
          <w:color w:val="FF0000"/>
          <w:sz w:val="22"/>
          <w:szCs w:val="22"/>
        </w:rPr>
        <w:drawing>
          <wp:anchor distT="0" distB="0" distL="114300" distR="114300" simplePos="0" relativeHeight="251676672" behindDoc="0" locked="0" layoutInCell="1" allowOverlap="1" wp14:anchorId="38C74713" wp14:editId="6D5F21BC">
            <wp:simplePos x="0" y="0"/>
            <wp:positionH relativeFrom="column">
              <wp:posOffset>-9525</wp:posOffset>
            </wp:positionH>
            <wp:positionV relativeFrom="paragraph">
              <wp:posOffset>106680</wp:posOffset>
            </wp:positionV>
            <wp:extent cx="5248275" cy="3027680"/>
            <wp:effectExtent l="0" t="0" r="9525" b="1270"/>
            <wp:wrapNone/>
            <wp:docPr id="165839960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275" cy="3027680"/>
                    </a:xfrm>
                    <a:prstGeom prst="rect">
                      <a:avLst/>
                    </a:prstGeom>
                    <a:noFill/>
                  </pic:spPr>
                </pic:pic>
              </a:graphicData>
            </a:graphic>
            <wp14:sizeRelH relativeFrom="margin">
              <wp14:pctWidth>0</wp14:pctWidth>
            </wp14:sizeRelH>
            <wp14:sizeRelV relativeFrom="margin">
              <wp14:pctHeight>0</wp14:pctHeight>
            </wp14:sizeRelV>
          </wp:anchor>
        </w:drawing>
      </w:r>
    </w:p>
    <w:p w14:paraId="30AB8D44" w14:textId="10EBA817" w:rsidR="00EA4A7D" w:rsidRPr="001F2EFA" w:rsidRDefault="00EA4A7D" w:rsidP="00EA4A7D">
      <w:pPr>
        <w:spacing w:after="0" w:line="240" w:lineRule="auto"/>
        <w:rPr>
          <w:rFonts w:ascii="Calibri" w:hAnsi="Calibri" w:cs="Calibri"/>
          <w:color w:val="FF0000"/>
          <w:sz w:val="22"/>
          <w:szCs w:val="22"/>
        </w:rPr>
      </w:pPr>
    </w:p>
    <w:p w14:paraId="4057348F" w14:textId="5862EE11" w:rsidR="00EA4A7D" w:rsidRDefault="00EA4A7D" w:rsidP="00EA4A7D">
      <w:pPr>
        <w:rPr>
          <w:rFonts w:ascii="Calibri" w:hAnsi="Calibri" w:cs="Calibri"/>
          <w:b/>
          <w:color w:val="000000"/>
          <w:sz w:val="20"/>
          <w:szCs w:val="22"/>
        </w:rPr>
      </w:pPr>
    </w:p>
    <w:p w14:paraId="6C881708" w14:textId="4CE3710B" w:rsidR="00EA4A7D" w:rsidRDefault="00EA4A7D" w:rsidP="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62D67FB8" w14:textId="35BDC69C" w:rsidR="00A42494" w:rsidRDefault="00A42494" w:rsidP="00A42494">
      <w:pPr>
        <w:suppressAutoHyphens/>
        <w:spacing w:after="0" w:line="240" w:lineRule="auto"/>
        <w:jc w:val="left"/>
        <w:rPr>
          <w:rFonts w:ascii="Calibri" w:hAnsi="Calibri" w:cs="Calibri"/>
          <w:b/>
          <w:color w:val="000000"/>
          <w:sz w:val="20"/>
          <w:szCs w:val="22"/>
        </w:rPr>
      </w:pPr>
      <w:r>
        <w:rPr>
          <w:rFonts w:ascii="Calibri" w:hAnsi="Calibri" w:cs="Calibri"/>
          <w:b/>
          <w:color w:val="000000"/>
          <w:sz w:val="20"/>
          <w:szCs w:val="22"/>
        </w:rPr>
        <w:lastRenderedPageBreak/>
        <w:t xml:space="preserve">Tab. </w:t>
      </w:r>
      <w:proofErr w:type="gramStart"/>
      <w:r w:rsidR="00AD6D5C">
        <w:rPr>
          <w:rFonts w:ascii="Calibri" w:hAnsi="Calibri" w:cs="Calibri"/>
          <w:b/>
          <w:color w:val="000000"/>
          <w:sz w:val="20"/>
          <w:szCs w:val="22"/>
        </w:rPr>
        <w:t>29</w:t>
      </w:r>
      <w:r>
        <w:rPr>
          <w:rFonts w:ascii="Calibri" w:hAnsi="Calibri" w:cs="Calibri"/>
          <w:b/>
          <w:color w:val="000000"/>
          <w:sz w:val="20"/>
          <w:szCs w:val="22"/>
        </w:rPr>
        <w:t>b</w:t>
      </w:r>
      <w:proofErr w:type="gramEnd"/>
      <w:r>
        <w:rPr>
          <w:rFonts w:ascii="Calibri" w:hAnsi="Calibri" w:cs="Calibri"/>
          <w:b/>
          <w:color w:val="000000"/>
          <w:sz w:val="20"/>
          <w:szCs w:val="22"/>
        </w:rPr>
        <w:t xml:space="preserve">. Počty publikačních výstupů na </w:t>
      </w:r>
      <w:proofErr w:type="spellStart"/>
      <w:r>
        <w:rPr>
          <w:rFonts w:ascii="Calibri" w:hAnsi="Calibri" w:cs="Calibri"/>
          <w:b/>
          <w:color w:val="000000"/>
          <w:sz w:val="20"/>
          <w:szCs w:val="22"/>
        </w:rPr>
        <w:t>Scopus</w:t>
      </w:r>
      <w:proofErr w:type="spellEnd"/>
      <w:r>
        <w:rPr>
          <w:rFonts w:ascii="Calibri" w:hAnsi="Calibri" w:cs="Calibri"/>
          <w:b/>
          <w:color w:val="000000"/>
          <w:sz w:val="20"/>
          <w:szCs w:val="22"/>
        </w:rPr>
        <w:t xml:space="preserve"> 2001–202</w:t>
      </w:r>
      <w:r w:rsidR="00F54185">
        <w:rPr>
          <w:rFonts w:ascii="Calibri" w:hAnsi="Calibri" w:cs="Calibri"/>
          <w:b/>
          <w:color w:val="000000"/>
          <w:sz w:val="20"/>
          <w:szCs w:val="22"/>
        </w:rPr>
        <w:t>5</w:t>
      </w:r>
      <w:r>
        <w:rPr>
          <w:rFonts w:ascii="Calibri" w:hAnsi="Calibri" w:cs="Calibri"/>
          <w:b/>
          <w:color w:val="000000"/>
          <w:sz w:val="20"/>
          <w:szCs w:val="22"/>
        </w:rPr>
        <w:br/>
      </w:r>
    </w:p>
    <w:tbl>
      <w:tblPr>
        <w:tblW w:w="8797"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left w:w="70" w:type="dxa"/>
          <w:right w:w="70" w:type="dxa"/>
        </w:tblCellMar>
        <w:tblLook w:val="04A0" w:firstRow="1" w:lastRow="0" w:firstColumn="1" w:lastColumn="0" w:noHBand="0" w:noVBand="1"/>
      </w:tblPr>
      <w:tblGrid>
        <w:gridCol w:w="1567"/>
        <w:gridCol w:w="3833"/>
        <w:gridCol w:w="3397"/>
      </w:tblGrid>
      <w:tr w:rsidR="00A42494" w14:paraId="21CD0A26" w14:textId="77777777" w:rsidTr="00A42494">
        <w:trPr>
          <w:trHeight w:val="575"/>
        </w:trPr>
        <w:tc>
          <w:tcPr>
            <w:tcW w:w="1567" w:type="dxa"/>
            <w:tcBorders>
              <w:top w:val="nil"/>
              <w:left w:val="nil"/>
              <w:bottom w:val="nil"/>
              <w:right w:val="nil"/>
            </w:tcBorders>
            <w:shd w:val="clear" w:color="auto" w:fill="ED7D31"/>
            <w:vAlign w:val="center"/>
            <w:hideMark/>
          </w:tcPr>
          <w:p w14:paraId="59EE9899" w14:textId="77777777" w:rsidR="00A42494" w:rsidRDefault="00A42494">
            <w:pPr>
              <w:suppressAutoHyphens/>
              <w:spacing w:after="0" w:line="20" w:lineRule="atLeast"/>
              <w:jc w:val="center"/>
              <w:rPr>
                <w:rFonts w:ascii="Calibri" w:hAnsi="Calibri" w:cs="Calibri"/>
                <w:b/>
                <w:color w:val="FFFFFF"/>
                <w:sz w:val="18"/>
                <w:szCs w:val="18"/>
              </w:rPr>
            </w:pPr>
            <w:r>
              <w:rPr>
                <w:rFonts w:ascii="Calibri" w:hAnsi="Calibri" w:cs="Calibri"/>
                <w:b/>
                <w:color w:val="FFFFFF"/>
                <w:sz w:val="18"/>
                <w:szCs w:val="18"/>
              </w:rPr>
              <w:t>Do roku</w:t>
            </w:r>
          </w:p>
        </w:tc>
        <w:tc>
          <w:tcPr>
            <w:tcW w:w="3833" w:type="dxa"/>
            <w:tcBorders>
              <w:top w:val="nil"/>
              <w:left w:val="nil"/>
              <w:bottom w:val="nil"/>
              <w:right w:val="nil"/>
            </w:tcBorders>
            <w:shd w:val="clear" w:color="auto" w:fill="ED7D31"/>
            <w:vAlign w:val="center"/>
            <w:hideMark/>
          </w:tcPr>
          <w:p w14:paraId="31610EDC" w14:textId="77777777" w:rsidR="00A42494" w:rsidRDefault="00A42494">
            <w:pPr>
              <w:suppressAutoHyphens/>
              <w:spacing w:after="0" w:line="20" w:lineRule="atLeast"/>
              <w:jc w:val="center"/>
              <w:rPr>
                <w:rFonts w:ascii="Calibri" w:hAnsi="Calibri" w:cs="Calibri"/>
                <w:b/>
                <w:color w:val="FFFFFF"/>
                <w:sz w:val="18"/>
                <w:szCs w:val="18"/>
              </w:rPr>
            </w:pPr>
            <w:r>
              <w:rPr>
                <w:rFonts w:ascii="Calibri" w:hAnsi="Calibri" w:cs="Calibri"/>
                <w:b/>
                <w:color w:val="FFFFFF"/>
                <w:sz w:val="18"/>
                <w:szCs w:val="18"/>
              </w:rPr>
              <w:t xml:space="preserve">Počet publikací ve </w:t>
            </w:r>
            <w:proofErr w:type="spellStart"/>
            <w:r>
              <w:rPr>
                <w:rFonts w:ascii="Calibri" w:hAnsi="Calibri" w:cs="Calibri"/>
                <w:b/>
                <w:color w:val="FFFFFF"/>
                <w:sz w:val="18"/>
                <w:szCs w:val="18"/>
              </w:rPr>
              <w:t>Scopus</w:t>
            </w:r>
            <w:proofErr w:type="spellEnd"/>
            <w:r>
              <w:rPr>
                <w:rFonts w:ascii="Calibri" w:hAnsi="Calibri" w:cs="Calibri"/>
                <w:b/>
                <w:color w:val="FFFFFF"/>
                <w:sz w:val="18"/>
                <w:szCs w:val="18"/>
              </w:rPr>
              <w:t xml:space="preserve"> UTB ve Zlíně</w:t>
            </w:r>
          </w:p>
        </w:tc>
        <w:tc>
          <w:tcPr>
            <w:tcW w:w="3397" w:type="dxa"/>
            <w:tcBorders>
              <w:top w:val="nil"/>
              <w:left w:val="nil"/>
              <w:bottom w:val="nil"/>
              <w:right w:val="nil"/>
            </w:tcBorders>
            <w:shd w:val="clear" w:color="auto" w:fill="ED7D31"/>
            <w:vAlign w:val="center"/>
            <w:hideMark/>
          </w:tcPr>
          <w:p w14:paraId="7383C943" w14:textId="68E8897F" w:rsidR="00A42494" w:rsidRDefault="00A42494">
            <w:pPr>
              <w:suppressAutoHyphens/>
              <w:spacing w:after="0" w:line="20" w:lineRule="atLeast"/>
              <w:jc w:val="center"/>
              <w:rPr>
                <w:rFonts w:ascii="Calibri" w:hAnsi="Calibri" w:cs="Calibri"/>
                <w:b/>
                <w:color w:val="FFFFFF"/>
                <w:sz w:val="18"/>
                <w:szCs w:val="18"/>
              </w:rPr>
            </w:pPr>
            <w:r>
              <w:rPr>
                <w:rFonts w:ascii="Calibri" w:hAnsi="Calibri" w:cs="Calibri"/>
                <w:b/>
                <w:color w:val="FFFFFF"/>
                <w:sz w:val="18"/>
                <w:szCs w:val="18"/>
              </w:rPr>
              <w:t xml:space="preserve">Počet citací ve </w:t>
            </w:r>
            <w:proofErr w:type="spellStart"/>
            <w:r>
              <w:rPr>
                <w:rFonts w:ascii="Calibri" w:hAnsi="Calibri" w:cs="Calibri"/>
                <w:b/>
                <w:color w:val="FFFFFF"/>
                <w:sz w:val="18"/>
                <w:szCs w:val="18"/>
              </w:rPr>
              <w:t>Scopus</w:t>
            </w:r>
            <w:proofErr w:type="spellEnd"/>
            <w:r>
              <w:rPr>
                <w:rFonts w:ascii="Calibri" w:hAnsi="Calibri" w:cs="Calibri"/>
                <w:b/>
                <w:color w:val="FFFFFF"/>
                <w:sz w:val="18"/>
                <w:szCs w:val="18"/>
              </w:rPr>
              <w:t xml:space="preserve"> UTB ve Zlíně</w:t>
            </w:r>
          </w:p>
        </w:tc>
      </w:tr>
      <w:tr w:rsidR="00A42494" w14:paraId="1EEEA9D1" w14:textId="77777777" w:rsidTr="00A42494">
        <w:trPr>
          <w:trHeight w:val="288"/>
        </w:trPr>
        <w:tc>
          <w:tcPr>
            <w:tcW w:w="1567" w:type="dxa"/>
            <w:tcBorders>
              <w:top w:val="nil"/>
              <w:left w:val="single" w:sz="4" w:space="0" w:color="ED7D31"/>
              <w:bottom w:val="single" w:sz="4" w:space="0" w:color="ED7D31"/>
              <w:right w:val="single" w:sz="4" w:space="0" w:color="ED7D31"/>
            </w:tcBorders>
            <w:vAlign w:val="center"/>
            <w:hideMark/>
          </w:tcPr>
          <w:p w14:paraId="520B228E"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2001</w:t>
            </w:r>
          </w:p>
        </w:tc>
        <w:tc>
          <w:tcPr>
            <w:tcW w:w="3833" w:type="dxa"/>
            <w:tcBorders>
              <w:top w:val="nil"/>
              <w:left w:val="single" w:sz="4" w:space="0" w:color="ED7D31"/>
              <w:bottom w:val="single" w:sz="4" w:space="0" w:color="ED7D31"/>
              <w:right w:val="single" w:sz="4" w:space="0" w:color="ED7D31"/>
            </w:tcBorders>
            <w:vAlign w:val="center"/>
            <w:hideMark/>
          </w:tcPr>
          <w:p w14:paraId="103977C2"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24</w:t>
            </w:r>
          </w:p>
        </w:tc>
        <w:tc>
          <w:tcPr>
            <w:tcW w:w="3397" w:type="dxa"/>
            <w:tcBorders>
              <w:top w:val="nil"/>
              <w:left w:val="single" w:sz="4" w:space="0" w:color="ED7D31"/>
              <w:bottom w:val="single" w:sz="4" w:space="0" w:color="ED7D31"/>
              <w:right w:val="single" w:sz="4" w:space="0" w:color="ED7D31"/>
            </w:tcBorders>
            <w:vAlign w:val="center"/>
            <w:hideMark/>
          </w:tcPr>
          <w:p w14:paraId="07B3FC9C"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251</w:t>
            </w:r>
          </w:p>
        </w:tc>
      </w:tr>
      <w:tr w:rsidR="00A42494" w14:paraId="6260DE52"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4F572CB"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2002</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1741B49C"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58</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EBA7680" w14:textId="207A5664"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782</w:t>
            </w:r>
          </w:p>
        </w:tc>
      </w:tr>
      <w:tr w:rsidR="00A42494" w14:paraId="4743583E"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393DD71E"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2003</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14725FE2"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133</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02D52D9B" w14:textId="3CD61CFA"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2 037</w:t>
            </w:r>
          </w:p>
        </w:tc>
      </w:tr>
      <w:tr w:rsidR="00A42494" w14:paraId="3C33D914"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7D9D208F"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2004</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0FF6FD3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208</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115D1D25"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2 980</w:t>
            </w:r>
          </w:p>
        </w:tc>
      </w:tr>
      <w:tr w:rsidR="00A42494" w14:paraId="04CABA0F"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2C1B966E"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2005</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3966BC5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324</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355479A0" w14:textId="0606E58E"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4 252</w:t>
            </w:r>
          </w:p>
        </w:tc>
      </w:tr>
      <w:tr w:rsidR="00A42494" w14:paraId="3C1C16A9"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70507723"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2006</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59F76190"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453</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0266C83A" w14:textId="57249F3C"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6 165</w:t>
            </w:r>
          </w:p>
        </w:tc>
      </w:tr>
      <w:tr w:rsidR="00A42494" w14:paraId="31097065"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1C9E3714"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2007</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7CB3B10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594</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149B9E02" w14:textId="75F7160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7 568</w:t>
            </w:r>
          </w:p>
        </w:tc>
      </w:tr>
      <w:tr w:rsidR="00A42494" w14:paraId="37121556"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522998F9"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2008</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20DE70D6"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748</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109B7632" w14:textId="0D2B06D3"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9 608</w:t>
            </w:r>
          </w:p>
        </w:tc>
      </w:tr>
      <w:tr w:rsidR="00A42494" w14:paraId="789DFFA1"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4BC94E6C"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2009</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04D25855"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969</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14937937"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11 961</w:t>
            </w:r>
          </w:p>
        </w:tc>
      </w:tr>
      <w:tr w:rsidR="00A42494" w14:paraId="31BE06FB"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6064BCB8"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2010</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13A8DB27"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1 252</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FEC27C1"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14 930</w:t>
            </w:r>
          </w:p>
        </w:tc>
      </w:tr>
      <w:tr w:rsidR="00A42494" w14:paraId="3D8F8863"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621EAC4A"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2011</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4DC47C4E"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1 730</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05E1ABFC"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18 792</w:t>
            </w:r>
          </w:p>
        </w:tc>
      </w:tr>
      <w:tr w:rsidR="00A42494" w14:paraId="45511670"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6700D64"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2012</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53BE7D7C"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2 058</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DE0D4D0"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21 702</w:t>
            </w:r>
          </w:p>
        </w:tc>
      </w:tr>
      <w:tr w:rsidR="00A42494" w14:paraId="5BF7CEFE"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52D6AF96"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2013</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111AF2B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2 456</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51DE65E4" w14:textId="48A9E51A"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24 743</w:t>
            </w:r>
          </w:p>
        </w:tc>
      </w:tr>
      <w:tr w:rsidR="00A42494" w14:paraId="32E3C706"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CCCC715"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2014</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66FE3E2D"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2 884</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2A4447A" w14:textId="64B989CE"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27 318</w:t>
            </w:r>
          </w:p>
        </w:tc>
      </w:tr>
      <w:tr w:rsidR="00A42494" w14:paraId="4E36B4A2"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67570EB0"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2015</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11DB6A28"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3 373</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29842972"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31 269</w:t>
            </w:r>
          </w:p>
        </w:tc>
      </w:tr>
      <w:tr w:rsidR="00A42494" w14:paraId="5DFAB90C"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23BC89DD"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2016</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1301A30D"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3 945</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40D8F34D"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34 326</w:t>
            </w:r>
          </w:p>
        </w:tc>
      </w:tr>
      <w:tr w:rsidR="00A42494" w14:paraId="62162A7D"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7699E6A9"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2017</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0932D16A"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4 526</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7D989842" w14:textId="610D1F13"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37 258</w:t>
            </w:r>
          </w:p>
        </w:tc>
      </w:tr>
      <w:tr w:rsidR="00A42494" w14:paraId="7F112222"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0768E9D6"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2018</w:t>
            </w:r>
          </w:p>
        </w:tc>
        <w:tc>
          <w:tcPr>
            <w:tcW w:w="3833"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5EDF63D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5 077</w:t>
            </w:r>
          </w:p>
        </w:tc>
        <w:tc>
          <w:tcPr>
            <w:tcW w:w="3397" w:type="dxa"/>
            <w:tcBorders>
              <w:top w:val="single" w:sz="4" w:space="0" w:color="ED7D31"/>
              <w:left w:val="single" w:sz="4" w:space="0" w:color="ED7D31"/>
              <w:bottom w:val="single" w:sz="4" w:space="0" w:color="ED7D31"/>
              <w:right w:val="single" w:sz="4" w:space="0" w:color="ED7D31"/>
            </w:tcBorders>
            <w:shd w:val="clear" w:color="auto" w:fill="FCD5B4"/>
            <w:vAlign w:val="center"/>
            <w:hideMark/>
          </w:tcPr>
          <w:p w14:paraId="3B066302"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39 441</w:t>
            </w:r>
          </w:p>
        </w:tc>
      </w:tr>
      <w:tr w:rsidR="00A42494" w14:paraId="556C847A"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4F576D75"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2019</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680F0C20"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5 599</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245113AC"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41 157</w:t>
            </w:r>
          </w:p>
        </w:tc>
      </w:tr>
      <w:tr w:rsidR="00A42494" w14:paraId="68613670"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3F2311BD"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2020</w:t>
            </w:r>
          </w:p>
        </w:tc>
        <w:tc>
          <w:tcPr>
            <w:tcW w:w="3833"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3F6C5C32"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6 092</w:t>
            </w:r>
          </w:p>
        </w:tc>
        <w:tc>
          <w:tcPr>
            <w:tcW w:w="3397"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3B19D084"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41 686</w:t>
            </w:r>
          </w:p>
        </w:tc>
      </w:tr>
      <w:tr w:rsidR="00A42494" w14:paraId="348DAB2D"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74724266"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2021</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5E6A297B"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6 645</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29C63937" w14:textId="636BFF96"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50 557</w:t>
            </w:r>
          </w:p>
        </w:tc>
      </w:tr>
      <w:tr w:rsidR="00A42494" w14:paraId="28A74777"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39ECC007"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2022</w:t>
            </w:r>
          </w:p>
        </w:tc>
        <w:tc>
          <w:tcPr>
            <w:tcW w:w="3833"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4A8FAED9"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7 206</w:t>
            </w:r>
          </w:p>
        </w:tc>
        <w:tc>
          <w:tcPr>
            <w:tcW w:w="3397" w:type="dxa"/>
            <w:tcBorders>
              <w:top w:val="single" w:sz="4" w:space="0" w:color="ED7D31"/>
              <w:left w:val="single" w:sz="4" w:space="0" w:color="ED7D31"/>
              <w:bottom w:val="single" w:sz="4" w:space="0" w:color="ED7D31"/>
              <w:right w:val="single" w:sz="4" w:space="0" w:color="ED7D31"/>
            </w:tcBorders>
            <w:shd w:val="clear" w:color="auto" w:fill="F7CAAC"/>
            <w:vAlign w:val="center"/>
            <w:hideMark/>
          </w:tcPr>
          <w:p w14:paraId="0533A0AA"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64 096</w:t>
            </w:r>
          </w:p>
        </w:tc>
      </w:tr>
      <w:tr w:rsidR="00A42494" w14:paraId="081CB946"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vAlign w:val="center"/>
            <w:hideMark/>
          </w:tcPr>
          <w:p w14:paraId="346D726E"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2023</w:t>
            </w:r>
          </w:p>
        </w:tc>
        <w:tc>
          <w:tcPr>
            <w:tcW w:w="3833" w:type="dxa"/>
            <w:tcBorders>
              <w:top w:val="single" w:sz="4" w:space="0" w:color="ED7D31"/>
              <w:left w:val="single" w:sz="4" w:space="0" w:color="ED7D31"/>
              <w:bottom w:val="single" w:sz="4" w:space="0" w:color="ED7D31"/>
              <w:right w:val="single" w:sz="4" w:space="0" w:color="ED7D31"/>
            </w:tcBorders>
            <w:vAlign w:val="center"/>
            <w:hideMark/>
          </w:tcPr>
          <w:p w14:paraId="65CBA366"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7 265</w:t>
            </w:r>
          </w:p>
        </w:tc>
        <w:tc>
          <w:tcPr>
            <w:tcW w:w="3397" w:type="dxa"/>
            <w:tcBorders>
              <w:top w:val="single" w:sz="4" w:space="0" w:color="ED7D31"/>
              <w:left w:val="single" w:sz="4" w:space="0" w:color="ED7D31"/>
              <w:bottom w:val="single" w:sz="4" w:space="0" w:color="ED7D31"/>
              <w:right w:val="single" w:sz="4" w:space="0" w:color="ED7D31"/>
            </w:tcBorders>
            <w:vAlign w:val="center"/>
            <w:hideMark/>
          </w:tcPr>
          <w:p w14:paraId="50487E29" w14:textId="49F64DC2"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72 456</w:t>
            </w:r>
          </w:p>
        </w:tc>
      </w:tr>
      <w:tr w:rsidR="00A42494" w14:paraId="7257D8CC" w14:textId="77777777" w:rsidTr="00A42494">
        <w:trPr>
          <w:trHeight w:val="288"/>
        </w:trPr>
        <w:tc>
          <w:tcPr>
            <w:tcW w:w="1567" w:type="dxa"/>
            <w:tcBorders>
              <w:top w:val="single" w:sz="4" w:space="0" w:color="ED7D31"/>
              <w:left w:val="single" w:sz="4" w:space="0" w:color="ED7D31"/>
              <w:bottom w:val="single" w:sz="4" w:space="0" w:color="ED7D31"/>
              <w:right w:val="single" w:sz="4" w:space="0" w:color="ED7D31"/>
            </w:tcBorders>
            <w:shd w:val="clear" w:color="auto" w:fill="F7CAAC" w:themeFill="accent2" w:themeFillTint="66"/>
            <w:vAlign w:val="center"/>
            <w:hideMark/>
          </w:tcPr>
          <w:p w14:paraId="50FC65C1" w14:textId="77777777" w:rsidR="00A42494" w:rsidRDefault="00A42494">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2024</w:t>
            </w:r>
          </w:p>
        </w:tc>
        <w:tc>
          <w:tcPr>
            <w:tcW w:w="3833" w:type="dxa"/>
            <w:tcBorders>
              <w:top w:val="single" w:sz="4" w:space="0" w:color="ED7D31"/>
              <w:left w:val="single" w:sz="4" w:space="0" w:color="ED7D31"/>
              <w:bottom w:val="single" w:sz="4" w:space="0" w:color="ED7D31"/>
              <w:right w:val="single" w:sz="4" w:space="0" w:color="ED7D31"/>
            </w:tcBorders>
            <w:shd w:val="clear" w:color="auto" w:fill="F7CAAC" w:themeFill="accent2" w:themeFillTint="66"/>
            <w:vAlign w:val="center"/>
            <w:hideMark/>
          </w:tcPr>
          <w:p w14:paraId="7DD88735"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8 241</w:t>
            </w:r>
          </w:p>
        </w:tc>
        <w:tc>
          <w:tcPr>
            <w:tcW w:w="3397" w:type="dxa"/>
            <w:tcBorders>
              <w:top w:val="single" w:sz="4" w:space="0" w:color="ED7D31"/>
              <w:left w:val="single" w:sz="4" w:space="0" w:color="ED7D31"/>
              <w:bottom w:val="single" w:sz="4" w:space="0" w:color="ED7D31"/>
              <w:right w:val="single" w:sz="4" w:space="0" w:color="ED7D31"/>
            </w:tcBorders>
            <w:shd w:val="clear" w:color="auto" w:fill="F7CAAC" w:themeFill="accent2" w:themeFillTint="66"/>
            <w:vAlign w:val="center"/>
            <w:hideMark/>
          </w:tcPr>
          <w:p w14:paraId="76C8043F" w14:textId="77777777" w:rsidR="00A42494" w:rsidRDefault="00A4249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92 363</w:t>
            </w:r>
          </w:p>
        </w:tc>
      </w:tr>
      <w:tr w:rsidR="00F54185" w14:paraId="5141E112" w14:textId="77777777" w:rsidTr="00AD6D5C">
        <w:trPr>
          <w:trHeight w:val="288"/>
        </w:trPr>
        <w:tc>
          <w:tcPr>
            <w:tcW w:w="1567" w:type="dxa"/>
            <w:tcBorders>
              <w:top w:val="single" w:sz="4" w:space="0" w:color="ED7D31"/>
              <w:left w:val="single" w:sz="4" w:space="0" w:color="ED7D31"/>
              <w:bottom w:val="single" w:sz="4" w:space="0" w:color="ED7D31"/>
              <w:right w:val="single" w:sz="4" w:space="0" w:color="ED7D31"/>
            </w:tcBorders>
            <w:vAlign w:val="center"/>
          </w:tcPr>
          <w:p w14:paraId="223FE8B6" w14:textId="7B289D7F" w:rsidR="00F54185" w:rsidRDefault="00F54185">
            <w:pPr>
              <w:suppressAutoHyphens/>
              <w:spacing w:after="0" w:line="20" w:lineRule="atLeast"/>
              <w:jc w:val="center"/>
              <w:rPr>
                <w:rFonts w:ascii="Calibri" w:hAnsi="Calibri" w:cs="Calibri"/>
                <w:b/>
                <w:color w:val="000000"/>
                <w:sz w:val="18"/>
                <w:szCs w:val="18"/>
              </w:rPr>
            </w:pPr>
            <w:r>
              <w:rPr>
                <w:rFonts w:ascii="Calibri" w:hAnsi="Calibri" w:cs="Calibri"/>
                <w:b/>
                <w:color w:val="000000"/>
                <w:sz w:val="18"/>
                <w:szCs w:val="18"/>
              </w:rPr>
              <w:t>2025</w:t>
            </w:r>
          </w:p>
        </w:tc>
        <w:tc>
          <w:tcPr>
            <w:tcW w:w="3833" w:type="dxa"/>
            <w:tcBorders>
              <w:top w:val="single" w:sz="4" w:space="0" w:color="ED7D31"/>
              <w:left w:val="single" w:sz="4" w:space="0" w:color="ED7D31"/>
              <w:bottom w:val="single" w:sz="4" w:space="0" w:color="ED7D31"/>
              <w:right w:val="single" w:sz="4" w:space="0" w:color="ED7D31"/>
            </w:tcBorders>
            <w:vAlign w:val="center"/>
          </w:tcPr>
          <w:p w14:paraId="08CF57A0" w14:textId="47E3402D" w:rsidR="00F54185" w:rsidRDefault="00343BF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8608</w:t>
            </w:r>
          </w:p>
        </w:tc>
        <w:tc>
          <w:tcPr>
            <w:tcW w:w="3397" w:type="dxa"/>
            <w:tcBorders>
              <w:top w:val="single" w:sz="4" w:space="0" w:color="ED7D31"/>
              <w:left w:val="single" w:sz="4" w:space="0" w:color="ED7D31"/>
              <w:bottom w:val="single" w:sz="4" w:space="0" w:color="ED7D31"/>
              <w:right w:val="single" w:sz="4" w:space="0" w:color="ED7D31"/>
            </w:tcBorders>
            <w:vAlign w:val="center"/>
          </w:tcPr>
          <w:p w14:paraId="15614FDF" w14:textId="5FD0E045" w:rsidR="00F54185" w:rsidRDefault="00343BF4">
            <w:pPr>
              <w:suppressAutoHyphens/>
              <w:spacing w:after="0" w:line="20" w:lineRule="atLeast"/>
              <w:jc w:val="center"/>
              <w:rPr>
                <w:rFonts w:ascii="Calibri" w:hAnsi="Calibri" w:cs="Calibri"/>
                <w:color w:val="000000"/>
                <w:sz w:val="18"/>
                <w:szCs w:val="18"/>
              </w:rPr>
            </w:pPr>
            <w:r>
              <w:rPr>
                <w:rFonts w:ascii="Calibri" w:hAnsi="Calibri" w:cs="Calibri"/>
                <w:color w:val="000000"/>
                <w:sz w:val="18"/>
                <w:szCs w:val="18"/>
              </w:rPr>
              <w:t>112 369</w:t>
            </w:r>
          </w:p>
        </w:tc>
      </w:tr>
    </w:tbl>
    <w:p w14:paraId="6C14F531" w14:textId="096E0E58" w:rsidR="00343BF4" w:rsidRDefault="005E4075" w:rsidP="00343BF4">
      <w:pPr>
        <w:suppressAutoHyphens/>
        <w:spacing w:after="0" w:line="240" w:lineRule="auto"/>
        <w:rPr>
          <w:rFonts w:ascii="Calibri" w:hAnsi="Calibri" w:cs="Calibri"/>
          <w:i/>
          <w:color w:val="000000"/>
          <w:sz w:val="18"/>
          <w:szCs w:val="22"/>
        </w:rPr>
      </w:pPr>
      <w:r>
        <w:rPr>
          <w:rFonts w:asciiTheme="minorHAnsi" w:hAnsiTheme="minorHAnsi"/>
          <w:i/>
          <w:sz w:val="18"/>
          <w:szCs w:val="20"/>
        </w:rPr>
        <w:t>Komentář/poznámky</w:t>
      </w:r>
      <w:r w:rsidR="00343BF4">
        <w:rPr>
          <w:rFonts w:ascii="Calibri" w:hAnsi="Calibri" w:cs="Calibri"/>
          <w:i/>
          <w:color w:val="000000"/>
          <w:sz w:val="18"/>
          <w:szCs w:val="22"/>
        </w:rPr>
        <w:t>: Stav k datu 30.</w:t>
      </w:r>
      <w:r w:rsidR="008F0130">
        <w:rPr>
          <w:rFonts w:ascii="Calibri" w:hAnsi="Calibri" w:cs="Calibri"/>
          <w:i/>
          <w:color w:val="000000"/>
          <w:sz w:val="18"/>
          <w:szCs w:val="22"/>
        </w:rPr>
        <w:t xml:space="preserve"> </w:t>
      </w:r>
      <w:r w:rsidR="00343BF4">
        <w:rPr>
          <w:rFonts w:ascii="Calibri" w:hAnsi="Calibri" w:cs="Calibri"/>
          <w:i/>
          <w:color w:val="000000"/>
          <w:sz w:val="18"/>
          <w:szCs w:val="22"/>
        </w:rPr>
        <w:t xml:space="preserve">3. 2026 Vyhledávací dotaz ve </w:t>
      </w:r>
      <w:proofErr w:type="spellStart"/>
      <w:r w:rsidR="00343BF4">
        <w:rPr>
          <w:rFonts w:ascii="Calibri" w:hAnsi="Calibri" w:cs="Calibri"/>
          <w:i/>
          <w:color w:val="000000"/>
          <w:sz w:val="18"/>
          <w:szCs w:val="22"/>
        </w:rPr>
        <w:t>Scopus</w:t>
      </w:r>
      <w:proofErr w:type="spellEnd"/>
      <w:r w:rsidR="00343BF4">
        <w:rPr>
          <w:rFonts w:ascii="Calibri" w:hAnsi="Calibri" w:cs="Calibri"/>
          <w:i/>
          <w:color w:val="000000"/>
          <w:sz w:val="18"/>
          <w:szCs w:val="22"/>
        </w:rPr>
        <w:t xml:space="preserve">: </w:t>
      </w:r>
      <w:proofErr w:type="spellStart"/>
      <w:r w:rsidR="00343BF4">
        <w:rPr>
          <w:rFonts w:ascii="Calibri" w:hAnsi="Calibri" w:cs="Calibri"/>
          <w:i/>
          <w:color w:val="000000"/>
          <w:sz w:val="18"/>
          <w:szCs w:val="22"/>
        </w:rPr>
        <w:t>Affiliations</w:t>
      </w:r>
      <w:proofErr w:type="spellEnd"/>
      <w:r w:rsidR="00343BF4">
        <w:rPr>
          <w:rFonts w:ascii="Calibri" w:hAnsi="Calibri" w:cs="Calibri"/>
          <w:i/>
          <w:color w:val="000000"/>
          <w:sz w:val="18"/>
          <w:szCs w:val="22"/>
        </w:rPr>
        <w:t xml:space="preserve">: (Tomas </w:t>
      </w:r>
      <w:proofErr w:type="spellStart"/>
      <w:r w:rsidR="00343BF4">
        <w:rPr>
          <w:rFonts w:ascii="Calibri" w:hAnsi="Calibri" w:cs="Calibri"/>
          <w:i/>
          <w:color w:val="000000"/>
          <w:sz w:val="18"/>
          <w:szCs w:val="22"/>
        </w:rPr>
        <w:t>Bata</w:t>
      </w:r>
      <w:proofErr w:type="spellEnd"/>
      <w:r w:rsidR="00343BF4">
        <w:rPr>
          <w:rFonts w:ascii="Calibri" w:hAnsi="Calibri" w:cs="Calibri"/>
          <w:i/>
          <w:color w:val="000000"/>
          <w:sz w:val="18"/>
          <w:szCs w:val="22"/>
        </w:rPr>
        <w:t xml:space="preserve"> University in Zlin) Refined by: Documents</w:t>
      </w:r>
    </w:p>
    <w:p w14:paraId="67F0488D" w14:textId="77777777" w:rsidR="007C0B1E" w:rsidRDefault="007C0B1E" w:rsidP="00EA4A7D">
      <w:pPr>
        <w:suppressAutoHyphens/>
        <w:spacing w:line="276" w:lineRule="auto"/>
        <w:rPr>
          <w:rFonts w:ascii="Calibri" w:hAnsi="Calibri"/>
          <w:sz w:val="22"/>
          <w:szCs w:val="22"/>
          <w:lang w:eastAsia="ar-SA"/>
        </w:rPr>
      </w:pPr>
    </w:p>
    <w:p w14:paraId="72771E57" w14:textId="586DB288" w:rsidR="00343BF4" w:rsidRPr="0059502F" w:rsidRDefault="00343BF4" w:rsidP="00343BF4">
      <w:pPr>
        <w:suppressAutoHyphens/>
        <w:spacing w:line="276" w:lineRule="auto"/>
        <w:rPr>
          <w:rFonts w:ascii="Calibri" w:hAnsi="Calibri"/>
          <w:sz w:val="22"/>
          <w:szCs w:val="22"/>
          <w:lang w:eastAsia="ar-SA"/>
        </w:rPr>
      </w:pPr>
      <w:r w:rsidRPr="007D39A5">
        <w:rPr>
          <w:rFonts w:ascii="Calibri" w:hAnsi="Calibri"/>
          <w:sz w:val="22"/>
          <w:szCs w:val="22"/>
          <w:lang w:eastAsia="ar-SA"/>
        </w:rPr>
        <w:t xml:space="preserve">Mezi nejfrekventovanější obory (dle </w:t>
      </w:r>
      <w:proofErr w:type="spellStart"/>
      <w:r w:rsidRPr="007D39A5">
        <w:rPr>
          <w:rFonts w:ascii="Calibri" w:hAnsi="Calibri"/>
          <w:sz w:val="22"/>
          <w:szCs w:val="22"/>
          <w:lang w:eastAsia="ar-SA"/>
        </w:rPr>
        <w:t>WoS</w:t>
      </w:r>
      <w:proofErr w:type="spellEnd"/>
      <w:r w:rsidRPr="007D39A5">
        <w:rPr>
          <w:rFonts w:ascii="Calibri" w:hAnsi="Calibri"/>
          <w:sz w:val="22"/>
          <w:szCs w:val="22"/>
          <w:lang w:eastAsia="ar-SA"/>
        </w:rPr>
        <w:t xml:space="preserve">) </w:t>
      </w:r>
      <w:r w:rsidR="000B38AB">
        <w:rPr>
          <w:rFonts w:ascii="Calibri" w:hAnsi="Calibri"/>
          <w:sz w:val="22"/>
          <w:szCs w:val="22"/>
          <w:lang w:eastAsia="ar-SA"/>
        </w:rPr>
        <w:t>v nichž</w:t>
      </w:r>
      <w:r w:rsidRPr="007D39A5">
        <w:rPr>
          <w:rFonts w:ascii="Calibri" w:hAnsi="Calibri"/>
          <w:sz w:val="22"/>
          <w:szCs w:val="22"/>
          <w:lang w:eastAsia="ar-SA"/>
        </w:rPr>
        <w:t xml:space="preserve"> UTB ve Zlíně vykazuje publikace, patří polymerní vědy, ekonomicky zaměřené obory, management a business obory a materiálové a počítačové vědy (viz Obr. 3.). Oborové zaměření a publikační intenzita odpovídají organizační struktuře UTB ve Zlíně i </w:t>
      </w:r>
      <w:r w:rsidR="000B38AB">
        <w:rPr>
          <w:rFonts w:ascii="Calibri" w:hAnsi="Calibri"/>
          <w:sz w:val="22"/>
          <w:szCs w:val="22"/>
          <w:lang w:eastAsia="ar-SA"/>
        </w:rPr>
        <w:t>délce</w:t>
      </w:r>
      <w:r w:rsidR="000B38AB" w:rsidRPr="007D39A5">
        <w:rPr>
          <w:rFonts w:ascii="Calibri" w:hAnsi="Calibri"/>
          <w:sz w:val="22"/>
          <w:szCs w:val="22"/>
          <w:lang w:eastAsia="ar-SA"/>
        </w:rPr>
        <w:t xml:space="preserve"> </w:t>
      </w:r>
      <w:r w:rsidRPr="007D39A5">
        <w:rPr>
          <w:rFonts w:ascii="Calibri" w:hAnsi="Calibri"/>
          <w:sz w:val="22"/>
          <w:szCs w:val="22"/>
          <w:lang w:eastAsia="ar-SA"/>
        </w:rPr>
        <w:t>aktivního působení jednotlivých fakult v </w:t>
      </w:r>
      <w:r w:rsidR="000B38AB">
        <w:rPr>
          <w:rFonts w:ascii="Calibri" w:hAnsi="Calibri"/>
          <w:sz w:val="22"/>
          <w:szCs w:val="22"/>
          <w:lang w:eastAsia="ar-SA"/>
        </w:rPr>
        <w:t>daných oblastech</w:t>
      </w:r>
      <w:r w:rsidRPr="007D39A5">
        <w:rPr>
          <w:rFonts w:ascii="Calibri" w:hAnsi="Calibri"/>
          <w:sz w:val="22"/>
          <w:szCs w:val="22"/>
          <w:lang w:eastAsia="ar-SA"/>
        </w:rPr>
        <w:t>.</w:t>
      </w:r>
    </w:p>
    <w:p w14:paraId="22039BE5" w14:textId="77777777" w:rsidR="00AD6D5C" w:rsidRDefault="00AD6D5C" w:rsidP="00F54185">
      <w:pPr>
        <w:suppressAutoHyphens/>
        <w:spacing w:after="0" w:line="240" w:lineRule="auto"/>
        <w:rPr>
          <w:rFonts w:ascii="Calibri" w:hAnsi="Calibri"/>
          <w:b/>
          <w:sz w:val="20"/>
          <w:szCs w:val="22"/>
          <w:lang w:eastAsia="ar-SA"/>
        </w:rPr>
      </w:pPr>
    </w:p>
    <w:p w14:paraId="31DC1FA3" w14:textId="77777777" w:rsidR="00AD6D5C" w:rsidRDefault="00AD6D5C" w:rsidP="00F54185">
      <w:pPr>
        <w:suppressAutoHyphens/>
        <w:spacing w:after="0" w:line="240" w:lineRule="auto"/>
        <w:rPr>
          <w:rFonts w:ascii="Calibri" w:hAnsi="Calibri"/>
          <w:b/>
          <w:sz w:val="20"/>
          <w:szCs w:val="22"/>
          <w:lang w:eastAsia="ar-SA"/>
        </w:rPr>
      </w:pPr>
    </w:p>
    <w:p w14:paraId="4A22E986" w14:textId="77777777" w:rsidR="00AD6D5C" w:rsidRDefault="00AD6D5C" w:rsidP="00F54185">
      <w:pPr>
        <w:suppressAutoHyphens/>
        <w:spacing w:after="0" w:line="240" w:lineRule="auto"/>
        <w:rPr>
          <w:rFonts w:ascii="Calibri" w:hAnsi="Calibri"/>
          <w:b/>
          <w:sz w:val="20"/>
          <w:szCs w:val="22"/>
          <w:lang w:eastAsia="ar-SA"/>
        </w:rPr>
      </w:pPr>
    </w:p>
    <w:p w14:paraId="2D96B2F2" w14:textId="77777777" w:rsidR="00AD6D5C" w:rsidRDefault="00AD6D5C" w:rsidP="00F54185">
      <w:pPr>
        <w:suppressAutoHyphens/>
        <w:spacing w:after="0" w:line="240" w:lineRule="auto"/>
        <w:rPr>
          <w:rFonts w:ascii="Calibri" w:hAnsi="Calibri"/>
          <w:b/>
          <w:sz w:val="20"/>
          <w:szCs w:val="22"/>
          <w:lang w:eastAsia="ar-SA"/>
        </w:rPr>
      </w:pPr>
    </w:p>
    <w:p w14:paraId="1D3C94A1" w14:textId="77777777" w:rsidR="00AD6D5C" w:rsidRDefault="00AD6D5C" w:rsidP="00F54185">
      <w:pPr>
        <w:suppressAutoHyphens/>
        <w:spacing w:after="0" w:line="240" w:lineRule="auto"/>
        <w:rPr>
          <w:rFonts w:ascii="Calibri" w:hAnsi="Calibri"/>
          <w:b/>
          <w:sz w:val="20"/>
          <w:szCs w:val="22"/>
          <w:lang w:eastAsia="ar-SA"/>
        </w:rPr>
      </w:pPr>
    </w:p>
    <w:p w14:paraId="0B0BB5A3" w14:textId="77777777" w:rsidR="00AD6D5C" w:rsidRDefault="00AD6D5C" w:rsidP="00F54185">
      <w:pPr>
        <w:suppressAutoHyphens/>
        <w:spacing w:after="0" w:line="240" w:lineRule="auto"/>
        <w:rPr>
          <w:rFonts w:ascii="Calibri" w:hAnsi="Calibri"/>
          <w:b/>
          <w:sz w:val="20"/>
          <w:szCs w:val="22"/>
          <w:lang w:eastAsia="ar-SA"/>
        </w:rPr>
      </w:pPr>
    </w:p>
    <w:p w14:paraId="54C90565" w14:textId="77777777" w:rsidR="00AD6D5C" w:rsidRDefault="00AD6D5C" w:rsidP="00F54185">
      <w:pPr>
        <w:suppressAutoHyphens/>
        <w:spacing w:after="0" w:line="240" w:lineRule="auto"/>
        <w:rPr>
          <w:rFonts w:ascii="Calibri" w:hAnsi="Calibri"/>
          <w:b/>
          <w:sz w:val="20"/>
          <w:szCs w:val="22"/>
          <w:lang w:eastAsia="ar-SA"/>
        </w:rPr>
      </w:pPr>
    </w:p>
    <w:p w14:paraId="09CD35C5" w14:textId="77777777" w:rsidR="005F28EB" w:rsidRDefault="005F28EB" w:rsidP="00343BF4">
      <w:pPr>
        <w:suppressAutoHyphens/>
        <w:spacing w:after="0" w:line="240" w:lineRule="auto"/>
        <w:rPr>
          <w:rFonts w:ascii="Calibri" w:hAnsi="Calibri"/>
          <w:b/>
          <w:sz w:val="20"/>
          <w:szCs w:val="22"/>
          <w:lang w:eastAsia="ar-SA"/>
        </w:rPr>
      </w:pPr>
    </w:p>
    <w:p w14:paraId="6F1A282E" w14:textId="0856ECF5" w:rsidR="00343BF4" w:rsidRDefault="00F32822" w:rsidP="00343BF4">
      <w:pPr>
        <w:suppressAutoHyphens/>
        <w:spacing w:after="0" w:line="240" w:lineRule="auto"/>
        <w:rPr>
          <w:rFonts w:ascii="Calibri" w:hAnsi="Calibri" w:cs="Calibri"/>
          <w:b/>
          <w:bCs/>
          <w:color w:val="000000"/>
          <w:sz w:val="20"/>
        </w:rPr>
      </w:pPr>
      <w:r>
        <w:rPr>
          <w:rFonts w:ascii="Calibri" w:hAnsi="Calibri"/>
          <w:b/>
          <w:sz w:val="20"/>
          <w:szCs w:val="22"/>
          <w:lang w:eastAsia="ar-SA"/>
        </w:rPr>
        <w:br/>
      </w:r>
      <w:r>
        <w:rPr>
          <w:rFonts w:ascii="Calibri" w:hAnsi="Calibri"/>
          <w:b/>
          <w:sz w:val="20"/>
          <w:szCs w:val="22"/>
          <w:lang w:eastAsia="ar-SA"/>
        </w:rPr>
        <w:br/>
      </w:r>
      <w:r w:rsidR="00343BF4" w:rsidRPr="00C06312">
        <w:rPr>
          <w:rFonts w:ascii="Calibri" w:hAnsi="Calibri"/>
          <w:b/>
          <w:sz w:val="20"/>
          <w:szCs w:val="22"/>
          <w:lang w:eastAsia="ar-SA"/>
        </w:rPr>
        <w:lastRenderedPageBreak/>
        <w:t xml:space="preserve">Obr. 3. </w:t>
      </w:r>
      <w:r w:rsidR="00343BF4" w:rsidRPr="00C06312">
        <w:rPr>
          <w:rFonts w:ascii="Calibri" w:hAnsi="Calibri" w:cs="Calibri"/>
          <w:b/>
          <w:color w:val="000000"/>
          <w:sz w:val="20"/>
        </w:rPr>
        <w:t>Oborové zastoupení publikačních výstupů UTB ve Zlíně z let 2001–202</w:t>
      </w:r>
      <w:r w:rsidR="00343BF4">
        <w:rPr>
          <w:rFonts w:ascii="Calibri" w:hAnsi="Calibri" w:cs="Calibri"/>
          <w:b/>
          <w:color w:val="000000"/>
          <w:sz w:val="20"/>
        </w:rPr>
        <w:t>5</w:t>
      </w:r>
      <w:r w:rsidR="00343BF4" w:rsidRPr="00C06312">
        <w:rPr>
          <w:rFonts w:ascii="Calibri" w:hAnsi="Calibri" w:cs="Calibri"/>
          <w:b/>
          <w:color w:val="000000"/>
          <w:sz w:val="20"/>
        </w:rPr>
        <w:t xml:space="preserve"> indexovaných v databázi </w:t>
      </w:r>
      <w:r w:rsidR="00343BF4" w:rsidRPr="00C06312">
        <w:rPr>
          <w:rFonts w:ascii="Calibri" w:hAnsi="Calibri" w:cs="Calibri"/>
          <w:b/>
          <w:bCs/>
          <w:color w:val="000000"/>
          <w:sz w:val="20"/>
        </w:rPr>
        <w:t xml:space="preserve">Web of Science Core Collection (stav k datu </w:t>
      </w:r>
      <w:r w:rsidR="00343BF4">
        <w:rPr>
          <w:rFonts w:ascii="Calibri" w:hAnsi="Calibri" w:cs="Calibri"/>
          <w:b/>
          <w:bCs/>
          <w:color w:val="000000"/>
          <w:sz w:val="20"/>
        </w:rPr>
        <w:t>30.</w:t>
      </w:r>
      <w:r w:rsidR="008F0130">
        <w:rPr>
          <w:rFonts w:ascii="Calibri" w:hAnsi="Calibri" w:cs="Calibri"/>
          <w:b/>
          <w:bCs/>
          <w:color w:val="000000"/>
          <w:sz w:val="20"/>
        </w:rPr>
        <w:t xml:space="preserve"> </w:t>
      </w:r>
      <w:r w:rsidR="00343BF4">
        <w:rPr>
          <w:rFonts w:ascii="Calibri" w:hAnsi="Calibri" w:cs="Calibri"/>
          <w:b/>
          <w:bCs/>
          <w:color w:val="000000"/>
          <w:sz w:val="20"/>
        </w:rPr>
        <w:t>3.</w:t>
      </w:r>
      <w:r w:rsidR="008F0130">
        <w:rPr>
          <w:rFonts w:ascii="Calibri" w:hAnsi="Calibri" w:cs="Calibri"/>
          <w:b/>
          <w:bCs/>
          <w:color w:val="000000"/>
          <w:sz w:val="20"/>
        </w:rPr>
        <w:t xml:space="preserve"> </w:t>
      </w:r>
      <w:r w:rsidR="00343BF4">
        <w:rPr>
          <w:rFonts w:ascii="Calibri" w:hAnsi="Calibri" w:cs="Calibri"/>
          <w:b/>
          <w:bCs/>
          <w:color w:val="000000"/>
          <w:sz w:val="20"/>
        </w:rPr>
        <w:t>2026</w:t>
      </w:r>
      <w:r w:rsidR="00343BF4" w:rsidRPr="00C06312">
        <w:rPr>
          <w:rFonts w:ascii="Calibri" w:hAnsi="Calibri" w:cs="Calibri"/>
          <w:b/>
          <w:bCs/>
          <w:color w:val="000000"/>
          <w:sz w:val="20"/>
        </w:rPr>
        <w:t xml:space="preserve">) </w:t>
      </w:r>
      <w:r w:rsidR="00343BF4">
        <w:rPr>
          <w:rFonts w:ascii="Calibri" w:hAnsi="Calibri" w:cs="Calibri"/>
          <w:b/>
          <w:bCs/>
          <w:color w:val="000000"/>
          <w:sz w:val="20"/>
        </w:rPr>
        <w:t xml:space="preserve"> </w:t>
      </w:r>
    </w:p>
    <w:p w14:paraId="1B79358C" w14:textId="77777777" w:rsidR="00EA4A7D" w:rsidRPr="00EA4A7D" w:rsidRDefault="00EA4A7D" w:rsidP="00EA4A7D">
      <w:pPr>
        <w:suppressAutoHyphens/>
        <w:spacing w:after="0" w:line="240" w:lineRule="auto"/>
        <w:rPr>
          <w:rFonts w:ascii="Calibri" w:hAnsi="Calibri" w:cs="Calibri"/>
          <w:b/>
          <w:bCs/>
          <w:color w:val="000000"/>
          <w:sz w:val="20"/>
        </w:rPr>
      </w:pPr>
    </w:p>
    <w:p w14:paraId="3F27E00F" w14:textId="74A37599" w:rsidR="00EA4A7D" w:rsidRDefault="00584E51" w:rsidP="00EA4A7D">
      <w:pPr>
        <w:suppressAutoHyphens/>
        <w:spacing w:after="0" w:line="240" w:lineRule="auto"/>
        <w:rPr>
          <w:rFonts w:ascii="Calibri" w:hAnsi="Calibri" w:cs="Calibri"/>
          <w:b/>
          <w:bCs/>
          <w:color w:val="000000"/>
          <w:sz w:val="20"/>
        </w:rPr>
      </w:pPr>
      <w:r>
        <w:rPr>
          <w:noProof/>
        </w:rPr>
        <w:drawing>
          <wp:inline distT="0" distB="0" distL="0" distR="0" wp14:anchorId="3DE375E7" wp14:editId="2D7EA216">
            <wp:extent cx="5580380" cy="2732620"/>
            <wp:effectExtent l="0" t="0" r="127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S_Categori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732620"/>
                    </a:xfrm>
                    <a:prstGeom prst="rect">
                      <a:avLst/>
                    </a:prstGeom>
                  </pic:spPr>
                </pic:pic>
              </a:graphicData>
            </a:graphic>
          </wp:inline>
        </w:drawing>
      </w:r>
    </w:p>
    <w:p w14:paraId="79442F6E" w14:textId="3C026CD0" w:rsidR="009E7D25" w:rsidRDefault="009E7D25" w:rsidP="00EA4A7D">
      <w:pPr>
        <w:spacing w:after="960" w:line="240" w:lineRule="auto"/>
        <w:rPr>
          <w:b/>
          <w:sz w:val="28"/>
          <w:szCs w:val="28"/>
        </w:rPr>
      </w:pPr>
    </w:p>
    <w:p w14:paraId="1F3485F8" w14:textId="77777777" w:rsidR="00F54185" w:rsidRDefault="00F54185" w:rsidP="00F54185">
      <w:pPr>
        <w:suppressAutoHyphens/>
        <w:spacing w:after="0" w:line="240" w:lineRule="auto"/>
        <w:rPr>
          <w:rFonts w:asciiTheme="minorHAnsi" w:hAnsiTheme="minorHAnsi" w:cstheme="minorHAnsi"/>
          <w:sz w:val="22"/>
          <w:szCs w:val="22"/>
        </w:rPr>
      </w:pPr>
    </w:p>
    <w:p w14:paraId="3D04383C" w14:textId="77777777" w:rsidR="00F54185" w:rsidRDefault="00F54185" w:rsidP="00F54185">
      <w:pPr>
        <w:suppressAutoHyphens/>
        <w:spacing w:after="0" w:line="240" w:lineRule="auto"/>
        <w:rPr>
          <w:rFonts w:asciiTheme="minorHAnsi" w:hAnsiTheme="minorHAnsi" w:cstheme="minorHAnsi"/>
          <w:sz w:val="22"/>
          <w:szCs w:val="22"/>
        </w:rPr>
      </w:pPr>
    </w:p>
    <w:p w14:paraId="65EE3807" w14:textId="4F62EF57" w:rsidR="00F54185" w:rsidRDefault="00F54185" w:rsidP="00F54185">
      <w:pPr>
        <w:suppressAutoHyphens/>
        <w:spacing w:after="0" w:line="240" w:lineRule="auto"/>
        <w:rPr>
          <w:rFonts w:asciiTheme="minorHAnsi" w:hAnsiTheme="minorHAnsi" w:cstheme="minorHAnsi"/>
          <w:sz w:val="22"/>
          <w:szCs w:val="22"/>
        </w:rPr>
      </w:pPr>
    </w:p>
    <w:p w14:paraId="2184B0C1" w14:textId="7A7D8EE9" w:rsidR="00AD6D5C" w:rsidRDefault="00AD6D5C" w:rsidP="00F54185">
      <w:pPr>
        <w:suppressAutoHyphens/>
        <w:spacing w:after="0" w:line="240" w:lineRule="auto"/>
        <w:rPr>
          <w:rFonts w:asciiTheme="minorHAnsi" w:hAnsiTheme="minorHAnsi" w:cstheme="minorHAnsi"/>
          <w:sz w:val="22"/>
          <w:szCs w:val="22"/>
        </w:rPr>
      </w:pPr>
    </w:p>
    <w:p w14:paraId="3DE086B1" w14:textId="699C0C7D" w:rsidR="00AD6D5C" w:rsidRDefault="00AD6D5C" w:rsidP="00F54185">
      <w:pPr>
        <w:suppressAutoHyphens/>
        <w:spacing w:after="0" w:line="240" w:lineRule="auto"/>
        <w:rPr>
          <w:rFonts w:asciiTheme="minorHAnsi" w:hAnsiTheme="minorHAnsi" w:cstheme="minorHAnsi"/>
          <w:sz w:val="22"/>
          <w:szCs w:val="22"/>
        </w:rPr>
      </w:pPr>
    </w:p>
    <w:p w14:paraId="22980F99" w14:textId="3E9B218C" w:rsidR="00AD6D5C" w:rsidRDefault="00AD6D5C" w:rsidP="00F54185">
      <w:pPr>
        <w:suppressAutoHyphens/>
        <w:spacing w:after="0" w:line="240" w:lineRule="auto"/>
        <w:rPr>
          <w:rFonts w:asciiTheme="minorHAnsi" w:hAnsiTheme="minorHAnsi" w:cstheme="minorHAnsi"/>
          <w:sz w:val="22"/>
          <w:szCs w:val="22"/>
        </w:rPr>
      </w:pPr>
    </w:p>
    <w:p w14:paraId="6062BDD7" w14:textId="4719D3F8" w:rsidR="00AD6D5C" w:rsidRDefault="00AD6D5C" w:rsidP="00F54185">
      <w:pPr>
        <w:suppressAutoHyphens/>
        <w:spacing w:after="0" w:line="240" w:lineRule="auto"/>
        <w:rPr>
          <w:rFonts w:asciiTheme="minorHAnsi" w:hAnsiTheme="minorHAnsi" w:cstheme="minorHAnsi"/>
          <w:sz w:val="22"/>
          <w:szCs w:val="22"/>
        </w:rPr>
      </w:pPr>
    </w:p>
    <w:p w14:paraId="44E5BC64" w14:textId="3C79265D" w:rsidR="00AD6D5C" w:rsidRDefault="00AD6D5C" w:rsidP="00F54185">
      <w:pPr>
        <w:suppressAutoHyphens/>
        <w:spacing w:after="0" w:line="240" w:lineRule="auto"/>
        <w:rPr>
          <w:rFonts w:asciiTheme="minorHAnsi" w:hAnsiTheme="minorHAnsi" w:cstheme="minorHAnsi"/>
          <w:sz w:val="22"/>
          <w:szCs w:val="22"/>
        </w:rPr>
      </w:pPr>
    </w:p>
    <w:p w14:paraId="0EC1960E" w14:textId="33A64984" w:rsidR="00AD6D5C" w:rsidRDefault="00AD6D5C" w:rsidP="00F54185">
      <w:pPr>
        <w:suppressAutoHyphens/>
        <w:spacing w:after="0" w:line="240" w:lineRule="auto"/>
        <w:rPr>
          <w:rFonts w:asciiTheme="minorHAnsi" w:hAnsiTheme="minorHAnsi" w:cstheme="minorHAnsi"/>
          <w:sz w:val="22"/>
          <w:szCs w:val="22"/>
        </w:rPr>
      </w:pPr>
    </w:p>
    <w:p w14:paraId="0D5F09CC" w14:textId="12079D78" w:rsidR="00AD6D5C" w:rsidRDefault="00AD6D5C" w:rsidP="00F54185">
      <w:pPr>
        <w:suppressAutoHyphens/>
        <w:spacing w:after="0" w:line="240" w:lineRule="auto"/>
        <w:rPr>
          <w:rFonts w:asciiTheme="minorHAnsi" w:hAnsiTheme="minorHAnsi" w:cstheme="minorHAnsi"/>
          <w:sz w:val="22"/>
          <w:szCs w:val="22"/>
        </w:rPr>
      </w:pPr>
    </w:p>
    <w:p w14:paraId="4930CD93" w14:textId="704B5717" w:rsidR="00AD6D5C" w:rsidRDefault="00AD6D5C" w:rsidP="00F54185">
      <w:pPr>
        <w:suppressAutoHyphens/>
        <w:spacing w:after="0" w:line="240" w:lineRule="auto"/>
        <w:rPr>
          <w:rFonts w:asciiTheme="minorHAnsi" w:hAnsiTheme="minorHAnsi" w:cstheme="minorHAnsi"/>
          <w:sz w:val="22"/>
          <w:szCs w:val="22"/>
        </w:rPr>
      </w:pPr>
    </w:p>
    <w:p w14:paraId="155913A1" w14:textId="1552CE26" w:rsidR="00AD6D5C" w:rsidRDefault="00AD6D5C" w:rsidP="00F54185">
      <w:pPr>
        <w:suppressAutoHyphens/>
        <w:spacing w:after="0" w:line="240" w:lineRule="auto"/>
        <w:rPr>
          <w:rFonts w:asciiTheme="minorHAnsi" w:hAnsiTheme="minorHAnsi" w:cstheme="minorHAnsi"/>
          <w:sz w:val="22"/>
          <w:szCs w:val="22"/>
        </w:rPr>
      </w:pPr>
    </w:p>
    <w:p w14:paraId="24BB464C" w14:textId="3F8497D1" w:rsidR="00AD6D5C" w:rsidRDefault="00AD6D5C" w:rsidP="00F54185">
      <w:pPr>
        <w:suppressAutoHyphens/>
        <w:spacing w:after="0" w:line="240" w:lineRule="auto"/>
        <w:rPr>
          <w:rFonts w:asciiTheme="minorHAnsi" w:hAnsiTheme="minorHAnsi" w:cstheme="minorHAnsi"/>
          <w:sz w:val="22"/>
          <w:szCs w:val="22"/>
        </w:rPr>
      </w:pPr>
    </w:p>
    <w:p w14:paraId="5CC10E55" w14:textId="754FB1CF" w:rsidR="00AD6D5C" w:rsidRDefault="00AD6D5C" w:rsidP="00F54185">
      <w:pPr>
        <w:suppressAutoHyphens/>
        <w:spacing w:after="0" w:line="240" w:lineRule="auto"/>
        <w:rPr>
          <w:rFonts w:asciiTheme="minorHAnsi" w:hAnsiTheme="minorHAnsi" w:cstheme="minorHAnsi"/>
          <w:sz w:val="22"/>
          <w:szCs w:val="22"/>
        </w:rPr>
      </w:pPr>
    </w:p>
    <w:p w14:paraId="0D6557BA" w14:textId="03E32210" w:rsidR="00AD6D5C" w:rsidRDefault="00AD6D5C" w:rsidP="00F54185">
      <w:pPr>
        <w:suppressAutoHyphens/>
        <w:spacing w:after="0" w:line="240" w:lineRule="auto"/>
        <w:rPr>
          <w:rFonts w:asciiTheme="minorHAnsi" w:hAnsiTheme="minorHAnsi" w:cstheme="minorHAnsi"/>
          <w:sz w:val="22"/>
          <w:szCs w:val="22"/>
        </w:rPr>
      </w:pPr>
    </w:p>
    <w:p w14:paraId="3B9E68B9" w14:textId="472461CA" w:rsidR="00AD6D5C" w:rsidRDefault="00AD6D5C" w:rsidP="00F54185">
      <w:pPr>
        <w:suppressAutoHyphens/>
        <w:spacing w:after="0" w:line="240" w:lineRule="auto"/>
        <w:rPr>
          <w:rFonts w:asciiTheme="minorHAnsi" w:hAnsiTheme="minorHAnsi" w:cstheme="minorHAnsi"/>
          <w:sz w:val="22"/>
          <w:szCs w:val="22"/>
        </w:rPr>
      </w:pPr>
    </w:p>
    <w:p w14:paraId="59C86164" w14:textId="774D1F74" w:rsidR="00AD6D5C" w:rsidRDefault="00AD6D5C" w:rsidP="00F54185">
      <w:pPr>
        <w:suppressAutoHyphens/>
        <w:spacing w:after="0" w:line="240" w:lineRule="auto"/>
        <w:rPr>
          <w:rFonts w:asciiTheme="minorHAnsi" w:hAnsiTheme="minorHAnsi" w:cstheme="minorHAnsi"/>
          <w:sz w:val="22"/>
          <w:szCs w:val="22"/>
        </w:rPr>
      </w:pPr>
    </w:p>
    <w:p w14:paraId="64BC9515" w14:textId="31B02EDB" w:rsidR="00AD6D5C" w:rsidRDefault="00AD6D5C" w:rsidP="00F54185">
      <w:pPr>
        <w:suppressAutoHyphens/>
        <w:spacing w:after="0" w:line="240" w:lineRule="auto"/>
        <w:rPr>
          <w:rFonts w:asciiTheme="minorHAnsi" w:hAnsiTheme="minorHAnsi" w:cstheme="minorHAnsi"/>
          <w:sz w:val="22"/>
          <w:szCs w:val="22"/>
        </w:rPr>
      </w:pPr>
    </w:p>
    <w:p w14:paraId="4F02546F" w14:textId="276E0E1A" w:rsidR="00AD6D5C" w:rsidRDefault="00AD6D5C" w:rsidP="00F54185">
      <w:pPr>
        <w:suppressAutoHyphens/>
        <w:spacing w:after="0" w:line="240" w:lineRule="auto"/>
        <w:rPr>
          <w:rFonts w:asciiTheme="minorHAnsi" w:hAnsiTheme="minorHAnsi" w:cstheme="minorHAnsi"/>
          <w:sz w:val="22"/>
          <w:szCs w:val="22"/>
        </w:rPr>
      </w:pPr>
    </w:p>
    <w:p w14:paraId="441FC4E0" w14:textId="11D09F84" w:rsidR="00AD6D5C" w:rsidRDefault="00AD6D5C" w:rsidP="00F54185">
      <w:pPr>
        <w:suppressAutoHyphens/>
        <w:spacing w:after="0" w:line="240" w:lineRule="auto"/>
        <w:rPr>
          <w:rFonts w:asciiTheme="minorHAnsi" w:hAnsiTheme="minorHAnsi" w:cstheme="minorHAnsi"/>
          <w:sz w:val="22"/>
          <w:szCs w:val="22"/>
        </w:rPr>
      </w:pPr>
    </w:p>
    <w:p w14:paraId="0B845223" w14:textId="77777777" w:rsidR="00AD6D5C" w:rsidRDefault="00AD6D5C" w:rsidP="00F54185">
      <w:pPr>
        <w:suppressAutoHyphens/>
        <w:spacing w:after="0" w:line="240" w:lineRule="auto"/>
        <w:rPr>
          <w:rFonts w:asciiTheme="minorHAnsi" w:hAnsiTheme="minorHAnsi" w:cstheme="minorHAnsi"/>
          <w:sz w:val="22"/>
          <w:szCs w:val="22"/>
        </w:rPr>
      </w:pPr>
    </w:p>
    <w:p w14:paraId="41C79892" w14:textId="20C5C830" w:rsidR="00F54185" w:rsidRPr="008B086F" w:rsidRDefault="00F54185" w:rsidP="00F54185">
      <w:pPr>
        <w:suppressAutoHyphens/>
        <w:spacing w:after="0" w:line="240" w:lineRule="auto"/>
        <w:rPr>
          <w:rFonts w:asciiTheme="minorHAnsi" w:hAnsiTheme="minorHAnsi" w:cstheme="minorHAnsi"/>
          <w:sz w:val="22"/>
          <w:szCs w:val="22"/>
        </w:rPr>
      </w:pPr>
      <w:r>
        <w:rPr>
          <w:rFonts w:ascii="Calibri" w:hAnsi="Calibri" w:cs="Calibri"/>
          <w:b/>
          <w:bCs/>
          <w:color w:val="000000"/>
          <w:sz w:val="20"/>
        </w:rPr>
        <w:br/>
      </w:r>
    </w:p>
    <w:p w14:paraId="63C4DF09" w14:textId="6E4FD19E" w:rsidR="00F54185" w:rsidRDefault="00F54185" w:rsidP="00EA4A7D">
      <w:pPr>
        <w:spacing w:after="960" w:line="240" w:lineRule="auto"/>
        <w:rPr>
          <w:b/>
          <w:sz w:val="28"/>
          <w:szCs w:val="28"/>
        </w:rPr>
      </w:pPr>
    </w:p>
    <w:p w14:paraId="10F4EDB9" w14:textId="0F61E0D5" w:rsidR="00EA4A7D" w:rsidRDefault="00EA4A7D" w:rsidP="00EA4A7D">
      <w:pPr>
        <w:spacing w:after="960" w:line="240" w:lineRule="auto"/>
        <w:rPr>
          <w:b/>
          <w:sz w:val="28"/>
          <w:szCs w:val="28"/>
        </w:rPr>
      </w:pPr>
      <w:r w:rsidRPr="00EA4A7D">
        <w:rPr>
          <w:b/>
          <w:sz w:val="28"/>
          <w:szCs w:val="28"/>
        </w:rPr>
        <w:lastRenderedPageBreak/>
        <w:t>E</w:t>
      </w:r>
      <w:r w:rsidRPr="00EA4A7D">
        <w:rPr>
          <w:b/>
          <w:sz w:val="28"/>
          <w:szCs w:val="28"/>
          <w:vertAlign w:val="subscript"/>
        </w:rPr>
        <w:t xml:space="preserve">3 </w:t>
      </w:r>
      <w:r w:rsidRPr="00EA4A7D">
        <w:rPr>
          <w:b/>
          <w:sz w:val="28"/>
          <w:szCs w:val="28"/>
        </w:rPr>
        <w:t>– Zvýšení kvality tvůrčích činností</w:t>
      </w:r>
      <w:r w:rsidR="00343BF4">
        <w:rPr>
          <w:b/>
          <w:sz w:val="28"/>
          <w:szCs w:val="28"/>
        </w:rPr>
        <w:t xml:space="preserve"> </w:t>
      </w:r>
    </w:p>
    <w:p w14:paraId="0EF6176F" w14:textId="72528701" w:rsidR="00584E51" w:rsidRPr="008212B6" w:rsidRDefault="00584E51" w:rsidP="00584E51">
      <w:pPr>
        <w:suppressAutoHyphens/>
        <w:spacing w:line="240" w:lineRule="auto"/>
        <w:rPr>
          <w:rFonts w:asciiTheme="minorHAnsi" w:hAnsiTheme="minorHAnsi" w:cstheme="minorHAnsi"/>
          <w:sz w:val="22"/>
          <w:szCs w:val="22"/>
        </w:rPr>
      </w:pPr>
      <w:r w:rsidRPr="008212B6">
        <w:rPr>
          <w:rFonts w:asciiTheme="minorHAnsi" w:hAnsiTheme="minorHAnsi" w:cstheme="minorHAnsi"/>
          <w:sz w:val="22"/>
          <w:szCs w:val="22"/>
        </w:rPr>
        <w:t xml:space="preserve">Pro analýzu kvality tvůrčí činnosti nad rámec informací daných Metodikou 17+ </w:t>
      </w:r>
      <w:r w:rsidR="00452251" w:rsidRPr="008212B6">
        <w:rPr>
          <w:rFonts w:asciiTheme="minorHAnsi" w:hAnsiTheme="minorHAnsi" w:cstheme="minorHAnsi"/>
          <w:sz w:val="22"/>
          <w:szCs w:val="22"/>
        </w:rPr>
        <w:t xml:space="preserve">sleduje </w:t>
      </w:r>
      <w:r w:rsidRPr="008212B6">
        <w:rPr>
          <w:rFonts w:asciiTheme="minorHAnsi" w:hAnsiTheme="minorHAnsi" w:cstheme="minorHAnsi"/>
          <w:sz w:val="22"/>
          <w:szCs w:val="22"/>
        </w:rPr>
        <w:t xml:space="preserve">UTB ve Zlíně publikační výstupy typu Jimp </w:t>
      </w:r>
      <w:r w:rsidR="00452251">
        <w:rPr>
          <w:rFonts w:asciiTheme="minorHAnsi" w:hAnsiTheme="minorHAnsi" w:cstheme="minorHAnsi"/>
          <w:sz w:val="22"/>
          <w:szCs w:val="22"/>
        </w:rPr>
        <w:t>po</w:t>
      </w:r>
      <w:r w:rsidRPr="008212B6">
        <w:rPr>
          <w:rFonts w:asciiTheme="minorHAnsi" w:hAnsiTheme="minorHAnsi" w:cstheme="minorHAnsi"/>
          <w:sz w:val="22"/>
          <w:szCs w:val="22"/>
        </w:rPr>
        <w:t xml:space="preserve">dle jednotlivých kvartilů a součástí univerzity. </w:t>
      </w:r>
      <w:r w:rsidR="00452251">
        <w:rPr>
          <w:rFonts w:asciiTheme="minorHAnsi" w:hAnsiTheme="minorHAnsi" w:cstheme="minorHAnsi"/>
          <w:sz w:val="22"/>
          <w:szCs w:val="22"/>
        </w:rPr>
        <w:t>Níže prezentované v</w:t>
      </w:r>
      <w:r w:rsidR="00452251" w:rsidRPr="008212B6">
        <w:rPr>
          <w:rFonts w:asciiTheme="minorHAnsi" w:hAnsiTheme="minorHAnsi" w:cstheme="minorHAnsi"/>
          <w:sz w:val="22"/>
          <w:szCs w:val="22"/>
        </w:rPr>
        <w:t xml:space="preserve">ýsledky </w:t>
      </w:r>
      <w:r w:rsidRPr="008212B6">
        <w:rPr>
          <w:rFonts w:asciiTheme="minorHAnsi" w:hAnsiTheme="minorHAnsi" w:cstheme="minorHAnsi"/>
          <w:sz w:val="22"/>
          <w:szCs w:val="22"/>
        </w:rPr>
        <w:t xml:space="preserve">jsou rozděleny do kvartilů podle indikátoru </w:t>
      </w:r>
      <w:r w:rsidRPr="008212B6">
        <w:rPr>
          <w:rFonts w:asciiTheme="minorHAnsi" w:hAnsiTheme="minorHAnsi" w:cstheme="minorHAnsi"/>
          <w:bCs/>
          <w:sz w:val="22"/>
          <w:szCs w:val="22"/>
        </w:rPr>
        <w:t>Article Influence Score (AIS)</w:t>
      </w:r>
      <w:r w:rsidRPr="008212B6">
        <w:rPr>
          <w:rFonts w:asciiTheme="minorHAnsi" w:hAnsiTheme="minorHAnsi" w:cstheme="minorHAnsi"/>
          <w:sz w:val="22"/>
          <w:szCs w:val="22"/>
        </w:rPr>
        <w:t xml:space="preserve"> v rámci sloučených kategorií FORD, přičemž se počítá umístění v </w:t>
      </w:r>
      <w:r w:rsidR="004E7C76">
        <w:rPr>
          <w:rFonts w:asciiTheme="minorHAnsi" w:hAnsiTheme="minorHAnsi" w:cstheme="minorHAnsi"/>
          <w:sz w:val="22"/>
          <w:szCs w:val="22"/>
        </w:rPr>
        <w:t>nejlépe hodnocené kategorii</w:t>
      </w:r>
      <w:r w:rsidR="004E7C76" w:rsidRPr="008212B6">
        <w:rPr>
          <w:rFonts w:asciiTheme="minorHAnsi" w:hAnsiTheme="minorHAnsi" w:cstheme="minorHAnsi"/>
          <w:sz w:val="22"/>
          <w:szCs w:val="22"/>
        </w:rPr>
        <w:t xml:space="preserve"> </w:t>
      </w:r>
      <w:r w:rsidRPr="008212B6">
        <w:rPr>
          <w:rFonts w:asciiTheme="minorHAnsi" w:hAnsiTheme="minorHAnsi" w:cstheme="minorHAnsi"/>
          <w:sz w:val="22"/>
          <w:szCs w:val="22"/>
        </w:rPr>
        <w:t xml:space="preserve">FORD. Výsledky jsou zařazeny do kvartilů podle </w:t>
      </w:r>
      <w:r w:rsidRPr="008212B6">
        <w:rPr>
          <w:rFonts w:asciiTheme="minorHAnsi" w:hAnsiTheme="minorHAnsi" w:cstheme="minorHAnsi"/>
          <w:bCs/>
          <w:sz w:val="22"/>
          <w:szCs w:val="22"/>
        </w:rPr>
        <w:t xml:space="preserve">aktuálně platné edice </w:t>
      </w:r>
      <w:r w:rsidRPr="008212B6">
        <w:rPr>
          <w:rFonts w:asciiTheme="minorHAnsi" w:hAnsiTheme="minorHAnsi" w:cstheme="minorHAnsi"/>
          <w:sz w:val="22"/>
          <w:szCs w:val="22"/>
        </w:rPr>
        <w:t>AIS z roku 202</w:t>
      </w:r>
      <w:r>
        <w:rPr>
          <w:rFonts w:asciiTheme="minorHAnsi" w:hAnsiTheme="minorHAnsi" w:cstheme="minorHAnsi"/>
          <w:sz w:val="22"/>
          <w:szCs w:val="22"/>
        </w:rPr>
        <w:t>4</w:t>
      </w:r>
      <w:r w:rsidRPr="008212B6">
        <w:rPr>
          <w:rFonts w:asciiTheme="minorHAnsi" w:hAnsiTheme="minorHAnsi" w:cstheme="minorHAnsi"/>
          <w:sz w:val="22"/>
          <w:szCs w:val="22"/>
        </w:rPr>
        <w:t>.</w:t>
      </w:r>
    </w:p>
    <w:p w14:paraId="11EDAC62" w14:textId="76445AFE" w:rsidR="00584E51" w:rsidRPr="008212B6" w:rsidRDefault="00584E51" w:rsidP="00584E51">
      <w:pPr>
        <w:suppressAutoHyphens/>
        <w:spacing w:line="240" w:lineRule="auto"/>
        <w:rPr>
          <w:rFonts w:asciiTheme="minorHAnsi" w:hAnsiTheme="minorHAnsi" w:cstheme="minorHAnsi"/>
          <w:sz w:val="22"/>
          <w:szCs w:val="22"/>
        </w:rPr>
      </w:pPr>
      <w:r w:rsidRPr="008212B6">
        <w:rPr>
          <w:rFonts w:asciiTheme="minorHAnsi" w:hAnsiTheme="minorHAnsi" w:cstheme="minorHAnsi"/>
          <w:sz w:val="22"/>
          <w:szCs w:val="22"/>
        </w:rPr>
        <w:t xml:space="preserve">Záznamy jsou rozděleny </w:t>
      </w:r>
      <w:r w:rsidRPr="008212B6">
        <w:rPr>
          <w:rFonts w:asciiTheme="minorHAnsi" w:hAnsiTheme="minorHAnsi" w:cstheme="minorHAnsi"/>
          <w:bCs/>
          <w:sz w:val="22"/>
          <w:szCs w:val="22"/>
        </w:rPr>
        <w:t>mezi fakulty podle údajů z</w:t>
      </w:r>
      <w:r w:rsidR="004E7C76">
        <w:rPr>
          <w:rFonts w:asciiTheme="minorHAnsi" w:hAnsiTheme="minorHAnsi" w:cstheme="minorHAnsi"/>
          <w:bCs/>
          <w:sz w:val="22"/>
          <w:szCs w:val="22"/>
        </w:rPr>
        <w:t> </w:t>
      </w:r>
      <w:r w:rsidRPr="008212B6">
        <w:rPr>
          <w:rFonts w:asciiTheme="minorHAnsi" w:hAnsiTheme="minorHAnsi" w:cstheme="minorHAnsi"/>
          <w:bCs/>
          <w:sz w:val="22"/>
          <w:szCs w:val="22"/>
        </w:rPr>
        <w:t>fulltextu</w:t>
      </w:r>
      <w:r w:rsidR="004E7C76">
        <w:rPr>
          <w:rFonts w:asciiTheme="minorHAnsi" w:hAnsiTheme="minorHAnsi" w:cstheme="minorHAnsi"/>
          <w:bCs/>
          <w:sz w:val="22"/>
          <w:szCs w:val="22"/>
        </w:rPr>
        <w:t>;</w:t>
      </w:r>
      <w:r w:rsidRPr="008212B6">
        <w:rPr>
          <w:rFonts w:asciiTheme="minorHAnsi" w:hAnsiTheme="minorHAnsi" w:cstheme="minorHAnsi"/>
          <w:bCs/>
          <w:sz w:val="22"/>
          <w:szCs w:val="22"/>
        </w:rPr>
        <w:t xml:space="preserve"> </w:t>
      </w:r>
      <w:r w:rsidRPr="008212B6">
        <w:rPr>
          <w:rFonts w:asciiTheme="minorHAnsi" w:hAnsiTheme="minorHAnsi" w:cstheme="minorHAnsi"/>
          <w:sz w:val="22"/>
          <w:szCs w:val="22"/>
        </w:rPr>
        <w:t>pouze v několika málo případech,</w:t>
      </w:r>
      <w:r>
        <w:rPr>
          <w:rFonts w:asciiTheme="minorHAnsi" w:hAnsiTheme="minorHAnsi" w:cstheme="minorHAnsi"/>
          <w:sz w:val="22"/>
          <w:szCs w:val="22"/>
        </w:rPr>
        <w:br/>
      </w:r>
      <w:r w:rsidRPr="008212B6">
        <w:rPr>
          <w:rFonts w:asciiTheme="minorHAnsi" w:hAnsiTheme="minorHAnsi" w:cstheme="minorHAnsi"/>
          <w:sz w:val="22"/>
          <w:szCs w:val="22"/>
        </w:rPr>
        <w:t xml:space="preserve">kdy bylo ve fulltextu uvedeno pouze UTB ve Zlíně jako celek, </w:t>
      </w:r>
      <w:r>
        <w:rPr>
          <w:rFonts w:asciiTheme="minorHAnsi" w:hAnsiTheme="minorHAnsi" w:cstheme="minorHAnsi"/>
          <w:sz w:val="22"/>
          <w:szCs w:val="22"/>
        </w:rPr>
        <w:t>bylo přihlíženo</w:t>
      </w:r>
      <w:r w:rsidRPr="008212B6">
        <w:rPr>
          <w:rFonts w:asciiTheme="minorHAnsi" w:hAnsiTheme="minorHAnsi" w:cstheme="minorHAnsi"/>
          <w:sz w:val="22"/>
          <w:szCs w:val="22"/>
        </w:rPr>
        <w:t xml:space="preserve"> k údajům v OBD. Toto členění </w:t>
      </w:r>
      <w:r w:rsidR="004E7C76">
        <w:rPr>
          <w:rFonts w:asciiTheme="minorHAnsi" w:hAnsiTheme="minorHAnsi" w:cstheme="minorHAnsi"/>
          <w:sz w:val="22"/>
          <w:szCs w:val="22"/>
        </w:rPr>
        <w:t>je nyní využíváno</w:t>
      </w:r>
      <w:r w:rsidRPr="008212B6">
        <w:rPr>
          <w:rFonts w:asciiTheme="minorHAnsi" w:hAnsiTheme="minorHAnsi" w:cstheme="minorHAnsi"/>
          <w:sz w:val="22"/>
          <w:szCs w:val="22"/>
        </w:rPr>
        <w:t xml:space="preserve"> i v rámci </w:t>
      </w:r>
      <w:r>
        <w:rPr>
          <w:rFonts w:asciiTheme="minorHAnsi" w:hAnsiTheme="minorHAnsi" w:cstheme="minorHAnsi"/>
          <w:sz w:val="22"/>
          <w:szCs w:val="22"/>
        </w:rPr>
        <w:t>P</w:t>
      </w:r>
      <w:r w:rsidRPr="008212B6">
        <w:rPr>
          <w:rFonts w:asciiTheme="minorHAnsi" w:hAnsiTheme="minorHAnsi" w:cstheme="minorHAnsi"/>
          <w:sz w:val="22"/>
          <w:szCs w:val="22"/>
        </w:rPr>
        <w:t>ravidel rozpočtu</w:t>
      </w:r>
      <w:r>
        <w:rPr>
          <w:rFonts w:asciiTheme="minorHAnsi" w:hAnsiTheme="minorHAnsi" w:cstheme="minorHAnsi"/>
          <w:sz w:val="22"/>
          <w:szCs w:val="22"/>
        </w:rPr>
        <w:t xml:space="preserve"> UTB ve Zlíně</w:t>
      </w:r>
      <w:r w:rsidRPr="008212B6">
        <w:rPr>
          <w:rFonts w:asciiTheme="minorHAnsi" w:hAnsiTheme="minorHAnsi" w:cstheme="minorHAnsi"/>
          <w:sz w:val="22"/>
          <w:szCs w:val="22"/>
        </w:rPr>
        <w:t xml:space="preserve">. Výsledky jsou pak </w:t>
      </w:r>
      <w:r w:rsidR="004E7C76">
        <w:rPr>
          <w:rFonts w:asciiTheme="minorHAnsi" w:hAnsiTheme="minorHAnsi" w:cstheme="minorHAnsi"/>
          <w:sz w:val="22"/>
          <w:szCs w:val="22"/>
        </w:rPr>
        <w:t xml:space="preserve">jednotlivým </w:t>
      </w:r>
      <w:r w:rsidR="004E7C76" w:rsidRPr="008212B6">
        <w:rPr>
          <w:rFonts w:asciiTheme="minorHAnsi" w:hAnsiTheme="minorHAnsi" w:cstheme="minorHAnsi"/>
          <w:sz w:val="22"/>
          <w:szCs w:val="22"/>
        </w:rPr>
        <w:t xml:space="preserve">součástem </w:t>
      </w:r>
      <w:r w:rsidRPr="008212B6">
        <w:rPr>
          <w:rFonts w:asciiTheme="minorHAnsi" w:hAnsiTheme="minorHAnsi" w:cstheme="minorHAnsi"/>
          <w:sz w:val="22"/>
          <w:szCs w:val="22"/>
        </w:rPr>
        <w:t xml:space="preserve">přiřazeny </w:t>
      </w:r>
      <w:r w:rsidRPr="008212B6">
        <w:rPr>
          <w:rFonts w:asciiTheme="minorHAnsi" w:hAnsiTheme="minorHAnsi" w:cstheme="minorHAnsi"/>
          <w:bCs/>
          <w:sz w:val="22"/>
          <w:szCs w:val="22"/>
        </w:rPr>
        <w:t>bez ohledu na mentální podíly</w:t>
      </w:r>
      <w:r w:rsidRPr="008212B6">
        <w:rPr>
          <w:rFonts w:asciiTheme="minorHAnsi" w:hAnsiTheme="minorHAnsi" w:cstheme="minorHAnsi"/>
          <w:sz w:val="22"/>
          <w:szCs w:val="22"/>
        </w:rPr>
        <w:t xml:space="preserve">. U prvního kvartilu je v analýze vždy uváděna hodnota bez nejkvalitnějších výsledků, které se umístily v prvním decilu. Analýza </w:t>
      </w:r>
      <w:r w:rsidR="004E7C76">
        <w:rPr>
          <w:rFonts w:asciiTheme="minorHAnsi" w:hAnsiTheme="minorHAnsi" w:cstheme="minorHAnsi"/>
          <w:sz w:val="22"/>
          <w:szCs w:val="22"/>
        </w:rPr>
        <w:t>zahrnuje</w:t>
      </w:r>
      <w:r w:rsidR="004E7C76" w:rsidRPr="008212B6">
        <w:rPr>
          <w:rFonts w:asciiTheme="minorHAnsi" w:hAnsiTheme="minorHAnsi" w:cstheme="minorHAnsi"/>
          <w:sz w:val="22"/>
          <w:szCs w:val="22"/>
        </w:rPr>
        <w:t xml:space="preserve"> </w:t>
      </w:r>
      <w:r w:rsidRPr="008212B6">
        <w:rPr>
          <w:rFonts w:asciiTheme="minorHAnsi" w:hAnsiTheme="minorHAnsi" w:cstheme="minorHAnsi"/>
          <w:sz w:val="22"/>
          <w:szCs w:val="22"/>
        </w:rPr>
        <w:t xml:space="preserve">výhradně dokumenty z Web of Science (typ dokumentu </w:t>
      </w:r>
      <w:proofErr w:type="spellStart"/>
      <w:r w:rsidRPr="008212B6">
        <w:rPr>
          <w:rFonts w:asciiTheme="minorHAnsi" w:hAnsiTheme="minorHAnsi" w:cstheme="minorHAnsi"/>
          <w:sz w:val="22"/>
          <w:szCs w:val="22"/>
        </w:rPr>
        <w:t>Article</w:t>
      </w:r>
      <w:proofErr w:type="spellEnd"/>
      <w:r w:rsidRPr="008212B6">
        <w:rPr>
          <w:rFonts w:asciiTheme="minorHAnsi" w:hAnsiTheme="minorHAnsi" w:cstheme="minorHAnsi"/>
          <w:sz w:val="22"/>
          <w:szCs w:val="22"/>
        </w:rPr>
        <w:t xml:space="preserve">, </w:t>
      </w:r>
      <w:proofErr w:type="spellStart"/>
      <w:r w:rsidRPr="008212B6">
        <w:rPr>
          <w:rFonts w:asciiTheme="minorHAnsi" w:hAnsiTheme="minorHAnsi" w:cstheme="minorHAnsi"/>
          <w:sz w:val="22"/>
          <w:szCs w:val="22"/>
        </w:rPr>
        <w:t>Review</w:t>
      </w:r>
      <w:proofErr w:type="spellEnd"/>
      <w:r w:rsidRPr="008212B6">
        <w:rPr>
          <w:rFonts w:asciiTheme="minorHAnsi" w:hAnsiTheme="minorHAnsi" w:cstheme="minorHAnsi"/>
          <w:sz w:val="22"/>
          <w:szCs w:val="22"/>
        </w:rPr>
        <w:t xml:space="preserve">, </w:t>
      </w:r>
      <w:proofErr w:type="spellStart"/>
      <w:r w:rsidRPr="008212B6">
        <w:rPr>
          <w:rFonts w:asciiTheme="minorHAnsi" w:hAnsiTheme="minorHAnsi" w:cstheme="minorHAnsi"/>
          <w:sz w:val="22"/>
          <w:szCs w:val="22"/>
        </w:rPr>
        <w:t>Letter</w:t>
      </w:r>
      <w:proofErr w:type="spellEnd"/>
      <w:r w:rsidRPr="008212B6">
        <w:rPr>
          <w:rFonts w:asciiTheme="minorHAnsi" w:hAnsiTheme="minorHAnsi" w:cstheme="minorHAnsi"/>
          <w:sz w:val="22"/>
          <w:szCs w:val="22"/>
        </w:rPr>
        <w:t xml:space="preserve">), a to pouze ty </w:t>
      </w:r>
      <w:r>
        <w:rPr>
          <w:rFonts w:asciiTheme="minorHAnsi" w:hAnsiTheme="minorHAnsi" w:cstheme="minorHAnsi"/>
          <w:sz w:val="22"/>
          <w:szCs w:val="22"/>
        </w:rPr>
        <w:br/>
      </w:r>
      <w:r w:rsidRPr="008212B6">
        <w:rPr>
          <w:rFonts w:asciiTheme="minorHAnsi" w:hAnsiTheme="minorHAnsi" w:cstheme="minorHAnsi"/>
          <w:sz w:val="22"/>
          <w:szCs w:val="22"/>
        </w:rPr>
        <w:t xml:space="preserve">z impaktovaných časopisů, které </w:t>
      </w:r>
      <w:r w:rsidR="000E33C6">
        <w:rPr>
          <w:rFonts w:asciiTheme="minorHAnsi" w:hAnsiTheme="minorHAnsi" w:cstheme="minorHAnsi"/>
          <w:sz w:val="22"/>
          <w:szCs w:val="22"/>
        </w:rPr>
        <w:t>lze</w:t>
      </w:r>
      <w:r w:rsidRPr="008212B6">
        <w:rPr>
          <w:rFonts w:asciiTheme="minorHAnsi" w:hAnsiTheme="minorHAnsi" w:cstheme="minorHAnsi"/>
          <w:sz w:val="22"/>
          <w:szCs w:val="22"/>
        </w:rPr>
        <w:t xml:space="preserve"> zařadit do jednotlivých kvartilů. </w:t>
      </w:r>
      <w:r w:rsidRPr="008212B6">
        <w:rPr>
          <w:rFonts w:asciiTheme="minorHAnsi" w:hAnsiTheme="minorHAnsi" w:cstheme="minorHAnsi"/>
          <w:bCs/>
          <w:sz w:val="22"/>
          <w:szCs w:val="22"/>
        </w:rPr>
        <w:t xml:space="preserve">Neimpaktované články </w:t>
      </w:r>
      <w:r>
        <w:rPr>
          <w:rFonts w:asciiTheme="minorHAnsi" w:hAnsiTheme="minorHAnsi" w:cstheme="minorHAnsi"/>
          <w:bCs/>
          <w:sz w:val="22"/>
          <w:szCs w:val="22"/>
        </w:rPr>
        <w:br/>
      </w:r>
      <w:r w:rsidRPr="008212B6">
        <w:rPr>
          <w:rFonts w:asciiTheme="minorHAnsi" w:hAnsiTheme="minorHAnsi" w:cstheme="minorHAnsi"/>
          <w:bCs/>
          <w:sz w:val="22"/>
          <w:szCs w:val="22"/>
        </w:rPr>
        <w:t xml:space="preserve">a další typy dokumentů </w:t>
      </w:r>
      <w:r w:rsidR="000E33C6">
        <w:rPr>
          <w:rFonts w:asciiTheme="minorHAnsi" w:hAnsiTheme="minorHAnsi" w:cstheme="minorHAnsi"/>
          <w:bCs/>
          <w:sz w:val="22"/>
          <w:szCs w:val="22"/>
        </w:rPr>
        <w:t xml:space="preserve">nejsou v rámci </w:t>
      </w:r>
      <w:r w:rsidRPr="008212B6">
        <w:rPr>
          <w:rFonts w:asciiTheme="minorHAnsi" w:hAnsiTheme="minorHAnsi" w:cstheme="minorHAnsi"/>
          <w:bCs/>
          <w:sz w:val="22"/>
          <w:szCs w:val="22"/>
        </w:rPr>
        <w:t>indikátor</w:t>
      </w:r>
      <w:r w:rsidR="000E33C6">
        <w:rPr>
          <w:rFonts w:asciiTheme="minorHAnsi" w:hAnsiTheme="minorHAnsi" w:cstheme="minorHAnsi"/>
          <w:bCs/>
          <w:sz w:val="22"/>
          <w:szCs w:val="22"/>
        </w:rPr>
        <w:t>u</w:t>
      </w:r>
      <w:r w:rsidRPr="008212B6">
        <w:rPr>
          <w:rFonts w:asciiTheme="minorHAnsi" w:hAnsiTheme="minorHAnsi" w:cstheme="minorHAnsi"/>
          <w:bCs/>
          <w:sz w:val="22"/>
          <w:szCs w:val="22"/>
        </w:rPr>
        <w:t xml:space="preserve"> E</w:t>
      </w:r>
      <w:r w:rsidRPr="008212B6">
        <w:rPr>
          <w:rFonts w:asciiTheme="minorHAnsi" w:hAnsiTheme="minorHAnsi" w:cstheme="minorHAnsi"/>
          <w:bCs/>
          <w:sz w:val="22"/>
          <w:szCs w:val="22"/>
          <w:vertAlign w:val="subscript"/>
        </w:rPr>
        <w:t>3</w:t>
      </w:r>
      <w:r w:rsidRPr="008212B6">
        <w:rPr>
          <w:rFonts w:asciiTheme="minorHAnsi" w:hAnsiTheme="minorHAnsi" w:cstheme="minorHAnsi"/>
          <w:bCs/>
          <w:sz w:val="22"/>
          <w:szCs w:val="22"/>
        </w:rPr>
        <w:t xml:space="preserve"> </w:t>
      </w:r>
      <w:r w:rsidR="000E33C6">
        <w:rPr>
          <w:rFonts w:asciiTheme="minorHAnsi" w:hAnsiTheme="minorHAnsi" w:cstheme="minorHAnsi"/>
          <w:bCs/>
          <w:sz w:val="22"/>
          <w:szCs w:val="22"/>
        </w:rPr>
        <w:t>zohledněny</w:t>
      </w:r>
      <w:r w:rsidRPr="008212B6">
        <w:rPr>
          <w:rFonts w:asciiTheme="minorHAnsi" w:hAnsiTheme="minorHAnsi" w:cstheme="minorHAnsi"/>
          <w:sz w:val="22"/>
          <w:szCs w:val="22"/>
        </w:rPr>
        <w:t>.</w:t>
      </w:r>
    </w:p>
    <w:p w14:paraId="2B219369" w14:textId="03A53C87" w:rsidR="00F54185" w:rsidRDefault="00584E51" w:rsidP="005F28EB">
      <w:pPr>
        <w:suppressAutoHyphens/>
        <w:spacing w:after="0" w:line="240" w:lineRule="auto"/>
        <w:rPr>
          <w:rFonts w:asciiTheme="minorHAnsi" w:hAnsiTheme="minorHAnsi" w:cstheme="minorHAnsi"/>
          <w:sz w:val="22"/>
          <w:szCs w:val="22"/>
        </w:rPr>
      </w:pPr>
      <w:r w:rsidRPr="008212B6">
        <w:rPr>
          <w:rFonts w:asciiTheme="minorHAnsi" w:hAnsiTheme="minorHAnsi" w:cstheme="minorHAnsi"/>
          <w:sz w:val="22"/>
          <w:szCs w:val="22"/>
        </w:rPr>
        <w:t xml:space="preserve">Vývoj výsledků </w:t>
      </w:r>
      <w:r w:rsidR="000E33C6">
        <w:rPr>
          <w:rFonts w:asciiTheme="minorHAnsi" w:hAnsiTheme="minorHAnsi" w:cstheme="minorHAnsi"/>
          <w:sz w:val="22"/>
          <w:szCs w:val="22"/>
        </w:rPr>
        <w:t xml:space="preserve">jednotlivých </w:t>
      </w:r>
      <w:r w:rsidRPr="008212B6">
        <w:rPr>
          <w:rFonts w:asciiTheme="minorHAnsi" w:hAnsiTheme="minorHAnsi" w:cstheme="minorHAnsi"/>
          <w:sz w:val="22"/>
          <w:szCs w:val="22"/>
        </w:rPr>
        <w:t xml:space="preserve">součástí </w:t>
      </w:r>
      <w:r w:rsidR="000E33C6">
        <w:rPr>
          <w:rFonts w:asciiTheme="minorHAnsi" w:hAnsiTheme="minorHAnsi" w:cstheme="minorHAnsi"/>
          <w:sz w:val="22"/>
          <w:szCs w:val="22"/>
        </w:rPr>
        <w:t>v letech</w:t>
      </w:r>
      <w:r w:rsidRPr="008212B6">
        <w:rPr>
          <w:rFonts w:asciiTheme="minorHAnsi" w:hAnsiTheme="minorHAnsi" w:cstheme="minorHAnsi"/>
          <w:sz w:val="22"/>
          <w:szCs w:val="22"/>
        </w:rPr>
        <w:t xml:space="preserve"> 20</w:t>
      </w:r>
      <w:r>
        <w:rPr>
          <w:rFonts w:asciiTheme="minorHAnsi" w:hAnsiTheme="minorHAnsi" w:cstheme="minorHAnsi"/>
          <w:sz w:val="22"/>
          <w:szCs w:val="22"/>
        </w:rPr>
        <w:t>21</w:t>
      </w:r>
      <w:r w:rsidR="005E4075" w:rsidRPr="008913A8">
        <w:rPr>
          <w:rFonts w:ascii="Calibri" w:hAnsi="Calibri" w:cs="Calibri"/>
          <w:sz w:val="22"/>
          <w:szCs w:val="22"/>
        </w:rPr>
        <w:t>–</w:t>
      </w:r>
      <w:r w:rsidRPr="008212B6">
        <w:rPr>
          <w:rFonts w:asciiTheme="minorHAnsi" w:hAnsiTheme="minorHAnsi" w:cstheme="minorHAnsi"/>
          <w:sz w:val="22"/>
          <w:szCs w:val="22"/>
        </w:rPr>
        <w:t>202</w:t>
      </w:r>
      <w:r>
        <w:rPr>
          <w:rFonts w:asciiTheme="minorHAnsi" w:hAnsiTheme="minorHAnsi" w:cstheme="minorHAnsi"/>
          <w:sz w:val="22"/>
          <w:szCs w:val="22"/>
        </w:rPr>
        <w:t>5</w:t>
      </w:r>
      <w:r w:rsidRPr="008212B6">
        <w:rPr>
          <w:rFonts w:asciiTheme="minorHAnsi" w:hAnsiTheme="minorHAnsi" w:cstheme="minorHAnsi"/>
          <w:sz w:val="22"/>
          <w:szCs w:val="22"/>
        </w:rPr>
        <w:t xml:space="preserve"> v jednotlivých kvartilech a prvním decilu nabízejí následující tabulky (Tab. </w:t>
      </w:r>
      <w:proofErr w:type="gramStart"/>
      <w:r>
        <w:rPr>
          <w:rFonts w:asciiTheme="minorHAnsi" w:hAnsiTheme="minorHAnsi" w:cstheme="minorHAnsi"/>
          <w:sz w:val="22"/>
          <w:szCs w:val="22"/>
        </w:rPr>
        <w:t>30</w:t>
      </w:r>
      <w:r w:rsidRPr="008212B6">
        <w:rPr>
          <w:rFonts w:asciiTheme="minorHAnsi" w:hAnsiTheme="minorHAnsi" w:cstheme="minorHAnsi"/>
          <w:sz w:val="22"/>
          <w:szCs w:val="22"/>
        </w:rPr>
        <w:t>a</w:t>
      </w:r>
      <w:proofErr w:type="gramEnd"/>
      <w:r w:rsidRPr="008212B6">
        <w:rPr>
          <w:rFonts w:asciiTheme="minorHAnsi" w:hAnsiTheme="minorHAnsi" w:cstheme="minorHAnsi"/>
          <w:sz w:val="22"/>
          <w:szCs w:val="22"/>
        </w:rPr>
        <w:t>. až 3</w:t>
      </w:r>
      <w:r>
        <w:rPr>
          <w:rFonts w:asciiTheme="minorHAnsi" w:hAnsiTheme="minorHAnsi" w:cstheme="minorHAnsi"/>
          <w:sz w:val="22"/>
          <w:szCs w:val="22"/>
        </w:rPr>
        <w:t>0ch</w:t>
      </w:r>
      <w:r w:rsidRPr="008212B6">
        <w:rPr>
          <w:rFonts w:asciiTheme="minorHAnsi" w:hAnsiTheme="minorHAnsi" w:cstheme="minorHAnsi"/>
          <w:sz w:val="22"/>
          <w:szCs w:val="22"/>
        </w:rPr>
        <w:t>.).</w:t>
      </w:r>
    </w:p>
    <w:p w14:paraId="12E61FEA" w14:textId="77777777" w:rsidR="003C2947" w:rsidRPr="00E345E5" w:rsidRDefault="003C2947" w:rsidP="005F28EB">
      <w:pPr>
        <w:suppressAutoHyphens/>
        <w:spacing w:after="0" w:line="240" w:lineRule="auto"/>
        <w:rPr>
          <w:rFonts w:asciiTheme="minorHAnsi" w:hAnsiTheme="minorHAnsi" w:cstheme="minorHAnsi"/>
          <w:sz w:val="22"/>
          <w:szCs w:val="22"/>
        </w:rPr>
      </w:pPr>
    </w:p>
    <w:p w14:paraId="107225E1" w14:textId="77777777" w:rsidR="00C03424" w:rsidRPr="00D61FB1" w:rsidRDefault="00C03424" w:rsidP="00C03424">
      <w:pPr>
        <w:spacing w:line="276" w:lineRule="auto"/>
        <w:rPr>
          <w:rFonts w:ascii="Calibri" w:hAnsi="Calibri"/>
          <w:b/>
          <w:sz w:val="20"/>
          <w:szCs w:val="20"/>
        </w:rPr>
      </w:pPr>
      <w:r w:rsidRPr="00D61FB1">
        <w:rPr>
          <w:rFonts w:ascii="Calibri" w:hAnsi="Calibri"/>
          <w:b/>
          <w:sz w:val="20"/>
          <w:szCs w:val="20"/>
        </w:rPr>
        <w:t xml:space="preserve">Tab. </w:t>
      </w:r>
      <w:proofErr w:type="gramStart"/>
      <w:r w:rsidRPr="00D61FB1">
        <w:rPr>
          <w:rFonts w:ascii="Calibri" w:hAnsi="Calibri"/>
          <w:b/>
          <w:sz w:val="20"/>
          <w:szCs w:val="20"/>
        </w:rPr>
        <w:t>30a</w:t>
      </w:r>
      <w:proofErr w:type="gramEnd"/>
      <w:r w:rsidRPr="00D61FB1">
        <w:rPr>
          <w:rFonts w:ascii="Calibri" w:hAnsi="Calibri"/>
          <w:b/>
          <w:sz w:val="20"/>
          <w:szCs w:val="20"/>
        </w:rPr>
        <w:t>. Srovnání výsledků součástí UTB v D1</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C03424" w:rsidRPr="00EA4A7D" w14:paraId="3355F159"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0623EDD3" w14:textId="77777777" w:rsidR="00C03424" w:rsidRPr="006A668C" w:rsidRDefault="00C03424" w:rsidP="00377EAF">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7" w:type="dxa"/>
            <w:tcBorders>
              <w:top w:val="nil"/>
              <w:left w:val="nil"/>
              <w:bottom w:val="nil"/>
              <w:right w:val="nil"/>
            </w:tcBorders>
            <w:shd w:val="clear" w:color="auto" w:fill="ED7D31" w:themeFill="accent2"/>
            <w:noWrap/>
            <w:vAlign w:val="bottom"/>
            <w:hideMark/>
          </w:tcPr>
          <w:p w14:paraId="2B677D43"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3C3D435D"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CPS/UNI</w:t>
            </w:r>
          </w:p>
        </w:tc>
        <w:tc>
          <w:tcPr>
            <w:tcW w:w="945" w:type="dxa"/>
            <w:tcBorders>
              <w:top w:val="nil"/>
              <w:left w:val="nil"/>
              <w:bottom w:val="nil"/>
              <w:right w:val="nil"/>
            </w:tcBorders>
            <w:shd w:val="clear" w:color="auto" w:fill="ED7D31" w:themeFill="accent2"/>
            <w:noWrap/>
            <w:vAlign w:val="bottom"/>
            <w:hideMark/>
          </w:tcPr>
          <w:p w14:paraId="154E2054" w14:textId="77777777" w:rsidR="00C03424" w:rsidRPr="00EA4A7D" w:rsidRDefault="00C03424" w:rsidP="00377EAF">
            <w:pPr>
              <w:spacing w:after="0" w:line="240" w:lineRule="auto"/>
              <w:jc w:val="center"/>
              <w:rPr>
                <w:rFonts w:ascii="Calibri" w:hAnsi="Calibri" w:cs="Calibri"/>
                <w:b/>
                <w:color w:val="FFFFFF" w:themeColor="background1"/>
                <w:sz w:val="18"/>
                <w:szCs w:val="18"/>
              </w:rPr>
            </w:pPr>
            <w:proofErr w:type="spellStart"/>
            <w:r>
              <w:rPr>
                <w:rFonts w:ascii="Calibri" w:hAnsi="Calibri" w:cs="Calibri"/>
                <w:b/>
                <w:color w:val="FFFFFF" w:themeColor="background1"/>
                <w:sz w:val="18"/>
                <w:szCs w:val="18"/>
              </w:rPr>
              <w:t>Fa</w:t>
            </w:r>
            <w:r w:rsidRPr="00EA4A7D">
              <w:rPr>
                <w:rFonts w:ascii="Calibri" w:hAnsi="Calibri" w:cs="Calibr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713AEC50"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FAI</w:t>
            </w:r>
          </w:p>
        </w:tc>
        <w:tc>
          <w:tcPr>
            <w:tcW w:w="945" w:type="dxa"/>
            <w:tcBorders>
              <w:top w:val="nil"/>
              <w:left w:val="nil"/>
              <w:bottom w:val="nil"/>
              <w:right w:val="nil"/>
            </w:tcBorders>
            <w:shd w:val="clear" w:color="auto" w:fill="ED7D31" w:themeFill="accent2"/>
            <w:noWrap/>
            <w:vAlign w:val="bottom"/>
            <w:hideMark/>
          </w:tcPr>
          <w:p w14:paraId="7C88A2EF"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20DF9DFE"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FLKŘ</w:t>
            </w:r>
          </w:p>
        </w:tc>
        <w:tc>
          <w:tcPr>
            <w:tcW w:w="945" w:type="dxa"/>
            <w:tcBorders>
              <w:top w:val="nil"/>
              <w:left w:val="nil"/>
              <w:bottom w:val="nil"/>
              <w:right w:val="nil"/>
            </w:tcBorders>
            <w:shd w:val="clear" w:color="auto" w:fill="ED7D31" w:themeFill="accent2"/>
            <w:noWrap/>
            <w:vAlign w:val="bottom"/>
            <w:hideMark/>
          </w:tcPr>
          <w:p w14:paraId="3DBCD3CB"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1015E745" w14:textId="77777777" w:rsidR="00C03424" w:rsidRPr="00EA4A7D" w:rsidRDefault="00C03424" w:rsidP="00377EAF">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UTB</w:t>
            </w:r>
          </w:p>
        </w:tc>
      </w:tr>
      <w:tr w:rsidR="00C03424" w:rsidRPr="00EA4A7D" w14:paraId="3126E8ED" w14:textId="77777777" w:rsidTr="00377EAF">
        <w:trPr>
          <w:trHeight w:val="255"/>
        </w:trPr>
        <w:tc>
          <w:tcPr>
            <w:tcW w:w="993" w:type="dxa"/>
            <w:tcBorders>
              <w:top w:val="nil"/>
            </w:tcBorders>
            <w:noWrap/>
            <w:vAlign w:val="center"/>
            <w:hideMark/>
          </w:tcPr>
          <w:p w14:paraId="0318AE6A" w14:textId="77777777" w:rsidR="00C03424" w:rsidRPr="003D6EA0" w:rsidRDefault="00C03424" w:rsidP="00377EAF">
            <w:pPr>
              <w:spacing w:after="0" w:line="240" w:lineRule="auto"/>
              <w:jc w:val="center"/>
              <w:rPr>
                <w:rFonts w:ascii="Calibri" w:hAnsi="Calibri" w:cs="Calibri"/>
                <w:b/>
                <w:sz w:val="18"/>
                <w:szCs w:val="18"/>
              </w:rPr>
            </w:pPr>
            <w:r>
              <w:rPr>
                <w:rFonts w:ascii="Calibri" w:hAnsi="Calibri" w:cs="Calibri"/>
                <w:b/>
                <w:sz w:val="18"/>
                <w:szCs w:val="18"/>
              </w:rPr>
              <w:t>2021</w:t>
            </w:r>
          </w:p>
        </w:tc>
        <w:tc>
          <w:tcPr>
            <w:tcW w:w="897" w:type="dxa"/>
            <w:tcBorders>
              <w:top w:val="nil"/>
            </w:tcBorders>
            <w:noWrap/>
            <w:vAlign w:val="center"/>
            <w:hideMark/>
          </w:tcPr>
          <w:p w14:paraId="64E7CC22"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5" w:type="dxa"/>
            <w:tcBorders>
              <w:top w:val="nil"/>
            </w:tcBorders>
            <w:noWrap/>
            <w:vAlign w:val="center"/>
            <w:hideMark/>
          </w:tcPr>
          <w:p w14:paraId="2B8F13F7"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45" w:type="dxa"/>
            <w:tcBorders>
              <w:top w:val="nil"/>
            </w:tcBorders>
            <w:noWrap/>
            <w:vAlign w:val="center"/>
            <w:hideMark/>
          </w:tcPr>
          <w:p w14:paraId="2AFDAC85"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5" w:type="dxa"/>
            <w:tcBorders>
              <w:top w:val="nil"/>
            </w:tcBorders>
            <w:noWrap/>
            <w:vAlign w:val="center"/>
            <w:hideMark/>
          </w:tcPr>
          <w:p w14:paraId="60D03039"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tcBorders>
              <w:top w:val="nil"/>
            </w:tcBorders>
            <w:noWrap/>
            <w:vAlign w:val="center"/>
            <w:hideMark/>
          </w:tcPr>
          <w:p w14:paraId="2DD6E69B"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tcBorders>
              <w:top w:val="nil"/>
            </w:tcBorders>
            <w:noWrap/>
            <w:vAlign w:val="center"/>
            <w:hideMark/>
          </w:tcPr>
          <w:p w14:paraId="2859915E"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tcBorders>
              <w:top w:val="nil"/>
            </w:tcBorders>
            <w:noWrap/>
            <w:vAlign w:val="center"/>
            <w:hideMark/>
          </w:tcPr>
          <w:p w14:paraId="0F2A7A73"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tcBorders>
              <w:top w:val="nil"/>
            </w:tcBorders>
            <w:noWrap/>
            <w:vAlign w:val="center"/>
            <w:hideMark/>
          </w:tcPr>
          <w:p w14:paraId="6BA84333" w14:textId="77777777"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8</w:t>
            </w:r>
          </w:p>
        </w:tc>
      </w:tr>
      <w:tr w:rsidR="00C03424" w:rsidRPr="00EA4A7D" w14:paraId="3B42C6FF" w14:textId="77777777" w:rsidTr="00377EAF">
        <w:trPr>
          <w:trHeight w:val="300"/>
        </w:trPr>
        <w:tc>
          <w:tcPr>
            <w:tcW w:w="993" w:type="dxa"/>
            <w:shd w:val="clear" w:color="auto" w:fill="FBE4D5" w:themeFill="accent2" w:themeFillTint="33"/>
            <w:noWrap/>
            <w:vAlign w:val="center"/>
            <w:hideMark/>
          </w:tcPr>
          <w:p w14:paraId="3CC28711" w14:textId="77777777" w:rsidR="00C03424" w:rsidRPr="003D6EA0" w:rsidRDefault="00C03424" w:rsidP="00377EAF">
            <w:pPr>
              <w:spacing w:after="0" w:line="240" w:lineRule="auto"/>
              <w:jc w:val="center"/>
              <w:rPr>
                <w:rFonts w:ascii="Calibri" w:hAnsi="Calibri" w:cs="Calibri"/>
                <w:b/>
                <w:sz w:val="18"/>
                <w:szCs w:val="18"/>
              </w:rPr>
            </w:pPr>
            <w:r>
              <w:rPr>
                <w:rFonts w:ascii="Calibri" w:hAnsi="Calibri" w:cs="Calibri"/>
                <w:b/>
                <w:sz w:val="18"/>
                <w:szCs w:val="18"/>
              </w:rPr>
              <w:t>2022</w:t>
            </w:r>
          </w:p>
        </w:tc>
        <w:tc>
          <w:tcPr>
            <w:tcW w:w="897" w:type="dxa"/>
            <w:shd w:val="clear" w:color="auto" w:fill="FBE4D5" w:themeFill="accent2" w:themeFillTint="33"/>
            <w:noWrap/>
            <w:vAlign w:val="center"/>
            <w:hideMark/>
          </w:tcPr>
          <w:p w14:paraId="0DC46F25"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45" w:type="dxa"/>
            <w:shd w:val="clear" w:color="auto" w:fill="FBE4D5" w:themeFill="accent2" w:themeFillTint="33"/>
            <w:noWrap/>
            <w:vAlign w:val="center"/>
            <w:hideMark/>
          </w:tcPr>
          <w:p w14:paraId="43E89B5C"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5" w:type="dxa"/>
            <w:shd w:val="clear" w:color="auto" w:fill="FBE4D5" w:themeFill="accent2" w:themeFillTint="33"/>
            <w:noWrap/>
            <w:vAlign w:val="center"/>
            <w:hideMark/>
          </w:tcPr>
          <w:p w14:paraId="4D9CE5BF"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5" w:type="dxa"/>
            <w:shd w:val="clear" w:color="auto" w:fill="FBE4D5" w:themeFill="accent2" w:themeFillTint="33"/>
            <w:noWrap/>
            <w:vAlign w:val="center"/>
            <w:hideMark/>
          </w:tcPr>
          <w:p w14:paraId="1726BB9D"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themeFill="accent2" w:themeFillTint="33"/>
            <w:noWrap/>
            <w:vAlign w:val="center"/>
            <w:hideMark/>
          </w:tcPr>
          <w:p w14:paraId="43F826BD"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21F2FD0D"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01E28DC7"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6B65CBA7" w14:textId="77777777"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13</w:t>
            </w:r>
          </w:p>
        </w:tc>
      </w:tr>
      <w:tr w:rsidR="00C03424" w:rsidRPr="00EA4A7D" w14:paraId="62BB198F" w14:textId="77777777" w:rsidTr="00377EAF">
        <w:trPr>
          <w:trHeight w:val="300"/>
        </w:trPr>
        <w:tc>
          <w:tcPr>
            <w:tcW w:w="993" w:type="dxa"/>
            <w:noWrap/>
            <w:vAlign w:val="center"/>
            <w:hideMark/>
          </w:tcPr>
          <w:p w14:paraId="0BD902D3" w14:textId="77777777" w:rsidR="00C03424" w:rsidRPr="003D6EA0" w:rsidRDefault="00C03424" w:rsidP="00377EAF">
            <w:pPr>
              <w:spacing w:after="0" w:line="240" w:lineRule="auto"/>
              <w:jc w:val="center"/>
              <w:rPr>
                <w:rFonts w:ascii="Calibri" w:hAnsi="Calibri" w:cs="Calibri"/>
                <w:b/>
                <w:sz w:val="18"/>
                <w:szCs w:val="18"/>
              </w:rPr>
            </w:pPr>
            <w:r>
              <w:rPr>
                <w:rFonts w:ascii="Calibri" w:hAnsi="Calibri" w:cs="Calibri"/>
                <w:b/>
                <w:sz w:val="18"/>
                <w:szCs w:val="18"/>
              </w:rPr>
              <w:t>2023</w:t>
            </w:r>
          </w:p>
        </w:tc>
        <w:tc>
          <w:tcPr>
            <w:tcW w:w="897" w:type="dxa"/>
            <w:noWrap/>
            <w:vAlign w:val="center"/>
            <w:hideMark/>
          </w:tcPr>
          <w:p w14:paraId="1F4E187E"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5" w:type="dxa"/>
            <w:noWrap/>
            <w:vAlign w:val="center"/>
            <w:hideMark/>
          </w:tcPr>
          <w:p w14:paraId="120E6A53"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5" w:type="dxa"/>
            <w:noWrap/>
            <w:vAlign w:val="center"/>
            <w:hideMark/>
          </w:tcPr>
          <w:p w14:paraId="4E11AFBE"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noWrap/>
            <w:vAlign w:val="center"/>
            <w:hideMark/>
          </w:tcPr>
          <w:p w14:paraId="178FF1B4"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45" w:type="dxa"/>
            <w:noWrap/>
            <w:vAlign w:val="center"/>
            <w:hideMark/>
          </w:tcPr>
          <w:p w14:paraId="08384C87"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noWrap/>
            <w:vAlign w:val="center"/>
            <w:hideMark/>
          </w:tcPr>
          <w:p w14:paraId="72DC8B1E"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noWrap/>
            <w:vAlign w:val="center"/>
            <w:hideMark/>
          </w:tcPr>
          <w:p w14:paraId="11D1E0F5"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noWrap/>
            <w:vAlign w:val="center"/>
            <w:hideMark/>
          </w:tcPr>
          <w:p w14:paraId="3BAFCF93" w14:textId="77777777"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11</w:t>
            </w:r>
          </w:p>
        </w:tc>
      </w:tr>
      <w:tr w:rsidR="00C03424" w:rsidRPr="00EA4A7D" w14:paraId="366FA784" w14:textId="77777777" w:rsidTr="00377EAF">
        <w:trPr>
          <w:trHeight w:val="300"/>
        </w:trPr>
        <w:tc>
          <w:tcPr>
            <w:tcW w:w="993" w:type="dxa"/>
            <w:shd w:val="clear" w:color="auto" w:fill="FBE4D5" w:themeFill="accent2" w:themeFillTint="33"/>
            <w:noWrap/>
            <w:vAlign w:val="center"/>
            <w:hideMark/>
          </w:tcPr>
          <w:p w14:paraId="3ED07703" w14:textId="77777777" w:rsidR="00C03424" w:rsidRPr="003D6EA0" w:rsidRDefault="00C03424" w:rsidP="00377EAF">
            <w:pPr>
              <w:spacing w:after="0" w:line="240" w:lineRule="auto"/>
              <w:jc w:val="center"/>
              <w:rPr>
                <w:rFonts w:ascii="Calibri" w:hAnsi="Calibri" w:cs="Calibri"/>
                <w:b/>
                <w:sz w:val="18"/>
                <w:szCs w:val="18"/>
              </w:rPr>
            </w:pPr>
            <w:r>
              <w:rPr>
                <w:rFonts w:ascii="Calibri" w:hAnsi="Calibri" w:cs="Calibri"/>
                <w:b/>
                <w:sz w:val="18"/>
                <w:szCs w:val="18"/>
              </w:rPr>
              <w:t>2024</w:t>
            </w:r>
          </w:p>
        </w:tc>
        <w:tc>
          <w:tcPr>
            <w:tcW w:w="897" w:type="dxa"/>
            <w:shd w:val="clear" w:color="auto" w:fill="FBE4D5" w:themeFill="accent2" w:themeFillTint="33"/>
            <w:noWrap/>
            <w:vAlign w:val="center"/>
            <w:hideMark/>
          </w:tcPr>
          <w:p w14:paraId="5E7295CA"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45" w:type="dxa"/>
            <w:shd w:val="clear" w:color="auto" w:fill="FBE4D5" w:themeFill="accent2" w:themeFillTint="33"/>
            <w:noWrap/>
            <w:vAlign w:val="center"/>
            <w:hideMark/>
          </w:tcPr>
          <w:p w14:paraId="6CE94F34"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9</w:t>
            </w:r>
          </w:p>
        </w:tc>
        <w:tc>
          <w:tcPr>
            <w:tcW w:w="945" w:type="dxa"/>
            <w:shd w:val="clear" w:color="auto" w:fill="FBE4D5" w:themeFill="accent2" w:themeFillTint="33"/>
            <w:noWrap/>
            <w:vAlign w:val="center"/>
            <w:hideMark/>
          </w:tcPr>
          <w:p w14:paraId="4D908283"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themeFill="accent2" w:themeFillTint="33"/>
            <w:noWrap/>
            <w:vAlign w:val="center"/>
            <w:hideMark/>
          </w:tcPr>
          <w:p w14:paraId="3BEBC8E9"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themeFill="accent2" w:themeFillTint="33"/>
            <w:noWrap/>
            <w:vAlign w:val="center"/>
            <w:hideMark/>
          </w:tcPr>
          <w:p w14:paraId="5F876D02"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2</w:t>
            </w:r>
          </w:p>
        </w:tc>
        <w:tc>
          <w:tcPr>
            <w:tcW w:w="945" w:type="dxa"/>
            <w:shd w:val="clear" w:color="auto" w:fill="FBE4D5" w:themeFill="accent2" w:themeFillTint="33"/>
            <w:noWrap/>
            <w:vAlign w:val="center"/>
            <w:hideMark/>
          </w:tcPr>
          <w:p w14:paraId="696DC1D0"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5" w:type="dxa"/>
            <w:shd w:val="clear" w:color="auto" w:fill="FBE4D5" w:themeFill="accent2" w:themeFillTint="33"/>
            <w:noWrap/>
            <w:vAlign w:val="center"/>
            <w:hideMark/>
          </w:tcPr>
          <w:p w14:paraId="32B12B78" w14:textId="77777777" w:rsidR="00C03424" w:rsidRPr="00EA4A7D" w:rsidRDefault="00C03424" w:rsidP="00377EAF">
            <w:pPr>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51DD6B71" w14:textId="77777777"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26</w:t>
            </w:r>
          </w:p>
        </w:tc>
      </w:tr>
      <w:tr w:rsidR="00C03424" w:rsidRPr="00EA4A7D" w14:paraId="142BD653" w14:textId="77777777" w:rsidTr="00377EAF">
        <w:trPr>
          <w:trHeight w:val="300"/>
        </w:trPr>
        <w:tc>
          <w:tcPr>
            <w:tcW w:w="993" w:type="dxa"/>
            <w:noWrap/>
            <w:vAlign w:val="bottom"/>
            <w:hideMark/>
          </w:tcPr>
          <w:p w14:paraId="747A4825" w14:textId="77777777" w:rsidR="00C03424" w:rsidRPr="003D6EA0" w:rsidRDefault="00C03424" w:rsidP="00377EAF">
            <w:pPr>
              <w:spacing w:after="0" w:line="240" w:lineRule="auto"/>
              <w:jc w:val="center"/>
              <w:rPr>
                <w:rFonts w:ascii="Calibri" w:hAnsi="Calibri" w:cs="Calibri"/>
                <w:b/>
                <w:sz w:val="18"/>
                <w:szCs w:val="18"/>
              </w:rPr>
            </w:pPr>
            <w:r w:rsidRPr="003D6EA0">
              <w:rPr>
                <w:rFonts w:ascii="Calibri" w:hAnsi="Calibri" w:cs="Calibri"/>
                <w:b/>
                <w:sz w:val="18"/>
                <w:szCs w:val="18"/>
              </w:rPr>
              <w:t>20</w:t>
            </w:r>
            <w:r>
              <w:rPr>
                <w:rFonts w:ascii="Calibri" w:hAnsi="Calibri" w:cs="Calibri"/>
                <w:b/>
                <w:sz w:val="18"/>
                <w:szCs w:val="18"/>
              </w:rPr>
              <w:t>25</w:t>
            </w:r>
          </w:p>
        </w:tc>
        <w:tc>
          <w:tcPr>
            <w:tcW w:w="897" w:type="dxa"/>
            <w:noWrap/>
            <w:vAlign w:val="bottom"/>
          </w:tcPr>
          <w:p w14:paraId="122EA170"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7</w:t>
            </w:r>
          </w:p>
        </w:tc>
        <w:tc>
          <w:tcPr>
            <w:tcW w:w="945" w:type="dxa"/>
            <w:noWrap/>
            <w:vAlign w:val="bottom"/>
          </w:tcPr>
          <w:p w14:paraId="21F4120B"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9</w:t>
            </w:r>
          </w:p>
        </w:tc>
        <w:tc>
          <w:tcPr>
            <w:tcW w:w="945" w:type="dxa"/>
            <w:noWrap/>
            <w:vAlign w:val="bottom"/>
          </w:tcPr>
          <w:p w14:paraId="2B64E6FF"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9</w:t>
            </w:r>
          </w:p>
        </w:tc>
        <w:tc>
          <w:tcPr>
            <w:tcW w:w="945" w:type="dxa"/>
            <w:noWrap/>
            <w:vAlign w:val="bottom"/>
          </w:tcPr>
          <w:p w14:paraId="58FE848D"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1</w:t>
            </w:r>
          </w:p>
        </w:tc>
        <w:tc>
          <w:tcPr>
            <w:tcW w:w="945" w:type="dxa"/>
            <w:noWrap/>
            <w:vAlign w:val="bottom"/>
          </w:tcPr>
          <w:p w14:paraId="372FECBD"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0</w:t>
            </w:r>
          </w:p>
        </w:tc>
        <w:tc>
          <w:tcPr>
            <w:tcW w:w="945" w:type="dxa"/>
            <w:noWrap/>
            <w:vAlign w:val="bottom"/>
          </w:tcPr>
          <w:p w14:paraId="4499EE7E"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2</w:t>
            </w:r>
          </w:p>
        </w:tc>
        <w:tc>
          <w:tcPr>
            <w:tcW w:w="945" w:type="dxa"/>
            <w:noWrap/>
            <w:vAlign w:val="bottom"/>
          </w:tcPr>
          <w:p w14:paraId="605F3DD3" w14:textId="77777777" w:rsidR="00C03424" w:rsidRPr="00C03424" w:rsidRDefault="00C03424" w:rsidP="00377EAF">
            <w:pPr>
              <w:spacing w:after="0" w:line="240" w:lineRule="auto"/>
              <w:jc w:val="center"/>
              <w:rPr>
                <w:rFonts w:ascii="Calibri" w:hAnsi="Calibri" w:cs="Calibri"/>
                <w:bCs/>
                <w:color w:val="000000" w:themeColor="text1"/>
                <w:sz w:val="18"/>
                <w:szCs w:val="18"/>
              </w:rPr>
            </w:pPr>
            <w:r w:rsidRPr="00C03424">
              <w:rPr>
                <w:rFonts w:ascii="Calibri" w:hAnsi="Calibri" w:cs="Calibri"/>
                <w:bCs/>
                <w:color w:val="000000" w:themeColor="text1"/>
                <w:sz w:val="18"/>
                <w:szCs w:val="18"/>
              </w:rPr>
              <w:t>0</w:t>
            </w:r>
          </w:p>
        </w:tc>
        <w:tc>
          <w:tcPr>
            <w:tcW w:w="945" w:type="dxa"/>
            <w:noWrap/>
            <w:vAlign w:val="bottom"/>
          </w:tcPr>
          <w:p w14:paraId="40D3B0A1" w14:textId="77777777" w:rsidR="00C03424" w:rsidRPr="00C03424" w:rsidRDefault="00C03424" w:rsidP="00377EAF">
            <w:pPr>
              <w:spacing w:after="0" w:line="240" w:lineRule="auto"/>
              <w:jc w:val="center"/>
              <w:rPr>
                <w:rFonts w:ascii="Calibri" w:hAnsi="Calibri" w:cs="Calibri"/>
                <w:b/>
                <w:color w:val="000000" w:themeColor="text1"/>
                <w:sz w:val="18"/>
                <w:szCs w:val="18"/>
              </w:rPr>
            </w:pPr>
            <w:r w:rsidRPr="00C03424">
              <w:rPr>
                <w:rFonts w:ascii="Calibri" w:hAnsi="Calibri" w:cs="Calibri"/>
                <w:b/>
                <w:color w:val="000000" w:themeColor="text1"/>
                <w:sz w:val="18"/>
                <w:szCs w:val="18"/>
              </w:rPr>
              <w:t>28</w:t>
            </w:r>
          </w:p>
        </w:tc>
      </w:tr>
      <w:tr w:rsidR="00C03424" w:rsidRPr="00EA4A7D" w14:paraId="338B6850" w14:textId="77777777" w:rsidTr="00377EAF">
        <w:trPr>
          <w:trHeight w:val="427"/>
        </w:trPr>
        <w:tc>
          <w:tcPr>
            <w:tcW w:w="993" w:type="dxa"/>
            <w:vAlign w:val="bottom"/>
            <w:hideMark/>
          </w:tcPr>
          <w:p w14:paraId="70C9ECB7" w14:textId="77777777" w:rsidR="00C03424" w:rsidRPr="003D6EA0" w:rsidRDefault="00C03424" w:rsidP="00377EAF">
            <w:pPr>
              <w:spacing w:after="0" w:line="240" w:lineRule="auto"/>
              <w:jc w:val="center"/>
              <w:rPr>
                <w:rFonts w:ascii="Calibri" w:hAnsi="Calibri" w:cs="Calibri"/>
                <w:b/>
                <w:sz w:val="18"/>
                <w:szCs w:val="18"/>
              </w:rPr>
            </w:pPr>
            <w:r w:rsidRPr="003D6EA0">
              <w:rPr>
                <w:rFonts w:ascii="Calibri" w:hAnsi="Calibri" w:cs="Calibri"/>
                <w:b/>
                <w:sz w:val="18"/>
                <w:szCs w:val="18"/>
              </w:rPr>
              <w:t>% podíl na UTB</w:t>
            </w:r>
          </w:p>
        </w:tc>
        <w:tc>
          <w:tcPr>
            <w:tcW w:w="897" w:type="dxa"/>
            <w:noWrap/>
            <w:vAlign w:val="center"/>
            <w:hideMark/>
          </w:tcPr>
          <w:p w14:paraId="0D8B1C06" w14:textId="1977EE96"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22 </w:t>
            </w:r>
            <w:r w:rsidRPr="00EA4A7D">
              <w:rPr>
                <w:rFonts w:ascii="Calibri" w:hAnsi="Calibri" w:cs="Calibri"/>
                <w:b/>
                <w:color w:val="000000"/>
                <w:sz w:val="18"/>
                <w:szCs w:val="18"/>
              </w:rPr>
              <w:t>%</w:t>
            </w:r>
          </w:p>
        </w:tc>
        <w:tc>
          <w:tcPr>
            <w:tcW w:w="945" w:type="dxa"/>
            <w:noWrap/>
            <w:vAlign w:val="center"/>
            <w:hideMark/>
          </w:tcPr>
          <w:p w14:paraId="2CBEC941" w14:textId="2908BCB2"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32 </w:t>
            </w:r>
            <w:r w:rsidRPr="00EA4A7D">
              <w:rPr>
                <w:rFonts w:ascii="Calibri" w:hAnsi="Calibri" w:cs="Calibri"/>
                <w:b/>
                <w:color w:val="000000"/>
                <w:sz w:val="18"/>
                <w:szCs w:val="18"/>
              </w:rPr>
              <w:t>%</w:t>
            </w:r>
          </w:p>
        </w:tc>
        <w:tc>
          <w:tcPr>
            <w:tcW w:w="945" w:type="dxa"/>
            <w:noWrap/>
            <w:vAlign w:val="center"/>
            <w:hideMark/>
          </w:tcPr>
          <w:p w14:paraId="2E3B897F" w14:textId="4F3BC816"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24 </w:t>
            </w:r>
            <w:r w:rsidRPr="00EA4A7D">
              <w:rPr>
                <w:rFonts w:ascii="Calibri" w:hAnsi="Calibri" w:cs="Calibri"/>
                <w:b/>
                <w:color w:val="000000"/>
                <w:sz w:val="18"/>
                <w:szCs w:val="18"/>
              </w:rPr>
              <w:t>%</w:t>
            </w:r>
          </w:p>
        </w:tc>
        <w:tc>
          <w:tcPr>
            <w:tcW w:w="945" w:type="dxa"/>
            <w:noWrap/>
            <w:vAlign w:val="center"/>
            <w:hideMark/>
          </w:tcPr>
          <w:p w14:paraId="3D16A088" w14:textId="4377E283"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15 </w:t>
            </w:r>
            <w:r w:rsidRPr="00EA4A7D">
              <w:rPr>
                <w:rFonts w:ascii="Calibri" w:hAnsi="Calibri" w:cs="Calibri"/>
                <w:b/>
                <w:color w:val="000000"/>
                <w:sz w:val="18"/>
                <w:szCs w:val="18"/>
              </w:rPr>
              <w:t>%</w:t>
            </w:r>
          </w:p>
        </w:tc>
        <w:tc>
          <w:tcPr>
            <w:tcW w:w="945" w:type="dxa"/>
            <w:noWrap/>
            <w:vAlign w:val="center"/>
            <w:hideMark/>
          </w:tcPr>
          <w:p w14:paraId="2819619E" w14:textId="6939925B"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3 </w:t>
            </w:r>
            <w:r w:rsidRPr="00EA4A7D">
              <w:rPr>
                <w:rFonts w:ascii="Calibri" w:hAnsi="Calibri" w:cs="Calibri"/>
                <w:b/>
                <w:color w:val="000000"/>
                <w:sz w:val="18"/>
                <w:szCs w:val="18"/>
              </w:rPr>
              <w:t>%</w:t>
            </w:r>
          </w:p>
        </w:tc>
        <w:tc>
          <w:tcPr>
            <w:tcW w:w="945" w:type="dxa"/>
            <w:noWrap/>
            <w:vAlign w:val="center"/>
            <w:hideMark/>
          </w:tcPr>
          <w:p w14:paraId="70C2A690" w14:textId="60B093EF"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4 </w:t>
            </w:r>
            <w:r w:rsidRPr="00EA4A7D">
              <w:rPr>
                <w:rFonts w:ascii="Calibri" w:hAnsi="Calibri" w:cs="Calibri"/>
                <w:b/>
                <w:color w:val="000000"/>
                <w:sz w:val="18"/>
                <w:szCs w:val="18"/>
              </w:rPr>
              <w:t>%</w:t>
            </w:r>
          </w:p>
        </w:tc>
        <w:tc>
          <w:tcPr>
            <w:tcW w:w="945" w:type="dxa"/>
            <w:noWrap/>
            <w:vAlign w:val="center"/>
            <w:hideMark/>
          </w:tcPr>
          <w:p w14:paraId="767CDD0B" w14:textId="712820B9" w:rsidR="00C03424" w:rsidRPr="00EA4A7D" w:rsidRDefault="00C03424" w:rsidP="00377EAF">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0 </w:t>
            </w:r>
            <w:r w:rsidRPr="00EA4A7D">
              <w:rPr>
                <w:rFonts w:ascii="Calibri" w:hAnsi="Calibri" w:cs="Calibri"/>
                <w:b/>
                <w:color w:val="000000"/>
                <w:sz w:val="18"/>
                <w:szCs w:val="18"/>
              </w:rPr>
              <w:t>%</w:t>
            </w:r>
          </w:p>
        </w:tc>
        <w:tc>
          <w:tcPr>
            <w:tcW w:w="945" w:type="dxa"/>
            <w:noWrap/>
            <w:vAlign w:val="center"/>
            <w:hideMark/>
          </w:tcPr>
          <w:p w14:paraId="2F38DD38" w14:textId="2B7C3E70" w:rsidR="00C03424" w:rsidRPr="00EA4A7D" w:rsidRDefault="00C03424" w:rsidP="00377EAF">
            <w:pPr>
              <w:spacing w:after="0" w:line="240" w:lineRule="auto"/>
              <w:jc w:val="center"/>
              <w:rPr>
                <w:rFonts w:ascii="Calibri" w:hAnsi="Calibri" w:cs="Calibri"/>
                <w:b/>
                <w:color w:val="000000"/>
                <w:sz w:val="18"/>
                <w:szCs w:val="18"/>
              </w:rPr>
            </w:pPr>
            <w:r>
              <w:rPr>
                <w:rFonts w:asciiTheme="minorHAnsi" w:hAnsiTheme="minorHAnsi" w:cstheme="minorHAnsi"/>
                <w:b/>
                <w:color w:val="000000"/>
                <w:sz w:val="18"/>
                <w:szCs w:val="18"/>
              </w:rPr>
              <w:t>100 %</w:t>
            </w:r>
          </w:p>
        </w:tc>
      </w:tr>
    </w:tbl>
    <w:p w14:paraId="062D9D08" w14:textId="764FA908" w:rsidR="00C03424" w:rsidRDefault="005E4075" w:rsidP="00C03424">
      <w:pPr>
        <w:suppressAutoHyphens/>
        <w:spacing w:after="0" w:line="240" w:lineRule="auto"/>
        <w:rPr>
          <w:rFonts w:ascii="Calibri" w:hAnsi="Calibri" w:cs="Calibri"/>
          <w:i/>
          <w:color w:val="000000"/>
          <w:sz w:val="18"/>
          <w:szCs w:val="22"/>
        </w:rPr>
      </w:pPr>
      <w:r>
        <w:rPr>
          <w:rFonts w:asciiTheme="minorHAnsi" w:hAnsiTheme="minorHAnsi"/>
          <w:i/>
          <w:sz w:val="18"/>
          <w:szCs w:val="20"/>
        </w:rPr>
        <w:t>Komentář/poznámky</w:t>
      </w:r>
      <w:r w:rsidR="00C03424" w:rsidRPr="000230A2">
        <w:rPr>
          <w:rFonts w:ascii="Calibri" w:hAnsi="Calibri" w:cs="Calibri"/>
          <w:i/>
          <w:color w:val="000000"/>
          <w:sz w:val="18"/>
          <w:szCs w:val="22"/>
        </w:rPr>
        <w:t xml:space="preserve">: Data k 31. 12. kalendářního roku – </w:t>
      </w:r>
      <w:r w:rsidR="00C03424">
        <w:rPr>
          <w:rFonts w:ascii="Calibri" w:hAnsi="Calibri" w:cs="Calibri"/>
          <w:i/>
          <w:color w:val="000000"/>
          <w:sz w:val="18"/>
          <w:szCs w:val="22"/>
        </w:rPr>
        <w:t>K</w:t>
      </w:r>
      <w:r w:rsidR="00C03424" w:rsidRPr="000230A2">
        <w:rPr>
          <w:rFonts w:ascii="Calibri" w:hAnsi="Calibri" w:cs="Calibri"/>
          <w:i/>
          <w:color w:val="000000"/>
          <w:sz w:val="18"/>
          <w:szCs w:val="22"/>
        </w:rPr>
        <w:t>nihovna UTB ve Zlíně.</w:t>
      </w:r>
    </w:p>
    <w:p w14:paraId="592CF210" w14:textId="77777777" w:rsidR="00C03424" w:rsidRPr="003C2947" w:rsidRDefault="00C03424" w:rsidP="00C03424">
      <w:pPr>
        <w:spacing w:after="0" w:line="240" w:lineRule="auto"/>
        <w:jc w:val="left"/>
        <w:rPr>
          <w:rFonts w:asciiTheme="minorHAnsi" w:eastAsiaTheme="majorEastAsia" w:hAnsiTheme="minorHAnsi" w:cstheme="minorHAnsi"/>
          <w:b/>
          <w:sz w:val="22"/>
          <w:szCs w:val="22"/>
        </w:rPr>
      </w:pPr>
    </w:p>
    <w:p w14:paraId="2C4F2C33" w14:textId="77777777" w:rsidR="00C03424" w:rsidRPr="00D61FB1" w:rsidRDefault="00C03424" w:rsidP="00C03424">
      <w:pPr>
        <w:spacing w:line="276" w:lineRule="auto"/>
        <w:rPr>
          <w:rFonts w:ascii="Calibri" w:hAnsi="Calibri"/>
          <w:b/>
          <w:sz w:val="20"/>
          <w:szCs w:val="20"/>
        </w:rPr>
      </w:pPr>
      <w:r w:rsidRPr="00D61FB1">
        <w:rPr>
          <w:rFonts w:ascii="Calibri" w:hAnsi="Calibri"/>
          <w:b/>
          <w:sz w:val="20"/>
          <w:szCs w:val="20"/>
        </w:rPr>
        <w:t xml:space="preserve">Tab. </w:t>
      </w:r>
      <w:proofErr w:type="gramStart"/>
      <w:r w:rsidRPr="00D61FB1">
        <w:rPr>
          <w:rFonts w:ascii="Calibri" w:hAnsi="Calibri"/>
          <w:b/>
          <w:sz w:val="20"/>
          <w:szCs w:val="20"/>
        </w:rPr>
        <w:t>30b</w:t>
      </w:r>
      <w:proofErr w:type="gramEnd"/>
      <w:r w:rsidRPr="00D61FB1">
        <w:rPr>
          <w:rFonts w:ascii="Calibri" w:hAnsi="Calibri"/>
          <w:b/>
          <w:sz w:val="20"/>
          <w:szCs w:val="20"/>
        </w:rPr>
        <w:t>. Srovnání výsledků součástí UTB v Q1</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C03424" w:rsidRPr="00F72DDE" w14:paraId="49B42435"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745F78F1" w14:textId="77777777" w:rsidR="00C03424" w:rsidRPr="006A668C" w:rsidRDefault="00C03424" w:rsidP="00377EAF">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0DAF9C48"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250B2AD5"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3876FB74"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4799755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5369F0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7B7EEFDB"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4FC4A67C"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633BBB0"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C03424" w:rsidRPr="00F72DDE" w14:paraId="3A28B415" w14:textId="77777777" w:rsidTr="00377EAF">
        <w:trPr>
          <w:trHeight w:val="300"/>
        </w:trPr>
        <w:tc>
          <w:tcPr>
            <w:tcW w:w="993" w:type="dxa"/>
            <w:tcBorders>
              <w:top w:val="nil"/>
            </w:tcBorders>
            <w:noWrap/>
            <w:vAlign w:val="bottom"/>
            <w:hideMark/>
          </w:tcPr>
          <w:p w14:paraId="1EDDD3DB"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22"/>
              </w:rPr>
              <w:t>2021</w:t>
            </w:r>
          </w:p>
        </w:tc>
        <w:tc>
          <w:tcPr>
            <w:tcW w:w="895" w:type="dxa"/>
            <w:tcBorders>
              <w:top w:val="nil"/>
            </w:tcBorders>
            <w:noWrap/>
            <w:vAlign w:val="center"/>
            <w:hideMark/>
          </w:tcPr>
          <w:p w14:paraId="3F1540CA" w14:textId="77777777" w:rsidR="00C03424" w:rsidRPr="00F72DDE" w:rsidRDefault="00C03424" w:rsidP="00377EAF">
            <w:pPr>
              <w:spacing w:after="0" w:line="240" w:lineRule="auto"/>
              <w:jc w:val="center"/>
              <w:rPr>
                <w:rFonts w:asciiTheme="minorHAnsi" w:hAnsiTheme="minorHAnsi" w:cstheme="minorHAnsi"/>
                <w:color w:val="000000" w:themeColor="text1"/>
                <w:sz w:val="18"/>
                <w:szCs w:val="18"/>
              </w:rPr>
            </w:pPr>
            <w:r>
              <w:rPr>
                <w:rFonts w:ascii="Calibri" w:hAnsi="Calibri" w:cs="Calibri"/>
                <w:color w:val="000000"/>
                <w:sz w:val="18"/>
                <w:szCs w:val="22"/>
              </w:rPr>
              <w:t>22</w:t>
            </w:r>
          </w:p>
        </w:tc>
        <w:tc>
          <w:tcPr>
            <w:tcW w:w="945" w:type="dxa"/>
            <w:tcBorders>
              <w:top w:val="nil"/>
            </w:tcBorders>
            <w:noWrap/>
            <w:vAlign w:val="center"/>
            <w:hideMark/>
          </w:tcPr>
          <w:p w14:paraId="2D63631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31</w:t>
            </w:r>
          </w:p>
        </w:tc>
        <w:tc>
          <w:tcPr>
            <w:tcW w:w="944" w:type="dxa"/>
            <w:tcBorders>
              <w:top w:val="nil"/>
            </w:tcBorders>
            <w:noWrap/>
            <w:vAlign w:val="center"/>
            <w:hideMark/>
          </w:tcPr>
          <w:p w14:paraId="58DE58A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5</w:t>
            </w:r>
          </w:p>
        </w:tc>
        <w:tc>
          <w:tcPr>
            <w:tcW w:w="945" w:type="dxa"/>
            <w:tcBorders>
              <w:top w:val="nil"/>
            </w:tcBorders>
            <w:noWrap/>
            <w:vAlign w:val="center"/>
            <w:hideMark/>
          </w:tcPr>
          <w:p w14:paraId="64FBE7F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2</w:t>
            </w:r>
          </w:p>
        </w:tc>
        <w:tc>
          <w:tcPr>
            <w:tcW w:w="944" w:type="dxa"/>
            <w:tcBorders>
              <w:top w:val="nil"/>
            </w:tcBorders>
            <w:noWrap/>
            <w:vAlign w:val="center"/>
            <w:hideMark/>
          </w:tcPr>
          <w:p w14:paraId="2EFDEA4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2</w:t>
            </w:r>
          </w:p>
        </w:tc>
        <w:tc>
          <w:tcPr>
            <w:tcW w:w="945" w:type="dxa"/>
            <w:tcBorders>
              <w:top w:val="nil"/>
            </w:tcBorders>
            <w:noWrap/>
            <w:vAlign w:val="center"/>
            <w:hideMark/>
          </w:tcPr>
          <w:p w14:paraId="5E10BA6B"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4" w:type="dxa"/>
            <w:tcBorders>
              <w:top w:val="nil"/>
            </w:tcBorders>
            <w:noWrap/>
            <w:vAlign w:val="center"/>
            <w:hideMark/>
          </w:tcPr>
          <w:p w14:paraId="42CC8FE9"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5" w:type="dxa"/>
            <w:tcBorders>
              <w:top w:val="nil"/>
            </w:tcBorders>
            <w:noWrap/>
            <w:vAlign w:val="center"/>
            <w:hideMark/>
          </w:tcPr>
          <w:p w14:paraId="3CB9ACD8"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22"/>
              </w:rPr>
              <w:t>62</w:t>
            </w:r>
          </w:p>
        </w:tc>
      </w:tr>
      <w:tr w:rsidR="00C03424" w:rsidRPr="00F72DDE" w14:paraId="6566203E" w14:textId="77777777" w:rsidTr="00377EAF">
        <w:trPr>
          <w:trHeight w:val="300"/>
        </w:trPr>
        <w:tc>
          <w:tcPr>
            <w:tcW w:w="993" w:type="dxa"/>
            <w:shd w:val="clear" w:color="auto" w:fill="FBE4D5" w:themeFill="accent2" w:themeFillTint="33"/>
            <w:noWrap/>
            <w:vAlign w:val="bottom"/>
            <w:hideMark/>
          </w:tcPr>
          <w:p w14:paraId="46916CC2"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22"/>
              </w:rPr>
              <w:t>2022</w:t>
            </w:r>
          </w:p>
        </w:tc>
        <w:tc>
          <w:tcPr>
            <w:tcW w:w="895" w:type="dxa"/>
            <w:shd w:val="clear" w:color="auto" w:fill="FBE4D5" w:themeFill="accent2" w:themeFillTint="33"/>
            <w:noWrap/>
            <w:vAlign w:val="center"/>
            <w:hideMark/>
          </w:tcPr>
          <w:p w14:paraId="5406343A" w14:textId="77777777" w:rsidR="00C03424" w:rsidRPr="00F72DDE" w:rsidRDefault="00C03424" w:rsidP="00377EAF">
            <w:pPr>
              <w:spacing w:after="0" w:line="240" w:lineRule="auto"/>
              <w:jc w:val="center"/>
              <w:rPr>
                <w:rFonts w:asciiTheme="minorHAnsi" w:hAnsiTheme="minorHAnsi" w:cstheme="minorHAnsi"/>
                <w:color w:val="000000" w:themeColor="text1"/>
                <w:sz w:val="18"/>
                <w:szCs w:val="18"/>
              </w:rPr>
            </w:pPr>
            <w:r>
              <w:rPr>
                <w:rFonts w:ascii="Calibri" w:hAnsi="Calibri" w:cs="Calibri"/>
                <w:color w:val="000000"/>
                <w:sz w:val="18"/>
                <w:szCs w:val="22"/>
              </w:rPr>
              <w:t>37</w:t>
            </w:r>
          </w:p>
        </w:tc>
        <w:tc>
          <w:tcPr>
            <w:tcW w:w="945" w:type="dxa"/>
            <w:shd w:val="clear" w:color="auto" w:fill="FBE4D5" w:themeFill="accent2" w:themeFillTint="33"/>
            <w:noWrap/>
            <w:vAlign w:val="center"/>
            <w:hideMark/>
          </w:tcPr>
          <w:p w14:paraId="0D0E888A"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35</w:t>
            </w:r>
          </w:p>
        </w:tc>
        <w:tc>
          <w:tcPr>
            <w:tcW w:w="944" w:type="dxa"/>
            <w:shd w:val="clear" w:color="auto" w:fill="FBE4D5" w:themeFill="accent2" w:themeFillTint="33"/>
            <w:noWrap/>
            <w:vAlign w:val="center"/>
            <w:hideMark/>
          </w:tcPr>
          <w:p w14:paraId="0198C61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11</w:t>
            </w:r>
          </w:p>
        </w:tc>
        <w:tc>
          <w:tcPr>
            <w:tcW w:w="945" w:type="dxa"/>
            <w:shd w:val="clear" w:color="auto" w:fill="FBE4D5" w:themeFill="accent2" w:themeFillTint="33"/>
            <w:noWrap/>
            <w:vAlign w:val="center"/>
            <w:hideMark/>
          </w:tcPr>
          <w:p w14:paraId="5CF41D6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7</w:t>
            </w:r>
          </w:p>
        </w:tc>
        <w:tc>
          <w:tcPr>
            <w:tcW w:w="944" w:type="dxa"/>
            <w:shd w:val="clear" w:color="auto" w:fill="FBE4D5" w:themeFill="accent2" w:themeFillTint="33"/>
            <w:noWrap/>
            <w:vAlign w:val="center"/>
            <w:hideMark/>
          </w:tcPr>
          <w:p w14:paraId="1C199380"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4</w:t>
            </w:r>
          </w:p>
        </w:tc>
        <w:tc>
          <w:tcPr>
            <w:tcW w:w="945" w:type="dxa"/>
            <w:shd w:val="clear" w:color="auto" w:fill="FBE4D5" w:themeFill="accent2" w:themeFillTint="33"/>
            <w:noWrap/>
            <w:vAlign w:val="center"/>
            <w:hideMark/>
          </w:tcPr>
          <w:p w14:paraId="1C3C5D95"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2</w:t>
            </w:r>
          </w:p>
        </w:tc>
        <w:tc>
          <w:tcPr>
            <w:tcW w:w="944" w:type="dxa"/>
            <w:shd w:val="clear" w:color="auto" w:fill="FBE4D5" w:themeFill="accent2" w:themeFillTint="33"/>
            <w:noWrap/>
            <w:vAlign w:val="center"/>
            <w:hideMark/>
          </w:tcPr>
          <w:p w14:paraId="52DEECED"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5" w:type="dxa"/>
            <w:shd w:val="clear" w:color="auto" w:fill="FBE4D5" w:themeFill="accent2" w:themeFillTint="33"/>
            <w:noWrap/>
            <w:vAlign w:val="center"/>
            <w:hideMark/>
          </w:tcPr>
          <w:p w14:paraId="4D342B18"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22"/>
              </w:rPr>
              <w:t>96</w:t>
            </w:r>
          </w:p>
        </w:tc>
      </w:tr>
      <w:tr w:rsidR="00C03424" w:rsidRPr="00F72DDE" w14:paraId="0CA50F6F" w14:textId="77777777" w:rsidTr="00377EAF">
        <w:trPr>
          <w:trHeight w:val="300"/>
        </w:trPr>
        <w:tc>
          <w:tcPr>
            <w:tcW w:w="993" w:type="dxa"/>
            <w:noWrap/>
            <w:vAlign w:val="bottom"/>
            <w:hideMark/>
          </w:tcPr>
          <w:p w14:paraId="19EFD347"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22"/>
              </w:rPr>
              <w:t>2023</w:t>
            </w:r>
          </w:p>
        </w:tc>
        <w:tc>
          <w:tcPr>
            <w:tcW w:w="895" w:type="dxa"/>
            <w:noWrap/>
            <w:vAlign w:val="center"/>
            <w:hideMark/>
          </w:tcPr>
          <w:p w14:paraId="2088FBB9" w14:textId="77777777" w:rsidR="00C03424" w:rsidRPr="00F72DDE" w:rsidRDefault="00C03424" w:rsidP="00377EAF">
            <w:pPr>
              <w:spacing w:after="0" w:line="240" w:lineRule="auto"/>
              <w:jc w:val="center"/>
              <w:rPr>
                <w:rFonts w:asciiTheme="minorHAnsi" w:hAnsiTheme="minorHAnsi" w:cstheme="minorHAnsi"/>
                <w:color w:val="000000" w:themeColor="text1"/>
                <w:sz w:val="18"/>
                <w:szCs w:val="18"/>
              </w:rPr>
            </w:pPr>
            <w:r>
              <w:rPr>
                <w:rFonts w:ascii="Calibri" w:hAnsi="Calibri" w:cs="Calibri"/>
                <w:color w:val="000000"/>
                <w:sz w:val="18"/>
                <w:szCs w:val="22"/>
              </w:rPr>
              <w:t>33</w:t>
            </w:r>
          </w:p>
        </w:tc>
        <w:tc>
          <w:tcPr>
            <w:tcW w:w="945" w:type="dxa"/>
            <w:noWrap/>
            <w:vAlign w:val="center"/>
            <w:hideMark/>
          </w:tcPr>
          <w:p w14:paraId="422DB32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36</w:t>
            </w:r>
          </w:p>
        </w:tc>
        <w:tc>
          <w:tcPr>
            <w:tcW w:w="944" w:type="dxa"/>
            <w:noWrap/>
            <w:vAlign w:val="center"/>
            <w:hideMark/>
          </w:tcPr>
          <w:p w14:paraId="6E3E11C4"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19</w:t>
            </w:r>
          </w:p>
        </w:tc>
        <w:tc>
          <w:tcPr>
            <w:tcW w:w="945" w:type="dxa"/>
            <w:noWrap/>
            <w:vAlign w:val="center"/>
            <w:hideMark/>
          </w:tcPr>
          <w:p w14:paraId="5E3C740D"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7</w:t>
            </w:r>
          </w:p>
        </w:tc>
        <w:tc>
          <w:tcPr>
            <w:tcW w:w="944" w:type="dxa"/>
            <w:noWrap/>
            <w:vAlign w:val="center"/>
            <w:hideMark/>
          </w:tcPr>
          <w:p w14:paraId="503D0DA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4</w:t>
            </w:r>
          </w:p>
        </w:tc>
        <w:tc>
          <w:tcPr>
            <w:tcW w:w="945" w:type="dxa"/>
            <w:noWrap/>
            <w:vAlign w:val="center"/>
            <w:hideMark/>
          </w:tcPr>
          <w:p w14:paraId="5140E3CE"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1</w:t>
            </w:r>
          </w:p>
        </w:tc>
        <w:tc>
          <w:tcPr>
            <w:tcW w:w="944" w:type="dxa"/>
            <w:noWrap/>
            <w:vAlign w:val="center"/>
            <w:hideMark/>
          </w:tcPr>
          <w:p w14:paraId="41703B84"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5" w:type="dxa"/>
            <w:noWrap/>
            <w:vAlign w:val="center"/>
            <w:hideMark/>
          </w:tcPr>
          <w:p w14:paraId="09A7FD17"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22"/>
              </w:rPr>
              <w:t>100</w:t>
            </w:r>
          </w:p>
        </w:tc>
      </w:tr>
      <w:tr w:rsidR="00C03424" w:rsidRPr="00F72DDE" w14:paraId="047D5741" w14:textId="77777777" w:rsidTr="00377EAF">
        <w:trPr>
          <w:trHeight w:val="300"/>
        </w:trPr>
        <w:tc>
          <w:tcPr>
            <w:tcW w:w="993" w:type="dxa"/>
            <w:shd w:val="clear" w:color="auto" w:fill="FBE4D5" w:themeFill="accent2" w:themeFillTint="33"/>
            <w:noWrap/>
            <w:vAlign w:val="bottom"/>
            <w:hideMark/>
          </w:tcPr>
          <w:p w14:paraId="334DD204"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22"/>
              </w:rPr>
              <w:t>2024</w:t>
            </w:r>
          </w:p>
        </w:tc>
        <w:tc>
          <w:tcPr>
            <w:tcW w:w="895" w:type="dxa"/>
            <w:shd w:val="clear" w:color="auto" w:fill="FBE4D5" w:themeFill="accent2" w:themeFillTint="33"/>
            <w:noWrap/>
            <w:vAlign w:val="center"/>
            <w:hideMark/>
          </w:tcPr>
          <w:p w14:paraId="4B7EC23D" w14:textId="77777777" w:rsidR="00C03424" w:rsidRPr="00F72DDE" w:rsidRDefault="00C03424" w:rsidP="00377EAF">
            <w:pPr>
              <w:spacing w:after="0" w:line="240" w:lineRule="auto"/>
              <w:jc w:val="center"/>
              <w:rPr>
                <w:rFonts w:asciiTheme="minorHAnsi" w:hAnsiTheme="minorHAnsi" w:cstheme="minorHAnsi"/>
                <w:color w:val="000000" w:themeColor="text1"/>
                <w:sz w:val="18"/>
                <w:szCs w:val="18"/>
              </w:rPr>
            </w:pPr>
            <w:r>
              <w:rPr>
                <w:rFonts w:ascii="Calibri" w:hAnsi="Calibri" w:cs="Calibri"/>
                <w:color w:val="000000"/>
                <w:sz w:val="18"/>
                <w:szCs w:val="22"/>
              </w:rPr>
              <w:t>30</w:t>
            </w:r>
          </w:p>
        </w:tc>
        <w:tc>
          <w:tcPr>
            <w:tcW w:w="945" w:type="dxa"/>
            <w:shd w:val="clear" w:color="auto" w:fill="FBE4D5" w:themeFill="accent2" w:themeFillTint="33"/>
            <w:noWrap/>
            <w:vAlign w:val="center"/>
            <w:hideMark/>
          </w:tcPr>
          <w:p w14:paraId="58EE6F6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26</w:t>
            </w:r>
          </w:p>
        </w:tc>
        <w:tc>
          <w:tcPr>
            <w:tcW w:w="944" w:type="dxa"/>
            <w:shd w:val="clear" w:color="auto" w:fill="FBE4D5" w:themeFill="accent2" w:themeFillTint="33"/>
            <w:noWrap/>
            <w:vAlign w:val="center"/>
            <w:hideMark/>
          </w:tcPr>
          <w:p w14:paraId="4E33D88B"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9</w:t>
            </w:r>
          </w:p>
        </w:tc>
        <w:tc>
          <w:tcPr>
            <w:tcW w:w="945" w:type="dxa"/>
            <w:shd w:val="clear" w:color="auto" w:fill="FBE4D5" w:themeFill="accent2" w:themeFillTint="33"/>
            <w:noWrap/>
            <w:vAlign w:val="center"/>
            <w:hideMark/>
          </w:tcPr>
          <w:p w14:paraId="3607337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6</w:t>
            </w:r>
          </w:p>
        </w:tc>
        <w:tc>
          <w:tcPr>
            <w:tcW w:w="944" w:type="dxa"/>
            <w:shd w:val="clear" w:color="auto" w:fill="FBE4D5" w:themeFill="accent2" w:themeFillTint="33"/>
            <w:noWrap/>
            <w:vAlign w:val="center"/>
            <w:hideMark/>
          </w:tcPr>
          <w:p w14:paraId="4D4D8C48"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5" w:type="dxa"/>
            <w:shd w:val="clear" w:color="auto" w:fill="FBE4D5" w:themeFill="accent2" w:themeFillTint="33"/>
            <w:noWrap/>
            <w:vAlign w:val="center"/>
            <w:hideMark/>
          </w:tcPr>
          <w:p w14:paraId="330B8744"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1</w:t>
            </w:r>
          </w:p>
        </w:tc>
        <w:tc>
          <w:tcPr>
            <w:tcW w:w="944" w:type="dxa"/>
            <w:shd w:val="clear" w:color="auto" w:fill="FBE4D5" w:themeFill="accent2" w:themeFillTint="33"/>
            <w:noWrap/>
            <w:vAlign w:val="center"/>
            <w:hideMark/>
          </w:tcPr>
          <w:p w14:paraId="5C50FEC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22"/>
              </w:rPr>
              <w:t>0</w:t>
            </w:r>
          </w:p>
        </w:tc>
        <w:tc>
          <w:tcPr>
            <w:tcW w:w="945" w:type="dxa"/>
            <w:shd w:val="clear" w:color="auto" w:fill="FBE4D5" w:themeFill="accent2" w:themeFillTint="33"/>
            <w:noWrap/>
            <w:vAlign w:val="center"/>
            <w:hideMark/>
          </w:tcPr>
          <w:p w14:paraId="2A4A6E7C"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22"/>
              </w:rPr>
              <w:t>72</w:t>
            </w:r>
          </w:p>
        </w:tc>
      </w:tr>
      <w:tr w:rsidR="00C03424" w:rsidRPr="00F72DDE" w14:paraId="081BDDD4" w14:textId="77777777" w:rsidTr="00377EAF">
        <w:trPr>
          <w:trHeight w:val="300"/>
        </w:trPr>
        <w:tc>
          <w:tcPr>
            <w:tcW w:w="993" w:type="dxa"/>
            <w:noWrap/>
            <w:vAlign w:val="bottom"/>
            <w:hideMark/>
          </w:tcPr>
          <w:p w14:paraId="578901AC"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w:t>
            </w:r>
            <w:r>
              <w:rPr>
                <w:rFonts w:asciiTheme="minorHAnsi" w:hAnsiTheme="minorHAnsi" w:cstheme="minorHAnsi"/>
                <w:b/>
                <w:color w:val="000000" w:themeColor="text1"/>
                <w:sz w:val="18"/>
                <w:szCs w:val="18"/>
              </w:rPr>
              <w:t>25</w:t>
            </w:r>
          </w:p>
        </w:tc>
        <w:tc>
          <w:tcPr>
            <w:tcW w:w="895" w:type="dxa"/>
            <w:noWrap/>
            <w:vAlign w:val="bottom"/>
          </w:tcPr>
          <w:p w14:paraId="3E121201"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42</w:t>
            </w:r>
          </w:p>
        </w:tc>
        <w:tc>
          <w:tcPr>
            <w:tcW w:w="945" w:type="dxa"/>
            <w:noWrap/>
            <w:vAlign w:val="bottom"/>
          </w:tcPr>
          <w:p w14:paraId="56498721"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55</w:t>
            </w:r>
          </w:p>
        </w:tc>
        <w:tc>
          <w:tcPr>
            <w:tcW w:w="944" w:type="dxa"/>
            <w:noWrap/>
            <w:vAlign w:val="bottom"/>
          </w:tcPr>
          <w:p w14:paraId="5DD1E3DD"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13</w:t>
            </w:r>
          </w:p>
        </w:tc>
        <w:tc>
          <w:tcPr>
            <w:tcW w:w="945" w:type="dxa"/>
            <w:noWrap/>
            <w:vAlign w:val="bottom"/>
          </w:tcPr>
          <w:p w14:paraId="581F7E2F"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6</w:t>
            </w:r>
          </w:p>
        </w:tc>
        <w:tc>
          <w:tcPr>
            <w:tcW w:w="944" w:type="dxa"/>
            <w:noWrap/>
            <w:vAlign w:val="bottom"/>
          </w:tcPr>
          <w:p w14:paraId="4B38B64D"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5</w:t>
            </w:r>
          </w:p>
        </w:tc>
        <w:tc>
          <w:tcPr>
            <w:tcW w:w="945" w:type="dxa"/>
            <w:noWrap/>
            <w:vAlign w:val="bottom"/>
          </w:tcPr>
          <w:p w14:paraId="59B69105"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0</w:t>
            </w:r>
          </w:p>
        </w:tc>
        <w:tc>
          <w:tcPr>
            <w:tcW w:w="944" w:type="dxa"/>
            <w:noWrap/>
            <w:vAlign w:val="bottom"/>
          </w:tcPr>
          <w:p w14:paraId="4BE65FFB" w14:textId="77777777" w:rsidR="00C03424" w:rsidRPr="00C03424" w:rsidRDefault="00C03424" w:rsidP="00377EAF">
            <w:pPr>
              <w:spacing w:after="0" w:line="240" w:lineRule="auto"/>
              <w:jc w:val="center"/>
              <w:rPr>
                <w:rFonts w:asciiTheme="minorHAnsi" w:hAnsiTheme="minorHAnsi" w:cstheme="minorHAnsi"/>
                <w:bCs/>
                <w:color w:val="000000" w:themeColor="text1"/>
                <w:sz w:val="18"/>
                <w:szCs w:val="18"/>
              </w:rPr>
            </w:pPr>
            <w:r w:rsidRPr="00C03424">
              <w:rPr>
                <w:rFonts w:asciiTheme="minorHAnsi" w:hAnsiTheme="minorHAnsi" w:cstheme="minorHAnsi"/>
                <w:bCs/>
                <w:color w:val="000000" w:themeColor="text1"/>
                <w:sz w:val="18"/>
                <w:szCs w:val="18"/>
              </w:rPr>
              <w:t>0</w:t>
            </w:r>
          </w:p>
        </w:tc>
        <w:tc>
          <w:tcPr>
            <w:tcW w:w="945" w:type="dxa"/>
            <w:noWrap/>
            <w:vAlign w:val="bottom"/>
          </w:tcPr>
          <w:p w14:paraId="5FFD00FD" w14:textId="77777777" w:rsidR="00C03424" w:rsidRPr="00C03424" w:rsidRDefault="00C03424" w:rsidP="00377EAF">
            <w:pPr>
              <w:spacing w:after="0" w:line="240" w:lineRule="auto"/>
              <w:jc w:val="center"/>
              <w:rPr>
                <w:rFonts w:asciiTheme="minorHAnsi" w:hAnsiTheme="minorHAnsi" w:cstheme="minorHAnsi"/>
                <w:b/>
                <w:color w:val="000000" w:themeColor="text1"/>
                <w:sz w:val="18"/>
                <w:szCs w:val="18"/>
              </w:rPr>
            </w:pPr>
            <w:r w:rsidRPr="00C03424">
              <w:rPr>
                <w:rFonts w:asciiTheme="minorHAnsi" w:hAnsiTheme="minorHAnsi" w:cstheme="minorHAnsi"/>
                <w:b/>
                <w:color w:val="000000" w:themeColor="text1"/>
                <w:sz w:val="18"/>
                <w:szCs w:val="18"/>
              </w:rPr>
              <w:t>121</w:t>
            </w:r>
          </w:p>
        </w:tc>
      </w:tr>
      <w:tr w:rsidR="00C03424" w:rsidRPr="00FC19CC" w14:paraId="41851901" w14:textId="77777777" w:rsidTr="00377EAF">
        <w:trPr>
          <w:trHeight w:val="447"/>
        </w:trPr>
        <w:tc>
          <w:tcPr>
            <w:tcW w:w="993" w:type="dxa"/>
            <w:vAlign w:val="bottom"/>
            <w:hideMark/>
          </w:tcPr>
          <w:p w14:paraId="3019C16B" w14:textId="77777777" w:rsidR="00C03424" w:rsidRPr="00F72DDE" w:rsidRDefault="00C03424" w:rsidP="00377EAF">
            <w:pPr>
              <w:spacing w:after="0" w:line="240" w:lineRule="auto"/>
              <w:jc w:val="center"/>
              <w:rPr>
                <w:rFonts w:ascii="Calibri" w:hAnsi="Calibri" w:cs="Calibri"/>
                <w:b/>
                <w:color w:val="000000" w:themeColor="text1"/>
                <w:sz w:val="18"/>
                <w:szCs w:val="22"/>
              </w:rPr>
            </w:pPr>
            <w:r w:rsidRPr="003D6EA0">
              <w:rPr>
                <w:rFonts w:ascii="Calibri" w:hAnsi="Calibri" w:cs="Calibri"/>
                <w:b/>
                <w:sz w:val="18"/>
                <w:szCs w:val="18"/>
              </w:rPr>
              <w:t>% podíl na UTB</w:t>
            </w:r>
          </w:p>
        </w:tc>
        <w:tc>
          <w:tcPr>
            <w:tcW w:w="895" w:type="dxa"/>
            <w:noWrap/>
            <w:vAlign w:val="center"/>
            <w:hideMark/>
          </w:tcPr>
          <w:p w14:paraId="671DF093" w14:textId="3FA07664" w:rsidR="00C03424" w:rsidRPr="00F72DDE" w:rsidRDefault="00C03424" w:rsidP="00377EAF">
            <w:pPr>
              <w:spacing w:after="0" w:line="240" w:lineRule="auto"/>
              <w:jc w:val="center"/>
              <w:rPr>
                <w:rFonts w:ascii="Calibri" w:hAnsi="Calibri" w:cs="Calibri"/>
                <w:b/>
                <w:color w:val="000000" w:themeColor="text1"/>
                <w:sz w:val="18"/>
                <w:szCs w:val="22"/>
              </w:rPr>
            </w:pPr>
            <w:r>
              <w:rPr>
                <w:rFonts w:ascii="Calibri" w:hAnsi="Calibri" w:cs="Calibri"/>
                <w:b/>
                <w:color w:val="000000" w:themeColor="text1"/>
                <w:sz w:val="18"/>
                <w:szCs w:val="22"/>
              </w:rPr>
              <w:t xml:space="preserve">36 </w:t>
            </w:r>
            <w:r w:rsidRPr="00F72DDE">
              <w:rPr>
                <w:rFonts w:ascii="Calibri" w:hAnsi="Calibri" w:cs="Calibri"/>
                <w:b/>
                <w:color w:val="000000" w:themeColor="text1"/>
                <w:sz w:val="18"/>
                <w:szCs w:val="22"/>
              </w:rPr>
              <w:t>%</w:t>
            </w:r>
          </w:p>
        </w:tc>
        <w:tc>
          <w:tcPr>
            <w:tcW w:w="945" w:type="dxa"/>
            <w:noWrap/>
            <w:vAlign w:val="center"/>
            <w:hideMark/>
          </w:tcPr>
          <w:p w14:paraId="02A314EB" w14:textId="09EAB4B2"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41 </w:t>
            </w:r>
            <w:r w:rsidRPr="00F72DDE">
              <w:rPr>
                <w:rFonts w:ascii="Calibri" w:hAnsi="Calibri" w:cs="Calibri"/>
                <w:b/>
                <w:color w:val="000000"/>
                <w:sz w:val="18"/>
                <w:szCs w:val="22"/>
              </w:rPr>
              <w:t>%</w:t>
            </w:r>
          </w:p>
        </w:tc>
        <w:tc>
          <w:tcPr>
            <w:tcW w:w="944" w:type="dxa"/>
            <w:noWrap/>
            <w:vAlign w:val="center"/>
            <w:hideMark/>
          </w:tcPr>
          <w:p w14:paraId="456622DC" w14:textId="0C22C664"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13 </w:t>
            </w:r>
            <w:r w:rsidRPr="00F72DDE">
              <w:rPr>
                <w:rFonts w:ascii="Calibri" w:hAnsi="Calibri" w:cs="Calibri"/>
                <w:b/>
                <w:color w:val="000000"/>
                <w:sz w:val="18"/>
                <w:szCs w:val="22"/>
              </w:rPr>
              <w:t>%</w:t>
            </w:r>
          </w:p>
        </w:tc>
        <w:tc>
          <w:tcPr>
            <w:tcW w:w="945" w:type="dxa"/>
            <w:noWrap/>
            <w:vAlign w:val="center"/>
            <w:hideMark/>
          </w:tcPr>
          <w:p w14:paraId="7A542132" w14:textId="2D21A6DF"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6 </w:t>
            </w:r>
            <w:r w:rsidRPr="00F72DDE">
              <w:rPr>
                <w:rFonts w:ascii="Calibri" w:hAnsi="Calibri" w:cs="Calibri"/>
                <w:b/>
                <w:color w:val="000000"/>
                <w:sz w:val="18"/>
                <w:szCs w:val="22"/>
              </w:rPr>
              <w:t>%</w:t>
            </w:r>
          </w:p>
        </w:tc>
        <w:tc>
          <w:tcPr>
            <w:tcW w:w="944" w:type="dxa"/>
            <w:noWrap/>
            <w:vAlign w:val="center"/>
            <w:hideMark/>
          </w:tcPr>
          <w:p w14:paraId="088A72C1" w14:textId="7F0B89DB"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3 </w:t>
            </w:r>
            <w:r w:rsidRPr="00F72DDE">
              <w:rPr>
                <w:rFonts w:ascii="Calibri" w:hAnsi="Calibri" w:cs="Calibri"/>
                <w:b/>
                <w:color w:val="000000"/>
                <w:sz w:val="18"/>
                <w:szCs w:val="22"/>
              </w:rPr>
              <w:t>%</w:t>
            </w:r>
          </w:p>
        </w:tc>
        <w:tc>
          <w:tcPr>
            <w:tcW w:w="945" w:type="dxa"/>
            <w:noWrap/>
            <w:vAlign w:val="center"/>
            <w:hideMark/>
          </w:tcPr>
          <w:p w14:paraId="426105B1" w14:textId="78B49662"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1 </w:t>
            </w:r>
            <w:r w:rsidRPr="00F72DDE">
              <w:rPr>
                <w:rFonts w:ascii="Calibri" w:hAnsi="Calibri" w:cs="Calibri"/>
                <w:b/>
                <w:color w:val="000000"/>
                <w:sz w:val="18"/>
                <w:szCs w:val="22"/>
              </w:rPr>
              <w:t>%</w:t>
            </w:r>
          </w:p>
        </w:tc>
        <w:tc>
          <w:tcPr>
            <w:tcW w:w="944" w:type="dxa"/>
            <w:noWrap/>
            <w:vAlign w:val="center"/>
            <w:hideMark/>
          </w:tcPr>
          <w:p w14:paraId="1F243E41" w14:textId="42FA294F" w:rsidR="00C03424" w:rsidRPr="00F72DDE" w:rsidRDefault="00C03424" w:rsidP="00377EAF">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0 </w:t>
            </w:r>
            <w:r w:rsidRPr="00F72DDE">
              <w:rPr>
                <w:rFonts w:ascii="Calibri" w:hAnsi="Calibri" w:cs="Calibri"/>
                <w:b/>
                <w:color w:val="000000"/>
                <w:sz w:val="18"/>
                <w:szCs w:val="22"/>
              </w:rPr>
              <w:t>%</w:t>
            </w:r>
          </w:p>
        </w:tc>
        <w:tc>
          <w:tcPr>
            <w:tcW w:w="945" w:type="dxa"/>
            <w:noWrap/>
            <w:vAlign w:val="center"/>
            <w:hideMark/>
          </w:tcPr>
          <w:p w14:paraId="4C750D1E" w14:textId="17123E72" w:rsidR="00C03424" w:rsidRPr="00F72DDE" w:rsidRDefault="00C03424" w:rsidP="00377EAF">
            <w:pPr>
              <w:spacing w:after="0" w:line="240" w:lineRule="auto"/>
              <w:jc w:val="center"/>
              <w:rPr>
                <w:rFonts w:ascii="Calibri" w:hAnsi="Calibri" w:cs="Calibri"/>
                <w:b/>
                <w:color w:val="000000"/>
                <w:sz w:val="18"/>
                <w:szCs w:val="22"/>
              </w:rPr>
            </w:pPr>
            <w:r>
              <w:rPr>
                <w:rFonts w:asciiTheme="minorHAnsi" w:hAnsiTheme="minorHAnsi" w:cstheme="minorHAnsi"/>
                <w:b/>
                <w:color w:val="000000"/>
                <w:sz w:val="18"/>
                <w:szCs w:val="18"/>
              </w:rPr>
              <w:t>100 %</w:t>
            </w:r>
          </w:p>
        </w:tc>
      </w:tr>
    </w:tbl>
    <w:p w14:paraId="2A1D24CA" w14:textId="69148287" w:rsidR="00C03424" w:rsidRPr="00AC353A" w:rsidRDefault="005E4075" w:rsidP="00C03424">
      <w:pPr>
        <w:suppressAutoHyphens/>
        <w:spacing w:after="0" w:line="240" w:lineRule="auto"/>
        <w:jc w:val="left"/>
        <w:rPr>
          <w:rFonts w:ascii="Calibri" w:hAnsi="Calibri" w:cs="Calibri"/>
          <w:i/>
          <w:color w:val="000000"/>
          <w:sz w:val="18"/>
          <w:szCs w:val="22"/>
        </w:rPr>
      </w:pPr>
      <w:r>
        <w:rPr>
          <w:rFonts w:asciiTheme="minorHAnsi" w:hAnsiTheme="minorHAnsi"/>
          <w:i/>
          <w:sz w:val="18"/>
          <w:szCs w:val="20"/>
        </w:rPr>
        <w:t>Komentář/poznámky</w:t>
      </w:r>
      <w:r>
        <w:rPr>
          <w:rFonts w:ascii="Calibri" w:hAnsi="Calibri" w:cs="Calibri"/>
          <w:i/>
          <w:color w:val="000000"/>
          <w:sz w:val="18"/>
          <w:szCs w:val="22"/>
        </w:rPr>
        <w:t>:</w:t>
      </w:r>
      <w:r w:rsidR="00C03424" w:rsidRPr="000230A2">
        <w:rPr>
          <w:rFonts w:ascii="Calibri" w:hAnsi="Calibri" w:cs="Calibri"/>
          <w:i/>
          <w:color w:val="000000"/>
          <w:sz w:val="18"/>
          <w:szCs w:val="22"/>
        </w:rPr>
        <w:t xml:space="preserve"> Data k 31. 12. kalendářního roku – </w:t>
      </w:r>
      <w:r w:rsidR="00C03424">
        <w:rPr>
          <w:rFonts w:ascii="Calibri" w:hAnsi="Calibri" w:cs="Calibri"/>
          <w:i/>
          <w:color w:val="000000"/>
          <w:sz w:val="18"/>
          <w:szCs w:val="22"/>
        </w:rPr>
        <w:t>K</w:t>
      </w:r>
      <w:r w:rsidR="00C03424" w:rsidRPr="000230A2">
        <w:rPr>
          <w:rFonts w:ascii="Calibri" w:hAnsi="Calibri" w:cs="Calibri"/>
          <w:i/>
          <w:color w:val="000000"/>
          <w:sz w:val="18"/>
          <w:szCs w:val="22"/>
        </w:rPr>
        <w:t>nihovna UTB ve Zlíně.</w:t>
      </w:r>
    </w:p>
    <w:p w14:paraId="6EA75747" w14:textId="77777777" w:rsidR="003C2947" w:rsidRDefault="003C2947" w:rsidP="00C03424">
      <w:pPr>
        <w:spacing w:before="240" w:line="240" w:lineRule="auto"/>
        <w:rPr>
          <w:rFonts w:ascii="Calibri" w:hAnsi="Calibri"/>
          <w:b/>
          <w:sz w:val="20"/>
          <w:szCs w:val="20"/>
        </w:rPr>
      </w:pPr>
    </w:p>
    <w:p w14:paraId="4857C874" w14:textId="77777777" w:rsidR="003C2947" w:rsidRDefault="003C2947" w:rsidP="00C03424">
      <w:pPr>
        <w:spacing w:before="240" w:line="240" w:lineRule="auto"/>
        <w:rPr>
          <w:rFonts w:ascii="Calibri" w:hAnsi="Calibri"/>
          <w:b/>
          <w:sz w:val="20"/>
          <w:szCs w:val="20"/>
        </w:rPr>
      </w:pPr>
    </w:p>
    <w:p w14:paraId="4E539FF6" w14:textId="24CC2FF0" w:rsidR="00C03424" w:rsidRPr="00D61FB1" w:rsidRDefault="00C03424" w:rsidP="00C03424">
      <w:pPr>
        <w:spacing w:before="240" w:line="240" w:lineRule="auto"/>
        <w:rPr>
          <w:rFonts w:ascii="Calibri" w:hAnsi="Calibri"/>
          <w:b/>
          <w:sz w:val="20"/>
          <w:szCs w:val="20"/>
        </w:rPr>
      </w:pPr>
      <w:r w:rsidRPr="00D61FB1">
        <w:rPr>
          <w:rFonts w:ascii="Calibri" w:hAnsi="Calibri"/>
          <w:b/>
          <w:sz w:val="20"/>
          <w:szCs w:val="20"/>
        </w:rPr>
        <w:lastRenderedPageBreak/>
        <w:t>Tab. 30c. Srovnání výsledků součástí UTB v Q2</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50"/>
      </w:tblGrid>
      <w:tr w:rsidR="00C03424" w:rsidRPr="00FC19CC" w14:paraId="376A894A"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792C6FCA"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8C986E7"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264922C3"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5EC75A5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20E0E09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E140047"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05B8953"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2AFED6D"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50" w:type="dxa"/>
            <w:tcBorders>
              <w:top w:val="nil"/>
              <w:left w:val="nil"/>
              <w:bottom w:val="nil"/>
              <w:right w:val="nil"/>
            </w:tcBorders>
            <w:shd w:val="clear" w:color="auto" w:fill="ED7D31" w:themeFill="accent2"/>
            <w:noWrap/>
            <w:vAlign w:val="bottom"/>
            <w:hideMark/>
          </w:tcPr>
          <w:p w14:paraId="523431E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C03424" w:rsidRPr="00FC19CC" w14:paraId="4B3EBF0A" w14:textId="77777777" w:rsidTr="00377EAF">
        <w:trPr>
          <w:trHeight w:val="300"/>
        </w:trPr>
        <w:tc>
          <w:tcPr>
            <w:tcW w:w="993" w:type="dxa"/>
            <w:tcBorders>
              <w:top w:val="nil"/>
            </w:tcBorders>
            <w:noWrap/>
            <w:vAlign w:val="center"/>
            <w:hideMark/>
          </w:tcPr>
          <w:p w14:paraId="0D219BBA"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2021</w:t>
            </w:r>
          </w:p>
        </w:tc>
        <w:tc>
          <w:tcPr>
            <w:tcW w:w="895" w:type="dxa"/>
            <w:tcBorders>
              <w:top w:val="nil"/>
            </w:tcBorders>
            <w:noWrap/>
            <w:vAlign w:val="center"/>
            <w:hideMark/>
          </w:tcPr>
          <w:p w14:paraId="5D5FD8C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62</w:t>
            </w:r>
          </w:p>
        </w:tc>
        <w:tc>
          <w:tcPr>
            <w:tcW w:w="945" w:type="dxa"/>
            <w:tcBorders>
              <w:top w:val="nil"/>
            </w:tcBorders>
            <w:noWrap/>
            <w:vAlign w:val="center"/>
            <w:hideMark/>
          </w:tcPr>
          <w:p w14:paraId="410B481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73</w:t>
            </w:r>
          </w:p>
        </w:tc>
        <w:tc>
          <w:tcPr>
            <w:tcW w:w="944" w:type="dxa"/>
            <w:tcBorders>
              <w:top w:val="nil"/>
            </w:tcBorders>
            <w:noWrap/>
            <w:vAlign w:val="center"/>
            <w:hideMark/>
          </w:tcPr>
          <w:p w14:paraId="68D899DA"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12</w:t>
            </w:r>
          </w:p>
        </w:tc>
        <w:tc>
          <w:tcPr>
            <w:tcW w:w="945" w:type="dxa"/>
            <w:tcBorders>
              <w:top w:val="nil"/>
            </w:tcBorders>
            <w:noWrap/>
            <w:vAlign w:val="center"/>
            <w:hideMark/>
          </w:tcPr>
          <w:p w14:paraId="58932CB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11</w:t>
            </w:r>
          </w:p>
        </w:tc>
        <w:tc>
          <w:tcPr>
            <w:tcW w:w="944" w:type="dxa"/>
            <w:tcBorders>
              <w:top w:val="nil"/>
            </w:tcBorders>
            <w:noWrap/>
            <w:vAlign w:val="center"/>
            <w:hideMark/>
          </w:tcPr>
          <w:p w14:paraId="21265CBE"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5" w:type="dxa"/>
            <w:tcBorders>
              <w:top w:val="nil"/>
            </w:tcBorders>
            <w:noWrap/>
            <w:vAlign w:val="center"/>
            <w:hideMark/>
          </w:tcPr>
          <w:p w14:paraId="57C0A1B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4" w:type="dxa"/>
            <w:tcBorders>
              <w:top w:val="nil"/>
            </w:tcBorders>
            <w:noWrap/>
            <w:vAlign w:val="center"/>
            <w:hideMark/>
          </w:tcPr>
          <w:p w14:paraId="1408C845"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50" w:type="dxa"/>
            <w:tcBorders>
              <w:top w:val="nil"/>
            </w:tcBorders>
            <w:noWrap/>
            <w:vAlign w:val="center"/>
            <w:hideMark/>
          </w:tcPr>
          <w:p w14:paraId="2FF7A9ED"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165</w:t>
            </w:r>
          </w:p>
        </w:tc>
      </w:tr>
      <w:tr w:rsidR="00C03424" w:rsidRPr="00FC19CC" w14:paraId="247CFAF5" w14:textId="77777777" w:rsidTr="00377EAF">
        <w:trPr>
          <w:trHeight w:val="300"/>
        </w:trPr>
        <w:tc>
          <w:tcPr>
            <w:tcW w:w="993" w:type="dxa"/>
            <w:shd w:val="clear" w:color="auto" w:fill="FBE4D5" w:themeFill="accent2" w:themeFillTint="33"/>
            <w:noWrap/>
            <w:vAlign w:val="center"/>
            <w:hideMark/>
          </w:tcPr>
          <w:p w14:paraId="4133C996"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2022</w:t>
            </w:r>
          </w:p>
        </w:tc>
        <w:tc>
          <w:tcPr>
            <w:tcW w:w="895" w:type="dxa"/>
            <w:shd w:val="clear" w:color="auto" w:fill="FBE4D5" w:themeFill="accent2" w:themeFillTint="33"/>
            <w:noWrap/>
            <w:vAlign w:val="center"/>
            <w:hideMark/>
          </w:tcPr>
          <w:p w14:paraId="7AC948FE"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52</w:t>
            </w:r>
          </w:p>
        </w:tc>
        <w:tc>
          <w:tcPr>
            <w:tcW w:w="945" w:type="dxa"/>
            <w:shd w:val="clear" w:color="auto" w:fill="FBE4D5" w:themeFill="accent2" w:themeFillTint="33"/>
            <w:noWrap/>
            <w:vAlign w:val="center"/>
            <w:hideMark/>
          </w:tcPr>
          <w:p w14:paraId="17023FB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42</w:t>
            </w:r>
          </w:p>
        </w:tc>
        <w:tc>
          <w:tcPr>
            <w:tcW w:w="944" w:type="dxa"/>
            <w:shd w:val="clear" w:color="auto" w:fill="FBE4D5" w:themeFill="accent2" w:themeFillTint="33"/>
            <w:noWrap/>
            <w:vAlign w:val="center"/>
            <w:hideMark/>
          </w:tcPr>
          <w:p w14:paraId="4C54457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12</w:t>
            </w:r>
          </w:p>
        </w:tc>
        <w:tc>
          <w:tcPr>
            <w:tcW w:w="945" w:type="dxa"/>
            <w:shd w:val="clear" w:color="auto" w:fill="FBE4D5" w:themeFill="accent2" w:themeFillTint="33"/>
            <w:noWrap/>
            <w:vAlign w:val="center"/>
            <w:hideMark/>
          </w:tcPr>
          <w:p w14:paraId="57F9160E"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20</w:t>
            </w:r>
          </w:p>
        </w:tc>
        <w:tc>
          <w:tcPr>
            <w:tcW w:w="944" w:type="dxa"/>
            <w:shd w:val="clear" w:color="auto" w:fill="FBE4D5" w:themeFill="accent2" w:themeFillTint="33"/>
            <w:noWrap/>
            <w:vAlign w:val="center"/>
            <w:hideMark/>
          </w:tcPr>
          <w:p w14:paraId="09D009A8"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5" w:type="dxa"/>
            <w:shd w:val="clear" w:color="auto" w:fill="FBE4D5" w:themeFill="accent2" w:themeFillTint="33"/>
            <w:noWrap/>
            <w:vAlign w:val="center"/>
            <w:hideMark/>
          </w:tcPr>
          <w:p w14:paraId="0D0F1B18"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shd w:val="clear" w:color="auto" w:fill="FBE4D5" w:themeFill="accent2" w:themeFillTint="33"/>
            <w:noWrap/>
            <w:vAlign w:val="center"/>
            <w:hideMark/>
          </w:tcPr>
          <w:p w14:paraId="178F2FE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50" w:type="dxa"/>
            <w:shd w:val="clear" w:color="auto" w:fill="FBE4D5" w:themeFill="accent2" w:themeFillTint="33"/>
            <w:noWrap/>
            <w:vAlign w:val="center"/>
            <w:hideMark/>
          </w:tcPr>
          <w:p w14:paraId="6B2C7B24"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132</w:t>
            </w:r>
          </w:p>
        </w:tc>
      </w:tr>
      <w:tr w:rsidR="00C03424" w:rsidRPr="00FC19CC" w14:paraId="29A8881A" w14:textId="77777777" w:rsidTr="00377EAF">
        <w:trPr>
          <w:trHeight w:val="300"/>
        </w:trPr>
        <w:tc>
          <w:tcPr>
            <w:tcW w:w="993" w:type="dxa"/>
            <w:noWrap/>
            <w:vAlign w:val="center"/>
            <w:hideMark/>
          </w:tcPr>
          <w:p w14:paraId="69B44B9D"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2023</w:t>
            </w:r>
          </w:p>
        </w:tc>
        <w:tc>
          <w:tcPr>
            <w:tcW w:w="895" w:type="dxa"/>
            <w:noWrap/>
            <w:vAlign w:val="center"/>
            <w:hideMark/>
          </w:tcPr>
          <w:p w14:paraId="44C5B23B"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53</w:t>
            </w:r>
          </w:p>
        </w:tc>
        <w:tc>
          <w:tcPr>
            <w:tcW w:w="945" w:type="dxa"/>
            <w:noWrap/>
            <w:vAlign w:val="center"/>
            <w:hideMark/>
          </w:tcPr>
          <w:p w14:paraId="6F53665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46</w:t>
            </w:r>
          </w:p>
        </w:tc>
        <w:tc>
          <w:tcPr>
            <w:tcW w:w="944" w:type="dxa"/>
            <w:noWrap/>
            <w:vAlign w:val="center"/>
            <w:hideMark/>
          </w:tcPr>
          <w:p w14:paraId="6D8ACAF5"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16</w:t>
            </w:r>
          </w:p>
        </w:tc>
        <w:tc>
          <w:tcPr>
            <w:tcW w:w="945" w:type="dxa"/>
            <w:noWrap/>
            <w:vAlign w:val="center"/>
            <w:hideMark/>
          </w:tcPr>
          <w:p w14:paraId="00991CC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4" w:type="dxa"/>
            <w:noWrap/>
            <w:vAlign w:val="center"/>
            <w:hideMark/>
          </w:tcPr>
          <w:p w14:paraId="0CF2D1C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5" w:type="dxa"/>
            <w:noWrap/>
            <w:vAlign w:val="center"/>
            <w:hideMark/>
          </w:tcPr>
          <w:p w14:paraId="5A67331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4" w:type="dxa"/>
            <w:noWrap/>
            <w:vAlign w:val="center"/>
            <w:hideMark/>
          </w:tcPr>
          <w:p w14:paraId="4420A0C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50" w:type="dxa"/>
            <w:noWrap/>
            <w:vAlign w:val="center"/>
            <w:hideMark/>
          </w:tcPr>
          <w:p w14:paraId="32C42412"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139</w:t>
            </w:r>
          </w:p>
        </w:tc>
      </w:tr>
      <w:tr w:rsidR="00C03424" w:rsidRPr="00FC19CC" w14:paraId="45AE79C7" w14:textId="77777777" w:rsidTr="00377EAF">
        <w:trPr>
          <w:trHeight w:val="300"/>
        </w:trPr>
        <w:tc>
          <w:tcPr>
            <w:tcW w:w="993" w:type="dxa"/>
            <w:shd w:val="clear" w:color="auto" w:fill="FBE4D5" w:themeFill="accent2" w:themeFillTint="33"/>
            <w:noWrap/>
            <w:vAlign w:val="center"/>
            <w:hideMark/>
          </w:tcPr>
          <w:p w14:paraId="417A24D0"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2024</w:t>
            </w:r>
          </w:p>
        </w:tc>
        <w:tc>
          <w:tcPr>
            <w:tcW w:w="895" w:type="dxa"/>
            <w:shd w:val="clear" w:color="auto" w:fill="FBE4D5" w:themeFill="accent2" w:themeFillTint="33"/>
            <w:noWrap/>
            <w:vAlign w:val="center"/>
            <w:hideMark/>
          </w:tcPr>
          <w:p w14:paraId="05E3117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60</w:t>
            </w:r>
          </w:p>
        </w:tc>
        <w:tc>
          <w:tcPr>
            <w:tcW w:w="945" w:type="dxa"/>
            <w:shd w:val="clear" w:color="auto" w:fill="FBE4D5" w:themeFill="accent2" w:themeFillTint="33"/>
            <w:noWrap/>
            <w:vAlign w:val="center"/>
            <w:hideMark/>
          </w:tcPr>
          <w:p w14:paraId="7321A3C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49</w:t>
            </w:r>
          </w:p>
        </w:tc>
        <w:tc>
          <w:tcPr>
            <w:tcW w:w="944" w:type="dxa"/>
            <w:shd w:val="clear" w:color="auto" w:fill="FBE4D5" w:themeFill="accent2" w:themeFillTint="33"/>
            <w:noWrap/>
            <w:vAlign w:val="center"/>
            <w:hideMark/>
          </w:tcPr>
          <w:p w14:paraId="6C95B155"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15</w:t>
            </w:r>
          </w:p>
        </w:tc>
        <w:tc>
          <w:tcPr>
            <w:tcW w:w="945" w:type="dxa"/>
            <w:shd w:val="clear" w:color="auto" w:fill="FBE4D5" w:themeFill="accent2" w:themeFillTint="33"/>
            <w:noWrap/>
            <w:vAlign w:val="center"/>
            <w:hideMark/>
          </w:tcPr>
          <w:p w14:paraId="45C0FD3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17</w:t>
            </w:r>
          </w:p>
        </w:tc>
        <w:tc>
          <w:tcPr>
            <w:tcW w:w="944" w:type="dxa"/>
            <w:shd w:val="clear" w:color="auto" w:fill="FBE4D5" w:themeFill="accent2" w:themeFillTint="33"/>
            <w:noWrap/>
            <w:vAlign w:val="center"/>
            <w:hideMark/>
          </w:tcPr>
          <w:p w14:paraId="17BE2F9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w:t>
            </w:r>
          </w:p>
        </w:tc>
        <w:tc>
          <w:tcPr>
            <w:tcW w:w="945" w:type="dxa"/>
            <w:shd w:val="clear" w:color="auto" w:fill="FBE4D5" w:themeFill="accent2" w:themeFillTint="33"/>
            <w:noWrap/>
            <w:vAlign w:val="center"/>
            <w:hideMark/>
          </w:tcPr>
          <w:p w14:paraId="7635B309"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shd w:val="clear" w:color="auto" w:fill="FBE4D5" w:themeFill="accent2" w:themeFillTint="33"/>
            <w:noWrap/>
            <w:vAlign w:val="center"/>
            <w:hideMark/>
          </w:tcPr>
          <w:p w14:paraId="05225D0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50" w:type="dxa"/>
            <w:shd w:val="clear" w:color="auto" w:fill="FBE4D5" w:themeFill="accent2" w:themeFillTint="33"/>
            <w:noWrap/>
            <w:vAlign w:val="center"/>
            <w:hideMark/>
          </w:tcPr>
          <w:p w14:paraId="125799A8"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148</w:t>
            </w:r>
          </w:p>
        </w:tc>
      </w:tr>
      <w:tr w:rsidR="00C03424" w:rsidRPr="00FC19CC" w14:paraId="7EF354FC" w14:textId="77777777" w:rsidTr="00377EAF">
        <w:trPr>
          <w:trHeight w:val="300"/>
        </w:trPr>
        <w:tc>
          <w:tcPr>
            <w:tcW w:w="993" w:type="dxa"/>
            <w:noWrap/>
            <w:vAlign w:val="bottom"/>
            <w:hideMark/>
          </w:tcPr>
          <w:p w14:paraId="5182A687"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w:t>
            </w:r>
            <w:r>
              <w:rPr>
                <w:rFonts w:asciiTheme="minorHAnsi" w:hAnsiTheme="minorHAnsi" w:cstheme="minorHAnsi"/>
                <w:b/>
                <w:color w:val="000000" w:themeColor="text1"/>
                <w:sz w:val="18"/>
                <w:szCs w:val="18"/>
              </w:rPr>
              <w:t>25</w:t>
            </w:r>
          </w:p>
        </w:tc>
        <w:tc>
          <w:tcPr>
            <w:tcW w:w="895" w:type="dxa"/>
            <w:noWrap/>
            <w:vAlign w:val="bottom"/>
          </w:tcPr>
          <w:p w14:paraId="1C3B5DB7"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48</w:t>
            </w:r>
          </w:p>
        </w:tc>
        <w:tc>
          <w:tcPr>
            <w:tcW w:w="945" w:type="dxa"/>
            <w:noWrap/>
            <w:vAlign w:val="bottom"/>
          </w:tcPr>
          <w:p w14:paraId="2C86F2B3"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38</w:t>
            </w:r>
          </w:p>
        </w:tc>
        <w:tc>
          <w:tcPr>
            <w:tcW w:w="944" w:type="dxa"/>
            <w:noWrap/>
            <w:vAlign w:val="bottom"/>
          </w:tcPr>
          <w:p w14:paraId="50197FDD"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17</w:t>
            </w:r>
          </w:p>
        </w:tc>
        <w:tc>
          <w:tcPr>
            <w:tcW w:w="945" w:type="dxa"/>
            <w:noWrap/>
            <w:vAlign w:val="bottom"/>
          </w:tcPr>
          <w:p w14:paraId="7D4B1C05"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24</w:t>
            </w:r>
          </w:p>
        </w:tc>
        <w:tc>
          <w:tcPr>
            <w:tcW w:w="944" w:type="dxa"/>
            <w:noWrap/>
            <w:vAlign w:val="bottom"/>
          </w:tcPr>
          <w:p w14:paraId="457EEABF"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11</w:t>
            </w:r>
          </w:p>
        </w:tc>
        <w:tc>
          <w:tcPr>
            <w:tcW w:w="945" w:type="dxa"/>
            <w:noWrap/>
            <w:vAlign w:val="bottom"/>
          </w:tcPr>
          <w:p w14:paraId="31006FD6"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6</w:t>
            </w:r>
          </w:p>
        </w:tc>
        <w:tc>
          <w:tcPr>
            <w:tcW w:w="944" w:type="dxa"/>
            <w:noWrap/>
            <w:vAlign w:val="bottom"/>
          </w:tcPr>
          <w:p w14:paraId="78CF4566"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w:t>
            </w:r>
          </w:p>
        </w:tc>
        <w:tc>
          <w:tcPr>
            <w:tcW w:w="950" w:type="dxa"/>
            <w:noWrap/>
            <w:vAlign w:val="bottom"/>
          </w:tcPr>
          <w:p w14:paraId="42A64008" w14:textId="77777777" w:rsidR="00C03424" w:rsidRPr="0029254A" w:rsidRDefault="00C03424" w:rsidP="00377EAF">
            <w:pPr>
              <w:spacing w:after="0" w:line="240" w:lineRule="auto"/>
              <w:jc w:val="center"/>
              <w:rPr>
                <w:rFonts w:asciiTheme="minorHAnsi" w:hAnsiTheme="minorHAnsi" w:cstheme="minorHAnsi"/>
                <w:b/>
                <w:color w:val="000000" w:themeColor="text1"/>
                <w:sz w:val="18"/>
                <w:szCs w:val="18"/>
              </w:rPr>
            </w:pPr>
            <w:r w:rsidRPr="0029254A">
              <w:rPr>
                <w:rFonts w:asciiTheme="minorHAnsi" w:hAnsiTheme="minorHAnsi" w:cstheme="minorHAnsi"/>
                <w:b/>
                <w:color w:val="000000" w:themeColor="text1"/>
                <w:sz w:val="18"/>
                <w:szCs w:val="18"/>
              </w:rPr>
              <w:t>145</w:t>
            </w:r>
          </w:p>
        </w:tc>
      </w:tr>
      <w:tr w:rsidR="00C03424" w:rsidRPr="00FC19CC" w14:paraId="59D87400" w14:textId="77777777" w:rsidTr="00377EAF">
        <w:trPr>
          <w:trHeight w:val="372"/>
        </w:trPr>
        <w:tc>
          <w:tcPr>
            <w:tcW w:w="993" w:type="dxa"/>
            <w:vAlign w:val="bottom"/>
            <w:hideMark/>
          </w:tcPr>
          <w:p w14:paraId="58103ED5" w14:textId="77777777" w:rsidR="00C03424" w:rsidRPr="00F72DDE" w:rsidRDefault="00C03424" w:rsidP="00377EA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noWrap/>
            <w:vAlign w:val="center"/>
            <w:hideMark/>
          </w:tcPr>
          <w:p w14:paraId="024751D1" w14:textId="72D8A8D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38</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noWrap/>
            <w:vAlign w:val="center"/>
            <w:hideMark/>
          </w:tcPr>
          <w:p w14:paraId="051A69A4" w14:textId="7CD23E0E"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34</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4" w:type="dxa"/>
            <w:noWrap/>
            <w:vAlign w:val="center"/>
            <w:hideMark/>
          </w:tcPr>
          <w:p w14:paraId="61535A39" w14:textId="28A3AC54"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noWrap/>
            <w:vAlign w:val="center"/>
            <w:hideMark/>
          </w:tcPr>
          <w:p w14:paraId="55B91C88"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11,6 </w:t>
            </w:r>
            <w:r w:rsidRPr="00F72DDE">
              <w:rPr>
                <w:rFonts w:asciiTheme="minorHAnsi" w:hAnsiTheme="minorHAnsi" w:cstheme="minorHAnsi"/>
                <w:b/>
                <w:color w:val="000000"/>
                <w:sz w:val="18"/>
                <w:szCs w:val="18"/>
              </w:rPr>
              <w:t>%</w:t>
            </w:r>
          </w:p>
        </w:tc>
        <w:tc>
          <w:tcPr>
            <w:tcW w:w="944" w:type="dxa"/>
            <w:noWrap/>
            <w:vAlign w:val="center"/>
            <w:hideMark/>
          </w:tcPr>
          <w:p w14:paraId="3988642D"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4,7 </w:t>
            </w:r>
            <w:r w:rsidRPr="00F72DDE">
              <w:rPr>
                <w:rFonts w:asciiTheme="minorHAnsi" w:hAnsiTheme="minorHAnsi" w:cstheme="minorHAnsi"/>
                <w:b/>
                <w:color w:val="000000"/>
                <w:sz w:val="18"/>
                <w:szCs w:val="18"/>
              </w:rPr>
              <w:t>%</w:t>
            </w:r>
          </w:p>
        </w:tc>
        <w:tc>
          <w:tcPr>
            <w:tcW w:w="945" w:type="dxa"/>
            <w:noWrap/>
            <w:vAlign w:val="center"/>
            <w:hideMark/>
          </w:tcPr>
          <w:p w14:paraId="4077D2DC"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1,6 </w:t>
            </w:r>
            <w:r w:rsidRPr="00F72DDE">
              <w:rPr>
                <w:rFonts w:asciiTheme="minorHAnsi" w:hAnsiTheme="minorHAnsi" w:cstheme="minorHAnsi"/>
                <w:b/>
                <w:color w:val="000000"/>
                <w:sz w:val="18"/>
                <w:szCs w:val="18"/>
              </w:rPr>
              <w:t>%</w:t>
            </w:r>
          </w:p>
        </w:tc>
        <w:tc>
          <w:tcPr>
            <w:tcW w:w="944" w:type="dxa"/>
            <w:noWrap/>
            <w:vAlign w:val="center"/>
            <w:hideMark/>
          </w:tcPr>
          <w:p w14:paraId="4FE12AD2"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0,4 </w:t>
            </w:r>
            <w:r w:rsidRPr="00F72DDE">
              <w:rPr>
                <w:rFonts w:asciiTheme="minorHAnsi" w:hAnsiTheme="minorHAnsi" w:cstheme="minorHAnsi"/>
                <w:b/>
                <w:color w:val="000000"/>
                <w:sz w:val="18"/>
                <w:szCs w:val="18"/>
              </w:rPr>
              <w:t>%</w:t>
            </w:r>
          </w:p>
        </w:tc>
        <w:tc>
          <w:tcPr>
            <w:tcW w:w="950" w:type="dxa"/>
            <w:noWrap/>
            <w:vAlign w:val="center"/>
            <w:hideMark/>
          </w:tcPr>
          <w:p w14:paraId="0C349F85" w14:textId="2A16D521" w:rsidR="00C03424" w:rsidRPr="00F72DDE" w:rsidRDefault="00C03424" w:rsidP="00377EAF">
            <w:pPr>
              <w:spacing w:after="0" w:line="240" w:lineRule="auto"/>
              <w:jc w:val="center"/>
              <w:rPr>
                <w:rFonts w:asciiTheme="minorHAnsi" w:hAnsiTheme="minorHAnsi" w:cstheme="minorHAnsi"/>
                <w:b/>
                <w:color w:val="000000"/>
                <w:sz w:val="18"/>
                <w:szCs w:val="18"/>
              </w:rPr>
            </w:pPr>
            <w:r w:rsidRPr="00090891">
              <w:rPr>
                <w:rFonts w:asciiTheme="minorHAnsi" w:hAnsiTheme="minorHAnsi" w:cstheme="minorHAnsi"/>
                <w:b/>
                <w:color w:val="000000" w:themeColor="text1"/>
                <w:sz w:val="18"/>
                <w:szCs w:val="18"/>
              </w:rPr>
              <w:t>100</w:t>
            </w:r>
            <w:r w:rsidR="0029254A" w:rsidRPr="00090891">
              <w:rPr>
                <w:rFonts w:asciiTheme="minorHAnsi" w:hAnsiTheme="minorHAnsi" w:cstheme="minorHAnsi"/>
                <w:b/>
                <w:color w:val="000000" w:themeColor="text1"/>
                <w:sz w:val="18"/>
                <w:szCs w:val="18"/>
              </w:rPr>
              <w:t xml:space="preserve"> </w:t>
            </w:r>
            <w:r w:rsidRPr="00090891">
              <w:rPr>
                <w:rFonts w:asciiTheme="minorHAnsi" w:hAnsiTheme="minorHAnsi" w:cstheme="minorHAnsi"/>
                <w:b/>
                <w:color w:val="000000" w:themeColor="text1"/>
                <w:sz w:val="18"/>
                <w:szCs w:val="18"/>
              </w:rPr>
              <w:t>%</w:t>
            </w:r>
          </w:p>
        </w:tc>
      </w:tr>
    </w:tbl>
    <w:p w14:paraId="5FE7172A" w14:textId="4FACEA55" w:rsidR="00C03424" w:rsidRPr="000230A2" w:rsidRDefault="005E4075" w:rsidP="00C03424">
      <w:pPr>
        <w:suppressAutoHyphens/>
        <w:spacing w:after="0" w:line="240" w:lineRule="auto"/>
        <w:jc w:val="left"/>
        <w:rPr>
          <w:rFonts w:cs="Calibri"/>
          <w:b/>
          <w:sz w:val="28"/>
          <w:szCs w:val="28"/>
        </w:rPr>
      </w:pPr>
      <w:r>
        <w:rPr>
          <w:rFonts w:asciiTheme="minorHAnsi" w:hAnsiTheme="minorHAnsi"/>
          <w:i/>
          <w:sz w:val="18"/>
          <w:szCs w:val="20"/>
        </w:rPr>
        <w:t>Komentář/poznámky</w:t>
      </w:r>
      <w:r>
        <w:rPr>
          <w:rFonts w:ascii="Calibri" w:hAnsi="Calibri" w:cs="Calibri"/>
          <w:i/>
          <w:color w:val="000000"/>
          <w:sz w:val="18"/>
          <w:szCs w:val="22"/>
        </w:rPr>
        <w:t>:</w:t>
      </w:r>
      <w:r w:rsidR="00C03424" w:rsidRPr="000230A2">
        <w:rPr>
          <w:rFonts w:ascii="Calibri" w:hAnsi="Calibri" w:cs="Calibri"/>
          <w:i/>
          <w:color w:val="000000"/>
          <w:sz w:val="18"/>
          <w:szCs w:val="22"/>
        </w:rPr>
        <w:t xml:space="preserve"> Data k 31. 12. kalendářního roku – </w:t>
      </w:r>
      <w:r w:rsidR="00C03424">
        <w:rPr>
          <w:rFonts w:ascii="Calibri" w:hAnsi="Calibri" w:cs="Calibri"/>
          <w:i/>
          <w:color w:val="000000"/>
          <w:sz w:val="18"/>
          <w:szCs w:val="22"/>
        </w:rPr>
        <w:t>K</w:t>
      </w:r>
      <w:r w:rsidR="00C03424" w:rsidRPr="000230A2">
        <w:rPr>
          <w:rFonts w:ascii="Calibri" w:hAnsi="Calibri" w:cs="Calibri"/>
          <w:i/>
          <w:color w:val="000000"/>
          <w:sz w:val="18"/>
          <w:szCs w:val="22"/>
        </w:rPr>
        <w:t>nihovna UTB ve Zlíně.</w:t>
      </w:r>
    </w:p>
    <w:p w14:paraId="5AFA64BA" w14:textId="77777777" w:rsidR="00C03424" w:rsidRPr="00D61FB1" w:rsidRDefault="00C03424" w:rsidP="00C03424">
      <w:pPr>
        <w:spacing w:before="240" w:line="240" w:lineRule="auto"/>
        <w:rPr>
          <w:rFonts w:ascii="Calibri" w:hAnsi="Calibri"/>
          <w:b/>
          <w:sz w:val="20"/>
          <w:szCs w:val="20"/>
        </w:rPr>
      </w:pPr>
      <w:r w:rsidRPr="00D61FB1">
        <w:rPr>
          <w:rFonts w:ascii="Calibri" w:hAnsi="Calibri"/>
          <w:b/>
          <w:sz w:val="20"/>
          <w:szCs w:val="20"/>
        </w:rPr>
        <w:t xml:space="preserve">Tab. </w:t>
      </w:r>
      <w:proofErr w:type="gramStart"/>
      <w:r w:rsidRPr="00D61FB1">
        <w:rPr>
          <w:rFonts w:ascii="Calibri" w:hAnsi="Calibri"/>
          <w:b/>
          <w:sz w:val="20"/>
          <w:szCs w:val="20"/>
        </w:rPr>
        <w:t>30d</w:t>
      </w:r>
      <w:proofErr w:type="gramEnd"/>
      <w:r w:rsidRPr="00D61FB1">
        <w:rPr>
          <w:rFonts w:ascii="Calibri" w:hAnsi="Calibri"/>
          <w:b/>
          <w:sz w:val="20"/>
          <w:szCs w:val="20"/>
        </w:rPr>
        <w:t>. Srovnání výsledků součástí UTB v Q3</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C03424" w:rsidRPr="00FC19CC" w14:paraId="1270D6F4"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52F70D55"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highlight w:val="yellow"/>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6AC766F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7EC52F6C"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6DB93672"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756AA920"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17E71841"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79A312F"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115D9B10"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F127720" w14:textId="77777777" w:rsidR="00C03424" w:rsidRPr="00F72DDE" w:rsidRDefault="00C03424" w:rsidP="00377EAF">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C03424" w:rsidRPr="00FC19CC" w14:paraId="772F28DD" w14:textId="77777777" w:rsidTr="00377EAF">
        <w:trPr>
          <w:trHeight w:val="300"/>
        </w:trPr>
        <w:tc>
          <w:tcPr>
            <w:tcW w:w="993" w:type="dxa"/>
            <w:tcBorders>
              <w:top w:val="nil"/>
            </w:tcBorders>
            <w:noWrap/>
            <w:vAlign w:val="center"/>
            <w:hideMark/>
          </w:tcPr>
          <w:p w14:paraId="0DF2F754"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2021</w:t>
            </w:r>
          </w:p>
        </w:tc>
        <w:tc>
          <w:tcPr>
            <w:tcW w:w="895" w:type="dxa"/>
            <w:tcBorders>
              <w:top w:val="nil"/>
            </w:tcBorders>
            <w:noWrap/>
            <w:vAlign w:val="center"/>
            <w:hideMark/>
          </w:tcPr>
          <w:p w14:paraId="3D071D3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12</w:t>
            </w:r>
          </w:p>
        </w:tc>
        <w:tc>
          <w:tcPr>
            <w:tcW w:w="945" w:type="dxa"/>
            <w:tcBorders>
              <w:top w:val="nil"/>
            </w:tcBorders>
            <w:noWrap/>
            <w:vAlign w:val="center"/>
            <w:hideMark/>
          </w:tcPr>
          <w:p w14:paraId="54F7CC2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4" w:type="dxa"/>
            <w:tcBorders>
              <w:top w:val="nil"/>
            </w:tcBorders>
            <w:noWrap/>
            <w:vAlign w:val="center"/>
            <w:hideMark/>
          </w:tcPr>
          <w:p w14:paraId="416098FD"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8</w:t>
            </w:r>
          </w:p>
        </w:tc>
        <w:tc>
          <w:tcPr>
            <w:tcW w:w="945" w:type="dxa"/>
            <w:tcBorders>
              <w:top w:val="nil"/>
            </w:tcBorders>
            <w:noWrap/>
            <w:vAlign w:val="center"/>
            <w:hideMark/>
          </w:tcPr>
          <w:p w14:paraId="31D9F60E"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8</w:t>
            </w:r>
          </w:p>
        </w:tc>
        <w:tc>
          <w:tcPr>
            <w:tcW w:w="944" w:type="dxa"/>
            <w:tcBorders>
              <w:top w:val="nil"/>
            </w:tcBorders>
            <w:noWrap/>
            <w:vAlign w:val="center"/>
            <w:hideMark/>
          </w:tcPr>
          <w:p w14:paraId="11C1504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w:t>
            </w:r>
          </w:p>
        </w:tc>
        <w:tc>
          <w:tcPr>
            <w:tcW w:w="945" w:type="dxa"/>
            <w:tcBorders>
              <w:top w:val="nil"/>
            </w:tcBorders>
            <w:noWrap/>
            <w:vAlign w:val="center"/>
            <w:hideMark/>
          </w:tcPr>
          <w:p w14:paraId="403086E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w:t>
            </w:r>
          </w:p>
        </w:tc>
        <w:tc>
          <w:tcPr>
            <w:tcW w:w="944" w:type="dxa"/>
            <w:tcBorders>
              <w:top w:val="nil"/>
            </w:tcBorders>
            <w:noWrap/>
            <w:vAlign w:val="center"/>
            <w:hideMark/>
          </w:tcPr>
          <w:p w14:paraId="20B556F1"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5" w:type="dxa"/>
            <w:tcBorders>
              <w:top w:val="nil"/>
            </w:tcBorders>
            <w:noWrap/>
            <w:vAlign w:val="center"/>
            <w:hideMark/>
          </w:tcPr>
          <w:p w14:paraId="67D52667"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54</w:t>
            </w:r>
          </w:p>
        </w:tc>
      </w:tr>
      <w:tr w:rsidR="00C03424" w:rsidRPr="00FC19CC" w14:paraId="03B71527" w14:textId="77777777" w:rsidTr="00377EAF">
        <w:trPr>
          <w:trHeight w:val="300"/>
        </w:trPr>
        <w:tc>
          <w:tcPr>
            <w:tcW w:w="993" w:type="dxa"/>
            <w:shd w:val="clear" w:color="auto" w:fill="FBE4D5" w:themeFill="accent2" w:themeFillTint="33"/>
            <w:noWrap/>
            <w:vAlign w:val="center"/>
            <w:hideMark/>
          </w:tcPr>
          <w:p w14:paraId="673F9241"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2022</w:t>
            </w:r>
          </w:p>
        </w:tc>
        <w:tc>
          <w:tcPr>
            <w:tcW w:w="895" w:type="dxa"/>
            <w:shd w:val="clear" w:color="auto" w:fill="FBE4D5" w:themeFill="accent2" w:themeFillTint="33"/>
            <w:noWrap/>
            <w:vAlign w:val="center"/>
            <w:hideMark/>
          </w:tcPr>
          <w:p w14:paraId="0CDABE14"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12</w:t>
            </w:r>
          </w:p>
        </w:tc>
        <w:tc>
          <w:tcPr>
            <w:tcW w:w="945" w:type="dxa"/>
            <w:shd w:val="clear" w:color="auto" w:fill="FBE4D5" w:themeFill="accent2" w:themeFillTint="33"/>
            <w:noWrap/>
            <w:vAlign w:val="center"/>
            <w:hideMark/>
          </w:tcPr>
          <w:p w14:paraId="3EBABF69"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4" w:type="dxa"/>
            <w:shd w:val="clear" w:color="auto" w:fill="FBE4D5" w:themeFill="accent2" w:themeFillTint="33"/>
            <w:noWrap/>
            <w:vAlign w:val="center"/>
            <w:hideMark/>
          </w:tcPr>
          <w:p w14:paraId="1D4DF730"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3</w:t>
            </w:r>
          </w:p>
        </w:tc>
        <w:tc>
          <w:tcPr>
            <w:tcW w:w="945" w:type="dxa"/>
            <w:shd w:val="clear" w:color="auto" w:fill="FBE4D5" w:themeFill="accent2" w:themeFillTint="33"/>
            <w:noWrap/>
            <w:vAlign w:val="center"/>
            <w:hideMark/>
          </w:tcPr>
          <w:p w14:paraId="5310B05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4" w:type="dxa"/>
            <w:shd w:val="clear" w:color="auto" w:fill="FBE4D5" w:themeFill="accent2" w:themeFillTint="33"/>
            <w:noWrap/>
            <w:vAlign w:val="center"/>
            <w:hideMark/>
          </w:tcPr>
          <w:p w14:paraId="4249295C"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w:t>
            </w:r>
          </w:p>
        </w:tc>
        <w:tc>
          <w:tcPr>
            <w:tcW w:w="945" w:type="dxa"/>
            <w:shd w:val="clear" w:color="auto" w:fill="FBE4D5" w:themeFill="accent2" w:themeFillTint="33"/>
            <w:noWrap/>
            <w:vAlign w:val="center"/>
            <w:hideMark/>
          </w:tcPr>
          <w:p w14:paraId="0BC473A9"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3</w:t>
            </w:r>
          </w:p>
        </w:tc>
        <w:tc>
          <w:tcPr>
            <w:tcW w:w="944" w:type="dxa"/>
            <w:shd w:val="clear" w:color="auto" w:fill="FBE4D5" w:themeFill="accent2" w:themeFillTint="33"/>
            <w:noWrap/>
            <w:vAlign w:val="center"/>
            <w:hideMark/>
          </w:tcPr>
          <w:p w14:paraId="0A95C794"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2F16408C"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38</w:t>
            </w:r>
          </w:p>
        </w:tc>
      </w:tr>
      <w:tr w:rsidR="00C03424" w:rsidRPr="00FC19CC" w14:paraId="094B94CE" w14:textId="77777777" w:rsidTr="00377EAF">
        <w:trPr>
          <w:trHeight w:val="300"/>
        </w:trPr>
        <w:tc>
          <w:tcPr>
            <w:tcW w:w="993" w:type="dxa"/>
            <w:noWrap/>
            <w:vAlign w:val="center"/>
            <w:hideMark/>
          </w:tcPr>
          <w:p w14:paraId="21B327ED"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2023</w:t>
            </w:r>
          </w:p>
        </w:tc>
        <w:tc>
          <w:tcPr>
            <w:tcW w:w="895" w:type="dxa"/>
            <w:noWrap/>
            <w:vAlign w:val="center"/>
            <w:hideMark/>
          </w:tcPr>
          <w:p w14:paraId="710F6FC2"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5" w:type="dxa"/>
            <w:noWrap/>
            <w:vAlign w:val="center"/>
            <w:hideMark/>
          </w:tcPr>
          <w:p w14:paraId="783F5C4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8</w:t>
            </w:r>
          </w:p>
        </w:tc>
        <w:tc>
          <w:tcPr>
            <w:tcW w:w="944" w:type="dxa"/>
            <w:noWrap/>
            <w:vAlign w:val="center"/>
            <w:hideMark/>
          </w:tcPr>
          <w:p w14:paraId="31C5463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19</w:t>
            </w:r>
          </w:p>
        </w:tc>
        <w:tc>
          <w:tcPr>
            <w:tcW w:w="945" w:type="dxa"/>
            <w:noWrap/>
            <w:vAlign w:val="center"/>
            <w:hideMark/>
          </w:tcPr>
          <w:p w14:paraId="7822E3F9"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8</w:t>
            </w:r>
          </w:p>
        </w:tc>
        <w:tc>
          <w:tcPr>
            <w:tcW w:w="944" w:type="dxa"/>
            <w:noWrap/>
            <w:vAlign w:val="center"/>
            <w:hideMark/>
          </w:tcPr>
          <w:p w14:paraId="6D90B24D"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6</w:t>
            </w:r>
          </w:p>
        </w:tc>
        <w:tc>
          <w:tcPr>
            <w:tcW w:w="945" w:type="dxa"/>
            <w:noWrap/>
            <w:vAlign w:val="center"/>
            <w:hideMark/>
          </w:tcPr>
          <w:p w14:paraId="63153513"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4" w:type="dxa"/>
            <w:noWrap/>
            <w:vAlign w:val="center"/>
            <w:hideMark/>
          </w:tcPr>
          <w:p w14:paraId="3FA1F28B"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noWrap/>
            <w:vAlign w:val="center"/>
            <w:hideMark/>
          </w:tcPr>
          <w:p w14:paraId="42E293C4"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48</w:t>
            </w:r>
          </w:p>
        </w:tc>
      </w:tr>
      <w:tr w:rsidR="00C03424" w:rsidRPr="00FC19CC" w14:paraId="572DB9BC" w14:textId="77777777" w:rsidTr="00377EAF">
        <w:trPr>
          <w:trHeight w:val="300"/>
        </w:trPr>
        <w:tc>
          <w:tcPr>
            <w:tcW w:w="993" w:type="dxa"/>
            <w:shd w:val="clear" w:color="auto" w:fill="FBE4D5" w:themeFill="accent2" w:themeFillTint="33"/>
            <w:noWrap/>
            <w:vAlign w:val="center"/>
            <w:hideMark/>
          </w:tcPr>
          <w:p w14:paraId="33986B11"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2024</w:t>
            </w:r>
          </w:p>
        </w:tc>
        <w:tc>
          <w:tcPr>
            <w:tcW w:w="895" w:type="dxa"/>
            <w:shd w:val="clear" w:color="auto" w:fill="FBE4D5" w:themeFill="accent2" w:themeFillTint="33"/>
            <w:noWrap/>
            <w:vAlign w:val="center"/>
            <w:hideMark/>
          </w:tcPr>
          <w:p w14:paraId="795048E8"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14</w:t>
            </w:r>
          </w:p>
        </w:tc>
        <w:tc>
          <w:tcPr>
            <w:tcW w:w="945" w:type="dxa"/>
            <w:shd w:val="clear" w:color="auto" w:fill="FBE4D5" w:themeFill="accent2" w:themeFillTint="33"/>
            <w:noWrap/>
            <w:vAlign w:val="center"/>
            <w:hideMark/>
          </w:tcPr>
          <w:p w14:paraId="1809F56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4" w:type="dxa"/>
            <w:shd w:val="clear" w:color="auto" w:fill="FBE4D5" w:themeFill="accent2" w:themeFillTint="33"/>
            <w:noWrap/>
            <w:vAlign w:val="center"/>
            <w:hideMark/>
          </w:tcPr>
          <w:p w14:paraId="5118337A"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5" w:type="dxa"/>
            <w:shd w:val="clear" w:color="auto" w:fill="FBE4D5" w:themeFill="accent2" w:themeFillTint="33"/>
            <w:noWrap/>
            <w:vAlign w:val="center"/>
            <w:hideMark/>
          </w:tcPr>
          <w:p w14:paraId="287BBEF7"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4" w:type="dxa"/>
            <w:shd w:val="clear" w:color="auto" w:fill="FBE4D5" w:themeFill="accent2" w:themeFillTint="33"/>
            <w:noWrap/>
            <w:vAlign w:val="center"/>
            <w:hideMark/>
          </w:tcPr>
          <w:p w14:paraId="2E59D5EF"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5" w:type="dxa"/>
            <w:shd w:val="clear" w:color="auto" w:fill="FBE4D5" w:themeFill="accent2" w:themeFillTint="33"/>
            <w:noWrap/>
            <w:vAlign w:val="center"/>
            <w:hideMark/>
          </w:tcPr>
          <w:p w14:paraId="47710140"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4" w:type="dxa"/>
            <w:shd w:val="clear" w:color="auto" w:fill="FBE4D5" w:themeFill="accent2" w:themeFillTint="33"/>
            <w:noWrap/>
            <w:vAlign w:val="center"/>
            <w:hideMark/>
          </w:tcPr>
          <w:p w14:paraId="5549BC68" w14:textId="77777777" w:rsidR="00C03424" w:rsidRPr="00F72DDE"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08CDB88D"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53</w:t>
            </w:r>
          </w:p>
        </w:tc>
      </w:tr>
      <w:tr w:rsidR="00C03424" w:rsidRPr="00FC19CC" w14:paraId="1D7B8853" w14:textId="77777777" w:rsidTr="00377EAF">
        <w:trPr>
          <w:trHeight w:val="300"/>
        </w:trPr>
        <w:tc>
          <w:tcPr>
            <w:tcW w:w="993" w:type="dxa"/>
            <w:noWrap/>
            <w:vAlign w:val="bottom"/>
            <w:hideMark/>
          </w:tcPr>
          <w:p w14:paraId="103B4A33"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w:t>
            </w:r>
            <w:r>
              <w:rPr>
                <w:rFonts w:asciiTheme="minorHAnsi" w:hAnsiTheme="minorHAnsi" w:cstheme="minorHAnsi"/>
                <w:b/>
                <w:color w:val="000000" w:themeColor="text1"/>
                <w:sz w:val="18"/>
                <w:szCs w:val="18"/>
              </w:rPr>
              <w:t>25</w:t>
            </w:r>
          </w:p>
        </w:tc>
        <w:tc>
          <w:tcPr>
            <w:tcW w:w="895" w:type="dxa"/>
            <w:noWrap/>
            <w:vAlign w:val="bottom"/>
          </w:tcPr>
          <w:p w14:paraId="4D9A4564"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6</w:t>
            </w:r>
          </w:p>
        </w:tc>
        <w:tc>
          <w:tcPr>
            <w:tcW w:w="945" w:type="dxa"/>
            <w:noWrap/>
            <w:vAlign w:val="bottom"/>
          </w:tcPr>
          <w:p w14:paraId="3264F661"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4</w:t>
            </w:r>
          </w:p>
        </w:tc>
        <w:tc>
          <w:tcPr>
            <w:tcW w:w="944" w:type="dxa"/>
            <w:noWrap/>
            <w:vAlign w:val="bottom"/>
          </w:tcPr>
          <w:p w14:paraId="664CB40A"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22</w:t>
            </w:r>
          </w:p>
        </w:tc>
        <w:tc>
          <w:tcPr>
            <w:tcW w:w="945" w:type="dxa"/>
            <w:noWrap/>
            <w:vAlign w:val="bottom"/>
          </w:tcPr>
          <w:p w14:paraId="27A3C471"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3</w:t>
            </w:r>
          </w:p>
        </w:tc>
        <w:tc>
          <w:tcPr>
            <w:tcW w:w="944" w:type="dxa"/>
            <w:noWrap/>
            <w:vAlign w:val="bottom"/>
          </w:tcPr>
          <w:p w14:paraId="50B3F09A"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12</w:t>
            </w:r>
          </w:p>
        </w:tc>
        <w:tc>
          <w:tcPr>
            <w:tcW w:w="945" w:type="dxa"/>
            <w:noWrap/>
            <w:vAlign w:val="bottom"/>
          </w:tcPr>
          <w:p w14:paraId="22221DB6"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0</w:t>
            </w:r>
          </w:p>
        </w:tc>
        <w:tc>
          <w:tcPr>
            <w:tcW w:w="944" w:type="dxa"/>
            <w:noWrap/>
            <w:vAlign w:val="bottom"/>
          </w:tcPr>
          <w:p w14:paraId="11DA99D3"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w:t>
            </w:r>
          </w:p>
        </w:tc>
        <w:tc>
          <w:tcPr>
            <w:tcW w:w="945" w:type="dxa"/>
            <w:noWrap/>
            <w:vAlign w:val="bottom"/>
          </w:tcPr>
          <w:p w14:paraId="0A4BEACE" w14:textId="77777777" w:rsidR="00C03424" w:rsidRPr="0029254A" w:rsidRDefault="00C03424" w:rsidP="00377EAF">
            <w:pPr>
              <w:spacing w:after="0" w:line="240" w:lineRule="auto"/>
              <w:jc w:val="center"/>
              <w:rPr>
                <w:rFonts w:asciiTheme="minorHAnsi" w:hAnsiTheme="minorHAnsi" w:cstheme="minorHAnsi"/>
                <w:b/>
                <w:color w:val="000000" w:themeColor="text1"/>
                <w:sz w:val="18"/>
                <w:szCs w:val="18"/>
              </w:rPr>
            </w:pPr>
            <w:r w:rsidRPr="0029254A">
              <w:rPr>
                <w:rFonts w:asciiTheme="minorHAnsi" w:hAnsiTheme="minorHAnsi" w:cstheme="minorHAnsi"/>
                <w:b/>
                <w:color w:val="000000" w:themeColor="text1"/>
                <w:sz w:val="18"/>
                <w:szCs w:val="18"/>
              </w:rPr>
              <w:t>48</w:t>
            </w:r>
          </w:p>
        </w:tc>
      </w:tr>
      <w:tr w:rsidR="00C03424" w:rsidRPr="00FC19CC" w14:paraId="0EC7FD47" w14:textId="77777777" w:rsidTr="00377EAF">
        <w:trPr>
          <w:trHeight w:val="390"/>
        </w:trPr>
        <w:tc>
          <w:tcPr>
            <w:tcW w:w="993" w:type="dxa"/>
            <w:vAlign w:val="bottom"/>
            <w:hideMark/>
          </w:tcPr>
          <w:p w14:paraId="2729A76E"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noWrap/>
            <w:vAlign w:val="center"/>
            <w:hideMark/>
          </w:tcPr>
          <w:p w14:paraId="0408E12F" w14:textId="48FB18D2"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20</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noWrap/>
            <w:vAlign w:val="center"/>
            <w:hideMark/>
          </w:tcPr>
          <w:p w14:paraId="63B380B8" w14:textId="63F4153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19</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4" w:type="dxa"/>
            <w:noWrap/>
            <w:vAlign w:val="center"/>
            <w:hideMark/>
          </w:tcPr>
          <w:p w14:paraId="785DF8F8" w14:textId="25DED286"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27</w:t>
            </w:r>
            <w:r w:rsidR="0029254A">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noWrap/>
            <w:vAlign w:val="center"/>
            <w:hideMark/>
          </w:tcPr>
          <w:p w14:paraId="48253209"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12,5 </w:t>
            </w:r>
            <w:r w:rsidRPr="00F72DDE">
              <w:rPr>
                <w:rFonts w:asciiTheme="minorHAnsi" w:hAnsiTheme="minorHAnsi" w:cstheme="minorHAnsi"/>
                <w:b/>
                <w:color w:val="000000"/>
                <w:sz w:val="18"/>
                <w:szCs w:val="18"/>
              </w:rPr>
              <w:t>%</w:t>
            </w:r>
          </w:p>
        </w:tc>
        <w:tc>
          <w:tcPr>
            <w:tcW w:w="944" w:type="dxa"/>
            <w:noWrap/>
            <w:vAlign w:val="center"/>
            <w:hideMark/>
          </w:tcPr>
          <w:p w14:paraId="55FD6B7E"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15,3 </w:t>
            </w:r>
            <w:r w:rsidRPr="00F72DDE">
              <w:rPr>
                <w:rFonts w:asciiTheme="minorHAnsi" w:hAnsiTheme="minorHAnsi" w:cstheme="minorHAnsi"/>
                <w:b/>
                <w:color w:val="000000"/>
                <w:sz w:val="18"/>
                <w:szCs w:val="18"/>
              </w:rPr>
              <w:t>%</w:t>
            </w:r>
          </w:p>
        </w:tc>
        <w:tc>
          <w:tcPr>
            <w:tcW w:w="945" w:type="dxa"/>
            <w:noWrap/>
            <w:vAlign w:val="center"/>
            <w:hideMark/>
          </w:tcPr>
          <w:p w14:paraId="7611B403"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5,4 </w:t>
            </w:r>
            <w:r w:rsidRPr="00F72DDE">
              <w:rPr>
                <w:rFonts w:asciiTheme="minorHAnsi" w:hAnsiTheme="minorHAnsi" w:cstheme="minorHAnsi"/>
                <w:b/>
                <w:color w:val="000000"/>
                <w:sz w:val="18"/>
                <w:szCs w:val="18"/>
              </w:rPr>
              <w:t>%</w:t>
            </w:r>
          </w:p>
        </w:tc>
        <w:tc>
          <w:tcPr>
            <w:tcW w:w="944" w:type="dxa"/>
            <w:noWrap/>
            <w:vAlign w:val="center"/>
            <w:hideMark/>
          </w:tcPr>
          <w:p w14:paraId="2033BEDE" w14:textId="77777777"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0,8 </w:t>
            </w:r>
            <w:r w:rsidRPr="00F72DDE">
              <w:rPr>
                <w:rFonts w:asciiTheme="minorHAnsi" w:hAnsiTheme="minorHAnsi" w:cstheme="minorHAnsi"/>
                <w:b/>
                <w:color w:val="000000"/>
                <w:sz w:val="18"/>
                <w:szCs w:val="18"/>
              </w:rPr>
              <w:t>%</w:t>
            </w:r>
          </w:p>
        </w:tc>
        <w:tc>
          <w:tcPr>
            <w:tcW w:w="945" w:type="dxa"/>
            <w:noWrap/>
            <w:vAlign w:val="center"/>
            <w:hideMark/>
          </w:tcPr>
          <w:p w14:paraId="7C2E1426" w14:textId="703F1599" w:rsidR="00C03424" w:rsidRPr="00F72DDE"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r w:rsidR="0029254A">
              <w:rPr>
                <w:rFonts w:asciiTheme="minorHAnsi" w:hAnsiTheme="minorHAnsi" w:cstheme="minorHAnsi"/>
                <w:b/>
                <w:color w:val="000000"/>
                <w:sz w:val="18"/>
                <w:szCs w:val="18"/>
              </w:rPr>
              <w:t xml:space="preserve"> </w:t>
            </w:r>
            <w:r>
              <w:rPr>
                <w:rFonts w:asciiTheme="minorHAnsi" w:hAnsiTheme="minorHAnsi" w:cstheme="minorHAnsi"/>
                <w:b/>
                <w:color w:val="000000"/>
                <w:sz w:val="18"/>
                <w:szCs w:val="18"/>
              </w:rPr>
              <w:t>%</w:t>
            </w:r>
          </w:p>
        </w:tc>
      </w:tr>
    </w:tbl>
    <w:p w14:paraId="294C4FDB" w14:textId="37A691C0" w:rsidR="00C03424" w:rsidRPr="000230A2" w:rsidRDefault="005E4075" w:rsidP="00C03424">
      <w:pPr>
        <w:suppressAutoHyphens/>
        <w:spacing w:after="0" w:line="240" w:lineRule="auto"/>
        <w:jc w:val="left"/>
        <w:rPr>
          <w:rFonts w:cs="Calibri"/>
          <w:b/>
          <w:sz w:val="28"/>
          <w:szCs w:val="28"/>
        </w:rPr>
      </w:pPr>
      <w:r>
        <w:rPr>
          <w:rFonts w:asciiTheme="minorHAnsi" w:hAnsiTheme="minorHAnsi"/>
          <w:i/>
          <w:sz w:val="18"/>
          <w:szCs w:val="20"/>
        </w:rPr>
        <w:t>Komentář/poznámky</w:t>
      </w:r>
      <w:r>
        <w:rPr>
          <w:rFonts w:ascii="Calibri" w:hAnsi="Calibri" w:cs="Calibri"/>
          <w:i/>
          <w:color w:val="000000"/>
          <w:sz w:val="18"/>
          <w:szCs w:val="22"/>
        </w:rPr>
        <w:t>:</w:t>
      </w:r>
      <w:r w:rsidR="00C03424" w:rsidRPr="000230A2">
        <w:rPr>
          <w:rFonts w:ascii="Calibri" w:hAnsi="Calibri" w:cs="Calibri"/>
          <w:i/>
          <w:color w:val="000000"/>
          <w:sz w:val="18"/>
          <w:szCs w:val="22"/>
        </w:rPr>
        <w:t xml:space="preserve"> Data k 31. 12. kalendářního roku – </w:t>
      </w:r>
      <w:r w:rsidR="00C03424">
        <w:rPr>
          <w:rFonts w:ascii="Calibri" w:hAnsi="Calibri" w:cs="Calibri"/>
          <w:i/>
          <w:color w:val="000000"/>
          <w:sz w:val="18"/>
          <w:szCs w:val="22"/>
        </w:rPr>
        <w:t>K</w:t>
      </w:r>
      <w:r w:rsidR="00C03424" w:rsidRPr="000230A2">
        <w:rPr>
          <w:rFonts w:ascii="Calibri" w:hAnsi="Calibri" w:cs="Calibri"/>
          <w:i/>
          <w:color w:val="000000"/>
          <w:sz w:val="18"/>
          <w:szCs w:val="22"/>
        </w:rPr>
        <w:t>nihovna UTB ve Zlíně.</w:t>
      </w:r>
    </w:p>
    <w:p w14:paraId="73D6FD4E" w14:textId="77777777" w:rsidR="00C03424" w:rsidRPr="00D61FB1" w:rsidRDefault="00C03424" w:rsidP="003C2947">
      <w:pPr>
        <w:spacing w:before="240" w:line="240" w:lineRule="auto"/>
        <w:rPr>
          <w:rFonts w:ascii="Calibri" w:hAnsi="Calibri"/>
          <w:b/>
          <w:sz w:val="20"/>
          <w:szCs w:val="20"/>
        </w:rPr>
      </w:pPr>
      <w:r w:rsidRPr="00D61FB1">
        <w:rPr>
          <w:rFonts w:ascii="Calibri" w:hAnsi="Calibri"/>
          <w:b/>
          <w:sz w:val="20"/>
          <w:szCs w:val="20"/>
        </w:rPr>
        <w:t>Tab. 30e. Srovnání výsledků součástí UTB v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C03424" w:rsidRPr="00FC19CC" w14:paraId="6B2FE830"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19C08F33"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0B4266BB"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0D6BC730"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7AC53933"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7B3065A4"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AB83832"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58509421"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64F9825"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568C9B55" w14:textId="77777777" w:rsidR="00C03424" w:rsidRPr="00802E87" w:rsidRDefault="00C03424"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C03424" w:rsidRPr="00FC19CC" w14:paraId="4F244466" w14:textId="77777777" w:rsidTr="00377EAF">
        <w:trPr>
          <w:trHeight w:val="300"/>
        </w:trPr>
        <w:tc>
          <w:tcPr>
            <w:tcW w:w="993" w:type="dxa"/>
            <w:tcBorders>
              <w:top w:val="nil"/>
            </w:tcBorders>
            <w:noWrap/>
            <w:vAlign w:val="center"/>
            <w:hideMark/>
          </w:tcPr>
          <w:p w14:paraId="27EB7140"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2021</w:t>
            </w:r>
          </w:p>
        </w:tc>
        <w:tc>
          <w:tcPr>
            <w:tcW w:w="895" w:type="dxa"/>
            <w:tcBorders>
              <w:top w:val="nil"/>
            </w:tcBorders>
            <w:noWrap/>
            <w:vAlign w:val="center"/>
            <w:hideMark/>
          </w:tcPr>
          <w:p w14:paraId="0E6468D0"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5" w:type="dxa"/>
            <w:tcBorders>
              <w:top w:val="nil"/>
            </w:tcBorders>
            <w:noWrap/>
            <w:vAlign w:val="center"/>
            <w:hideMark/>
          </w:tcPr>
          <w:p w14:paraId="3D15AEC2"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4" w:type="dxa"/>
            <w:tcBorders>
              <w:top w:val="nil"/>
            </w:tcBorders>
            <w:noWrap/>
            <w:vAlign w:val="center"/>
            <w:hideMark/>
          </w:tcPr>
          <w:p w14:paraId="03DE0EFD"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18</w:t>
            </w:r>
          </w:p>
        </w:tc>
        <w:tc>
          <w:tcPr>
            <w:tcW w:w="945" w:type="dxa"/>
            <w:tcBorders>
              <w:top w:val="nil"/>
            </w:tcBorders>
            <w:noWrap/>
            <w:vAlign w:val="center"/>
            <w:hideMark/>
          </w:tcPr>
          <w:p w14:paraId="78F1B076"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4" w:type="dxa"/>
            <w:tcBorders>
              <w:top w:val="nil"/>
            </w:tcBorders>
            <w:noWrap/>
            <w:vAlign w:val="center"/>
            <w:hideMark/>
          </w:tcPr>
          <w:p w14:paraId="6B0B93AE"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9</w:t>
            </w:r>
          </w:p>
        </w:tc>
        <w:tc>
          <w:tcPr>
            <w:tcW w:w="945" w:type="dxa"/>
            <w:tcBorders>
              <w:top w:val="nil"/>
            </w:tcBorders>
            <w:noWrap/>
            <w:vAlign w:val="center"/>
            <w:hideMark/>
          </w:tcPr>
          <w:p w14:paraId="362D5AF2"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tcBorders>
              <w:top w:val="nil"/>
            </w:tcBorders>
            <w:noWrap/>
            <w:vAlign w:val="center"/>
            <w:hideMark/>
          </w:tcPr>
          <w:p w14:paraId="0506BC93"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5" w:type="dxa"/>
            <w:tcBorders>
              <w:top w:val="nil"/>
            </w:tcBorders>
            <w:noWrap/>
            <w:vAlign w:val="center"/>
            <w:hideMark/>
          </w:tcPr>
          <w:p w14:paraId="6E7D11E4"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46</w:t>
            </w:r>
          </w:p>
        </w:tc>
      </w:tr>
      <w:tr w:rsidR="00C03424" w:rsidRPr="00FC19CC" w14:paraId="5429B2FC" w14:textId="77777777" w:rsidTr="00377EAF">
        <w:trPr>
          <w:trHeight w:val="300"/>
        </w:trPr>
        <w:tc>
          <w:tcPr>
            <w:tcW w:w="993" w:type="dxa"/>
            <w:shd w:val="clear" w:color="auto" w:fill="FBE4D5" w:themeFill="accent2" w:themeFillTint="33"/>
            <w:noWrap/>
            <w:vAlign w:val="center"/>
            <w:hideMark/>
          </w:tcPr>
          <w:p w14:paraId="3D60DE89"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2022</w:t>
            </w:r>
          </w:p>
        </w:tc>
        <w:tc>
          <w:tcPr>
            <w:tcW w:w="895" w:type="dxa"/>
            <w:shd w:val="clear" w:color="auto" w:fill="FBE4D5" w:themeFill="accent2" w:themeFillTint="33"/>
            <w:noWrap/>
            <w:vAlign w:val="center"/>
            <w:hideMark/>
          </w:tcPr>
          <w:p w14:paraId="484613AC"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5</w:t>
            </w:r>
          </w:p>
        </w:tc>
        <w:tc>
          <w:tcPr>
            <w:tcW w:w="945" w:type="dxa"/>
            <w:shd w:val="clear" w:color="auto" w:fill="FBE4D5" w:themeFill="accent2" w:themeFillTint="33"/>
            <w:noWrap/>
            <w:vAlign w:val="center"/>
            <w:hideMark/>
          </w:tcPr>
          <w:p w14:paraId="436D8886"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shd w:val="clear" w:color="auto" w:fill="FBE4D5" w:themeFill="accent2" w:themeFillTint="33"/>
            <w:noWrap/>
            <w:vAlign w:val="center"/>
            <w:hideMark/>
          </w:tcPr>
          <w:p w14:paraId="5C1B4AC1"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17</w:t>
            </w:r>
          </w:p>
        </w:tc>
        <w:tc>
          <w:tcPr>
            <w:tcW w:w="945" w:type="dxa"/>
            <w:shd w:val="clear" w:color="auto" w:fill="FBE4D5" w:themeFill="accent2" w:themeFillTint="33"/>
            <w:noWrap/>
            <w:vAlign w:val="center"/>
            <w:hideMark/>
          </w:tcPr>
          <w:p w14:paraId="1E0FB24B"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3</w:t>
            </w:r>
          </w:p>
        </w:tc>
        <w:tc>
          <w:tcPr>
            <w:tcW w:w="944" w:type="dxa"/>
            <w:shd w:val="clear" w:color="auto" w:fill="FBE4D5" w:themeFill="accent2" w:themeFillTint="33"/>
            <w:noWrap/>
            <w:vAlign w:val="center"/>
            <w:hideMark/>
          </w:tcPr>
          <w:p w14:paraId="5B37BB77"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5" w:type="dxa"/>
            <w:shd w:val="clear" w:color="auto" w:fill="FBE4D5" w:themeFill="accent2" w:themeFillTint="33"/>
            <w:noWrap/>
            <w:vAlign w:val="center"/>
            <w:hideMark/>
          </w:tcPr>
          <w:p w14:paraId="041FA45E"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4" w:type="dxa"/>
            <w:shd w:val="clear" w:color="auto" w:fill="FBE4D5" w:themeFill="accent2" w:themeFillTint="33"/>
            <w:noWrap/>
            <w:vAlign w:val="center"/>
            <w:hideMark/>
          </w:tcPr>
          <w:p w14:paraId="4CF15F59"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62E3B1D2"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30</w:t>
            </w:r>
          </w:p>
        </w:tc>
      </w:tr>
      <w:tr w:rsidR="00C03424" w:rsidRPr="00FC19CC" w14:paraId="1121DC5F" w14:textId="77777777" w:rsidTr="00377EAF">
        <w:trPr>
          <w:trHeight w:val="300"/>
        </w:trPr>
        <w:tc>
          <w:tcPr>
            <w:tcW w:w="993" w:type="dxa"/>
            <w:noWrap/>
            <w:vAlign w:val="center"/>
            <w:hideMark/>
          </w:tcPr>
          <w:p w14:paraId="5EC44463"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2023</w:t>
            </w:r>
          </w:p>
        </w:tc>
        <w:tc>
          <w:tcPr>
            <w:tcW w:w="895" w:type="dxa"/>
            <w:noWrap/>
            <w:vAlign w:val="center"/>
            <w:hideMark/>
          </w:tcPr>
          <w:p w14:paraId="2A8077D0"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5" w:type="dxa"/>
            <w:noWrap/>
            <w:vAlign w:val="center"/>
            <w:hideMark/>
          </w:tcPr>
          <w:p w14:paraId="1D8124FB"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3</w:t>
            </w:r>
          </w:p>
        </w:tc>
        <w:tc>
          <w:tcPr>
            <w:tcW w:w="944" w:type="dxa"/>
            <w:noWrap/>
            <w:vAlign w:val="center"/>
            <w:hideMark/>
          </w:tcPr>
          <w:p w14:paraId="7E74706B"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12</w:t>
            </w:r>
          </w:p>
        </w:tc>
        <w:tc>
          <w:tcPr>
            <w:tcW w:w="945" w:type="dxa"/>
            <w:noWrap/>
            <w:vAlign w:val="center"/>
            <w:hideMark/>
          </w:tcPr>
          <w:p w14:paraId="5409C4C3"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4" w:type="dxa"/>
            <w:noWrap/>
            <w:vAlign w:val="center"/>
            <w:hideMark/>
          </w:tcPr>
          <w:p w14:paraId="15CE4B7A"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5" w:type="dxa"/>
            <w:noWrap/>
            <w:vAlign w:val="center"/>
            <w:hideMark/>
          </w:tcPr>
          <w:p w14:paraId="26324A9C"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noWrap/>
            <w:vAlign w:val="center"/>
            <w:hideMark/>
          </w:tcPr>
          <w:p w14:paraId="7264FA7E"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noWrap/>
            <w:vAlign w:val="center"/>
            <w:hideMark/>
          </w:tcPr>
          <w:p w14:paraId="26EA99FA"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31</w:t>
            </w:r>
          </w:p>
        </w:tc>
      </w:tr>
      <w:tr w:rsidR="00C03424" w:rsidRPr="00FC19CC" w14:paraId="4C447A21" w14:textId="77777777" w:rsidTr="00377EAF">
        <w:trPr>
          <w:trHeight w:val="300"/>
        </w:trPr>
        <w:tc>
          <w:tcPr>
            <w:tcW w:w="993" w:type="dxa"/>
            <w:shd w:val="clear" w:color="auto" w:fill="FBE4D5" w:themeFill="accent2" w:themeFillTint="33"/>
            <w:noWrap/>
            <w:vAlign w:val="center"/>
            <w:hideMark/>
          </w:tcPr>
          <w:p w14:paraId="5B0FE61A"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2024</w:t>
            </w:r>
          </w:p>
        </w:tc>
        <w:tc>
          <w:tcPr>
            <w:tcW w:w="895" w:type="dxa"/>
            <w:shd w:val="clear" w:color="auto" w:fill="FBE4D5" w:themeFill="accent2" w:themeFillTint="33"/>
            <w:noWrap/>
            <w:vAlign w:val="center"/>
            <w:hideMark/>
          </w:tcPr>
          <w:p w14:paraId="0BFB5920"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5" w:type="dxa"/>
            <w:shd w:val="clear" w:color="auto" w:fill="FBE4D5" w:themeFill="accent2" w:themeFillTint="33"/>
            <w:noWrap/>
            <w:vAlign w:val="center"/>
            <w:hideMark/>
          </w:tcPr>
          <w:p w14:paraId="4496E6C2"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4" w:type="dxa"/>
            <w:shd w:val="clear" w:color="auto" w:fill="FBE4D5" w:themeFill="accent2" w:themeFillTint="33"/>
            <w:noWrap/>
            <w:vAlign w:val="center"/>
            <w:hideMark/>
          </w:tcPr>
          <w:p w14:paraId="6C1F7AEA"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9</w:t>
            </w:r>
          </w:p>
        </w:tc>
        <w:tc>
          <w:tcPr>
            <w:tcW w:w="945" w:type="dxa"/>
            <w:shd w:val="clear" w:color="auto" w:fill="FBE4D5" w:themeFill="accent2" w:themeFillTint="33"/>
            <w:noWrap/>
            <w:vAlign w:val="center"/>
            <w:hideMark/>
          </w:tcPr>
          <w:p w14:paraId="0EBB4611"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w:t>
            </w:r>
          </w:p>
        </w:tc>
        <w:tc>
          <w:tcPr>
            <w:tcW w:w="944" w:type="dxa"/>
            <w:shd w:val="clear" w:color="auto" w:fill="FBE4D5" w:themeFill="accent2" w:themeFillTint="33"/>
            <w:noWrap/>
            <w:vAlign w:val="center"/>
            <w:hideMark/>
          </w:tcPr>
          <w:p w14:paraId="417BB2BF"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4</w:t>
            </w:r>
          </w:p>
        </w:tc>
        <w:tc>
          <w:tcPr>
            <w:tcW w:w="945" w:type="dxa"/>
            <w:shd w:val="clear" w:color="auto" w:fill="FBE4D5" w:themeFill="accent2" w:themeFillTint="33"/>
            <w:noWrap/>
            <w:vAlign w:val="center"/>
            <w:hideMark/>
          </w:tcPr>
          <w:p w14:paraId="4185288C"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4" w:type="dxa"/>
            <w:shd w:val="clear" w:color="auto" w:fill="FBE4D5" w:themeFill="accent2" w:themeFillTint="33"/>
            <w:noWrap/>
            <w:vAlign w:val="center"/>
            <w:hideMark/>
          </w:tcPr>
          <w:p w14:paraId="2C715090" w14:textId="77777777" w:rsidR="00C03424" w:rsidRPr="00802E87" w:rsidRDefault="00C03424"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shd w:val="clear" w:color="auto" w:fill="FBE4D5" w:themeFill="accent2" w:themeFillTint="33"/>
            <w:noWrap/>
            <w:vAlign w:val="center"/>
            <w:hideMark/>
          </w:tcPr>
          <w:p w14:paraId="122C65A7"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20</w:t>
            </w:r>
          </w:p>
        </w:tc>
      </w:tr>
      <w:tr w:rsidR="00C03424" w:rsidRPr="00FC19CC" w14:paraId="19253292" w14:textId="77777777" w:rsidTr="00377EAF">
        <w:trPr>
          <w:trHeight w:val="300"/>
        </w:trPr>
        <w:tc>
          <w:tcPr>
            <w:tcW w:w="993" w:type="dxa"/>
            <w:noWrap/>
            <w:vAlign w:val="bottom"/>
            <w:hideMark/>
          </w:tcPr>
          <w:p w14:paraId="7A0E223F"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w:t>
            </w:r>
            <w:r>
              <w:rPr>
                <w:rFonts w:asciiTheme="minorHAnsi" w:hAnsiTheme="minorHAnsi" w:cstheme="minorHAnsi"/>
                <w:b/>
                <w:color w:val="000000" w:themeColor="text1"/>
                <w:sz w:val="18"/>
                <w:szCs w:val="18"/>
              </w:rPr>
              <w:t>25</w:t>
            </w:r>
          </w:p>
        </w:tc>
        <w:tc>
          <w:tcPr>
            <w:tcW w:w="895" w:type="dxa"/>
            <w:noWrap/>
            <w:vAlign w:val="bottom"/>
          </w:tcPr>
          <w:p w14:paraId="0B44B810"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4</w:t>
            </w:r>
          </w:p>
        </w:tc>
        <w:tc>
          <w:tcPr>
            <w:tcW w:w="945" w:type="dxa"/>
            <w:noWrap/>
            <w:vAlign w:val="bottom"/>
          </w:tcPr>
          <w:p w14:paraId="6655E3F3"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w:t>
            </w:r>
          </w:p>
        </w:tc>
        <w:tc>
          <w:tcPr>
            <w:tcW w:w="944" w:type="dxa"/>
            <w:noWrap/>
            <w:vAlign w:val="bottom"/>
          </w:tcPr>
          <w:p w14:paraId="0816CC94"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15</w:t>
            </w:r>
          </w:p>
        </w:tc>
        <w:tc>
          <w:tcPr>
            <w:tcW w:w="945" w:type="dxa"/>
            <w:noWrap/>
            <w:vAlign w:val="bottom"/>
          </w:tcPr>
          <w:p w14:paraId="6DB3016F"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2</w:t>
            </w:r>
          </w:p>
        </w:tc>
        <w:tc>
          <w:tcPr>
            <w:tcW w:w="944" w:type="dxa"/>
            <w:noWrap/>
            <w:vAlign w:val="bottom"/>
          </w:tcPr>
          <w:p w14:paraId="074AFDF5"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2</w:t>
            </w:r>
          </w:p>
        </w:tc>
        <w:tc>
          <w:tcPr>
            <w:tcW w:w="945" w:type="dxa"/>
            <w:noWrap/>
            <w:vAlign w:val="bottom"/>
          </w:tcPr>
          <w:p w14:paraId="62FD5294"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5</w:t>
            </w:r>
          </w:p>
        </w:tc>
        <w:tc>
          <w:tcPr>
            <w:tcW w:w="944" w:type="dxa"/>
            <w:noWrap/>
            <w:vAlign w:val="bottom"/>
          </w:tcPr>
          <w:p w14:paraId="2B55E8E9" w14:textId="77777777" w:rsidR="00C03424" w:rsidRPr="0029254A" w:rsidRDefault="00C03424" w:rsidP="00377EAF">
            <w:pPr>
              <w:spacing w:after="0" w:line="240" w:lineRule="auto"/>
              <w:jc w:val="center"/>
              <w:rPr>
                <w:rFonts w:asciiTheme="minorHAnsi" w:hAnsiTheme="minorHAnsi" w:cstheme="minorHAnsi"/>
                <w:bCs/>
                <w:color w:val="000000" w:themeColor="text1"/>
                <w:sz w:val="18"/>
                <w:szCs w:val="18"/>
              </w:rPr>
            </w:pPr>
            <w:r w:rsidRPr="0029254A">
              <w:rPr>
                <w:rFonts w:asciiTheme="minorHAnsi" w:hAnsiTheme="minorHAnsi" w:cstheme="minorHAnsi"/>
                <w:bCs/>
                <w:color w:val="000000" w:themeColor="text1"/>
                <w:sz w:val="18"/>
                <w:szCs w:val="18"/>
              </w:rPr>
              <w:t>0</w:t>
            </w:r>
          </w:p>
        </w:tc>
        <w:tc>
          <w:tcPr>
            <w:tcW w:w="945" w:type="dxa"/>
            <w:noWrap/>
            <w:vAlign w:val="bottom"/>
          </w:tcPr>
          <w:p w14:paraId="19D4F0C3" w14:textId="77777777" w:rsidR="00C03424" w:rsidRPr="0029254A" w:rsidRDefault="00C03424" w:rsidP="00377EAF">
            <w:pPr>
              <w:spacing w:after="0" w:line="240" w:lineRule="auto"/>
              <w:jc w:val="center"/>
              <w:rPr>
                <w:rFonts w:asciiTheme="minorHAnsi" w:hAnsiTheme="minorHAnsi" w:cstheme="minorHAnsi"/>
                <w:b/>
                <w:color w:val="000000" w:themeColor="text1"/>
                <w:sz w:val="18"/>
                <w:szCs w:val="18"/>
              </w:rPr>
            </w:pPr>
            <w:r w:rsidRPr="0029254A">
              <w:rPr>
                <w:rFonts w:asciiTheme="minorHAnsi" w:hAnsiTheme="minorHAnsi" w:cstheme="minorHAnsi"/>
                <w:b/>
                <w:color w:val="000000" w:themeColor="text1"/>
                <w:sz w:val="18"/>
                <w:szCs w:val="18"/>
              </w:rPr>
              <w:t>29</w:t>
            </w:r>
          </w:p>
        </w:tc>
      </w:tr>
      <w:tr w:rsidR="00C03424" w:rsidRPr="00FC19CC" w14:paraId="18670DF6" w14:textId="77777777" w:rsidTr="00377EAF">
        <w:trPr>
          <w:trHeight w:val="349"/>
        </w:trPr>
        <w:tc>
          <w:tcPr>
            <w:tcW w:w="993" w:type="dxa"/>
            <w:vAlign w:val="bottom"/>
            <w:hideMark/>
          </w:tcPr>
          <w:p w14:paraId="4311DAB0" w14:textId="77777777" w:rsidR="00C03424" w:rsidRPr="00802E87" w:rsidRDefault="00C03424" w:rsidP="00377EA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noWrap/>
            <w:vAlign w:val="center"/>
            <w:hideMark/>
          </w:tcPr>
          <w:p w14:paraId="1EFF6F00"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12,8 </w:t>
            </w:r>
            <w:r w:rsidRPr="00802E87">
              <w:rPr>
                <w:rFonts w:asciiTheme="minorHAnsi" w:hAnsiTheme="minorHAnsi" w:cstheme="minorHAnsi"/>
                <w:b/>
                <w:color w:val="000000"/>
                <w:sz w:val="18"/>
                <w:szCs w:val="18"/>
              </w:rPr>
              <w:t>%</w:t>
            </w:r>
          </w:p>
        </w:tc>
        <w:tc>
          <w:tcPr>
            <w:tcW w:w="945" w:type="dxa"/>
            <w:noWrap/>
            <w:vAlign w:val="center"/>
            <w:hideMark/>
          </w:tcPr>
          <w:p w14:paraId="48521D67" w14:textId="4A250A2E"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9</w:t>
            </w:r>
            <w:r w:rsidR="0029254A">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noWrap/>
            <w:vAlign w:val="center"/>
            <w:hideMark/>
          </w:tcPr>
          <w:p w14:paraId="113EE06C"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45,5 </w:t>
            </w:r>
            <w:r w:rsidRPr="00802E87">
              <w:rPr>
                <w:rFonts w:asciiTheme="minorHAnsi" w:hAnsiTheme="minorHAnsi" w:cstheme="minorHAnsi"/>
                <w:b/>
                <w:color w:val="000000"/>
                <w:sz w:val="18"/>
                <w:szCs w:val="18"/>
              </w:rPr>
              <w:t>%</w:t>
            </w:r>
          </w:p>
        </w:tc>
        <w:tc>
          <w:tcPr>
            <w:tcW w:w="945" w:type="dxa"/>
            <w:noWrap/>
            <w:vAlign w:val="center"/>
            <w:hideMark/>
          </w:tcPr>
          <w:p w14:paraId="34344735"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9,6 </w:t>
            </w:r>
            <w:r w:rsidRPr="00802E87">
              <w:rPr>
                <w:rFonts w:asciiTheme="minorHAnsi" w:hAnsiTheme="minorHAnsi" w:cstheme="minorHAnsi"/>
                <w:b/>
                <w:color w:val="000000"/>
                <w:sz w:val="18"/>
                <w:szCs w:val="18"/>
              </w:rPr>
              <w:t>%</w:t>
            </w:r>
          </w:p>
        </w:tc>
        <w:tc>
          <w:tcPr>
            <w:tcW w:w="944" w:type="dxa"/>
            <w:noWrap/>
            <w:vAlign w:val="center"/>
            <w:hideMark/>
          </w:tcPr>
          <w:p w14:paraId="549C8A07"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16,7 </w:t>
            </w:r>
            <w:r w:rsidRPr="00802E87">
              <w:rPr>
                <w:rFonts w:asciiTheme="minorHAnsi" w:hAnsiTheme="minorHAnsi" w:cstheme="minorHAnsi"/>
                <w:b/>
                <w:color w:val="000000"/>
                <w:sz w:val="18"/>
                <w:szCs w:val="18"/>
              </w:rPr>
              <w:t>%</w:t>
            </w:r>
          </w:p>
        </w:tc>
        <w:tc>
          <w:tcPr>
            <w:tcW w:w="945" w:type="dxa"/>
            <w:noWrap/>
            <w:vAlign w:val="center"/>
            <w:hideMark/>
          </w:tcPr>
          <w:p w14:paraId="14681D37"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5,8 </w:t>
            </w:r>
            <w:r w:rsidRPr="00802E87">
              <w:rPr>
                <w:rFonts w:asciiTheme="minorHAnsi" w:hAnsiTheme="minorHAnsi" w:cstheme="minorHAnsi"/>
                <w:b/>
                <w:color w:val="000000"/>
                <w:sz w:val="18"/>
                <w:szCs w:val="18"/>
              </w:rPr>
              <w:t>%</w:t>
            </w:r>
          </w:p>
        </w:tc>
        <w:tc>
          <w:tcPr>
            <w:tcW w:w="944" w:type="dxa"/>
            <w:noWrap/>
            <w:vAlign w:val="center"/>
            <w:hideMark/>
          </w:tcPr>
          <w:p w14:paraId="79358551" w14:textId="77777777"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0,6 </w:t>
            </w:r>
            <w:r w:rsidRPr="00802E87">
              <w:rPr>
                <w:rFonts w:asciiTheme="minorHAnsi" w:hAnsiTheme="minorHAnsi" w:cstheme="minorHAnsi"/>
                <w:b/>
                <w:color w:val="000000"/>
                <w:sz w:val="18"/>
                <w:szCs w:val="18"/>
              </w:rPr>
              <w:t>%</w:t>
            </w:r>
          </w:p>
        </w:tc>
        <w:tc>
          <w:tcPr>
            <w:tcW w:w="945" w:type="dxa"/>
            <w:noWrap/>
            <w:vAlign w:val="center"/>
          </w:tcPr>
          <w:p w14:paraId="1548796D" w14:textId="0A04529E" w:rsidR="00C03424" w:rsidRPr="00802E87" w:rsidRDefault="00C03424"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w:t>
            </w:r>
            <w:r w:rsidR="0029254A">
              <w:rPr>
                <w:rFonts w:asciiTheme="minorHAnsi" w:hAnsiTheme="minorHAnsi" w:cstheme="minorHAnsi"/>
                <w:b/>
                <w:color w:val="000000"/>
                <w:sz w:val="18"/>
                <w:szCs w:val="18"/>
              </w:rPr>
              <w:t xml:space="preserve"> </w:t>
            </w:r>
            <w:r>
              <w:rPr>
                <w:rFonts w:asciiTheme="minorHAnsi" w:hAnsiTheme="minorHAnsi" w:cstheme="minorHAnsi"/>
                <w:b/>
                <w:color w:val="000000"/>
                <w:sz w:val="18"/>
                <w:szCs w:val="18"/>
              </w:rPr>
              <w:t>%</w:t>
            </w:r>
          </w:p>
        </w:tc>
      </w:tr>
    </w:tbl>
    <w:p w14:paraId="448F5528" w14:textId="0C32488C" w:rsidR="00C03424" w:rsidRPr="000230A2" w:rsidRDefault="005E4075" w:rsidP="00C03424">
      <w:pPr>
        <w:suppressAutoHyphens/>
        <w:spacing w:after="0" w:line="240" w:lineRule="auto"/>
        <w:jc w:val="left"/>
        <w:rPr>
          <w:rFonts w:cs="Calibri"/>
          <w:b/>
          <w:sz w:val="28"/>
          <w:szCs w:val="28"/>
        </w:rPr>
      </w:pPr>
      <w:r>
        <w:rPr>
          <w:rFonts w:asciiTheme="minorHAnsi" w:hAnsiTheme="minorHAnsi"/>
          <w:i/>
          <w:sz w:val="18"/>
          <w:szCs w:val="20"/>
        </w:rPr>
        <w:t>Komentář/poznámky</w:t>
      </w:r>
      <w:r>
        <w:rPr>
          <w:rFonts w:ascii="Calibri" w:hAnsi="Calibri" w:cs="Calibri"/>
          <w:i/>
          <w:color w:val="000000"/>
          <w:sz w:val="18"/>
          <w:szCs w:val="22"/>
        </w:rPr>
        <w:t>:</w:t>
      </w:r>
      <w:r w:rsidR="00C03424" w:rsidRPr="000230A2">
        <w:rPr>
          <w:rFonts w:ascii="Calibri" w:hAnsi="Calibri" w:cs="Calibri"/>
          <w:i/>
          <w:color w:val="000000"/>
          <w:sz w:val="18"/>
          <w:szCs w:val="22"/>
        </w:rPr>
        <w:t xml:space="preserve"> Data k 31. 12. kalendářního roku – </w:t>
      </w:r>
      <w:r w:rsidR="00C03424">
        <w:rPr>
          <w:rFonts w:ascii="Calibri" w:hAnsi="Calibri" w:cs="Calibri"/>
          <w:i/>
          <w:color w:val="000000"/>
          <w:sz w:val="18"/>
          <w:szCs w:val="22"/>
        </w:rPr>
        <w:t>K</w:t>
      </w:r>
      <w:r w:rsidR="00C03424" w:rsidRPr="000230A2">
        <w:rPr>
          <w:rFonts w:ascii="Calibri" w:hAnsi="Calibri" w:cs="Calibri"/>
          <w:i/>
          <w:color w:val="000000"/>
          <w:sz w:val="18"/>
          <w:szCs w:val="22"/>
        </w:rPr>
        <w:t>nihovna UTB ve Zlíně.</w:t>
      </w:r>
    </w:p>
    <w:p w14:paraId="60FEC949" w14:textId="77777777" w:rsidR="006F4ACC" w:rsidRPr="005F28EB" w:rsidRDefault="006F4ACC" w:rsidP="004B0BED">
      <w:pPr>
        <w:spacing w:after="0" w:line="240" w:lineRule="auto"/>
        <w:rPr>
          <w:rFonts w:asciiTheme="minorHAnsi" w:eastAsiaTheme="majorEastAsia" w:hAnsiTheme="minorHAnsi" w:cstheme="minorHAnsi"/>
          <w:sz w:val="22"/>
          <w:szCs w:val="22"/>
        </w:rPr>
      </w:pPr>
    </w:p>
    <w:p w14:paraId="679CDA76" w14:textId="5DB7BF4E" w:rsidR="00584E51" w:rsidRPr="008212B6" w:rsidRDefault="00584E51" w:rsidP="00584E51">
      <w:pPr>
        <w:suppressAutoHyphens/>
        <w:spacing w:line="240" w:lineRule="auto"/>
        <w:rPr>
          <w:rFonts w:ascii="Calibri" w:hAnsi="Calibri"/>
          <w:sz w:val="22"/>
          <w:szCs w:val="22"/>
        </w:rPr>
      </w:pPr>
      <w:r w:rsidRPr="008212B6">
        <w:rPr>
          <w:rFonts w:ascii="Calibri" w:hAnsi="Calibri"/>
          <w:sz w:val="22"/>
          <w:szCs w:val="22"/>
        </w:rPr>
        <w:t xml:space="preserve">Z vývoje výsledků </w:t>
      </w:r>
      <w:r w:rsidR="00F61E34">
        <w:rPr>
          <w:rFonts w:ascii="Calibri" w:hAnsi="Calibri"/>
          <w:sz w:val="22"/>
          <w:szCs w:val="22"/>
        </w:rPr>
        <w:t xml:space="preserve">jednotlivých </w:t>
      </w:r>
      <w:r w:rsidRPr="008212B6">
        <w:rPr>
          <w:rFonts w:ascii="Calibri" w:hAnsi="Calibri"/>
          <w:sz w:val="22"/>
          <w:szCs w:val="22"/>
        </w:rPr>
        <w:t xml:space="preserve">součástí </w:t>
      </w:r>
      <w:r>
        <w:rPr>
          <w:rFonts w:ascii="Calibri" w:hAnsi="Calibri"/>
          <w:sz w:val="22"/>
          <w:szCs w:val="22"/>
        </w:rPr>
        <w:t>lze</w:t>
      </w:r>
      <w:r w:rsidRPr="008212B6">
        <w:rPr>
          <w:rFonts w:ascii="Calibri" w:hAnsi="Calibri"/>
          <w:sz w:val="22"/>
          <w:szCs w:val="22"/>
        </w:rPr>
        <w:t xml:space="preserve"> vidět, že dominantní podíl výstupů typu Jimp na UTB </w:t>
      </w:r>
      <w:r w:rsidR="001958C9">
        <w:rPr>
          <w:rFonts w:ascii="Calibri" w:hAnsi="Calibri"/>
          <w:sz w:val="22"/>
          <w:szCs w:val="22"/>
        </w:rPr>
        <w:br/>
      </w:r>
      <w:r w:rsidRPr="008212B6">
        <w:rPr>
          <w:rFonts w:ascii="Calibri" w:hAnsi="Calibri"/>
          <w:sz w:val="22"/>
          <w:szCs w:val="22"/>
        </w:rPr>
        <w:t xml:space="preserve">ve Zlíně produkují FT a CPS/UNI. </w:t>
      </w:r>
      <w:r w:rsidR="00F61E34">
        <w:rPr>
          <w:rFonts w:ascii="Calibri" w:hAnsi="Calibri"/>
          <w:sz w:val="22"/>
          <w:szCs w:val="22"/>
        </w:rPr>
        <w:t xml:space="preserve">Současně </w:t>
      </w:r>
      <w:r>
        <w:rPr>
          <w:rFonts w:ascii="Calibri" w:hAnsi="Calibri"/>
          <w:sz w:val="22"/>
          <w:szCs w:val="22"/>
        </w:rPr>
        <w:t xml:space="preserve">dochází </w:t>
      </w:r>
      <w:r w:rsidRPr="008212B6">
        <w:rPr>
          <w:rFonts w:ascii="Calibri" w:hAnsi="Calibri"/>
          <w:sz w:val="22"/>
          <w:szCs w:val="22"/>
        </w:rPr>
        <w:t>k</w:t>
      </w:r>
      <w:r w:rsidR="00F61E34">
        <w:rPr>
          <w:rFonts w:ascii="Calibri" w:hAnsi="Calibri"/>
          <w:sz w:val="22"/>
          <w:szCs w:val="22"/>
        </w:rPr>
        <w:t>e kontinuálnímu</w:t>
      </w:r>
      <w:r w:rsidRPr="008212B6">
        <w:rPr>
          <w:rFonts w:ascii="Calibri" w:hAnsi="Calibri"/>
          <w:sz w:val="22"/>
          <w:szCs w:val="22"/>
        </w:rPr>
        <w:t xml:space="preserve"> nárůstu počtu publikací </w:t>
      </w:r>
      <w:proofErr w:type="spellStart"/>
      <w:r w:rsidRPr="008212B6">
        <w:rPr>
          <w:rFonts w:ascii="Calibri" w:hAnsi="Calibri"/>
          <w:sz w:val="22"/>
          <w:szCs w:val="22"/>
        </w:rPr>
        <w:t>FaME</w:t>
      </w:r>
      <w:proofErr w:type="spellEnd"/>
      <w:r w:rsidRPr="008212B6">
        <w:rPr>
          <w:rFonts w:ascii="Calibri" w:hAnsi="Calibri"/>
          <w:sz w:val="22"/>
          <w:szCs w:val="22"/>
        </w:rPr>
        <w:t xml:space="preserve">. Při hodnocení je </w:t>
      </w:r>
      <w:r w:rsidR="00F61E34">
        <w:rPr>
          <w:rFonts w:ascii="Calibri" w:hAnsi="Calibri"/>
          <w:sz w:val="22"/>
          <w:szCs w:val="22"/>
        </w:rPr>
        <w:t xml:space="preserve">však </w:t>
      </w:r>
      <w:r w:rsidRPr="008212B6">
        <w:rPr>
          <w:rFonts w:ascii="Calibri" w:hAnsi="Calibri"/>
          <w:sz w:val="22"/>
          <w:szCs w:val="22"/>
        </w:rPr>
        <w:t xml:space="preserve">třeba zohledňovat oborová specifika, např. počty článků evidovaných na </w:t>
      </w:r>
      <w:proofErr w:type="spellStart"/>
      <w:r w:rsidRPr="008212B6">
        <w:rPr>
          <w:rFonts w:ascii="Calibri" w:hAnsi="Calibri"/>
          <w:sz w:val="22"/>
          <w:szCs w:val="22"/>
        </w:rPr>
        <w:t>WoS</w:t>
      </w:r>
      <w:proofErr w:type="spellEnd"/>
      <w:r w:rsidRPr="008212B6">
        <w:rPr>
          <w:rFonts w:ascii="Calibri" w:hAnsi="Calibri"/>
          <w:sz w:val="22"/>
          <w:szCs w:val="22"/>
        </w:rPr>
        <w:t xml:space="preserve">, kde lze v daných oborech publikovat – v technických a přírodních vědách lze očekávat výrazně vyšší počty publikací než ve </w:t>
      </w:r>
      <w:r w:rsidR="00990DC3" w:rsidRPr="008212B6">
        <w:rPr>
          <w:rFonts w:ascii="Calibri" w:hAnsi="Calibri"/>
          <w:sz w:val="22"/>
          <w:szCs w:val="22"/>
        </w:rPr>
        <w:t xml:space="preserve">vědách </w:t>
      </w:r>
      <w:r w:rsidRPr="008212B6">
        <w:rPr>
          <w:rFonts w:ascii="Calibri" w:hAnsi="Calibri"/>
          <w:sz w:val="22"/>
          <w:szCs w:val="22"/>
        </w:rPr>
        <w:t xml:space="preserve">společenských a humanitních. Oborové kategorie jsou navzájem nesrovnatelné, </w:t>
      </w:r>
      <w:r w:rsidR="00990DC3">
        <w:rPr>
          <w:rFonts w:ascii="Calibri" w:hAnsi="Calibri"/>
          <w:sz w:val="22"/>
          <w:szCs w:val="22"/>
        </w:rPr>
        <w:t>je nutné</w:t>
      </w:r>
      <w:r w:rsidR="00990DC3" w:rsidRPr="008212B6">
        <w:rPr>
          <w:rFonts w:ascii="Calibri" w:hAnsi="Calibri"/>
          <w:sz w:val="22"/>
          <w:szCs w:val="22"/>
        </w:rPr>
        <w:t xml:space="preserve"> </w:t>
      </w:r>
      <w:r w:rsidR="00990DC3">
        <w:rPr>
          <w:rFonts w:ascii="Calibri" w:hAnsi="Calibri"/>
          <w:sz w:val="22"/>
          <w:szCs w:val="22"/>
        </w:rPr>
        <w:t>je</w:t>
      </w:r>
      <w:r w:rsidRPr="008212B6">
        <w:rPr>
          <w:rFonts w:ascii="Calibri" w:hAnsi="Calibri"/>
          <w:sz w:val="22"/>
          <w:szCs w:val="22"/>
        </w:rPr>
        <w:t xml:space="preserve"> </w:t>
      </w:r>
      <w:r w:rsidR="00990DC3" w:rsidRPr="008212B6">
        <w:rPr>
          <w:rFonts w:ascii="Calibri" w:hAnsi="Calibri"/>
          <w:sz w:val="22"/>
          <w:szCs w:val="22"/>
        </w:rPr>
        <w:t xml:space="preserve">sledovat </w:t>
      </w:r>
      <w:r w:rsidRPr="008212B6">
        <w:rPr>
          <w:rFonts w:ascii="Calibri" w:hAnsi="Calibri"/>
          <w:sz w:val="22"/>
          <w:szCs w:val="22"/>
        </w:rPr>
        <w:t>jednotlivě a porovnávat je</w:t>
      </w:r>
      <w:r w:rsidR="00990DC3">
        <w:rPr>
          <w:rFonts w:ascii="Calibri" w:hAnsi="Calibri"/>
          <w:sz w:val="22"/>
          <w:szCs w:val="22"/>
        </w:rPr>
        <w:t> v kontextu</w:t>
      </w:r>
      <w:r w:rsidRPr="008212B6">
        <w:rPr>
          <w:rFonts w:ascii="Calibri" w:hAnsi="Calibri"/>
          <w:sz w:val="22"/>
          <w:szCs w:val="22"/>
        </w:rPr>
        <w:t xml:space="preserve"> národní a mezinárodní </w:t>
      </w:r>
      <w:r w:rsidR="00990DC3" w:rsidRPr="008212B6">
        <w:rPr>
          <w:rFonts w:ascii="Calibri" w:hAnsi="Calibri"/>
          <w:sz w:val="22"/>
          <w:szCs w:val="22"/>
        </w:rPr>
        <w:t>úrovn</w:t>
      </w:r>
      <w:r w:rsidR="00990DC3">
        <w:rPr>
          <w:rFonts w:ascii="Calibri" w:hAnsi="Calibri"/>
          <w:sz w:val="22"/>
          <w:szCs w:val="22"/>
        </w:rPr>
        <w:t>ě</w:t>
      </w:r>
      <w:r w:rsidRPr="008212B6">
        <w:rPr>
          <w:rFonts w:ascii="Calibri" w:hAnsi="Calibri"/>
          <w:sz w:val="22"/>
          <w:szCs w:val="22"/>
        </w:rPr>
        <w:t>.</w:t>
      </w:r>
    </w:p>
    <w:p w14:paraId="37F0D84F" w14:textId="77777777" w:rsidR="005E4075" w:rsidRDefault="00584E51" w:rsidP="00D61FB1">
      <w:pPr>
        <w:spacing w:line="240" w:lineRule="auto"/>
        <w:rPr>
          <w:rFonts w:ascii="Calibri" w:hAnsi="Calibri"/>
          <w:sz w:val="22"/>
          <w:szCs w:val="22"/>
        </w:rPr>
      </w:pPr>
      <w:r w:rsidRPr="008212B6">
        <w:rPr>
          <w:rFonts w:ascii="Calibri" w:hAnsi="Calibri"/>
          <w:sz w:val="22"/>
          <w:szCs w:val="22"/>
        </w:rPr>
        <w:t xml:space="preserve">Zároveň </w:t>
      </w:r>
      <w:r w:rsidR="00990DC3">
        <w:rPr>
          <w:rFonts w:ascii="Calibri" w:hAnsi="Calibri"/>
          <w:sz w:val="22"/>
          <w:szCs w:val="22"/>
        </w:rPr>
        <w:t>se potvrzuje</w:t>
      </w:r>
      <w:r w:rsidRPr="008212B6">
        <w:rPr>
          <w:rFonts w:ascii="Calibri" w:hAnsi="Calibri"/>
          <w:sz w:val="22"/>
          <w:szCs w:val="22"/>
        </w:rPr>
        <w:t xml:space="preserve"> dlouhodobý pozitivní trend v nárůstu počtu publikací v horní polovině </w:t>
      </w:r>
      <w:r w:rsidR="00990DC3">
        <w:rPr>
          <w:rFonts w:ascii="Calibri" w:hAnsi="Calibri"/>
          <w:sz w:val="22"/>
          <w:szCs w:val="22"/>
        </w:rPr>
        <w:t>hodnocení</w:t>
      </w:r>
      <w:r w:rsidR="00EE186B">
        <w:rPr>
          <w:rFonts w:ascii="Calibri" w:hAnsi="Calibri"/>
          <w:sz w:val="22"/>
          <w:szCs w:val="22"/>
        </w:rPr>
        <w:t xml:space="preserve"> </w:t>
      </w:r>
      <w:r w:rsidRPr="008212B6">
        <w:rPr>
          <w:rFonts w:ascii="Calibri" w:hAnsi="Calibri"/>
          <w:sz w:val="22"/>
          <w:szCs w:val="22"/>
        </w:rPr>
        <w:t xml:space="preserve">(D1 – Q2). </w:t>
      </w:r>
      <w:r w:rsidR="00990DC3">
        <w:rPr>
          <w:rFonts w:ascii="Calibri" w:hAnsi="Calibri"/>
          <w:sz w:val="22"/>
          <w:szCs w:val="22"/>
        </w:rPr>
        <w:t>Tento</w:t>
      </w:r>
      <w:r w:rsidR="00990DC3" w:rsidRPr="008212B6">
        <w:rPr>
          <w:rFonts w:ascii="Calibri" w:hAnsi="Calibri"/>
          <w:sz w:val="22"/>
          <w:szCs w:val="22"/>
        </w:rPr>
        <w:t xml:space="preserve"> </w:t>
      </w:r>
      <w:r w:rsidRPr="008212B6">
        <w:rPr>
          <w:rFonts w:ascii="Calibri" w:hAnsi="Calibri"/>
          <w:sz w:val="22"/>
          <w:szCs w:val="22"/>
        </w:rPr>
        <w:t xml:space="preserve">trend </w:t>
      </w:r>
      <w:r>
        <w:rPr>
          <w:rFonts w:ascii="Calibri" w:hAnsi="Calibri"/>
          <w:sz w:val="22"/>
          <w:szCs w:val="22"/>
        </w:rPr>
        <w:t>přehledně</w:t>
      </w:r>
      <w:r w:rsidRPr="008212B6">
        <w:rPr>
          <w:rFonts w:ascii="Calibri" w:hAnsi="Calibri"/>
          <w:sz w:val="22"/>
          <w:szCs w:val="22"/>
        </w:rPr>
        <w:t xml:space="preserve"> shrnuje tabulka 3</w:t>
      </w:r>
      <w:r>
        <w:rPr>
          <w:rFonts w:ascii="Calibri" w:hAnsi="Calibri"/>
          <w:sz w:val="22"/>
          <w:szCs w:val="22"/>
        </w:rPr>
        <w:t>0</w:t>
      </w:r>
      <w:r w:rsidRPr="008212B6">
        <w:rPr>
          <w:rFonts w:ascii="Calibri" w:hAnsi="Calibri"/>
          <w:sz w:val="22"/>
          <w:szCs w:val="22"/>
        </w:rPr>
        <w:t xml:space="preserve">f., která dokumentuje vývoj počtu výsledků UTB ve Zlíně v horní polovině (D1 až Q2). </w:t>
      </w:r>
      <w:r>
        <w:rPr>
          <w:rFonts w:ascii="Calibri" w:hAnsi="Calibri"/>
          <w:sz w:val="22"/>
          <w:szCs w:val="22"/>
        </w:rPr>
        <w:t xml:space="preserve"> V posledních letech dochází k neustálému snižování počtu záznamů v hůře hodnocených kvartilech, což signalizuje výrazný příklon univerzitních autorů </w:t>
      </w:r>
      <w:r w:rsidR="009E4426">
        <w:rPr>
          <w:rFonts w:ascii="Calibri" w:hAnsi="Calibri"/>
          <w:sz w:val="22"/>
          <w:szCs w:val="22"/>
        </w:rPr>
        <w:t xml:space="preserve">směrem </w:t>
      </w:r>
      <w:r>
        <w:rPr>
          <w:rFonts w:ascii="Calibri" w:hAnsi="Calibri"/>
          <w:sz w:val="22"/>
          <w:szCs w:val="22"/>
        </w:rPr>
        <w:t>k publikování výsledků v </w:t>
      </w:r>
      <w:r w:rsidR="009E4426">
        <w:rPr>
          <w:rFonts w:ascii="Calibri" w:hAnsi="Calibri"/>
          <w:sz w:val="22"/>
          <w:szCs w:val="22"/>
        </w:rPr>
        <w:t xml:space="preserve">kvalitnějších </w:t>
      </w:r>
      <w:r>
        <w:rPr>
          <w:rFonts w:ascii="Calibri" w:hAnsi="Calibri"/>
          <w:sz w:val="22"/>
          <w:szCs w:val="22"/>
        </w:rPr>
        <w:t>časopisech.</w:t>
      </w:r>
    </w:p>
    <w:p w14:paraId="1E5C5FF6" w14:textId="1A706E06" w:rsidR="00D61FB1" w:rsidRPr="00D61FB1" w:rsidRDefault="00D61FB1" w:rsidP="00D61FB1">
      <w:pPr>
        <w:spacing w:line="240" w:lineRule="auto"/>
        <w:rPr>
          <w:rFonts w:ascii="Calibri" w:hAnsi="Calibri"/>
          <w:b/>
          <w:sz w:val="20"/>
          <w:szCs w:val="20"/>
        </w:rPr>
      </w:pPr>
      <w:r w:rsidRPr="00D61FB1">
        <w:rPr>
          <w:rFonts w:ascii="Calibri" w:hAnsi="Calibri"/>
          <w:b/>
          <w:sz w:val="20"/>
          <w:szCs w:val="20"/>
        </w:rPr>
        <w:lastRenderedPageBreak/>
        <w:t>Tab. 30f. Srovnání výsledků součástí UTB v D1 až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D61FB1" w:rsidRPr="00FC19CC" w14:paraId="07C6D8D2" w14:textId="77777777" w:rsidTr="00377EAF">
        <w:trPr>
          <w:trHeight w:val="300"/>
        </w:trPr>
        <w:tc>
          <w:tcPr>
            <w:tcW w:w="988" w:type="dxa"/>
            <w:shd w:val="clear" w:color="auto" w:fill="ED7D31" w:themeFill="accent2"/>
            <w:noWrap/>
            <w:vAlign w:val="bottom"/>
            <w:hideMark/>
          </w:tcPr>
          <w:p w14:paraId="58DA2107"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43320061"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70456639"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316F8282"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roofErr w:type="spellEnd"/>
          </w:p>
        </w:tc>
        <w:tc>
          <w:tcPr>
            <w:tcW w:w="945" w:type="dxa"/>
            <w:shd w:val="clear" w:color="auto" w:fill="ED7D31" w:themeFill="accent2"/>
            <w:noWrap/>
            <w:vAlign w:val="bottom"/>
            <w:hideMark/>
          </w:tcPr>
          <w:p w14:paraId="1DEE7AFD"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60F0F381"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16BA9387"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0EBA5898"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DE57BB0"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D61FB1" w:rsidRPr="00FC19CC" w14:paraId="359C9B27" w14:textId="77777777" w:rsidTr="00377EAF">
        <w:trPr>
          <w:trHeight w:val="300"/>
        </w:trPr>
        <w:tc>
          <w:tcPr>
            <w:tcW w:w="988" w:type="dxa"/>
            <w:noWrap/>
            <w:vAlign w:val="center"/>
            <w:hideMark/>
          </w:tcPr>
          <w:p w14:paraId="7278A782"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00" w:type="dxa"/>
            <w:noWrap/>
            <w:vAlign w:val="center"/>
            <w:hideMark/>
          </w:tcPr>
          <w:p w14:paraId="19BF2169"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87</w:t>
            </w:r>
          </w:p>
        </w:tc>
        <w:tc>
          <w:tcPr>
            <w:tcW w:w="945" w:type="dxa"/>
            <w:noWrap/>
            <w:vAlign w:val="center"/>
            <w:hideMark/>
          </w:tcPr>
          <w:p w14:paraId="5471844C"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108</w:t>
            </w:r>
          </w:p>
        </w:tc>
        <w:tc>
          <w:tcPr>
            <w:tcW w:w="944" w:type="dxa"/>
            <w:noWrap/>
            <w:vAlign w:val="center"/>
            <w:hideMark/>
          </w:tcPr>
          <w:p w14:paraId="21ED3892"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18</w:t>
            </w:r>
          </w:p>
        </w:tc>
        <w:tc>
          <w:tcPr>
            <w:tcW w:w="945" w:type="dxa"/>
            <w:noWrap/>
            <w:vAlign w:val="center"/>
            <w:hideMark/>
          </w:tcPr>
          <w:p w14:paraId="249FEE2A"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4" w:type="dxa"/>
            <w:noWrap/>
            <w:vAlign w:val="center"/>
            <w:hideMark/>
          </w:tcPr>
          <w:p w14:paraId="268092C8"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9</w:t>
            </w:r>
          </w:p>
        </w:tc>
        <w:tc>
          <w:tcPr>
            <w:tcW w:w="945" w:type="dxa"/>
            <w:noWrap/>
            <w:vAlign w:val="center"/>
            <w:hideMark/>
          </w:tcPr>
          <w:p w14:paraId="2D8BCE1C"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4" w:type="dxa"/>
            <w:noWrap/>
            <w:vAlign w:val="center"/>
            <w:hideMark/>
          </w:tcPr>
          <w:p w14:paraId="676EDEA3"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w:t>
            </w:r>
          </w:p>
        </w:tc>
        <w:tc>
          <w:tcPr>
            <w:tcW w:w="945" w:type="dxa"/>
            <w:noWrap/>
            <w:vAlign w:val="center"/>
            <w:hideMark/>
          </w:tcPr>
          <w:p w14:paraId="23600495"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235</w:t>
            </w:r>
          </w:p>
        </w:tc>
      </w:tr>
      <w:tr w:rsidR="00D61FB1" w:rsidRPr="00FC19CC" w14:paraId="0B9F7E13" w14:textId="77777777" w:rsidTr="00377EAF">
        <w:trPr>
          <w:trHeight w:val="300"/>
        </w:trPr>
        <w:tc>
          <w:tcPr>
            <w:tcW w:w="988" w:type="dxa"/>
            <w:shd w:val="clear" w:color="auto" w:fill="FBE4D5" w:themeFill="accent2" w:themeFillTint="33"/>
            <w:noWrap/>
            <w:vAlign w:val="center"/>
            <w:hideMark/>
          </w:tcPr>
          <w:p w14:paraId="53F8E489"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sz w:val="18"/>
                <w:szCs w:val="18"/>
              </w:rPr>
              <w:t>2022</w:t>
            </w:r>
          </w:p>
        </w:tc>
        <w:tc>
          <w:tcPr>
            <w:tcW w:w="900" w:type="dxa"/>
            <w:shd w:val="clear" w:color="auto" w:fill="FBE4D5" w:themeFill="accent2" w:themeFillTint="33"/>
            <w:noWrap/>
            <w:vAlign w:val="center"/>
            <w:hideMark/>
          </w:tcPr>
          <w:p w14:paraId="0E642C8C"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93</w:t>
            </w:r>
          </w:p>
        </w:tc>
        <w:tc>
          <w:tcPr>
            <w:tcW w:w="945" w:type="dxa"/>
            <w:shd w:val="clear" w:color="auto" w:fill="FBE4D5" w:themeFill="accent2" w:themeFillTint="33"/>
            <w:noWrap/>
            <w:vAlign w:val="center"/>
            <w:hideMark/>
          </w:tcPr>
          <w:p w14:paraId="340DA2FE"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80</w:t>
            </w:r>
          </w:p>
        </w:tc>
        <w:tc>
          <w:tcPr>
            <w:tcW w:w="944" w:type="dxa"/>
            <w:shd w:val="clear" w:color="auto" w:fill="FBE4D5" w:themeFill="accent2" w:themeFillTint="33"/>
            <w:noWrap/>
            <w:vAlign w:val="center"/>
            <w:hideMark/>
          </w:tcPr>
          <w:p w14:paraId="0A32C397"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w:t>
            </w:r>
          </w:p>
        </w:tc>
        <w:tc>
          <w:tcPr>
            <w:tcW w:w="945" w:type="dxa"/>
            <w:shd w:val="clear" w:color="auto" w:fill="FBE4D5" w:themeFill="accent2" w:themeFillTint="33"/>
            <w:noWrap/>
            <w:vAlign w:val="center"/>
            <w:hideMark/>
          </w:tcPr>
          <w:p w14:paraId="58863F1C"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w:t>
            </w:r>
          </w:p>
        </w:tc>
        <w:tc>
          <w:tcPr>
            <w:tcW w:w="944" w:type="dxa"/>
            <w:shd w:val="clear" w:color="auto" w:fill="FBE4D5" w:themeFill="accent2" w:themeFillTint="33"/>
            <w:noWrap/>
            <w:vAlign w:val="center"/>
            <w:hideMark/>
          </w:tcPr>
          <w:p w14:paraId="31300B69"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shd w:val="clear" w:color="auto" w:fill="FBE4D5" w:themeFill="accent2" w:themeFillTint="33"/>
            <w:noWrap/>
            <w:vAlign w:val="center"/>
            <w:hideMark/>
          </w:tcPr>
          <w:p w14:paraId="1B3286C0"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shd w:val="clear" w:color="auto" w:fill="FBE4D5" w:themeFill="accent2" w:themeFillTint="33"/>
            <w:noWrap/>
            <w:vAlign w:val="center"/>
            <w:hideMark/>
          </w:tcPr>
          <w:p w14:paraId="7C6831CA"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FBE4D5" w:themeFill="accent2" w:themeFillTint="33"/>
            <w:noWrap/>
            <w:vAlign w:val="center"/>
            <w:hideMark/>
          </w:tcPr>
          <w:p w14:paraId="444AFB82"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241</w:t>
            </w:r>
          </w:p>
        </w:tc>
      </w:tr>
      <w:tr w:rsidR="00D61FB1" w:rsidRPr="00FC19CC" w14:paraId="4D9D21A1" w14:textId="77777777" w:rsidTr="00377EAF">
        <w:trPr>
          <w:trHeight w:val="300"/>
        </w:trPr>
        <w:tc>
          <w:tcPr>
            <w:tcW w:w="988" w:type="dxa"/>
            <w:noWrap/>
            <w:vAlign w:val="center"/>
            <w:hideMark/>
          </w:tcPr>
          <w:p w14:paraId="00B45C33"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sz w:val="18"/>
                <w:szCs w:val="18"/>
              </w:rPr>
              <w:t>2023</w:t>
            </w:r>
          </w:p>
        </w:tc>
        <w:tc>
          <w:tcPr>
            <w:tcW w:w="900" w:type="dxa"/>
            <w:noWrap/>
            <w:vAlign w:val="center"/>
            <w:hideMark/>
          </w:tcPr>
          <w:p w14:paraId="2241B3F8"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87</w:t>
            </w:r>
          </w:p>
        </w:tc>
        <w:tc>
          <w:tcPr>
            <w:tcW w:w="945" w:type="dxa"/>
            <w:noWrap/>
            <w:vAlign w:val="center"/>
            <w:hideMark/>
          </w:tcPr>
          <w:p w14:paraId="4DA207B6"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85</w:t>
            </w:r>
          </w:p>
        </w:tc>
        <w:tc>
          <w:tcPr>
            <w:tcW w:w="944" w:type="dxa"/>
            <w:noWrap/>
            <w:vAlign w:val="center"/>
            <w:hideMark/>
          </w:tcPr>
          <w:p w14:paraId="5C0EB58F"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40</w:t>
            </w:r>
          </w:p>
        </w:tc>
        <w:tc>
          <w:tcPr>
            <w:tcW w:w="945" w:type="dxa"/>
            <w:noWrap/>
            <w:vAlign w:val="center"/>
            <w:hideMark/>
          </w:tcPr>
          <w:p w14:paraId="3B58086A"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44" w:type="dxa"/>
            <w:noWrap/>
            <w:vAlign w:val="center"/>
            <w:hideMark/>
          </w:tcPr>
          <w:p w14:paraId="3B479FB4"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noWrap/>
            <w:vAlign w:val="center"/>
            <w:hideMark/>
          </w:tcPr>
          <w:p w14:paraId="45C68406"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44" w:type="dxa"/>
            <w:noWrap/>
            <w:vAlign w:val="center"/>
            <w:hideMark/>
          </w:tcPr>
          <w:p w14:paraId="6BC3A687"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945" w:type="dxa"/>
            <w:noWrap/>
            <w:vAlign w:val="center"/>
            <w:hideMark/>
          </w:tcPr>
          <w:p w14:paraId="4BD88CC4"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250</w:t>
            </w:r>
          </w:p>
        </w:tc>
      </w:tr>
      <w:tr w:rsidR="00D61FB1" w:rsidRPr="00FC19CC" w14:paraId="6244C661" w14:textId="77777777" w:rsidTr="00377EAF">
        <w:trPr>
          <w:trHeight w:val="300"/>
        </w:trPr>
        <w:tc>
          <w:tcPr>
            <w:tcW w:w="988" w:type="dxa"/>
            <w:shd w:val="clear" w:color="auto" w:fill="FBE4D5" w:themeFill="accent2" w:themeFillTint="33"/>
            <w:noWrap/>
            <w:vAlign w:val="center"/>
            <w:hideMark/>
          </w:tcPr>
          <w:p w14:paraId="202002F2"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2024</w:t>
            </w:r>
          </w:p>
        </w:tc>
        <w:tc>
          <w:tcPr>
            <w:tcW w:w="900" w:type="dxa"/>
            <w:shd w:val="clear" w:color="auto" w:fill="FBE4D5" w:themeFill="accent2" w:themeFillTint="33"/>
            <w:noWrap/>
            <w:vAlign w:val="center"/>
            <w:hideMark/>
          </w:tcPr>
          <w:p w14:paraId="071DAF25"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94</w:t>
            </w:r>
          </w:p>
        </w:tc>
        <w:tc>
          <w:tcPr>
            <w:tcW w:w="945" w:type="dxa"/>
            <w:shd w:val="clear" w:color="auto" w:fill="FBE4D5" w:themeFill="accent2" w:themeFillTint="33"/>
            <w:noWrap/>
            <w:vAlign w:val="center"/>
            <w:hideMark/>
          </w:tcPr>
          <w:p w14:paraId="18D4DEE2"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84</w:t>
            </w:r>
          </w:p>
        </w:tc>
        <w:tc>
          <w:tcPr>
            <w:tcW w:w="944" w:type="dxa"/>
            <w:shd w:val="clear" w:color="auto" w:fill="FBE4D5" w:themeFill="accent2" w:themeFillTint="33"/>
            <w:noWrap/>
            <w:vAlign w:val="center"/>
            <w:hideMark/>
          </w:tcPr>
          <w:p w14:paraId="39773FAC"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29</w:t>
            </w:r>
          </w:p>
        </w:tc>
        <w:tc>
          <w:tcPr>
            <w:tcW w:w="945" w:type="dxa"/>
            <w:shd w:val="clear" w:color="auto" w:fill="FBE4D5" w:themeFill="accent2" w:themeFillTint="33"/>
            <w:noWrap/>
            <w:vAlign w:val="center"/>
            <w:hideMark/>
          </w:tcPr>
          <w:p w14:paraId="2ED26C79"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28</w:t>
            </w:r>
          </w:p>
        </w:tc>
        <w:tc>
          <w:tcPr>
            <w:tcW w:w="944" w:type="dxa"/>
            <w:shd w:val="clear" w:color="auto" w:fill="FBE4D5" w:themeFill="accent2" w:themeFillTint="33"/>
            <w:noWrap/>
            <w:vAlign w:val="center"/>
            <w:hideMark/>
          </w:tcPr>
          <w:p w14:paraId="59982044"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w:t>
            </w:r>
          </w:p>
        </w:tc>
        <w:tc>
          <w:tcPr>
            <w:tcW w:w="945" w:type="dxa"/>
            <w:shd w:val="clear" w:color="auto" w:fill="FBE4D5" w:themeFill="accent2" w:themeFillTint="33"/>
            <w:noWrap/>
            <w:vAlign w:val="center"/>
            <w:hideMark/>
          </w:tcPr>
          <w:p w14:paraId="3C1AC764"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shd w:val="clear" w:color="auto" w:fill="FBE4D5" w:themeFill="accent2" w:themeFillTint="33"/>
            <w:noWrap/>
            <w:vAlign w:val="center"/>
            <w:hideMark/>
          </w:tcPr>
          <w:p w14:paraId="6A601660"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FBE4D5" w:themeFill="accent2" w:themeFillTint="33"/>
            <w:noWrap/>
            <w:vAlign w:val="center"/>
            <w:hideMark/>
          </w:tcPr>
          <w:p w14:paraId="034752EB"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246</w:t>
            </w:r>
          </w:p>
        </w:tc>
      </w:tr>
      <w:tr w:rsidR="00D61FB1" w:rsidRPr="00FC19CC" w14:paraId="63896C81" w14:textId="77777777" w:rsidTr="00377EAF">
        <w:trPr>
          <w:trHeight w:val="300"/>
        </w:trPr>
        <w:tc>
          <w:tcPr>
            <w:tcW w:w="988" w:type="dxa"/>
            <w:noWrap/>
            <w:vAlign w:val="bottom"/>
            <w:hideMark/>
          </w:tcPr>
          <w:p w14:paraId="037B5C3F"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w:t>
            </w:r>
            <w:r>
              <w:rPr>
                <w:rFonts w:asciiTheme="minorHAnsi" w:hAnsiTheme="minorHAnsi" w:cstheme="minorHAnsi"/>
                <w:b/>
                <w:color w:val="000000" w:themeColor="text1"/>
                <w:sz w:val="18"/>
                <w:szCs w:val="18"/>
              </w:rPr>
              <w:t>25</w:t>
            </w:r>
          </w:p>
        </w:tc>
        <w:tc>
          <w:tcPr>
            <w:tcW w:w="900" w:type="dxa"/>
            <w:noWrap/>
            <w:vAlign w:val="bottom"/>
          </w:tcPr>
          <w:p w14:paraId="2E8EA1AC"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97</w:t>
            </w:r>
          </w:p>
        </w:tc>
        <w:tc>
          <w:tcPr>
            <w:tcW w:w="945" w:type="dxa"/>
            <w:noWrap/>
            <w:vAlign w:val="bottom"/>
          </w:tcPr>
          <w:p w14:paraId="30DD1395"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102</w:t>
            </w:r>
          </w:p>
        </w:tc>
        <w:tc>
          <w:tcPr>
            <w:tcW w:w="944" w:type="dxa"/>
            <w:noWrap/>
            <w:vAlign w:val="bottom"/>
          </w:tcPr>
          <w:p w14:paraId="2C451BA3"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39</w:t>
            </w:r>
          </w:p>
        </w:tc>
        <w:tc>
          <w:tcPr>
            <w:tcW w:w="945" w:type="dxa"/>
            <w:noWrap/>
            <w:vAlign w:val="bottom"/>
          </w:tcPr>
          <w:p w14:paraId="72421441"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31</w:t>
            </w:r>
          </w:p>
        </w:tc>
        <w:tc>
          <w:tcPr>
            <w:tcW w:w="944" w:type="dxa"/>
            <w:noWrap/>
            <w:vAlign w:val="bottom"/>
          </w:tcPr>
          <w:p w14:paraId="6C0FEBDC"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16</w:t>
            </w:r>
          </w:p>
        </w:tc>
        <w:tc>
          <w:tcPr>
            <w:tcW w:w="945" w:type="dxa"/>
            <w:noWrap/>
            <w:vAlign w:val="bottom"/>
          </w:tcPr>
          <w:p w14:paraId="39D846A4"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8</w:t>
            </w:r>
          </w:p>
        </w:tc>
        <w:tc>
          <w:tcPr>
            <w:tcW w:w="944" w:type="dxa"/>
            <w:noWrap/>
            <w:vAlign w:val="bottom"/>
          </w:tcPr>
          <w:p w14:paraId="391AD4D3"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w:t>
            </w:r>
          </w:p>
        </w:tc>
        <w:tc>
          <w:tcPr>
            <w:tcW w:w="945" w:type="dxa"/>
            <w:noWrap/>
            <w:vAlign w:val="bottom"/>
          </w:tcPr>
          <w:p w14:paraId="556374EC" w14:textId="77777777" w:rsidR="00D61FB1" w:rsidRPr="00D61FB1" w:rsidRDefault="00D61FB1" w:rsidP="00377EAF">
            <w:pPr>
              <w:spacing w:after="0" w:line="240" w:lineRule="auto"/>
              <w:jc w:val="center"/>
              <w:rPr>
                <w:rFonts w:asciiTheme="minorHAnsi" w:hAnsiTheme="minorHAnsi" w:cstheme="minorHAnsi"/>
                <w:b/>
                <w:color w:val="000000" w:themeColor="text1"/>
                <w:sz w:val="18"/>
                <w:szCs w:val="18"/>
              </w:rPr>
            </w:pPr>
            <w:r w:rsidRPr="00D61FB1">
              <w:rPr>
                <w:rFonts w:asciiTheme="minorHAnsi" w:hAnsiTheme="minorHAnsi" w:cstheme="minorHAnsi"/>
                <w:b/>
                <w:color w:val="000000" w:themeColor="text1"/>
                <w:sz w:val="18"/>
                <w:szCs w:val="18"/>
              </w:rPr>
              <w:t>294</w:t>
            </w:r>
          </w:p>
        </w:tc>
      </w:tr>
      <w:tr w:rsidR="00D61FB1" w:rsidRPr="00FC19CC" w14:paraId="17AC76D4" w14:textId="77777777" w:rsidTr="00377EAF">
        <w:trPr>
          <w:trHeight w:val="237"/>
        </w:trPr>
        <w:tc>
          <w:tcPr>
            <w:tcW w:w="988" w:type="dxa"/>
            <w:vAlign w:val="bottom"/>
            <w:hideMark/>
          </w:tcPr>
          <w:p w14:paraId="2A148AD9"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noWrap/>
            <w:vAlign w:val="center"/>
            <w:hideMark/>
          </w:tcPr>
          <w:p w14:paraId="711F7594" w14:textId="4F5182F0"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36 </w:t>
            </w:r>
            <w:r w:rsidRPr="00802E87">
              <w:rPr>
                <w:rFonts w:asciiTheme="minorHAnsi" w:hAnsiTheme="minorHAnsi" w:cstheme="minorHAnsi"/>
                <w:b/>
                <w:color w:val="000000"/>
                <w:sz w:val="18"/>
                <w:szCs w:val="18"/>
              </w:rPr>
              <w:t>%</w:t>
            </w:r>
          </w:p>
        </w:tc>
        <w:tc>
          <w:tcPr>
            <w:tcW w:w="945" w:type="dxa"/>
            <w:noWrap/>
            <w:vAlign w:val="center"/>
            <w:hideMark/>
          </w:tcPr>
          <w:p w14:paraId="5EEEAB4B"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36,5 </w:t>
            </w:r>
            <w:r w:rsidRPr="00802E87">
              <w:rPr>
                <w:rFonts w:asciiTheme="minorHAnsi" w:hAnsiTheme="minorHAnsi" w:cstheme="minorHAnsi"/>
                <w:b/>
                <w:color w:val="000000"/>
                <w:sz w:val="18"/>
                <w:szCs w:val="18"/>
              </w:rPr>
              <w:t>%</w:t>
            </w:r>
          </w:p>
        </w:tc>
        <w:tc>
          <w:tcPr>
            <w:tcW w:w="944" w:type="dxa"/>
            <w:noWrap/>
            <w:vAlign w:val="center"/>
            <w:hideMark/>
          </w:tcPr>
          <w:p w14:paraId="052E5842"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11,8 </w:t>
            </w:r>
            <w:r w:rsidRPr="00802E87">
              <w:rPr>
                <w:rFonts w:asciiTheme="minorHAnsi" w:hAnsiTheme="minorHAnsi" w:cstheme="minorHAnsi"/>
                <w:b/>
                <w:color w:val="000000"/>
                <w:sz w:val="18"/>
                <w:szCs w:val="18"/>
              </w:rPr>
              <w:t>%</w:t>
            </w:r>
          </w:p>
        </w:tc>
        <w:tc>
          <w:tcPr>
            <w:tcW w:w="945" w:type="dxa"/>
            <w:noWrap/>
            <w:vAlign w:val="center"/>
            <w:hideMark/>
          </w:tcPr>
          <w:p w14:paraId="5DFC80B1" w14:textId="05190CAE"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10 </w:t>
            </w:r>
            <w:r w:rsidRPr="00802E87">
              <w:rPr>
                <w:rFonts w:asciiTheme="minorHAnsi" w:hAnsiTheme="minorHAnsi" w:cstheme="minorHAnsi"/>
                <w:b/>
                <w:color w:val="000000"/>
                <w:sz w:val="18"/>
                <w:szCs w:val="18"/>
              </w:rPr>
              <w:t>%</w:t>
            </w:r>
          </w:p>
        </w:tc>
        <w:tc>
          <w:tcPr>
            <w:tcW w:w="944" w:type="dxa"/>
            <w:noWrap/>
            <w:vAlign w:val="center"/>
            <w:hideMark/>
          </w:tcPr>
          <w:p w14:paraId="3AE1E04A" w14:textId="2D081A5F"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 </w:t>
            </w:r>
            <w:r w:rsidRPr="00802E87">
              <w:rPr>
                <w:rFonts w:asciiTheme="minorHAnsi" w:hAnsiTheme="minorHAnsi" w:cstheme="minorHAnsi"/>
                <w:b/>
                <w:color w:val="000000"/>
                <w:sz w:val="18"/>
                <w:szCs w:val="18"/>
              </w:rPr>
              <w:t>%</w:t>
            </w:r>
          </w:p>
        </w:tc>
        <w:tc>
          <w:tcPr>
            <w:tcW w:w="945" w:type="dxa"/>
            <w:noWrap/>
            <w:vAlign w:val="center"/>
            <w:hideMark/>
          </w:tcPr>
          <w:p w14:paraId="0666567F"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1,5 </w:t>
            </w:r>
            <w:r w:rsidRPr="00802E87">
              <w:rPr>
                <w:rFonts w:asciiTheme="minorHAnsi" w:hAnsiTheme="minorHAnsi" w:cstheme="minorHAnsi"/>
                <w:b/>
                <w:color w:val="000000"/>
                <w:sz w:val="18"/>
                <w:szCs w:val="18"/>
              </w:rPr>
              <w:t>%</w:t>
            </w:r>
          </w:p>
        </w:tc>
        <w:tc>
          <w:tcPr>
            <w:tcW w:w="944" w:type="dxa"/>
            <w:noWrap/>
            <w:vAlign w:val="center"/>
            <w:hideMark/>
          </w:tcPr>
          <w:p w14:paraId="1F10F0EC"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0,2 </w:t>
            </w:r>
            <w:r w:rsidRPr="00802E87">
              <w:rPr>
                <w:rFonts w:asciiTheme="minorHAnsi" w:hAnsiTheme="minorHAnsi" w:cstheme="minorHAnsi"/>
                <w:b/>
                <w:color w:val="000000"/>
                <w:sz w:val="18"/>
                <w:szCs w:val="18"/>
              </w:rPr>
              <w:t>%</w:t>
            </w:r>
          </w:p>
        </w:tc>
        <w:tc>
          <w:tcPr>
            <w:tcW w:w="945" w:type="dxa"/>
            <w:noWrap/>
            <w:vAlign w:val="center"/>
            <w:hideMark/>
          </w:tcPr>
          <w:p w14:paraId="67F75CB5" w14:textId="2AE879F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0ADCAC13" w14:textId="74E859C1" w:rsidR="00D61FB1" w:rsidRPr="00D61FB1" w:rsidRDefault="005E4075" w:rsidP="00D61FB1">
      <w:pPr>
        <w:suppressAutoHyphens/>
        <w:spacing w:after="0" w:line="240" w:lineRule="auto"/>
        <w:rPr>
          <w:rFonts w:ascii="Calibri" w:hAnsi="Calibri" w:cs="Calibri"/>
          <w:i/>
          <w:color w:val="000000"/>
          <w:sz w:val="18"/>
          <w:szCs w:val="22"/>
        </w:rPr>
      </w:pPr>
      <w:r>
        <w:rPr>
          <w:rFonts w:asciiTheme="minorHAnsi" w:hAnsiTheme="minorHAnsi"/>
          <w:i/>
          <w:sz w:val="18"/>
          <w:szCs w:val="20"/>
        </w:rPr>
        <w:t xml:space="preserve">Komentář/poznámky: </w:t>
      </w:r>
      <w:r w:rsidR="00D61FB1">
        <w:rPr>
          <w:rFonts w:ascii="Calibri" w:hAnsi="Calibri" w:cs="Calibri"/>
          <w:i/>
          <w:color w:val="000000"/>
          <w:sz w:val="18"/>
          <w:szCs w:val="22"/>
        </w:rPr>
        <w:t>Data k 31. 12. kalendářního roku – Knihovna UTB ve Zlíně.</w:t>
      </w:r>
    </w:p>
    <w:p w14:paraId="4EC20634" w14:textId="77777777" w:rsidR="00D61FB1" w:rsidRDefault="00D61FB1" w:rsidP="00D61FB1">
      <w:pPr>
        <w:suppressAutoHyphens/>
        <w:spacing w:after="0" w:line="240" w:lineRule="auto"/>
        <w:rPr>
          <w:rFonts w:ascii="Calibri" w:hAnsi="Calibri"/>
          <w:b/>
          <w:sz w:val="22"/>
          <w:szCs w:val="22"/>
        </w:rPr>
      </w:pPr>
    </w:p>
    <w:p w14:paraId="0474E6AA" w14:textId="77777777" w:rsidR="00D61FB1" w:rsidRPr="00216361" w:rsidRDefault="00D61FB1" w:rsidP="000A3635">
      <w:pPr>
        <w:spacing w:line="240" w:lineRule="auto"/>
        <w:rPr>
          <w:rFonts w:ascii="Calibri" w:hAnsi="Calibri"/>
          <w:b/>
          <w:sz w:val="20"/>
          <w:szCs w:val="20"/>
        </w:rPr>
      </w:pPr>
      <w:r w:rsidRPr="00216361">
        <w:rPr>
          <w:rFonts w:ascii="Calibri" w:hAnsi="Calibri"/>
          <w:b/>
          <w:sz w:val="20"/>
          <w:szCs w:val="20"/>
        </w:rPr>
        <w:t xml:space="preserve">Tab. </w:t>
      </w:r>
      <w:proofErr w:type="gramStart"/>
      <w:r w:rsidRPr="00216361">
        <w:rPr>
          <w:rFonts w:ascii="Calibri" w:hAnsi="Calibri"/>
          <w:b/>
          <w:sz w:val="20"/>
          <w:szCs w:val="20"/>
        </w:rPr>
        <w:t>30g</w:t>
      </w:r>
      <w:proofErr w:type="gramEnd"/>
      <w:r w:rsidRPr="00216361">
        <w:rPr>
          <w:rFonts w:ascii="Calibri" w:hAnsi="Calibri"/>
          <w:b/>
          <w:sz w:val="20"/>
          <w:szCs w:val="20"/>
        </w:rPr>
        <w:t>. Srovnání výsledků součástí UTB v Q3 a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D61FB1" w:rsidRPr="00FC19CC" w14:paraId="1BF7B62C" w14:textId="77777777" w:rsidTr="00377EAF">
        <w:trPr>
          <w:trHeight w:val="300"/>
        </w:trPr>
        <w:tc>
          <w:tcPr>
            <w:tcW w:w="993" w:type="dxa"/>
            <w:tcBorders>
              <w:top w:val="nil"/>
              <w:left w:val="nil"/>
              <w:bottom w:val="nil"/>
              <w:right w:val="nil"/>
            </w:tcBorders>
            <w:shd w:val="clear" w:color="auto" w:fill="ED7D31" w:themeFill="accent2"/>
            <w:noWrap/>
            <w:vAlign w:val="bottom"/>
            <w:hideMark/>
          </w:tcPr>
          <w:p w14:paraId="13C1BF35"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0AD1179E"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1283C731"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647D5E84"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389FE53D"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92A3597"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356D94B"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5DADA42"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7F3B872" w14:textId="77777777" w:rsidR="00D61FB1" w:rsidRPr="00802E87" w:rsidRDefault="00D61FB1" w:rsidP="00377EAF">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D61FB1" w:rsidRPr="00FC19CC" w14:paraId="63437218" w14:textId="77777777" w:rsidTr="00377EAF">
        <w:trPr>
          <w:trHeight w:val="300"/>
        </w:trPr>
        <w:tc>
          <w:tcPr>
            <w:tcW w:w="993" w:type="dxa"/>
            <w:tcBorders>
              <w:top w:val="nil"/>
            </w:tcBorders>
            <w:noWrap/>
            <w:vAlign w:val="center"/>
            <w:hideMark/>
          </w:tcPr>
          <w:p w14:paraId="091477C6"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tcBorders>
              <w:top w:val="nil"/>
            </w:tcBorders>
            <w:noWrap/>
            <w:vAlign w:val="center"/>
            <w:hideMark/>
          </w:tcPr>
          <w:p w14:paraId="7143ACD6"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17</w:t>
            </w:r>
          </w:p>
        </w:tc>
        <w:tc>
          <w:tcPr>
            <w:tcW w:w="945" w:type="dxa"/>
            <w:tcBorders>
              <w:top w:val="nil"/>
            </w:tcBorders>
            <w:noWrap/>
            <w:vAlign w:val="center"/>
            <w:hideMark/>
          </w:tcPr>
          <w:p w14:paraId="4C4A79A3"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20</w:t>
            </w:r>
          </w:p>
        </w:tc>
        <w:tc>
          <w:tcPr>
            <w:tcW w:w="944" w:type="dxa"/>
            <w:tcBorders>
              <w:top w:val="nil"/>
            </w:tcBorders>
            <w:noWrap/>
            <w:vAlign w:val="center"/>
            <w:hideMark/>
          </w:tcPr>
          <w:p w14:paraId="602951A2"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26</w:t>
            </w:r>
          </w:p>
        </w:tc>
        <w:tc>
          <w:tcPr>
            <w:tcW w:w="945" w:type="dxa"/>
            <w:tcBorders>
              <w:top w:val="nil"/>
            </w:tcBorders>
            <w:noWrap/>
            <w:vAlign w:val="center"/>
            <w:hideMark/>
          </w:tcPr>
          <w:p w14:paraId="2C2D9183"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w:t>
            </w:r>
          </w:p>
        </w:tc>
        <w:tc>
          <w:tcPr>
            <w:tcW w:w="944" w:type="dxa"/>
            <w:tcBorders>
              <w:top w:val="nil"/>
            </w:tcBorders>
            <w:noWrap/>
            <w:vAlign w:val="center"/>
            <w:hideMark/>
          </w:tcPr>
          <w:p w14:paraId="6B342A60"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15</w:t>
            </w:r>
          </w:p>
        </w:tc>
        <w:tc>
          <w:tcPr>
            <w:tcW w:w="945" w:type="dxa"/>
            <w:tcBorders>
              <w:top w:val="nil"/>
            </w:tcBorders>
            <w:noWrap/>
            <w:vAlign w:val="center"/>
            <w:hideMark/>
          </w:tcPr>
          <w:p w14:paraId="4B4A9245"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7</w:t>
            </w:r>
          </w:p>
        </w:tc>
        <w:tc>
          <w:tcPr>
            <w:tcW w:w="944" w:type="dxa"/>
            <w:tcBorders>
              <w:top w:val="nil"/>
            </w:tcBorders>
            <w:noWrap/>
            <w:vAlign w:val="center"/>
            <w:hideMark/>
          </w:tcPr>
          <w:p w14:paraId="06DA4267"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2</w:t>
            </w:r>
          </w:p>
        </w:tc>
        <w:tc>
          <w:tcPr>
            <w:tcW w:w="945" w:type="dxa"/>
            <w:tcBorders>
              <w:top w:val="nil"/>
            </w:tcBorders>
            <w:noWrap/>
            <w:vAlign w:val="center"/>
            <w:hideMark/>
          </w:tcPr>
          <w:p w14:paraId="7E321B04"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100</w:t>
            </w:r>
          </w:p>
        </w:tc>
      </w:tr>
      <w:tr w:rsidR="00D61FB1" w:rsidRPr="00FC19CC" w14:paraId="3A880ABC" w14:textId="77777777" w:rsidTr="00377EAF">
        <w:trPr>
          <w:trHeight w:val="300"/>
        </w:trPr>
        <w:tc>
          <w:tcPr>
            <w:tcW w:w="993" w:type="dxa"/>
            <w:shd w:val="clear" w:color="auto" w:fill="FBE4D5" w:themeFill="accent2" w:themeFillTint="33"/>
            <w:noWrap/>
            <w:vAlign w:val="center"/>
            <w:hideMark/>
          </w:tcPr>
          <w:p w14:paraId="2D7CF67C"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sz w:val="18"/>
                <w:szCs w:val="18"/>
              </w:rPr>
              <w:t>2022</w:t>
            </w:r>
          </w:p>
        </w:tc>
        <w:tc>
          <w:tcPr>
            <w:tcW w:w="895" w:type="dxa"/>
            <w:shd w:val="clear" w:color="auto" w:fill="FBE4D5" w:themeFill="accent2" w:themeFillTint="33"/>
            <w:noWrap/>
            <w:vAlign w:val="center"/>
            <w:hideMark/>
          </w:tcPr>
          <w:p w14:paraId="2E08BEE0"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17</w:t>
            </w:r>
          </w:p>
        </w:tc>
        <w:tc>
          <w:tcPr>
            <w:tcW w:w="945" w:type="dxa"/>
            <w:shd w:val="clear" w:color="auto" w:fill="FBE4D5" w:themeFill="accent2" w:themeFillTint="33"/>
            <w:noWrap/>
            <w:vAlign w:val="center"/>
            <w:hideMark/>
          </w:tcPr>
          <w:p w14:paraId="208F6A53"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w:t>
            </w:r>
          </w:p>
        </w:tc>
        <w:tc>
          <w:tcPr>
            <w:tcW w:w="944" w:type="dxa"/>
            <w:shd w:val="clear" w:color="auto" w:fill="FBE4D5" w:themeFill="accent2" w:themeFillTint="33"/>
            <w:noWrap/>
            <w:vAlign w:val="center"/>
            <w:hideMark/>
          </w:tcPr>
          <w:p w14:paraId="38EEA88D"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w:t>
            </w:r>
          </w:p>
        </w:tc>
        <w:tc>
          <w:tcPr>
            <w:tcW w:w="945" w:type="dxa"/>
            <w:shd w:val="clear" w:color="auto" w:fill="FBE4D5" w:themeFill="accent2" w:themeFillTint="33"/>
            <w:noWrap/>
            <w:vAlign w:val="center"/>
            <w:hideMark/>
          </w:tcPr>
          <w:p w14:paraId="36C4FE1E"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p>
        </w:tc>
        <w:tc>
          <w:tcPr>
            <w:tcW w:w="944" w:type="dxa"/>
            <w:shd w:val="clear" w:color="auto" w:fill="FBE4D5" w:themeFill="accent2" w:themeFillTint="33"/>
            <w:noWrap/>
            <w:vAlign w:val="center"/>
            <w:hideMark/>
          </w:tcPr>
          <w:p w14:paraId="3E559705"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p>
        </w:tc>
        <w:tc>
          <w:tcPr>
            <w:tcW w:w="945" w:type="dxa"/>
            <w:shd w:val="clear" w:color="auto" w:fill="FBE4D5" w:themeFill="accent2" w:themeFillTint="33"/>
            <w:noWrap/>
            <w:vAlign w:val="center"/>
            <w:hideMark/>
          </w:tcPr>
          <w:p w14:paraId="748F77A6"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shd w:val="clear" w:color="auto" w:fill="FBE4D5" w:themeFill="accent2" w:themeFillTint="33"/>
            <w:noWrap/>
            <w:vAlign w:val="center"/>
            <w:hideMark/>
          </w:tcPr>
          <w:p w14:paraId="3EEE1D88"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FBE4D5" w:themeFill="accent2" w:themeFillTint="33"/>
            <w:noWrap/>
            <w:vAlign w:val="center"/>
            <w:hideMark/>
          </w:tcPr>
          <w:p w14:paraId="4FEFB88E"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68</w:t>
            </w:r>
          </w:p>
        </w:tc>
      </w:tr>
      <w:tr w:rsidR="00D61FB1" w:rsidRPr="00FC19CC" w14:paraId="53385FF6" w14:textId="77777777" w:rsidTr="00377EAF">
        <w:trPr>
          <w:trHeight w:val="300"/>
        </w:trPr>
        <w:tc>
          <w:tcPr>
            <w:tcW w:w="993" w:type="dxa"/>
            <w:noWrap/>
            <w:vAlign w:val="center"/>
            <w:hideMark/>
          </w:tcPr>
          <w:p w14:paraId="10109E66"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sz w:val="18"/>
                <w:szCs w:val="18"/>
              </w:rPr>
              <w:t>2023</w:t>
            </w:r>
          </w:p>
        </w:tc>
        <w:tc>
          <w:tcPr>
            <w:tcW w:w="895" w:type="dxa"/>
            <w:noWrap/>
            <w:vAlign w:val="center"/>
            <w:hideMark/>
          </w:tcPr>
          <w:p w14:paraId="68996932"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noWrap/>
            <w:vAlign w:val="center"/>
            <w:hideMark/>
          </w:tcPr>
          <w:p w14:paraId="6065A191"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44" w:type="dxa"/>
            <w:noWrap/>
            <w:vAlign w:val="center"/>
            <w:hideMark/>
          </w:tcPr>
          <w:p w14:paraId="35F421ED"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31</w:t>
            </w:r>
          </w:p>
        </w:tc>
        <w:tc>
          <w:tcPr>
            <w:tcW w:w="945" w:type="dxa"/>
            <w:noWrap/>
            <w:vAlign w:val="center"/>
            <w:hideMark/>
          </w:tcPr>
          <w:p w14:paraId="71C64A4D"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944" w:type="dxa"/>
            <w:noWrap/>
            <w:vAlign w:val="center"/>
            <w:hideMark/>
          </w:tcPr>
          <w:p w14:paraId="5F1D5791"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c>
          <w:tcPr>
            <w:tcW w:w="945" w:type="dxa"/>
            <w:noWrap/>
            <w:vAlign w:val="center"/>
            <w:hideMark/>
          </w:tcPr>
          <w:p w14:paraId="03B54F97"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noWrap/>
            <w:vAlign w:val="center"/>
            <w:hideMark/>
          </w:tcPr>
          <w:p w14:paraId="5DBAF546"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noWrap/>
            <w:vAlign w:val="center"/>
            <w:hideMark/>
          </w:tcPr>
          <w:p w14:paraId="686058B7"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79</w:t>
            </w:r>
          </w:p>
        </w:tc>
      </w:tr>
      <w:tr w:rsidR="00D61FB1" w:rsidRPr="00FC19CC" w14:paraId="483F838B" w14:textId="77777777" w:rsidTr="00377EAF">
        <w:trPr>
          <w:trHeight w:val="300"/>
        </w:trPr>
        <w:tc>
          <w:tcPr>
            <w:tcW w:w="993" w:type="dxa"/>
            <w:shd w:val="clear" w:color="auto" w:fill="FBE4D5" w:themeFill="accent2" w:themeFillTint="33"/>
            <w:noWrap/>
            <w:vAlign w:val="center"/>
            <w:hideMark/>
          </w:tcPr>
          <w:p w14:paraId="34C64765"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Pr>
                <w:rFonts w:ascii="Calibri" w:hAnsi="Calibri" w:cs="Calibri"/>
                <w:b/>
                <w:color w:val="000000"/>
                <w:sz w:val="18"/>
                <w:szCs w:val="18"/>
              </w:rPr>
              <w:t>2024</w:t>
            </w:r>
          </w:p>
        </w:tc>
        <w:tc>
          <w:tcPr>
            <w:tcW w:w="895" w:type="dxa"/>
            <w:shd w:val="clear" w:color="auto" w:fill="FBE4D5" w:themeFill="accent2" w:themeFillTint="33"/>
            <w:noWrap/>
            <w:vAlign w:val="center"/>
            <w:hideMark/>
          </w:tcPr>
          <w:p w14:paraId="35ADBE2A"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w:t>
            </w:r>
          </w:p>
        </w:tc>
        <w:tc>
          <w:tcPr>
            <w:tcW w:w="945" w:type="dxa"/>
            <w:shd w:val="clear" w:color="auto" w:fill="FBE4D5" w:themeFill="accent2" w:themeFillTint="33"/>
            <w:noWrap/>
            <w:vAlign w:val="center"/>
            <w:hideMark/>
          </w:tcPr>
          <w:p w14:paraId="65652E3E"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15</w:t>
            </w:r>
          </w:p>
        </w:tc>
        <w:tc>
          <w:tcPr>
            <w:tcW w:w="944" w:type="dxa"/>
            <w:shd w:val="clear" w:color="auto" w:fill="FBE4D5" w:themeFill="accent2" w:themeFillTint="33"/>
            <w:noWrap/>
            <w:vAlign w:val="center"/>
            <w:hideMark/>
          </w:tcPr>
          <w:p w14:paraId="75ABEA52"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45" w:type="dxa"/>
            <w:shd w:val="clear" w:color="auto" w:fill="FBE4D5" w:themeFill="accent2" w:themeFillTint="33"/>
            <w:noWrap/>
            <w:vAlign w:val="center"/>
            <w:hideMark/>
          </w:tcPr>
          <w:p w14:paraId="5F4937E9"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44" w:type="dxa"/>
            <w:shd w:val="clear" w:color="auto" w:fill="FBE4D5" w:themeFill="accent2" w:themeFillTint="33"/>
            <w:noWrap/>
            <w:vAlign w:val="center"/>
            <w:hideMark/>
          </w:tcPr>
          <w:p w14:paraId="16F2C3AF"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45" w:type="dxa"/>
            <w:shd w:val="clear" w:color="auto" w:fill="FBE4D5" w:themeFill="accent2" w:themeFillTint="33"/>
            <w:noWrap/>
            <w:vAlign w:val="center"/>
            <w:hideMark/>
          </w:tcPr>
          <w:p w14:paraId="7A49C279"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944" w:type="dxa"/>
            <w:shd w:val="clear" w:color="auto" w:fill="FBE4D5" w:themeFill="accent2" w:themeFillTint="33"/>
            <w:noWrap/>
            <w:vAlign w:val="center"/>
            <w:hideMark/>
          </w:tcPr>
          <w:p w14:paraId="7AB69B1B" w14:textId="77777777" w:rsidR="00D61FB1" w:rsidRPr="00802E87" w:rsidRDefault="00D61FB1" w:rsidP="00377EA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FBE4D5" w:themeFill="accent2" w:themeFillTint="33"/>
            <w:noWrap/>
            <w:vAlign w:val="center"/>
            <w:hideMark/>
          </w:tcPr>
          <w:p w14:paraId="4A696474"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73</w:t>
            </w:r>
          </w:p>
        </w:tc>
      </w:tr>
      <w:tr w:rsidR="00D61FB1" w:rsidRPr="00FC19CC" w14:paraId="531CE2C4" w14:textId="77777777" w:rsidTr="00377EAF">
        <w:trPr>
          <w:trHeight w:val="300"/>
        </w:trPr>
        <w:tc>
          <w:tcPr>
            <w:tcW w:w="993" w:type="dxa"/>
            <w:noWrap/>
            <w:vAlign w:val="bottom"/>
            <w:hideMark/>
          </w:tcPr>
          <w:p w14:paraId="47A63753" w14:textId="77777777" w:rsidR="00D61FB1" w:rsidRPr="00D61FB1" w:rsidRDefault="00D61FB1" w:rsidP="00377EAF">
            <w:pPr>
              <w:spacing w:after="0" w:line="240" w:lineRule="auto"/>
              <w:jc w:val="center"/>
              <w:rPr>
                <w:rFonts w:asciiTheme="minorHAnsi" w:hAnsiTheme="minorHAnsi" w:cstheme="minorHAnsi"/>
                <w:b/>
                <w:color w:val="000000" w:themeColor="text1"/>
                <w:sz w:val="18"/>
                <w:szCs w:val="18"/>
              </w:rPr>
            </w:pPr>
            <w:r w:rsidRPr="00D61FB1">
              <w:rPr>
                <w:rFonts w:asciiTheme="minorHAnsi" w:hAnsiTheme="minorHAnsi" w:cstheme="minorHAnsi"/>
                <w:b/>
                <w:color w:val="000000" w:themeColor="text1"/>
                <w:sz w:val="18"/>
                <w:szCs w:val="18"/>
              </w:rPr>
              <w:t>2025</w:t>
            </w:r>
          </w:p>
        </w:tc>
        <w:tc>
          <w:tcPr>
            <w:tcW w:w="895" w:type="dxa"/>
            <w:noWrap/>
            <w:vAlign w:val="bottom"/>
          </w:tcPr>
          <w:p w14:paraId="4EA53E19"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10</w:t>
            </w:r>
          </w:p>
        </w:tc>
        <w:tc>
          <w:tcPr>
            <w:tcW w:w="945" w:type="dxa"/>
            <w:noWrap/>
            <w:vAlign w:val="bottom"/>
          </w:tcPr>
          <w:p w14:paraId="344C21D8"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5</w:t>
            </w:r>
          </w:p>
        </w:tc>
        <w:tc>
          <w:tcPr>
            <w:tcW w:w="944" w:type="dxa"/>
            <w:noWrap/>
            <w:vAlign w:val="bottom"/>
          </w:tcPr>
          <w:p w14:paraId="67BB305C"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37</w:t>
            </w:r>
          </w:p>
        </w:tc>
        <w:tc>
          <w:tcPr>
            <w:tcW w:w="945" w:type="dxa"/>
            <w:noWrap/>
            <w:vAlign w:val="bottom"/>
          </w:tcPr>
          <w:p w14:paraId="133B31E9"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5</w:t>
            </w:r>
          </w:p>
        </w:tc>
        <w:tc>
          <w:tcPr>
            <w:tcW w:w="944" w:type="dxa"/>
            <w:noWrap/>
            <w:vAlign w:val="bottom"/>
          </w:tcPr>
          <w:p w14:paraId="60F66E1E"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14</w:t>
            </w:r>
          </w:p>
        </w:tc>
        <w:tc>
          <w:tcPr>
            <w:tcW w:w="945" w:type="dxa"/>
            <w:noWrap/>
            <w:vAlign w:val="bottom"/>
          </w:tcPr>
          <w:p w14:paraId="68EB50C2"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5</w:t>
            </w:r>
          </w:p>
        </w:tc>
        <w:tc>
          <w:tcPr>
            <w:tcW w:w="944" w:type="dxa"/>
            <w:noWrap/>
            <w:vAlign w:val="bottom"/>
          </w:tcPr>
          <w:p w14:paraId="268616D8" w14:textId="77777777" w:rsidR="00D61FB1" w:rsidRPr="00D61FB1" w:rsidRDefault="00D61FB1" w:rsidP="00377EAF">
            <w:pPr>
              <w:spacing w:after="0" w:line="240" w:lineRule="auto"/>
              <w:jc w:val="center"/>
              <w:rPr>
                <w:rFonts w:asciiTheme="minorHAnsi" w:hAnsiTheme="minorHAnsi" w:cstheme="minorHAnsi"/>
                <w:bCs/>
                <w:color w:val="000000" w:themeColor="text1"/>
                <w:sz w:val="18"/>
                <w:szCs w:val="18"/>
              </w:rPr>
            </w:pPr>
            <w:r w:rsidRPr="00D61FB1">
              <w:rPr>
                <w:rFonts w:asciiTheme="minorHAnsi" w:hAnsiTheme="minorHAnsi" w:cstheme="minorHAnsi"/>
                <w:bCs/>
                <w:color w:val="000000" w:themeColor="text1"/>
                <w:sz w:val="18"/>
                <w:szCs w:val="18"/>
              </w:rPr>
              <w:t>1</w:t>
            </w:r>
          </w:p>
        </w:tc>
        <w:tc>
          <w:tcPr>
            <w:tcW w:w="945" w:type="dxa"/>
            <w:noWrap/>
            <w:vAlign w:val="bottom"/>
          </w:tcPr>
          <w:p w14:paraId="01271352" w14:textId="77777777" w:rsidR="00D61FB1" w:rsidRPr="00D61FB1" w:rsidRDefault="00D61FB1" w:rsidP="00377EAF">
            <w:pPr>
              <w:spacing w:after="0" w:line="240" w:lineRule="auto"/>
              <w:jc w:val="center"/>
              <w:rPr>
                <w:rFonts w:asciiTheme="minorHAnsi" w:hAnsiTheme="minorHAnsi" w:cstheme="minorHAnsi"/>
                <w:b/>
                <w:color w:val="000000" w:themeColor="text1"/>
                <w:sz w:val="18"/>
                <w:szCs w:val="18"/>
              </w:rPr>
            </w:pPr>
            <w:r w:rsidRPr="00D61FB1">
              <w:rPr>
                <w:rFonts w:asciiTheme="minorHAnsi" w:hAnsiTheme="minorHAnsi" w:cstheme="minorHAnsi"/>
                <w:b/>
                <w:color w:val="000000" w:themeColor="text1"/>
                <w:sz w:val="18"/>
                <w:szCs w:val="18"/>
              </w:rPr>
              <w:t>77</w:t>
            </w:r>
          </w:p>
        </w:tc>
      </w:tr>
      <w:tr w:rsidR="00D61FB1" w:rsidRPr="00FC19CC" w14:paraId="7F2099D3" w14:textId="77777777" w:rsidTr="00377EAF">
        <w:trPr>
          <w:trHeight w:val="338"/>
        </w:trPr>
        <w:tc>
          <w:tcPr>
            <w:tcW w:w="993" w:type="dxa"/>
            <w:vAlign w:val="bottom"/>
            <w:hideMark/>
          </w:tcPr>
          <w:p w14:paraId="163458F7" w14:textId="77777777" w:rsidR="00D61FB1" w:rsidRPr="00802E87" w:rsidRDefault="00D61FB1" w:rsidP="00377EA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noWrap/>
            <w:vAlign w:val="center"/>
            <w:hideMark/>
          </w:tcPr>
          <w:p w14:paraId="7145BFEA"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17,3 </w:t>
            </w:r>
            <w:r w:rsidRPr="00802E87">
              <w:rPr>
                <w:rFonts w:asciiTheme="minorHAnsi" w:hAnsiTheme="minorHAnsi" w:cstheme="minorHAnsi"/>
                <w:b/>
                <w:color w:val="000000"/>
                <w:sz w:val="18"/>
                <w:szCs w:val="18"/>
              </w:rPr>
              <w:t>%</w:t>
            </w:r>
          </w:p>
        </w:tc>
        <w:tc>
          <w:tcPr>
            <w:tcW w:w="945" w:type="dxa"/>
            <w:noWrap/>
            <w:vAlign w:val="center"/>
            <w:hideMark/>
          </w:tcPr>
          <w:p w14:paraId="1BE05917" w14:textId="05B9FA10"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15 </w:t>
            </w:r>
            <w:r w:rsidRPr="00802E87">
              <w:rPr>
                <w:rFonts w:asciiTheme="minorHAnsi" w:hAnsiTheme="minorHAnsi" w:cstheme="minorHAnsi"/>
                <w:b/>
                <w:color w:val="000000"/>
                <w:sz w:val="18"/>
                <w:szCs w:val="18"/>
              </w:rPr>
              <w:t>%</w:t>
            </w:r>
          </w:p>
        </w:tc>
        <w:tc>
          <w:tcPr>
            <w:tcW w:w="944" w:type="dxa"/>
            <w:noWrap/>
            <w:vAlign w:val="center"/>
            <w:hideMark/>
          </w:tcPr>
          <w:p w14:paraId="08C67C2F"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34,2 </w:t>
            </w:r>
            <w:r w:rsidRPr="00802E87">
              <w:rPr>
                <w:rFonts w:asciiTheme="minorHAnsi" w:hAnsiTheme="minorHAnsi" w:cstheme="minorHAnsi"/>
                <w:b/>
                <w:color w:val="000000"/>
                <w:sz w:val="18"/>
                <w:szCs w:val="18"/>
              </w:rPr>
              <w:t>%</w:t>
            </w:r>
          </w:p>
        </w:tc>
        <w:tc>
          <w:tcPr>
            <w:tcW w:w="945" w:type="dxa"/>
            <w:noWrap/>
            <w:vAlign w:val="center"/>
            <w:hideMark/>
          </w:tcPr>
          <w:p w14:paraId="4196CCB9"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11,3 </w:t>
            </w:r>
            <w:r w:rsidRPr="00802E87">
              <w:rPr>
                <w:rFonts w:asciiTheme="minorHAnsi" w:hAnsiTheme="minorHAnsi" w:cstheme="minorHAnsi"/>
                <w:b/>
                <w:color w:val="000000"/>
                <w:sz w:val="18"/>
                <w:szCs w:val="18"/>
              </w:rPr>
              <w:t>%</w:t>
            </w:r>
          </w:p>
        </w:tc>
        <w:tc>
          <w:tcPr>
            <w:tcW w:w="944" w:type="dxa"/>
            <w:noWrap/>
            <w:vAlign w:val="center"/>
            <w:hideMark/>
          </w:tcPr>
          <w:p w14:paraId="5138B125"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15,8 </w:t>
            </w:r>
            <w:r w:rsidRPr="00802E87">
              <w:rPr>
                <w:rFonts w:asciiTheme="minorHAnsi" w:hAnsiTheme="minorHAnsi" w:cstheme="minorHAnsi"/>
                <w:b/>
                <w:color w:val="000000"/>
                <w:sz w:val="18"/>
                <w:szCs w:val="18"/>
              </w:rPr>
              <w:t>%</w:t>
            </w:r>
          </w:p>
        </w:tc>
        <w:tc>
          <w:tcPr>
            <w:tcW w:w="945" w:type="dxa"/>
            <w:noWrap/>
            <w:vAlign w:val="center"/>
            <w:hideMark/>
          </w:tcPr>
          <w:p w14:paraId="06F0AD6A"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5,5 </w:t>
            </w:r>
            <w:r w:rsidRPr="00802E87">
              <w:rPr>
                <w:rFonts w:asciiTheme="minorHAnsi" w:hAnsiTheme="minorHAnsi" w:cstheme="minorHAnsi"/>
                <w:b/>
                <w:color w:val="000000"/>
                <w:sz w:val="18"/>
                <w:szCs w:val="18"/>
              </w:rPr>
              <w:t>%</w:t>
            </w:r>
          </w:p>
        </w:tc>
        <w:tc>
          <w:tcPr>
            <w:tcW w:w="944" w:type="dxa"/>
            <w:noWrap/>
            <w:vAlign w:val="center"/>
            <w:hideMark/>
          </w:tcPr>
          <w:p w14:paraId="5A396E3C" w14:textId="77777777"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0,8 </w:t>
            </w:r>
            <w:r w:rsidRPr="00802E87">
              <w:rPr>
                <w:rFonts w:asciiTheme="minorHAnsi" w:hAnsiTheme="minorHAnsi" w:cstheme="minorHAnsi"/>
                <w:b/>
                <w:color w:val="000000"/>
                <w:sz w:val="18"/>
                <w:szCs w:val="18"/>
              </w:rPr>
              <w:t>%</w:t>
            </w:r>
          </w:p>
        </w:tc>
        <w:tc>
          <w:tcPr>
            <w:tcW w:w="945" w:type="dxa"/>
            <w:noWrap/>
            <w:vAlign w:val="center"/>
            <w:hideMark/>
          </w:tcPr>
          <w:p w14:paraId="6846CC83" w14:textId="4ABAF148" w:rsidR="00D61FB1" w:rsidRPr="00802E87" w:rsidRDefault="00D61FB1" w:rsidP="00377EA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13D6CD82" w14:textId="21DD59B9" w:rsidR="00D37CF5" w:rsidRDefault="005E4075" w:rsidP="00D61FB1">
      <w:pPr>
        <w:suppressAutoHyphens/>
        <w:spacing w:after="0" w:line="240" w:lineRule="auto"/>
        <w:rPr>
          <w:rFonts w:ascii="Calibri" w:hAnsi="Calibri" w:cs="Calibri"/>
          <w:i/>
          <w:color w:val="000000"/>
          <w:sz w:val="18"/>
          <w:szCs w:val="22"/>
        </w:rPr>
      </w:pPr>
      <w:r>
        <w:rPr>
          <w:rFonts w:asciiTheme="minorHAnsi" w:hAnsiTheme="minorHAnsi"/>
          <w:i/>
          <w:sz w:val="18"/>
          <w:szCs w:val="20"/>
        </w:rPr>
        <w:t xml:space="preserve">Komentář/poznámky: </w:t>
      </w:r>
      <w:r w:rsidR="00D61FB1">
        <w:rPr>
          <w:rFonts w:ascii="Calibri" w:hAnsi="Calibri" w:cs="Calibri"/>
          <w:i/>
          <w:color w:val="000000"/>
          <w:sz w:val="18"/>
          <w:szCs w:val="22"/>
        </w:rPr>
        <w:t>Data k 31. 12. kalendářního roku – Knihovna UTB ve Zlíně.</w:t>
      </w:r>
    </w:p>
    <w:p w14:paraId="3D3BF376" w14:textId="77777777" w:rsidR="00216361" w:rsidRPr="00D61FB1" w:rsidRDefault="00216361" w:rsidP="00D61FB1">
      <w:pPr>
        <w:suppressAutoHyphens/>
        <w:spacing w:after="0" w:line="240" w:lineRule="auto"/>
        <w:rPr>
          <w:rFonts w:ascii="Calibri" w:hAnsi="Calibri"/>
          <w:b/>
          <w:sz w:val="22"/>
          <w:szCs w:val="22"/>
        </w:rPr>
      </w:pPr>
    </w:p>
    <w:p w14:paraId="681C852B" w14:textId="6D32F7E3" w:rsidR="00D61FB1" w:rsidRDefault="00FD674D" w:rsidP="00216361">
      <w:pPr>
        <w:suppressAutoHyphens/>
        <w:spacing w:after="0" w:line="240" w:lineRule="auto"/>
        <w:rPr>
          <w:rFonts w:ascii="Calibri" w:hAnsi="Calibri"/>
          <w:sz w:val="22"/>
          <w:szCs w:val="22"/>
        </w:rPr>
      </w:pPr>
      <w:r w:rsidRPr="00075BBA">
        <w:rPr>
          <w:rFonts w:ascii="Calibri" w:hAnsi="Calibri"/>
          <w:sz w:val="22"/>
          <w:szCs w:val="22"/>
        </w:rPr>
        <w:t xml:space="preserve">Ještě detailnější a objektivnější </w:t>
      </w:r>
      <w:r w:rsidR="003E1706">
        <w:rPr>
          <w:rFonts w:ascii="Calibri" w:hAnsi="Calibri"/>
          <w:sz w:val="22"/>
          <w:szCs w:val="22"/>
        </w:rPr>
        <w:t>obraz</w:t>
      </w:r>
      <w:r w:rsidR="003E1706" w:rsidRPr="00075BBA">
        <w:rPr>
          <w:rFonts w:ascii="Calibri" w:hAnsi="Calibri"/>
          <w:sz w:val="22"/>
          <w:szCs w:val="22"/>
        </w:rPr>
        <w:t xml:space="preserve"> </w:t>
      </w:r>
      <w:r w:rsidRPr="00075BBA">
        <w:rPr>
          <w:rFonts w:ascii="Calibri" w:hAnsi="Calibri"/>
          <w:sz w:val="22"/>
          <w:szCs w:val="22"/>
        </w:rPr>
        <w:t xml:space="preserve">vývoje kvality publikační činnosti na UTB ve Zlíně </w:t>
      </w:r>
      <w:r w:rsidR="003E1706">
        <w:rPr>
          <w:rFonts w:ascii="Calibri" w:hAnsi="Calibri"/>
          <w:sz w:val="22"/>
          <w:szCs w:val="22"/>
        </w:rPr>
        <w:t>po</w:t>
      </w:r>
      <w:r w:rsidRPr="00623F4A">
        <w:rPr>
          <w:rFonts w:ascii="Calibri" w:hAnsi="Calibri"/>
          <w:sz w:val="22"/>
          <w:szCs w:val="22"/>
        </w:rPr>
        <w:t>dle</w:t>
      </w:r>
      <w:r w:rsidR="003E1706">
        <w:rPr>
          <w:rFonts w:ascii="Calibri" w:hAnsi="Calibri"/>
          <w:sz w:val="22"/>
          <w:szCs w:val="22"/>
        </w:rPr>
        <w:t xml:space="preserve"> výstupů typu</w:t>
      </w:r>
      <w:r w:rsidRPr="00075BBA">
        <w:rPr>
          <w:rFonts w:ascii="Calibri" w:hAnsi="Calibri"/>
          <w:sz w:val="22"/>
          <w:szCs w:val="22"/>
        </w:rPr>
        <w:t xml:space="preserve"> Jimp nabízejí tabulky </w:t>
      </w:r>
      <w:proofErr w:type="gramStart"/>
      <w:r w:rsidRPr="00075BBA">
        <w:rPr>
          <w:rFonts w:ascii="Calibri" w:hAnsi="Calibri"/>
          <w:sz w:val="22"/>
          <w:szCs w:val="22"/>
        </w:rPr>
        <w:t>3</w:t>
      </w:r>
      <w:r>
        <w:rPr>
          <w:rFonts w:ascii="Calibri" w:hAnsi="Calibri"/>
          <w:sz w:val="22"/>
          <w:szCs w:val="22"/>
        </w:rPr>
        <w:t>0</w:t>
      </w:r>
      <w:r w:rsidRPr="00075BBA">
        <w:rPr>
          <w:rFonts w:ascii="Calibri" w:hAnsi="Calibri"/>
          <w:sz w:val="22"/>
          <w:szCs w:val="22"/>
        </w:rPr>
        <w:t>h</w:t>
      </w:r>
      <w:proofErr w:type="gramEnd"/>
      <w:r w:rsidRPr="00075BBA">
        <w:rPr>
          <w:rFonts w:ascii="Calibri" w:hAnsi="Calibri"/>
          <w:sz w:val="22"/>
          <w:szCs w:val="22"/>
        </w:rPr>
        <w:t>. a 3</w:t>
      </w:r>
      <w:r>
        <w:rPr>
          <w:rFonts w:ascii="Calibri" w:hAnsi="Calibri"/>
          <w:sz w:val="22"/>
          <w:szCs w:val="22"/>
        </w:rPr>
        <w:t>0</w:t>
      </w:r>
      <w:r w:rsidRPr="00075BBA">
        <w:rPr>
          <w:rFonts w:ascii="Calibri" w:hAnsi="Calibri"/>
          <w:sz w:val="22"/>
          <w:szCs w:val="22"/>
        </w:rPr>
        <w:t xml:space="preserve">ch., které sumarizují vývoj přepočteného počtu výstupů v Jimp </w:t>
      </w:r>
      <w:r w:rsidRPr="00623F4A">
        <w:rPr>
          <w:rFonts w:ascii="Calibri" w:hAnsi="Calibri"/>
          <w:sz w:val="22"/>
          <w:szCs w:val="22"/>
        </w:rPr>
        <w:t>na</w:t>
      </w:r>
      <w:r w:rsidRPr="00075BBA">
        <w:rPr>
          <w:rFonts w:ascii="Calibri" w:hAnsi="Calibri"/>
          <w:sz w:val="22"/>
          <w:szCs w:val="22"/>
        </w:rPr>
        <w:t xml:space="preserve"> jeden plný pracovní úvazek </w:t>
      </w:r>
      <w:r w:rsidR="003E1706" w:rsidRPr="00075BBA">
        <w:rPr>
          <w:rFonts w:ascii="Calibri" w:hAnsi="Calibri"/>
          <w:sz w:val="22"/>
          <w:szCs w:val="22"/>
        </w:rPr>
        <w:t>(FTE)</w:t>
      </w:r>
      <w:r w:rsidR="003E1706">
        <w:rPr>
          <w:rFonts w:ascii="Calibri" w:hAnsi="Calibri"/>
          <w:sz w:val="22"/>
          <w:szCs w:val="22"/>
        </w:rPr>
        <w:t xml:space="preserve"> </w:t>
      </w:r>
      <w:r w:rsidRPr="00075BBA">
        <w:rPr>
          <w:rFonts w:ascii="Calibri" w:hAnsi="Calibri"/>
          <w:sz w:val="22"/>
          <w:szCs w:val="22"/>
        </w:rPr>
        <w:t xml:space="preserve">na </w:t>
      </w:r>
      <w:r w:rsidR="003E1706">
        <w:rPr>
          <w:rFonts w:ascii="Calibri" w:hAnsi="Calibri"/>
          <w:sz w:val="22"/>
          <w:szCs w:val="22"/>
        </w:rPr>
        <w:t xml:space="preserve">jednotlivých </w:t>
      </w:r>
      <w:r w:rsidRPr="00075BBA">
        <w:rPr>
          <w:rFonts w:ascii="Calibri" w:hAnsi="Calibri"/>
          <w:sz w:val="22"/>
          <w:szCs w:val="22"/>
        </w:rPr>
        <w:t>součást</w:t>
      </w:r>
      <w:r w:rsidR="003E1706">
        <w:rPr>
          <w:rFonts w:ascii="Calibri" w:hAnsi="Calibri"/>
          <w:sz w:val="22"/>
          <w:szCs w:val="22"/>
        </w:rPr>
        <w:t>ech</w:t>
      </w:r>
      <w:r w:rsidRPr="00075BBA">
        <w:rPr>
          <w:rFonts w:ascii="Calibri" w:hAnsi="Calibri"/>
          <w:sz w:val="22"/>
          <w:szCs w:val="22"/>
        </w:rPr>
        <w:t xml:space="preserve">. Zohlednění počtu FTE </w:t>
      </w:r>
      <w:r w:rsidR="001958C9">
        <w:rPr>
          <w:rFonts w:ascii="Calibri" w:hAnsi="Calibri"/>
          <w:sz w:val="22"/>
          <w:szCs w:val="22"/>
        </w:rPr>
        <w:br/>
      </w:r>
      <w:r w:rsidRPr="00075BBA">
        <w:rPr>
          <w:rFonts w:ascii="Calibri" w:hAnsi="Calibri"/>
          <w:sz w:val="22"/>
          <w:szCs w:val="22"/>
        </w:rPr>
        <w:t xml:space="preserve">na jednotlivých součástech </w:t>
      </w:r>
      <w:r w:rsidR="003E1706">
        <w:rPr>
          <w:rFonts w:ascii="Calibri" w:hAnsi="Calibri"/>
          <w:sz w:val="22"/>
          <w:szCs w:val="22"/>
        </w:rPr>
        <w:t>poskytuje</w:t>
      </w:r>
      <w:r w:rsidR="003E1706" w:rsidRPr="00075BBA">
        <w:rPr>
          <w:rFonts w:ascii="Calibri" w:hAnsi="Calibri"/>
          <w:sz w:val="22"/>
          <w:szCs w:val="22"/>
        </w:rPr>
        <w:t xml:space="preserve"> </w:t>
      </w:r>
      <w:r w:rsidRPr="00075BBA">
        <w:rPr>
          <w:rFonts w:ascii="Calibri" w:hAnsi="Calibri"/>
          <w:sz w:val="22"/>
          <w:szCs w:val="22"/>
        </w:rPr>
        <w:t xml:space="preserve">lepší přehled </w:t>
      </w:r>
      <w:r w:rsidR="003E1706">
        <w:rPr>
          <w:rFonts w:ascii="Calibri" w:hAnsi="Calibri"/>
          <w:sz w:val="22"/>
          <w:szCs w:val="22"/>
        </w:rPr>
        <w:t xml:space="preserve">o jejich </w:t>
      </w:r>
      <w:r w:rsidRPr="00075BBA">
        <w:rPr>
          <w:rFonts w:ascii="Calibri" w:hAnsi="Calibri"/>
          <w:sz w:val="22"/>
          <w:szCs w:val="22"/>
        </w:rPr>
        <w:t xml:space="preserve">relativní publikační </w:t>
      </w:r>
      <w:r w:rsidR="003E1706" w:rsidRPr="00075BBA">
        <w:rPr>
          <w:rFonts w:ascii="Calibri" w:hAnsi="Calibri"/>
          <w:sz w:val="22"/>
          <w:szCs w:val="22"/>
        </w:rPr>
        <w:t>kapacit</w:t>
      </w:r>
      <w:r w:rsidR="003E1706">
        <w:rPr>
          <w:rFonts w:ascii="Calibri" w:hAnsi="Calibri"/>
          <w:sz w:val="22"/>
          <w:szCs w:val="22"/>
        </w:rPr>
        <w:t>ě</w:t>
      </w:r>
      <w:r w:rsidRPr="00075BBA">
        <w:rPr>
          <w:rFonts w:ascii="Calibri" w:hAnsi="Calibri"/>
          <w:sz w:val="22"/>
          <w:szCs w:val="22"/>
        </w:rPr>
        <w:t>.</w:t>
      </w:r>
    </w:p>
    <w:p w14:paraId="38A1878C" w14:textId="77777777" w:rsidR="00216361" w:rsidRDefault="00216361" w:rsidP="00216361">
      <w:pPr>
        <w:suppressAutoHyphens/>
        <w:spacing w:after="0" w:line="240" w:lineRule="auto"/>
        <w:rPr>
          <w:rFonts w:ascii="Calibri" w:hAnsi="Calibri"/>
          <w:sz w:val="22"/>
          <w:szCs w:val="22"/>
        </w:rPr>
      </w:pPr>
    </w:p>
    <w:p w14:paraId="219F89DF" w14:textId="03B7F2E7" w:rsidR="006F4ACC" w:rsidRPr="00216361" w:rsidRDefault="006F4ACC" w:rsidP="000A3635">
      <w:pPr>
        <w:spacing w:line="240" w:lineRule="auto"/>
        <w:jc w:val="left"/>
        <w:rPr>
          <w:rFonts w:ascii="Calibri" w:hAnsi="Calibri" w:cs="Calibri"/>
          <w:sz w:val="20"/>
          <w:szCs w:val="20"/>
        </w:rPr>
      </w:pPr>
      <w:r w:rsidRPr="00216361">
        <w:rPr>
          <w:rFonts w:ascii="Calibri" w:hAnsi="Calibri"/>
          <w:b/>
          <w:sz w:val="20"/>
          <w:szCs w:val="20"/>
        </w:rPr>
        <w:t>T</w:t>
      </w:r>
      <w:r w:rsidR="00426552" w:rsidRPr="00216361">
        <w:rPr>
          <w:rFonts w:ascii="Calibri" w:hAnsi="Calibri"/>
          <w:b/>
          <w:sz w:val="20"/>
          <w:szCs w:val="20"/>
        </w:rPr>
        <w:t>ab.</w:t>
      </w:r>
      <w:r w:rsidR="00802E87" w:rsidRPr="00216361">
        <w:rPr>
          <w:rFonts w:ascii="Calibri" w:hAnsi="Calibri"/>
          <w:b/>
          <w:sz w:val="20"/>
          <w:szCs w:val="20"/>
        </w:rPr>
        <w:t xml:space="preserve"> </w:t>
      </w:r>
      <w:proofErr w:type="gramStart"/>
      <w:r w:rsidR="00802E87" w:rsidRPr="00216361">
        <w:rPr>
          <w:rFonts w:ascii="Calibri" w:hAnsi="Calibri"/>
          <w:b/>
          <w:sz w:val="20"/>
          <w:szCs w:val="20"/>
        </w:rPr>
        <w:t>3</w:t>
      </w:r>
      <w:r w:rsidR="00FD674D" w:rsidRPr="00216361">
        <w:rPr>
          <w:rFonts w:ascii="Calibri" w:hAnsi="Calibri"/>
          <w:b/>
          <w:sz w:val="20"/>
          <w:szCs w:val="20"/>
        </w:rPr>
        <w:t>0</w:t>
      </w:r>
      <w:r w:rsidR="00D37CF5" w:rsidRPr="00216361">
        <w:rPr>
          <w:rFonts w:ascii="Calibri" w:hAnsi="Calibri"/>
          <w:b/>
          <w:sz w:val="20"/>
          <w:szCs w:val="20"/>
        </w:rPr>
        <w:t>h</w:t>
      </w:r>
      <w:proofErr w:type="gramEnd"/>
      <w:r w:rsidRPr="00216361">
        <w:rPr>
          <w:rFonts w:ascii="Calibri" w:hAnsi="Calibri"/>
          <w:b/>
          <w:sz w:val="20"/>
          <w:szCs w:val="20"/>
        </w:rPr>
        <w:t xml:space="preserve">. </w:t>
      </w:r>
      <w:r w:rsidRPr="00216361">
        <w:rPr>
          <w:rFonts w:ascii="Calibri" w:hAnsi="Calibri" w:cs="Calibri"/>
          <w:b/>
          <w:sz w:val="20"/>
          <w:szCs w:val="20"/>
        </w:rPr>
        <w:t>Přepočtený počet výstupů v D1 až Q2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7A41B55" w14:textId="77777777" w:rsidTr="006A668C">
        <w:trPr>
          <w:trHeight w:val="284"/>
        </w:trPr>
        <w:tc>
          <w:tcPr>
            <w:tcW w:w="993" w:type="dxa"/>
            <w:tcBorders>
              <w:top w:val="nil"/>
              <w:left w:val="nil"/>
              <w:bottom w:val="nil"/>
              <w:right w:val="nil"/>
            </w:tcBorders>
            <w:shd w:val="clear" w:color="auto" w:fill="ED7D31" w:themeFill="accent2"/>
            <w:noWrap/>
            <w:vAlign w:val="bottom"/>
            <w:hideMark/>
          </w:tcPr>
          <w:p w14:paraId="0078EFE3" w14:textId="3F53A103"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A9790AC"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395F75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0B3E413D" w14:textId="62503425"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tcBorders>
              <w:top w:val="nil"/>
              <w:left w:val="nil"/>
              <w:bottom w:val="nil"/>
              <w:right w:val="nil"/>
            </w:tcBorders>
            <w:shd w:val="clear" w:color="auto" w:fill="ED7D31" w:themeFill="accent2"/>
            <w:noWrap/>
            <w:vAlign w:val="bottom"/>
            <w:hideMark/>
          </w:tcPr>
          <w:p w14:paraId="6E596DF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77DC8E6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34FA7A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1DFD8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left w:val="nil"/>
            </w:tcBorders>
            <w:shd w:val="clear" w:color="auto" w:fill="ED7D31" w:themeFill="accent2"/>
            <w:noWrap/>
            <w:vAlign w:val="bottom"/>
            <w:hideMark/>
          </w:tcPr>
          <w:p w14:paraId="038886B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B3025" w:rsidRPr="00FC19CC" w14:paraId="01B4A444" w14:textId="77777777" w:rsidTr="000B3025">
        <w:trPr>
          <w:trHeight w:val="300"/>
        </w:trPr>
        <w:tc>
          <w:tcPr>
            <w:tcW w:w="993" w:type="dxa"/>
            <w:tcBorders>
              <w:top w:val="nil"/>
            </w:tcBorders>
            <w:shd w:val="clear" w:color="auto" w:fill="FBE4D5" w:themeFill="accent2" w:themeFillTint="33"/>
            <w:noWrap/>
            <w:vAlign w:val="center"/>
            <w:hideMark/>
          </w:tcPr>
          <w:p w14:paraId="5DB94CFB" w14:textId="6821895C"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Calibri" w:hAnsi="Calibri" w:cs="Calibri"/>
                <w:color w:val="000000"/>
                <w:sz w:val="18"/>
                <w:szCs w:val="18"/>
              </w:rPr>
              <w:t>2021</w:t>
            </w:r>
          </w:p>
        </w:tc>
        <w:tc>
          <w:tcPr>
            <w:tcW w:w="895" w:type="dxa"/>
            <w:tcBorders>
              <w:top w:val="nil"/>
            </w:tcBorders>
            <w:shd w:val="clear" w:color="auto" w:fill="FBE4D5" w:themeFill="accent2" w:themeFillTint="33"/>
            <w:noWrap/>
            <w:vAlign w:val="center"/>
            <w:hideMark/>
          </w:tcPr>
          <w:p w14:paraId="28CB2438" w14:textId="255E0DC5"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0,70</w:t>
            </w:r>
          </w:p>
        </w:tc>
        <w:tc>
          <w:tcPr>
            <w:tcW w:w="945" w:type="dxa"/>
            <w:tcBorders>
              <w:top w:val="nil"/>
            </w:tcBorders>
            <w:shd w:val="clear" w:color="auto" w:fill="FBE4D5" w:themeFill="accent2" w:themeFillTint="33"/>
            <w:noWrap/>
            <w:vAlign w:val="center"/>
            <w:hideMark/>
          </w:tcPr>
          <w:p w14:paraId="14395136" w14:textId="3A3D7FC9"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1,50</w:t>
            </w:r>
          </w:p>
        </w:tc>
        <w:tc>
          <w:tcPr>
            <w:tcW w:w="944" w:type="dxa"/>
            <w:tcBorders>
              <w:top w:val="nil"/>
            </w:tcBorders>
            <w:shd w:val="clear" w:color="auto" w:fill="FBE4D5" w:themeFill="accent2" w:themeFillTint="33"/>
            <w:noWrap/>
            <w:vAlign w:val="center"/>
            <w:hideMark/>
          </w:tcPr>
          <w:p w14:paraId="75ED486D" w14:textId="3BBFA2F1"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0,22</w:t>
            </w:r>
          </w:p>
        </w:tc>
        <w:tc>
          <w:tcPr>
            <w:tcW w:w="945" w:type="dxa"/>
            <w:tcBorders>
              <w:top w:val="nil"/>
            </w:tcBorders>
            <w:shd w:val="clear" w:color="auto" w:fill="FBE4D5" w:themeFill="accent2" w:themeFillTint="33"/>
            <w:noWrap/>
            <w:vAlign w:val="center"/>
            <w:hideMark/>
          </w:tcPr>
          <w:p w14:paraId="2B006633" w14:textId="003896AE"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0,13</w:t>
            </w:r>
          </w:p>
        </w:tc>
        <w:tc>
          <w:tcPr>
            <w:tcW w:w="944" w:type="dxa"/>
            <w:tcBorders>
              <w:top w:val="nil"/>
            </w:tcBorders>
            <w:shd w:val="clear" w:color="auto" w:fill="FBE4D5" w:themeFill="accent2" w:themeFillTint="33"/>
            <w:noWrap/>
            <w:vAlign w:val="center"/>
            <w:hideMark/>
          </w:tcPr>
          <w:p w14:paraId="495D7BE2" w14:textId="16AA672A"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0,10</w:t>
            </w:r>
          </w:p>
        </w:tc>
        <w:tc>
          <w:tcPr>
            <w:tcW w:w="945" w:type="dxa"/>
            <w:tcBorders>
              <w:top w:val="nil"/>
            </w:tcBorders>
            <w:shd w:val="clear" w:color="auto" w:fill="FBE4D5" w:themeFill="accent2" w:themeFillTint="33"/>
            <w:noWrap/>
            <w:vAlign w:val="center"/>
            <w:hideMark/>
          </w:tcPr>
          <w:p w14:paraId="22666046" w14:textId="39587FCF"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0,00</w:t>
            </w:r>
          </w:p>
        </w:tc>
        <w:tc>
          <w:tcPr>
            <w:tcW w:w="944" w:type="dxa"/>
            <w:tcBorders>
              <w:top w:val="nil"/>
            </w:tcBorders>
            <w:shd w:val="clear" w:color="auto" w:fill="FBE4D5" w:themeFill="accent2" w:themeFillTint="33"/>
            <w:noWrap/>
            <w:vAlign w:val="center"/>
            <w:hideMark/>
          </w:tcPr>
          <w:p w14:paraId="4C8828BB" w14:textId="16D073EA"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0,00</w:t>
            </w:r>
          </w:p>
        </w:tc>
        <w:tc>
          <w:tcPr>
            <w:tcW w:w="945" w:type="dxa"/>
            <w:shd w:val="clear" w:color="auto" w:fill="FBE4D5" w:themeFill="accent2" w:themeFillTint="33"/>
            <w:noWrap/>
            <w:vAlign w:val="center"/>
            <w:hideMark/>
          </w:tcPr>
          <w:p w14:paraId="1E8F7CD4" w14:textId="3244B621"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Calibri" w:hAnsi="Calibri" w:cs="Calibri"/>
                <w:b/>
                <w:color w:val="000000"/>
                <w:sz w:val="18"/>
                <w:szCs w:val="18"/>
              </w:rPr>
              <w:t>0,41</w:t>
            </w:r>
          </w:p>
        </w:tc>
      </w:tr>
      <w:tr w:rsidR="000B3025" w:rsidRPr="00FC19CC" w14:paraId="405BCEA7" w14:textId="77777777" w:rsidTr="000B3025">
        <w:trPr>
          <w:trHeight w:val="300"/>
        </w:trPr>
        <w:tc>
          <w:tcPr>
            <w:tcW w:w="993" w:type="dxa"/>
            <w:noWrap/>
            <w:vAlign w:val="center"/>
            <w:hideMark/>
          </w:tcPr>
          <w:p w14:paraId="0A0E709D" w14:textId="0DF71FA5"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Calibri" w:hAnsi="Calibri" w:cs="Calibri"/>
                <w:color w:val="000000"/>
                <w:sz w:val="18"/>
                <w:szCs w:val="18"/>
              </w:rPr>
              <w:t>2022</w:t>
            </w:r>
          </w:p>
        </w:tc>
        <w:tc>
          <w:tcPr>
            <w:tcW w:w="895" w:type="dxa"/>
            <w:noWrap/>
            <w:vAlign w:val="center"/>
            <w:hideMark/>
          </w:tcPr>
          <w:p w14:paraId="6702FB72" w14:textId="0EF35460"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0,87</w:t>
            </w:r>
          </w:p>
        </w:tc>
        <w:tc>
          <w:tcPr>
            <w:tcW w:w="945" w:type="dxa"/>
            <w:noWrap/>
            <w:vAlign w:val="center"/>
            <w:hideMark/>
          </w:tcPr>
          <w:p w14:paraId="78752F06" w14:textId="08267649"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1,39</w:t>
            </w:r>
          </w:p>
        </w:tc>
        <w:tc>
          <w:tcPr>
            <w:tcW w:w="944" w:type="dxa"/>
            <w:noWrap/>
            <w:vAlign w:val="center"/>
            <w:hideMark/>
          </w:tcPr>
          <w:p w14:paraId="4299FC4E" w14:textId="480CFF2C"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0,31</w:t>
            </w:r>
          </w:p>
        </w:tc>
        <w:tc>
          <w:tcPr>
            <w:tcW w:w="945" w:type="dxa"/>
            <w:noWrap/>
            <w:vAlign w:val="center"/>
            <w:hideMark/>
          </w:tcPr>
          <w:p w14:paraId="28711162" w14:textId="42315507"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0,35</w:t>
            </w:r>
          </w:p>
        </w:tc>
        <w:tc>
          <w:tcPr>
            <w:tcW w:w="944" w:type="dxa"/>
            <w:noWrap/>
            <w:vAlign w:val="center"/>
            <w:hideMark/>
          </w:tcPr>
          <w:p w14:paraId="14B4964D" w14:textId="4EBD4CCA"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0,09</w:t>
            </w:r>
          </w:p>
        </w:tc>
        <w:tc>
          <w:tcPr>
            <w:tcW w:w="945" w:type="dxa"/>
            <w:noWrap/>
            <w:vAlign w:val="center"/>
            <w:hideMark/>
          </w:tcPr>
          <w:p w14:paraId="6EF6B633" w14:textId="2A832F72"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0,08</w:t>
            </w:r>
          </w:p>
        </w:tc>
        <w:tc>
          <w:tcPr>
            <w:tcW w:w="944" w:type="dxa"/>
            <w:noWrap/>
            <w:vAlign w:val="center"/>
            <w:hideMark/>
          </w:tcPr>
          <w:p w14:paraId="09B8C581" w14:textId="30E71783"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0,00</w:t>
            </w:r>
          </w:p>
        </w:tc>
        <w:tc>
          <w:tcPr>
            <w:tcW w:w="945" w:type="dxa"/>
            <w:noWrap/>
            <w:vAlign w:val="center"/>
            <w:hideMark/>
          </w:tcPr>
          <w:p w14:paraId="107DACD3" w14:textId="71789890"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0,45</w:t>
            </w:r>
          </w:p>
        </w:tc>
      </w:tr>
      <w:tr w:rsidR="000B3025" w:rsidRPr="00FC19CC" w14:paraId="73F39869" w14:textId="77777777" w:rsidTr="000B3025">
        <w:trPr>
          <w:trHeight w:val="300"/>
        </w:trPr>
        <w:tc>
          <w:tcPr>
            <w:tcW w:w="993" w:type="dxa"/>
            <w:shd w:val="clear" w:color="auto" w:fill="FBE4D5" w:themeFill="accent2" w:themeFillTint="33"/>
            <w:noWrap/>
            <w:vAlign w:val="center"/>
            <w:hideMark/>
          </w:tcPr>
          <w:p w14:paraId="1D13B8C2" w14:textId="1F03078D"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Calibri" w:hAnsi="Calibri" w:cs="Calibri"/>
                <w:color w:val="000000"/>
                <w:sz w:val="18"/>
                <w:szCs w:val="18"/>
              </w:rPr>
              <w:t>2023</w:t>
            </w:r>
          </w:p>
        </w:tc>
        <w:tc>
          <w:tcPr>
            <w:tcW w:w="895" w:type="dxa"/>
            <w:shd w:val="clear" w:color="auto" w:fill="FBE4D5" w:themeFill="accent2" w:themeFillTint="33"/>
            <w:noWrap/>
            <w:vAlign w:val="center"/>
            <w:hideMark/>
          </w:tcPr>
          <w:p w14:paraId="18A3A705" w14:textId="4A6C8816"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0,82</w:t>
            </w:r>
          </w:p>
        </w:tc>
        <w:tc>
          <w:tcPr>
            <w:tcW w:w="945" w:type="dxa"/>
            <w:shd w:val="clear" w:color="auto" w:fill="FBE4D5" w:themeFill="accent2" w:themeFillTint="33"/>
            <w:noWrap/>
            <w:vAlign w:val="center"/>
            <w:hideMark/>
          </w:tcPr>
          <w:p w14:paraId="594B3BAA" w14:textId="5EF0017D"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1,43</w:t>
            </w:r>
          </w:p>
        </w:tc>
        <w:tc>
          <w:tcPr>
            <w:tcW w:w="944" w:type="dxa"/>
            <w:shd w:val="clear" w:color="auto" w:fill="FBE4D5" w:themeFill="accent2" w:themeFillTint="33"/>
            <w:noWrap/>
            <w:vAlign w:val="center"/>
            <w:hideMark/>
          </w:tcPr>
          <w:p w14:paraId="363CC239" w14:textId="1F543901"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0,54</w:t>
            </w:r>
          </w:p>
        </w:tc>
        <w:tc>
          <w:tcPr>
            <w:tcW w:w="945" w:type="dxa"/>
            <w:shd w:val="clear" w:color="auto" w:fill="FBE4D5" w:themeFill="accent2" w:themeFillTint="33"/>
            <w:noWrap/>
            <w:vAlign w:val="center"/>
            <w:hideMark/>
          </w:tcPr>
          <w:p w14:paraId="53F3D9E6" w14:textId="257A3D52"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0,24</w:t>
            </w:r>
          </w:p>
        </w:tc>
        <w:tc>
          <w:tcPr>
            <w:tcW w:w="944" w:type="dxa"/>
            <w:shd w:val="clear" w:color="auto" w:fill="FBE4D5" w:themeFill="accent2" w:themeFillTint="33"/>
            <w:noWrap/>
            <w:vAlign w:val="center"/>
            <w:hideMark/>
          </w:tcPr>
          <w:p w14:paraId="4CFB3A8D" w14:textId="5D30D185"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0,09</w:t>
            </w:r>
          </w:p>
        </w:tc>
        <w:tc>
          <w:tcPr>
            <w:tcW w:w="945" w:type="dxa"/>
            <w:shd w:val="clear" w:color="auto" w:fill="FBE4D5" w:themeFill="accent2" w:themeFillTint="33"/>
            <w:noWrap/>
            <w:vAlign w:val="center"/>
            <w:hideMark/>
          </w:tcPr>
          <w:p w14:paraId="5D01FF93" w14:textId="7CCA5D78"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0,13</w:t>
            </w:r>
          </w:p>
        </w:tc>
        <w:tc>
          <w:tcPr>
            <w:tcW w:w="944" w:type="dxa"/>
            <w:shd w:val="clear" w:color="auto" w:fill="FBE4D5" w:themeFill="accent2" w:themeFillTint="33"/>
            <w:noWrap/>
            <w:vAlign w:val="center"/>
            <w:hideMark/>
          </w:tcPr>
          <w:p w14:paraId="30B687C4" w14:textId="53575690"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0,03</w:t>
            </w:r>
          </w:p>
        </w:tc>
        <w:tc>
          <w:tcPr>
            <w:tcW w:w="945" w:type="dxa"/>
            <w:shd w:val="clear" w:color="auto" w:fill="FBE4D5" w:themeFill="accent2" w:themeFillTint="33"/>
            <w:noWrap/>
            <w:vAlign w:val="center"/>
            <w:hideMark/>
          </w:tcPr>
          <w:p w14:paraId="65832A1D" w14:textId="2788DF60"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0,46</w:t>
            </w:r>
          </w:p>
        </w:tc>
      </w:tr>
      <w:tr w:rsidR="000B3025" w:rsidRPr="00FC19CC" w14:paraId="4E6E843E" w14:textId="77777777" w:rsidTr="000B3025">
        <w:trPr>
          <w:trHeight w:val="300"/>
        </w:trPr>
        <w:tc>
          <w:tcPr>
            <w:tcW w:w="993" w:type="dxa"/>
            <w:noWrap/>
            <w:vAlign w:val="center"/>
            <w:hideMark/>
          </w:tcPr>
          <w:p w14:paraId="632AFA57" w14:textId="74DBBA7F" w:rsidR="000B3025" w:rsidRPr="00216361" w:rsidRDefault="000B3025" w:rsidP="000B3025">
            <w:pPr>
              <w:spacing w:after="0" w:line="240" w:lineRule="auto"/>
              <w:jc w:val="center"/>
              <w:rPr>
                <w:rFonts w:asciiTheme="minorHAnsi" w:hAnsiTheme="minorHAnsi" w:cstheme="minorHAnsi"/>
                <w:b/>
                <w:color w:val="000000" w:themeColor="text1"/>
                <w:sz w:val="18"/>
                <w:szCs w:val="18"/>
              </w:rPr>
            </w:pPr>
            <w:r w:rsidRPr="00216361">
              <w:rPr>
                <w:rFonts w:ascii="Calibri" w:hAnsi="Calibri" w:cs="Calibri"/>
                <w:color w:val="000000" w:themeColor="text1"/>
                <w:sz w:val="18"/>
                <w:szCs w:val="18"/>
              </w:rPr>
              <w:t>2024</w:t>
            </w:r>
          </w:p>
        </w:tc>
        <w:tc>
          <w:tcPr>
            <w:tcW w:w="895" w:type="dxa"/>
            <w:noWrap/>
            <w:vAlign w:val="center"/>
            <w:hideMark/>
          </w:tcPr>
          <w:p w14:paraId="02D2C1BD" w14:textId="76030A81"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0,88</w:t>
            </w:r>
          </w:p>
        </w:tc>
        <w:tc>
          <w:tcPr>
            <w:tcW w:w="945" w:type="dxa"/>
            <w:noWrap/>
            <w:vAlign w:val="center"/>
            <w:hideMark/>
          </w:tcPr>
          <w:p w14:paraId="6A5F12E0" w14:textId="1E1485A7"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2,27</w:t>
            </w:r>
          </w:p>
        </w:tc>
        <w:tc>
          <w:tcPr>
            <w:tcW w:w="944" w:type="dxa"/>
            <w:noWrap/>
            <w:vAlign w:val="center"/>
            <w:hideMark/>
          </w:tcPr>
          <w:p w14:paraId="5C640374" w14:textId="144832BB"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0,39</w:t>
            </w:r>
          </w:p>
        </w:tc>
        <w:tc>
          <w:tcPr>
            <w:tcW w:w="945" w:type="dxa"/>
            <w:noWrap/>
            <w:vAlign w:val="center"/>
            <w:hideMark/>
          </w:tcPr>
          <w:p w14:paraId="03E54F16" w14:textId="0F7D9C36"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0,38</w:t>
            </w:r>
          </w:p>
        </w:tc>
        <w:tc>
          <w:tcPr>
            <w:tcW w:w="944" w:type="dxa"/>
            <w:noWrap/>
            <w:vAlign w:val="center"/>
            <w:hideMark/>
          </w:tcPr>
          <w:p w14:paraId="0F17BF95" w14:textId="53071452"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0,08</w:t>
            </w:r>
          </w:p>
        </w:tc>
        <w:tc>
          <w:tcPr>
            <w:tcW w:w="945" w:type="dxa"/>
            <w:noWrap/>
            <w:vAlign w:val="center"/>
            <w:hideMark/>
          </w:tcPr>
          <w:p w14:paraId="1D1D80A3" w14:textId="03B1A9D7"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0,08</w:t>
            </w:r>
          </w:p>
        </w:tc>
        <w:tc>
          <w:tcPr>
            <w:tcW w:w="944" w:type="dxa"/>
            <w:noWrap/>
            <w:vAlign w:val="center"/>
            <w:hideMark/>
          </w:tcPr>
          <w:p w14:paraId="0FDCA7F6" w14:textId="49D055E0" w:rsidR="000B3025" w:rsidRPr="00216361" w:rsidRDefault="000B3025" w:rsidP="000B3025">
            <w:pPr>
              <w:spacing w:after="0" w:line="240" w:lineRule="auto"/>
              <w:jc w:val="center"/>
              <w:rPr>
                <w:rFonts w:asciiTheme="minorHAnsi" w:hAnsiTheme="minorHAnsi" w:cstheme="minorHAnsi"/>
                <w:color w:val="000000" w:themeColor="text1"/>
                <w:sz w:val="18"/>
                <w:szCs w:val="18"/>
              </w:rPr>
            </w:pPr>
            <w:r w:rsidRPr="00216361">
              <w:rPr>
                <w:rFonts w:ascii="Calibri" w:hAnsi="Calibri" w:cs="Calibri"/>
                <w:color w:val="000000" w:themeColor="text1"/>
                <w:sz w:val="18"/>
                <w:szCs w:val="18"/>
              </w:rPr>
              <w:t>0,00</w:t>
            </w:r>
          </w:p>
        </w:tc>
        <w:tc>
          <w:tcPr>
            <w:tcW w:w="945" w:type="dxa"/>
            <w:noWrap/>
            <w:vAlign w:val="center"/>
            <w:hideMark/>
          </w:tcPr>
          <w:p w14:paraId="1F244B6E" w14:textId="0B05843A" w:rsidR="000B3025" w:rsidRPr="00216361" w:rsidRDefault="000B3025" w:rsidP="000B3025">
            <w:pPr>
              <w:spacing w:after="0" w:line="240" w:lineRule="auto"/>
              <w:jc w:val="center"/>
              <w:rPr>
                <w:rFonts w:asciiTheme="minorHAnsi" w:hAnsiTheme="minorHAnsi" w:cstheme="minorHAnsi"/>
                <w:b/>
                <w:color w:val="000000" w:themeColor="text1"/>
                <w:sz w:val="18"/>
                <w:szCs w:val="18"/>
              </w:rPr>
            </w:pPr>
            <w:r w:rsidRPr="00216361">
              <w:rPr>
                <w:rFonts w:ascii="Calibri" w:hAnsi="Calibri" w:cs="Calibri"/>
                <w:b/>
                <w:bCs/>
                <w:color w:val="000000" w:themeColor="text1"/>
                <w:sz w:val="18"/>
                <w:szCs w:val="18"/>
              </w:rPr>
              <w:t>0,58</w:t>
            </w:r>
          </w:p>
        </w:tc>
      </w:tr>
      <w:tr w:rsidR="00343BF4" w:rsidRPr="00FC19CC" w14:paraId="1C07EB32" w14:textId="77777777" w:rsidTr="000B3025">
        <w:trPr>
          <w:trHeight w:val="300"/>
        </w:trPr>
        <w:tc>
          <w:tcPr>
            <w:tcW w:w="993" w:type="dxa"/>
            <w:shd w:val="clear" w:color="auto" w:fill="FBE4D5" w:themeFill="accent2" w:themeFillTint="33"/>
            <w:noWrap/>
            <w:vAlign w:val="bottom"/>
            <w:hideMark/>
          </w:tcPr>
          <w:p w14:paraId="00D40ABB" w14:textId="5BFBFF70"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2025</w:t>
            </w:r>
          </w:p>
        </w:tc>
        <w:tc>
          <w:tcPr>
            <w:tcW w:w="895" w:type="dxa"/>
            <w:shd w:val="clear" w:color="auto" w:fill="FBE4D5" w:themeFill="accent2" w:themeFillTint="33"/>
            <w:noWrap/>
            <w:vAlign w:val="bottom"/>
          </w:tcPr>
          <w:p w14:paraId="61AC50FE" w14:textId="3B805E81"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0,88</w:t>
            </w:r>
          </w:p>
        </w:tc>
        <w:tc>
          <w:tcPr>
            <w:tcW w:w="945" w:type="dxa"/>
            <w:shd w:val="clear" w:color="auto" w:fill="FBE4D5" w:themeFill="accent2" w:themeFillTint="33"/>
            <w:noWrap/>
            <w:vAlign w:val="bottom"/>
          </w:tcPr>
          <w:p w14:paraId="2AAC0ECC" w14:textId="46B64F9B"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2,61</w:t>
            </w:r>
          </w:p>
        </w:tc>
        <w:tc>
          <w:tcPr>
            <w:tcW w:w="944" w:type="dxa"/>
            <w:shd w:val="clear" w:color="auto" w:fill="FBE4D5" w:themeFill="accent2" w:themeFillTint="33"/>
            <w:noWrap/>
            <w:vAlign w:val="bottom"/>
          </w:tcPr>
          <w:p w14:paraId="25C063FB" w14:textId="5B18D7DB"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0,50</w:t>
            </w:r>
          </w:p>
        </w:tc>
        <w:tc>
          <w:tcPr>
            <w:tcW w:w="945" w:type="dxa"/>
            <w:shd w:val="clear" w:color="auto" w:fill="FBE4D5" w:themeFill="accent2" w:themeFillTint="33"/>
            <w:noWrap/>
            <w:vAlign w:val="bottom"/>
          </w:tcPr>
          <w:p w14:paraId="60C84CAE" w14:textId="631DD1A3"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0,41</w:t>
            </w:r>
          </w:p>
        </w:tc>
        <w:tc>
          <w:tcPr>
            <w:tcW w:w="944" w:type="dxa"/>
            <w:shd w:val="clear" w:color="auto" w:fill="FBE4D5" w:themeFill="accent2" w:themeFillTint="33"/>
            <w:noWrap/>
            <w:vAlign w:val="bottom"/>
          </w:tcPr>
          <w:p w14:paraId="7F328766" w14:textId="0A003555"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0,15</w:t>
            </w:r>
          </w:p>
        </w:tc>
        <w:tc>
          <w:tcPr>
            <w:tcW w:w="945" w:type="dxa"/>
            <w:shd w:val="clear" w:color="auto" w:fill="FBE4D5" w:themeFill="accent2" w:themeFillTint="33"/>
            <w:noWrap/>
            <w:vAlign w:val="bottom"/>
          </w:tcPr>
          <w:p w14:paraId="50814C3D" w14:textId="450AAC8F"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0,20</w:t>
            </w:r>
          </w:p>
        </w:tc>
        <w:tc>
          <w:tcPr>
            <w:tcW w:w="944" w:type="dxa"/>
            <w:shd w:val="clear" w:color="auto" w:fill="FBE4D5" w:themeFill="accent2" w:themeFillTint="33"/>
            <w:noWrap/>
            <w:vAlign w:val="bottom"/>
          </w:tcPr>
          <w:p w14:paraId="0B56A77D" w14:textId="458ACA02"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0,01</w:t>
            </w:r>
          </w:p>
        </w:tc>
        <w:tc>
          <w:tcPr>
            <w:tcW w:w="945" w:type="dxa"/>
            <w:shd w:val="clear" w:color="auto" w:fill="FBE4D5" w:themeFill="accent2" w:themeFillTint="33"/>
            <w:noWrap/>
            <w:vAlign w:val="bottom"/>
          </w:tcPr>
          <w:p w14:paraId="16642C65" w14:textId="78748351" w:rsidR="00343BF4" w:rsidRPr="00216361" w:rsidRDefault="00343BF4" w:rsidP="00343BF4">
            <w:pPr>
              <w:spacing w:after="0" w:line="240" w:lineRule="auto"/>
              <w:jc w:val="center"/>
              <w:rPr>
                <w:rFonts w:asciiTheme="minorHAnsi" w:hAnsiTheme="minorHAnsi" w:cstheme="minorHAnsi"/>
                <w:b/>
                <w:color w:val="000000" w:themeColor="text1"/>
                <w:sz w:val="18"/>
                <w:szCs w:val="18"/>
              </w:rPr>
            </w:pPr>
            <w:r w:rsidRPr="00216361">
              <w:rPr>
                <w:rFonts w:asciiTheme="minorHAnsi" w:hAnsiTheme="minorHAnsi" w:cstheme="minorHAnsi"/>
                <w:b/>
                <w:color w:val="000000" w:themeColor="text1"/>
                <w:sz w:val="18"/>
                <w:szCs w:val="18"/>
              </w:rPr>
              <w:t>0,57</w:t>
            </w:r>
          </w:p>
        </w:tc>
      </w:tr>
    </w:tbl>
    <w:p w14:paraId="1355115D" w14:textId="120CCA71" w:rsidR="00743A90" w:rsidRPr="005E708B" w:rsidRDefault="005E4075" w:rsidP="00743A90">
      <w:pPr>
        <w:suppressAutoHyphens/>
        <w:spacing w:after="0" w:line="240" w:lineRule="auto"/>
        <w:jc w:val="left"/>
        <w:rPr>
          <w:rFonts w:cs="Calibri"/>
          <w:b/>
          <w:sz w:val="28"/>
          <w:szCs w:val="28"/>
        </w:rPr>
      </w:pPr>
      <w:r>
        <w:rPr>
          <w:rFonts w:asciiTheme="minorHAnsi" w:hAnsiTheme="minorHAnsi"/>
          <w:i/>
          <w:sz w:val="18"/>
          <w:szCs w:val="20"/>
        </w:rPr>
        <w:t>Komentář/poznámky</w:t>
      </w:r>
      <w:r w:rsidR="00743A90" w:rsidRPr="005E708B">
        <w:rPr>
          <w:rFonts w:ascii="Calibri" w:hAnsi="Calibri" w:cs="Calibri"/>
          <w:i/>
          <w:color w:val="000000"/>
          <w:sz w:val="18"/>
          <w:szCs w:val="22"/>
        </w:rPr>
        <w:t>: Data k 31. 12. kalendářního roku – Knihovna UTB ve Zlíně.</w:t>
      </w:r>
    </w:p>
    <w:p w14:paraId="706EC477" w14:textId="77777777" w:rsidR="00977394" w:rsidRPr="00F058FF" w:rsidRDefault="00977394" w:rsidP="00802E87">
      <w:pPr>
        <w:spacing w:after="0" w:line="240" w:lineRule="auto"/>
        <w:jc w:val="left"/>
        <w:rPr>
          <w:rFonts w:eastAsiaTheme="majorEastAsia" w:cs="Calibri"/>
          <w:b/>
          <w:sz w:val="22"/>
          <w:szCs w:val="22"/>
        </w:rPr>
      </w:pPr>
    </w:p>
    <w:p w14:paraId="143FC5E4" w14:textId="4B1B4453" w:rsidR="006F4ACC" w:rsidRPr="00216361" w:rsidRDefault="006F4ACC" w:rsidP="000A3635">
      <w:pPr>
        <w:spacing w:line="240" w:lineRule="auto"/>
        <w:jc w:val="left"/>
        <w:rPr>
          <w:rFonts w:ascii="Calibri" w:hAnsi="Calibri" w:cs="Calibri"/>
          <w:sz w:val="20"/>
          <w:szCs w:val="20"/>
        </w:rPr>
      </w:pPr>
      <w:r w:rsidRPr="00216361">
        <w:rPr>
          <w:rFonts w:ascii="Calibri" w:hAnsi="Calibri"/>
          <w:b/>
          <w:sz w:val="20"/>
          <w:szCs w:val="20"/>
        </w:rPr>
        <w:t>T</w:t>
      </w:r>
      <w:r w:rsidR="00426552" w:rsidRPr="00216361">
        <w:rPr>
          <w:rFonts w:ascii="Calibri" w:hAnsi="Calibri"/>
          <w:b/>
          <w:sz w:val="20"/>
          <w:szCs w:val="20"/>
        </w:rPr>
        <w:t>ab.</w:t>
      </w:r>
      <w:r w:rsidR="00802E87" w:rsidRPr="00216361">
        <w:rPr>
          <w:rFonts w:ascii="Calibri" w:hAnsi="Calibri"/>
          <w:b/>
          <w:sz w:val="20"/>
          <w:szCs w:val="20"/>
        </w:rPr>
        <w:t xml:space="preserve"> </w:t>
      </w:r>
      <w:r w:rsidR="004B0BED" w:rsidRPr="00216361">
        <w:rPr>
          <w:rFonts w:ascii="Calibri" w:hAnsi="Calibri"/>
          <w:b/>
          <w:sz w:val="20"/>
          <w:szCs w:val="20"/>
        </w:rPr>
        <w:t>3</w:t>
      </w:r>
      <w:r w:rsidR="00FD674D" w:rsidRPr="00216361">
        <w:rPr>
          <w:rFonts w:ascii="Calibri" w:hAnsi="Calibri"/>
          <w:b/>
          <w:sz w:val="20"/>
          <w:szCs w:val="20"/>
        </w:rPr>
        <w:t>0</w:t>
      </w:r>
      <w:r w:rsidR="004B0BED" w:rsidRPr="00216361">
        <w:rPr>
          <w:rFonts w:ascii="Calibri" w:hAnsi="Calibri"/>
          <w:b/>
          <w:sz w:val="20"/>
          <w:szCs w:val="20"/>
        </w:rPr>
        <w:t>ch.</w:t>
      </w:r>
      <w:r w:rsidRPr="00216361">
        <w:rPr>
          <w:rFonts w:ascii="Calibri" w:hAnsi="Calibri"/>
          <w:b/>
          <w:sz w:val="20"/>
          <w:szCs w:val="20"/>
        </w:rPr>
        <w:t xml:space="preserve"> </w:t>
      </w:r>
      <w:r w:rsidRPr="00216361">
        <w:rPr>
          <w:rFonts w:ascii="Calibri" w:hAnsi="Calibri" w:cs="Calibri"/>
          <w:b/>
          <w:sz w:val="20"/>
          <w:szCs w:val="20"/>
        </w:rPr>
        <w:t>Přepočtený počet výstupů v Q3 až Q4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0C0D136F" w14:textId="77777777" w:rsidTr="006A668C">
        <w:trPr>
          <w:trHeight w:val="300"/>
        </w:trPr>
        <w:tc>
          <w:tcPr>
            <w:tcW w:w="988" w:type="dxa"/>
            <w:shd w:val="clear" w:color="auto" w:fill="ED7D31" w:themeFill="accent2"/>
            <w:noWrap/>
            <w:vAlign w:val="bottom"/>
            <w:hideMark/>
          </w:tcPr>
          <w:p w14:paraId="6D976EC7" w14:textId="17F82CD2"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6581B5E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3C2CA1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174E0694" w14:textId="7552E53C"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roofErr w:type="spellEnd"/>
          </w:p>
        </w:tc>
        <w:tc>
          <w:tcPr>
            <w:tcW w:w="945" w:type="dxa"/>
            <w:shd w:val="clear" w:color="auto" w:fill="ED7D31" w:themeFill="accent2"/>
            <w:noWrap/>
            <w:vAlign w:val="bottom"/>
            <w:hideMark/>
          </w:tcPr>
          <w:p w14:paraId="275F15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05CFC41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0EA1DD2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72ADE93F" w14:textId="46DC33AA"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DA0C0D"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B3025" w:rsidRPr="00FC19CC" w14:paraId="6D893F16" w14:textId="77777777" w:rsidTr="000B3025">
        <w:trPr>
          <w:trHeight w:val="300"/>
        </w:trPr>
        <w:tc>
          <w:tcPr>
            <w:tcW w:w="988" w:type="dxa"/>
            <w:shd w:val="clear" w:color="auto" w:fill="FBE4D5" w:themeFill="accent2" w:themeFillTint="33"/>
            <w:noWrap/>
            <w:vAlign w:val="center"/>
            <w:hideMark/>
          </w:tcPr>
          <w:p w14:paraId="6CAF5274" w14:textId="0B4F7EA7"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color w:val="000000" w:themeColor="text1"/>
                <w:sz w:val="18"/>
                <w:szCs w:val="18"/>
              </w:rPr>
              <w:t>2021</w:t>
            </w:r>
          </w:p>
        </w:tc>
        <w:tc>
          <w:tcPr>
            <w:tcW w:w="900" w:type="dxa"/>
            <w:shd w:val="clear" w:color="auto" w:fill="FBE4D5" w:themeFill="accent2" w:themeFillTint="33"/>
            <w:noWrap/>
            <w:vAlign w:val="center"/>
            <w:hideMark/>
          </w:tcPr>
          <w:p w14:paraId="1CFB10C6" w14:textId="243D63D7"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5" w:type="dxa"/>
            <w:shd w:val="clear" w:color="auto" w:fill="FBE4D5" w:themeFill="accent2" w:themeFillTint="33"/>
            <w:noWrap/>
            <w:vAlign w:val="center"/>
            <w:hideMark/>
          </w:tcPr>
          <w:p w14:paraId="66BF2D4E" w14:textId="4BED59C7"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44" w:type="dxa"/>
            <w:shd w:val="clear" w:color="auto" w:fill="FBE4D5" w:themeFill="accent2" w:themeFillTint="33"/>
            <w:noWrap/>
            <w:vAlign w:val="center"/>
            <w:hideMark/>
          </w:tcPr>
          <w:p w14:paraId="4F39FE13" w14:textId="10802C20"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45" w:type="dxa"/>
            <w:shd w:val="clear" w:color="auto" w:fill="FBE4D5" w:themeFill="accent2" w:themeFillTint="33"/>
            <w:noWrap/>
            <w:vAlign w:val="center"/>
            <w:hideMark/>
          </w:tcPr>
          <w:p w14:paraId="7ED4F897" w14:textId="761EBB2E"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shd w:val="clear" w:color="auto" w:fill="FBE4D5" w:themeFill="accent2" w:themeFillTint="33"/>
            <w:noWrap/>
            <w:vAlign w:val="center"/>
            <w:hideMark/>
          </w:tcPr>
          <w:p w14:paraId="4B51A2F4" w14:textId="548EF680"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shd w:val="clear" w:color="auto" w:fill="FBE4D5" w:themeFill="accent2" w:themeFillTint="33"/>
            <w:noWrap/>
            <w:vAlign w:val="center"/>
            <w:hideMark/>
          </w:tcPr>
          <w:p w14:paraId="15E54C46" w14:textId="32BB32E8"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44" w:type="dxa"/>
            <w:shd w:val="clear" w:color="auto" w:fill="FBE4D5" w:themeFill="accent2" w:themeFillTint="33"/>
            <w:noWrap/>
            <w:vAlign w:val="center"/>
            <w:hideMark/>
          </w:tcPr>
          <w:p w14:paraId="18ABE6E9" w14:textId="60496660"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45" w:type="dxa"/>
            <w:shd w:val="clear" w:color="auto" w:fill="FBE4D5" w:themeFill="accent2" w:themeFillTint="33"/>
            <w:noWrap/>
            <w:vAlign w:val="center"/>
            <w:hideMark/>
          </w:tcPr>
          <w:p w14:paraId="15C62514" w14:textId="6736CE5C"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r w:rsidR="000B3025" w:rsidRPr="00FC19CC" w14:paraId="7E331ACD" w14:textId="77777777" w:rsidTr="000B3025">
        <w:trPr>
          <w:trHeight w:val="300"/>
        </w:trPr>
        <w:tc>
          <w:tcPr>
            <w:tcW w:w="988" w:type="dxa"/>
            <w:noWrap/>
            <w:vAlign w:val="center"/>
            <w:hideMark/>
          </w:tcPr>
          <w:p w14:paraId="4546327E" w14:textId="1DB7271D"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color w:val="000000" w:themeColor="text1"/>
                <w:sz w:val="18"/>
                <w:szCs w:val="18"/>
              </w:rPr>
              <w:t>2022</w:t>
            </w:r>
          </w:p>
        </w:tc>
        <w:tc>
          <w:tcPr>
            <w:tcW w:w="900" w:type="dxa"/>
            <w:noWrap/>
            <w:vAlign w:val="center"/>
            <w:hideMark/>
          </w:tcPr>
          <w:p w14:paraId="310BDD39" w14:textId="1EAD739B"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noWrap/>
            <w:vAlign w:val="center"/>
            <w:hideMark/>
          </w:tcPr>
          <w:p w14:paraId="2F329831" w14:textId="429B19B8"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4" w:type="dxa"/>
            <w:noWrap/>
            <w:vAlign w:val="center"/>
            <w:hideMark/>
          </w:tcPr>
          <w:p w14:paraId="43056A64" w14:textId="6D2567BA"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0,26</w:t>
            </w:r>
          </w:p>
        </w:tc>
        <w:tc>
          <w:tcPr>
            <w:tcW w:w="945" w:type="dxa"/>
            <w:noWrap/>
            <w:vAlign w:val="center"/>
            <w:hideMark/>
          </w:tcPr>
          <w:p w14:paraId="41CF48F5" w14:textId="2FFCBCE8"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0,11</w:t>
            </w:r>
          </w:p>
        </w:tc>
        <w:tc>
          <w:tcPr>
            <w:tcW w:w="944" w:type="dxa"/>
            <w:noWrap/>
            <w:vAlign w:val="center"/>
            <w:hideMark/>
          </w:tcPr>
          <w:p w14:paraId="482EB58C" w14:textId="11DFFD89"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0,10</w:t>
            </w:r>
          </w:p>
        </w:tc>
        <w:tc>
          <w:tcPr>
            <w:tcW w:w="945" w:type="dxa"/>
            <w:noWrap/>
            <w:vAlign w:val="center"/>
            <w:hideMark/>
          </w:tcPr>
          <w:p w14:paraId="42F78DD5" w14:textId="10CD5CD3"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4" w:type="dxa"/>
            <w:noWrap/>
            <w:vAlign w:val="center"/>
            <w:hideMark/>
          </w:tcPr>
          <w:p w14:paraId="2E08F348" w14:textId="0404812F"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45" w:type="dxa"/>
            <w:noWrap/>
            <w:vAlign w:val="center"/>
            <w:hideMark/>
          </w:tcPr>
          <w:p w14:paraId="2869CEE6" w14:textId="1B61C9B7"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0,13</w:t>
            </w:r>
          </w:p>
        </w:tc>
      </w:tr>
      <w:tr w:rsidR="000B3025" w:rsidRPr="00FC19CC" w14:paraId="3C02B4D4" w14:textId="77777777" w:rsidTr="000B3025">
        <w:trPr>
          <w:trHeight w:val="300"/>
        </w:trPr>
        <w:tc>
          <w:tcPr>
            <w:tcW w:w="988" w:type="dxa"/>
            <w:shd w:val="clear" w:color="auto" w:fill="FBE4D5" w:themeFill="accent2" w:themeFillTint="33"/>
            <w:noWrap/>
            <w:vAlign w:val="center"/>
            <w:hideMark/>
          </w:tcPr>
          <w:p w14:paraId="09983518" w14:textId="14F80346"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color w:val="000000" w:themeColor="text1"/>
                <w:sz w:val="18"/>
                <w:szCs w:val="18"/>
              </w:rPr>
              <w:t>2023</w:t>
            </w:r>
          </w:p>
        </w:tc>
        <w:tc>
          <w:tcPr>
            <w:tcW w:w="900" w:type="dxa"/>
            <w:shd w:val="clear" w:color="auto" w:fill="FBE4D5" w:themeFill="accent2" w:themeFillTint="33"/>
            <w:noWrap/>
            <w:vAlign w:val="center"/>
            <w:hideMark/>
          </w:tcPr>
          <w:p w14:paraId="2F398EB2" w14:textId="345C620C"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5" w:type="dxa"/>
            <w:shd w:val="clear" w:color="auto" w:fill="FBE4D5" w:themeFill="accent2" w:themeFillTint="33"/>
            <w:noWrap/>
            <w:vAlign w:val="center"/>
            <w:hideMark/>
          </w:tcPr>
          <w:p w14:paraId="4E240640" w14:textId="06FCC399"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0,19</w:t>
            </w:r>
          </w:p>
        </w:tc>
        <w:tc>
          <w:tcPr>
            <w:tcW w:w="944" w:type="dxa"/>
            <w:shd w:val="clear" w:color="auto" w:fill="FBE4D5" w:themeFill="accent2" w:themeFillTint="33"/>
            <w:noWrap/>
            <w:vAlign w:val="center"/>
            <w:hideMark/>
          </w:tcPr>
          <w:p w14:paraId="571098F2" w14:textId="548F5D6D"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0,42</w:t>
            </w:r>
          </w:p>
        </w:tc>
        <w:tc>
          <w:tcPr>
            <w:tcW w:w="945" w:type="dxa"/>
            <w:shd w:val="clear" w:color="auto" w:fill="FBE4D5" w:themeFill="accent2" w:themeFillTint="33"/>
            <w:noWrap/>
            <w:vAlign w:val="center"/>
            <w:hideMark/>
          </w:tcPr>
          <w:p w14:paraId="32C851A2" w14:textId="68131C0F"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shd w:val="clear" w:color="auto" w:fill="FBE4D5" w:themeFill="accent2" w:themeFillTint="33"/>
            <w:noWrap/>
            <w:vAlign w:val="center"/>
            <w:hideMark/>
          </w:tcPr>
          <w:p w14:paraId="49F085E6" w14:textId="64391694"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5" w:type="dxa"/>
            <w:shd w:val="clear" w:color="auto" w:fill="FBE4D5" w:themeFill="accent2" w:themeFillTint="33"/>
            <w:noWrap/>
            <w:vAlign w:val="center"/>
            <w:hideMark/>
          </w:tcPr>
          <w:p w14:paraId="2B4D9E6D" w14:textId="6CF19AB5"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4" w:type="dxa"/>
            <w:shd w:val="clear" w:color="auto" w:fill="FBE4D5" w:themeFill="accent2" w:themeFillTint="33"/>
            <w:noWrap/>
            <w:vAlign w:val="center"/>
            <w:hideMark/>
          </w:tcPr>
          <w:p w14:paraId="5BC37537" w14:textId="3905554F"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45" w:type="dxa"/>
            <w:shd w:val="clear" w:color="auto" w:fill="FBE4D5" w:themeFill="accent2" w:themeFillTint="33"/>
            <w:noWrap/>
            <w:vAlign w:val="center"/>
            <w:hideMark/>
          </w:tcPr>
          <w:p w14:paraId="7474B2F7" w14:textId="399AF5CD"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0,15</w:t>
            </w:r>
          </w:p>
        </w:tc>
      </w:tr>
      <w:tr w:rsidR="000B3025" w:rsidRPr="00FC19CC" w14:paraId="35AFDBD7" w14:textId="77777777" w:rsidTr="000B3025">
        <w:trPr>
          <w:trHeight w:val="300"/>
        </w:trPr>
        <w:tc>
          <w:tcPr>
            <w:tcW w:w="988" w:type="dxa"/>
            <w:noWrap/>
            <w:vAlign w:val="center"/>
            <w:hideMark/>
          </w:tcPr>
          <w:p w14:paraId="4EDFEFAC" w14:textId="5E609304" w:rsidR="000B3025" w:rsidRPr="00802E87" w:rsidRDefault="000B3025" w:rsidP="000B3025">
            <w:pPr>
              <w:spacing w:after="0" w:line="240" w:lineRule="auto"/>
              <w:jc w:val="center"/>
              <w:rPr>
                <w:rFonts w:asciiTheme="minorHAnsi" w:hAnsiTheme="minorHAnsi" w:cstheme="minorHAnsi"/>
                <w:b/>
                <w:color w:val="000000" w:themeColor="text1"/>
                <w:sz w:val="18"/>
                <w:szCs w:val="18"/>
              </w:rPr>
            </w:pPr>
            <w:r>
              <w:rPr>
                <w:rFonts w:ascii="Calibri" w:hAnsi="Calibri" w:cs="Calibri"/>
                <w:color w:val="000000"/>
                <w:sz w:val="18"/>
                <w:szCs w:val="18"/>
              </w:rPr>
              <w:t>2024</w:t>
            </w:r>
          </w:p>
        </w:tc>
        <w:tc>
          <w:tcPr>
            <w:tcW w:w="900" w:type="dxa"/>
            <w:noWrap/>
            <w:vAlign w:val="center"/>
            <w:hideMark/>
          </w:tcPr>
          <w:p w14:paraId="7FFA7E56" w14:textId="059D306D"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0,15</w:t>
            </w:r>
          </w:p>
        </w:tc>
        <w:tc>
          <w:tcPr>
            <w:tcW w:w="945" w:type="dxa"/>
            <w:noWrap/>
            <w:vAlign w:val="center"/>
            <w:hideMark/>
          </w:tcPr>
          <w:p w14:paraId="47CD95D0" w14:textId="071A931B"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0,41</w:t>
            </w:r>
          </w:p>
        </w:tc>
        <w:tc>
          <w:tcPr>
            <w:tcW w:w="944" w:type="dxa"/>
            <w:noWrap/>
            <w:vAlign w:val="center"/>
            <w:hideMark/>
          </w:tcPr>
          <w:p w14:paraId="34F92E0C" w14:textId="4D220239"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0,30</w:t>
            </w:r>
          </w:p>
        </w:tc>
        <w:tc>
          <w:tcPr>
            <w:tcW w:w="945" w:type="dxa"/>
            <w:noWrap/>
            <w:vAlign w:val="center"/>
            <w:hideMark/>
          </w:tcPr>
          <w:p w14:paraId="566841E6" w14:textId="4A25D8ED"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0,07</w:t>
            </w:r>
          </w:p>
        </w:tc>
        <w:tc>
          <w:tcPr>
            <w:tcW w:w="944" w:type="dxa"/>
            <w:noWrap/>
            <w:vAlign w:val="center"/>
            <w:hideMark/>
          </w:tcPr>
          <w:p w14:paraId="78B4EF97" w14:textId="78213C7B"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0,11</w:t>
            </w:r>
          </w:p>
        </w:tc>
        <w:tc>
          <w:tcPr>
            <w:tcW w:w="945" w:type="dxa"/>
            <w:noWrap/>
            <w:vAlign w:val="center"/>
            <w:hideMark/>
          </w:tcPr>
          <w:p w14:paraId="5058684B" w14:textId="3C32CC2A"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0,10</w:t>
            </w:r>
          </w:p>
        </w:tc>
        <w:tc>
          <w:tcPr>
            <w:tcW w:w="944" w:type="dxa"/>
            <w:noWrap/>
            <w:vAlign w:val="center"/>
            <w:hideMark/>
          </w:tcPr>
          <w:p w14:paraId="6AA5E993" w14:textId="41320B8E" w:rsidR="000B3025" w:rsidRPr="00802E87" w:rsidRDefault="000B3025" w:rsidP="000B3025">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45" w:type="dxa"/>
            <w:noWrap/>
            <w:vAlign w:val="center"/>
            <w:hideMark/>
          </w:tcPr>
          <w:p w14:paraId="79FE8E8E" w14:textId="5FC15C89" w:rsidR="000B3025" w:rsidRPr="00802E87" w:rsidRDefault="000B3025" w:rsidP="000B3025">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0,16</w:t>
            </w:r>
          </w:p>
        </w:tc>
      </w:tr>
      <w:tr w:rsidR="00343BF4" w:rsidRPr="00FC19CC" w14:paraId="0FE0C315" w14:textId="77777777" w:rsidTr="000B3025">
        <w:trPr>
          <w:trHeight w:val="300"/>
        </w:trPr>
        <w:tc>
          <w:tcPr>
            <w:tcW w:w="988" w:type="dxa"/>
            <w:shd w:val="clear" w:color="auto" w:fill="FBE4D5" w:themeFill="accent2" w:themeFillTint="33"/>
            <w:noWrap/>
            <w:vAlign w:val="bottom"/>
            <w:hideMark/>
          </w:tcPr>
          <w:p w14:paraId="3691A37E" w14:textId="2891B74D"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2025</w:t>
            </w:r>
          </w:p>
        </w:tc>
        <w:tc>
          <w:tcPr>
            <w:tcW w:w="900" w:type="dxa"/>
            <w:shd w:val="clear" w:color="auto" w:fill="FBE4D5" w:themeFill="accent2" w:themeFillTint="33"/>
            <w:noWrap/>
            <w:vAlign w:val="bottom"/>
          </w:tcPr>
          <w:p w14:paraId="0C39F131" w14:textId="609E75DD"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0,09</w:t>
            </w:r>
          </w:p>
        </w:tc>
        <w:tc>
          <w:tcPr>
            <w:tcW w:w="945" w:type="dxa"/>
            <w:shd w:val="clear" w:color="auto" w:fill="FBE4D5" w:themeFill="accent2" w:themeFillTint="33"/>
            <w:noWrap/>
            <w:vAlign w:val="bottom"/>
          </w:tcPr>
          <w:p w14:paraId="25E6A52B" w14:textId="3A1C8D5B"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0,12</w:t>
            </w:r>
          </w:p>
        </w:tc>
        <w:tc>
          <w:tcPr>
            <w:tcW w:w="944" w:type="dxa"/>
            <w:shd w:val="clear" w:color="auto" w:fill="FBE4D5" w:themeFill="accent2" w:themeFillTint="33"/>
            <w:noWrap/>
            <w:vAlign w:val="bottom"/>
          </w:tcPr>
          <w:p w14:paraId="1C5B1739" w14:textId="7467AF60"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0,47</w:t>
            </w:r>
          </w:p>
        </w:tc>
        <w:tc>
          <w:tcPr>
            <w:tcW w:w="945" w:type="dxa"/>
            <w:shd w:val="clear" w:color="auto" w:fill="FBE4D5" w:themeFill="accent2" w:themeFillTint="33"/>
            <w:noWrap/>
            <w:vAlign w:val="bottom"/>
          </w:tcPr>
          <w:p w14:paraId="6D96ACD0" w14:textId="48BFF57A"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0,06</w:t>
            </w:r>
          </w:p>
        </w:tc>
        <w:tc>
          <w:tcPr>
            <w:tcW w:w="944" w:type="dxa"/>
            <w:shd w:val="clear" w:color="auto" w:fill="FBE4D5" w:themeFill="accent2" w:themeFillTint="33"/>
            <w:noWrap/>
            <w:vAlign w:val="bottom"/>
          </w:tcPr>
          <w:p w14:paraId="48708FDD" w14:textId="0739300D"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0,13</w:t>
            </w:r>
          </w:p>
        </w:tc>
        <w:tc>
          <w:tcPr>
            <w:tcW w:w="945" w:type="dxa"/>
            <w:shd w:val="clear" w:color="auto" w:fill="FBE4D5" w:themeFill="accent2" w:themeFillTint="33"/>
            <w:noWrap/>
            <w:vAlign w:val="bottom"/>
          </w:tcPr>
          <w:p w14:paraId="214BE522" w14:textId="37F51753"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0,13</w:t>
            </w:r>
          </w:p>
        </w:tc>
        <w:tc>
          <w:tcPr>
            <w:tcW w:w="944" w:type="dxa"/>
            <w:shd w:val="clear" w:color="auto" w:fill="FBE4D5" w:themeFill="accent2" w:themeFillTint="33"/>
            <w:noWrap/>
            <w:vAlign w:val="bottom"/>
          </w:tcPr>
          <w:p w14:paraId="77A206A4" w14:textId="508C9242" w:rsidR="00343BF4" w:rsidRPr="00216361" w:rsidRDefault="00343BF4" w:rsidP="00343BF4">
            <w:pPr>
              <w:spacing w:after="0" w:line="240" w:lineRule="auto"/>
              <w:jc w:val="center"/>
              <w:rPr>
                <w:rFonts w:asciiTheme="minorHAnsi" w:hAnsiTheme="minorHAnsi" w:cstheme="minorHAnsi"/>
                <w:bCs/>
                <w:color w:val="000000" w:themeColor="text1"/>
                <w:sz w:val="18"/>
                <w:szCs w:val="18"/>
              </w:rPr>
            </w:pPr>
            <w:r w:rsidRPr="00216361">
              <w:rPr>
                <w:rFonts w:asciiTheme="minorHAnsi" w:hAnsiTheme="minorHAnsi" w:cstheme="minorHAnsi"/>
                <w:bCs/>
                <w:color w:val="000000" w:themeColor="text1"/>
                <w:sz w:val="18"/>
                <w:szCs w:val="18"/>
              </w:rPr>
              <w:t>0,01</w:t>
            </w:r>
          </w:p>
        </w:tc>
        <w:tc>
          <w:tcPr>
            <w:tcW w:w="945" w:type="dxa"/>
            <w:shd w:val="clear" w:color="auto" w:fill="FBE4D5" w:themeFill="accent2" w:themeFillTint="33"/>
            <w:noWrap/>
            <w:vAlign w:val="bottom"/>
          </w:tcPr>
          <w:p w14:paraId="1DE5B1C0" w14:textId="3BD3D647" w:rsidR="00343BF4" w:rsidRPr="00216361" w:rsidRDefault="00343BF4" w:rsidP="00343BF4">
            <w:pPr>
              <w:spacing w:after="0" w:line="240" w:lineRule="auto"/>
              <w:jc w:val="center"/>
              <w:rPr>
                <w:rFonts w:asciiTheme="minorHAnsi" w:hAnsiTheme="minorHAnsi" w:cstheme="minorHAnsi"/>
                <w:b/>
                <w:color w:val="000000" w:themeColor="text1"/>
                <w:sz w:val="18"/>
                <w:szCs w:val="18"/>
              </w:rPr>
            </w:pPr>
            <w:r w:rsidRPr="00216361">
              <w:rPr>
                <w:rFonts w:asciiTheme="minorHAnsi" w:hAnsiTheme="minorHAnsi" w:cstheme="minorHAnsi"/>
                <w:b/>
                <w:color w:val="000000" w:themeColor="text1"/>
                <w:sz w:val="18"/>
                <w:szCs w:val="18"/>
              </w:rPr>
              <w:t>0,15</w:t>
            </w:r>
          </w:p>
        </w:tc>
      </w:tr>
    </w:tbl>
    <w:p w14:paraId="4187D4E8" w14:textId="0FBF049B" w:rsidR="00743A90" w:rsidRPr="005E708B" w:rsidRDefault="005E4075" w:rsidP="00743A90">
      <w:pPr>
        <w:suppressAutoHyphens/>
        <w:spacing w:after="0" w:line="240" w:lineRule="auto"/>
        <w:jc w:val="left"/>
        <w:rPr>
          <w:rFonts w:cs="Calibri"/>
          <w:b/>
          <w:sz w:val="28"/>
          <w:szCs w:val="28"/>
        </w:rPr>
      </w:pPr>
      <w:r>
        <w:rPr>
          <w:rFonts w:asciiTheme="minorHAnsi" w:hAnsiTheme="minorHAnsi"/>
          <w:i/>
          <w:sz w:val="18"/>
          <w:szCs w:val="20"/>
        </w:rPr>
        <w:t>Komentář/poznámky</w:t>
      </w:r>
      <w:r w:rsidR="00743A90" w:rsidRPr="005E708B">
        <w:rPr>
          <w:rFonts w:ascii="Calibri" w:hAnsi="Calibri" w:cs="Calibri"/>
          <w:i/>
          <w:color w:val="000000"/>
          <w:sz w:val="18"/>
          <w:szCs w:val="22"/>
        </w:rPr>
        <w:t>: Data k 31. 12. kalendářního roku – Knihovna UTB ve Zlíně.</w:t>
      </w:r>
    </w:p>
    <w:p w14:paraId="076CA517" w14:textId="78407D2A" w:rsidR="00EC186B" w:rsidRDefault="00EC186B" w:rsidP="00EC186B">
      <w:pPr>
        <w:spacing w:after="960" w:line="276" w:lineRule="auto"/>
        <w:rPr>
          <w:b/>
          <w:color w:val="000000" w:themeColor="text1"/>
          <w:sz w:val="28"/>
          <w:szCs w:val="28"/>
        </w:rPr>
      </w:pPr>
      <w:proofErr w:type="gramStart"/>
      <w:r w:rsidRPr="00B1742C">
        <w:rPr>
          <w:b/>
          <w:color w:val="000000" w:themeColor="text1"/>
          <w:sz w:val="28"/>
          <w:szCs w:val="28"/>
        </w:rPr>
        <w:lastRenderedPageBreak/>
        <w:t>E</w:t>
      </w:r>
      <w:r w:rsidR="001F69CF" w:rsidRPr="00B1742C">
        <w:rPr>
          <w:b/>
          <w:color w:val="000000" w:themeColor="text1"/>
          <w:sz w:val="28"/>
          <w:szCs w:val="28"/>
          <w:vertAlign w:val="subscript"/>
        </w:rPr>
        <w:t>4</w:t>
      </w:r>
      <w:r w:rsidRPr="00B1742C">
        <w:rPr>
          <w:b/>
          <w:color w:val="000000" w:themeColor="text1"/>
          <w:sz w:val="28"/>
          <w:szCs w:val="28"/>
        </w:rPr>
        <w:t xml:space="preserve"> - Umělecká</w:t>
      </w:r>
      <w:proofErr w:type="gramEnd"/>
      <w:r w:rsidRPr="00B1742C">
        <w:rPr>
          <w:b/>
          <w:color w:val="000000" w:themeColor="text1"/>
          <w:sz w:val="28"/>
          <w:szCs w:val="28"/>
        </w:rPr>
        <w:t xml:space="preserve"> činnost</w:t>
      </w:r>
      <w:r w:rsidR="00193D49" w:rsidRPr="00B1742C">
        <w:rPr>
          <w:b/>
          <w:color w:val="000000" w:themeColor="text1"/>
          <w:sz w:val="28"/>
          <w:szCs w:val="28"/>
        </w:rPr>
        <w:t xml:space="preserve"> </w:t>
      </w:r>
      <w:r w:rsidR="0058704A" w:rsidRPr="00B1742C">
        <w:rPr>
          <w:b/>
          <w:color w:val="000000" w:themeColor="text1"/>
          <w:sz w:val="28"/>
          <w:szCs w:val="28"/>
        </w:rPr>
        <w:t xml:space="preserve"> </w:t>
      </w:r>
    </w:p>
    <w:p w14:paraId="7342B452" w14:textId="2A8162AB" w:rsidR="00F80C60" w:rsidRDefault="00F80C60" w:rsidP="00BC09C9">
      <w:pPr>
        <w:suppressAutoHyphens/>
        <w:spacing w:after="0" w:line="240" w:lineRule="auto"/>
        <w:rPr>
          <w:rFonts w:ascii="Calibri" w:hAnsi="Calibri"/>
          <w:sz w:val="22"/>
          <w:szCs w:val="22"/>
          <w:lang w:eastAsia="ar-SA"/>
        </w:rPr>
      </w:pPr>
      <w:r w:rsidRPr="233184A9">
        <w:rPr>
          <w:rFonts w:ascii="Calibri" w:hAnsi="Calibri"/>
          <w:sz w:val="22"/>
          <w:szCs w:val="22"/>
          <w:lang w:eastAsia="ar-SA"/>
        </w:rPr>
        <w:t xml:space="preserve">Výsledky umělecké činnosti vykazované do databáze RUV jsou na UTB ve Zlíně v posledních letech výlučně doménou FMK. Počet výstupů vykázaných do RUV v letech 2021–2025 </w:t>
      </w:r>
      <w:r w:rsidR="00E8203E">
        <w:rPr>
          <w:rFonts w:ascii="Calibri" w:hAnsi="Calibri"/>
          <w:sz w:val="22"/>
          <w:szCs w:val="22"/>
          <w:lang w:eastAsia="ar-SA"/>
        </w:rPr>
        <w:t>uvádí</w:t>
      </w:r>
      <w:r w:rsidRPr="233184A9">
        <w:rPr>
          <w:rFonts w:ascii="Calibri" w:hAnsi="Calibri"/>
          <w:sz w:val="22"/>
          <w:szCs w:val="22"/>
          <w:lang w:eastAsia="ar-SA"/>
        </w:rPr>
        <w:t xml:space="preserve"> Tab. 31. (kategorie A, B a C). </w:t>
      </w:r>
    </w:p>
    <w:p w14:paraId="40B2FB9C" w14:textId="77777777" w:rsidR="00BC09C9" w:rsidRDefault="00BC09C9" w:rsidP="00BC09C9">
      <w:pPr>
        <w:suppressAutoHyphens/>
        <w:spacing w:after="0" w:line="240" w:lineRule="auto"/>
        <w:rPr>
          <w:rFonts w:ascii="Calibri" w:hAnsi="Calibri"/>
          <w:sz w:val="22"/>
          <w:szCs w:val="22"/>
          <w:lang w:eastAsia="ar-SA"/>
        </w:rPr>
      </w:pPr>
    </w:p>
    <w:p w14:paraId="3BEC5882" w14:textId="548DE1FF" w:rsidR="00F80C60" w:rsidRPr="00E25D6E" w:rsidRDefault="00F80C60" w:rsidP="000A3635">
      <w:pPr>
        <w:shd w:val="clear" w:color="auto" w:fill="FFFFFF" w:themeFill="background1"/>
        <w:suppressAutoHyphens/>
        <w:spacing w:line="240" w:lineRule="auto"/>
        <w:rPr>
          <w:rFonts w:ascii="Calibri" w:hAnsi="Calibri"/>
          <w:b/>
          <w:bCs/>
          <w:sz w:val="20"/>
          <w:szCs w:val="20"/>
          <w:lang w:eastAsia="ar-SA"/>
        </w:rPr>
      </w:pPr>
      <w:r w:rsidRPr="3458AA1B">
        <w:rPr>
          <w:rFonts w:ascii="Calibri" w:hAnsi="Calibri"/>
          <w:b/>
          <w:bCs/>
          <w:sz w:val="20"/>
          <w:szCs w:val="20"/>
          <w:shd w:val="clear" w:color="auto" w:fill="FFFFFF" w:themeFill="background1"/>
          <w:lang w:eastAsia="ar-SA"/>
        </w:rPr>
        <w:t>Tab. 31.</w:t>
      </w:r>
      <w:r w:rsidRPr="3458AA1B">
        <w:rPr>
          <w:rFonts w:ascii="Calibri" w:hAnsi="Calibri"/>
          <w:b/>
          <w:bCs/>
          <w:sz w:val="20"/>
          <w:szCs w:val="20"/>
          <w:lang w:eastAsia="ar-SA"/>
        </w:rPr>
        <w:t xml:space="preserve"> Počet výstupů do RUV za UTB ve Zlíně v letech 2021–2015 podle jejich významnosti</w:t>
      </w:r>
    </w:p>
    <w:tbl>
      <w:tblPr>
        <w:tblW w:w="4989" w:type="pct"/>
        <w:tblLook w:val="0600" w:firstRow="0" w:lastRow="0" w:firstColumn="0" w:lastColumn="0" w:noHBand="1" w:noVBand="1"/>
      </w:tblPr>
      <w:tblGrid>
        <w:gridCol w:w="3177"/>
        <w:gridCol w:w="1118"/>
        <w:gridCol w:w="1116"/>
        <w:gridCol w:w="1116"/>
        <w:gridCol w:w="1116"/>
        <w:gridCol w:w="1116"/>
      </w:tblGrid>
      <w:tr w:rsidR="00F80C60" w:rsidRPr="00E25D6E" w14:paraId="614016DF" w14:textId="77777777" w:rsidTr="00377EAF">
        <w:trPr>
          <w:trHeight w:val="586"/>
        </w:trPr>
        <w:tc>
          <w:tcPr>
            <w:tcW w:w="181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50C401A" w14:textId="77777777" w:rsidR="00F80C60" w:rsidRPr="005D790B" w:rsidRDefault="00F80C60" w:rsidP="00377EAF">
            <w:pPr>
              <w:spacing w:after="0" w:line="240" w:lineRule="auto"/>
              <w:rPr>
                <w:rFonts w:ascii="Calibri" w:hAnsi="Calibri"/>
                <w:b/>
                <w:color w:val="FFFFFF" w:themeColor="background1"/>
                <w:sz w:val="18"/>
              </w:rPr>
            </w:pPr>
          </w:p>
          <w:p w14:paraId="72040D38" w14:textId="77777777" w:rsidR="00F80C60" w:rsidRPr="005D790B" w:rsidRDefault="00F80C60" w:rsidP="00377EAF">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207C0D37" w14:textId="77777777" w:rsidR="00F80C60" w:rsidRPr="005D790B" w:rsidRDefault="00F80C60" w:rsidP="00377EAF">
            <w:pPr>
              <w:spacing w:after="0" w:line="240" w:lineRule="auto"/>
              <w:jc w:val="center"/>
              <w:rPr>
                <w:rFonts w:ascii="Calibri" w:hAnsi="Calibri"/>
                <w:b/>
                <w:color w:val="FFFFFF" w:themeColor="background1"/>
                <w:sz w:val="18"/>
              </w:rPr>
            </w:pPr>
            <w:r>
              <w:rPr>
                <w:rFonts w:ascii="Calibri" w:hAnsi="Calibri"/>
                <w:b/>
                <w:bCs/>
                <w:color w:val="FFFFFF" w:themeColor="background1"/>
                <w:sz w:val="18"/>
              </w:rPr>
              <w:t>2021</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5213B1CC" w14:textId="77777777" w:rsidR="00F80C60" w:rsidRPr="005D790B" w:rsidRDefault="00F80C60" w:rsidP="00377EAF">
            <w:pPr>
              <w:spacing w:after="0" w:line="240" w:lineRule="auto"/>
              <w:jc w:val="center"/>
              <w:rPr>
                <w:rFonts w:ascii="Calibri" w:hAnsi="Calibri"/>
                <w:b/>
                <w:color w:val="FFFFFF" w:themeColor="background1"/>
                <w:sz w:val="18"/>
              </w:rPr>
            </w:pPr>
            <w:r>
              <w:rPr>
                <w:rFonts w:ascii="Calibri" w:hAnsi="Calibri"/>
                <w:b/>
                <w:bCs/>
                <w:color w:val="FFFFFF" w:themeColor="background1"/>
                <w:sz w:val="18"/>
              </w:rPr>
              <w:t>2022</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5898CF80" w14:textId="77777777" w:rsidR="00F80C60" w:rsidRPr="005D790B" w:rsidRDefault="00F80C60" w:rsidP="00377EAF">
            <w:pPr>
              <w:spacing w:after="0" w:line="240" w:lineRule="auto"/>
              <w:jc w:val="center"/>
              <w:rPr>
                <w:rFonts w:ascii="Calibri" w:hAnsi="Calibri"/>
                <w:b/>
                <w:color w:val="FFFFFF" w:themeColor="background1"/>
                <w:sz w:val="18"/>
              </w:rPr>
            </w:pPr>
            <w:r>
              <w:rPr>
                <w:rFonts w:ascii="Calibri" w:hAnsi="Calibri"/>
                <w:b/>
                <w:bCs/>
                <w:color w:val="FFFFFF" w:themeColor="background1"/>
                <w:sz w:val="18"/>
              </w:rPr>
              <w:t>2023</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5D4D05" w14:textId="77777777" w:rsidR="00F80C60" w:rsidRDefault="00F80C60" w:rsidP="00377EAF">
            <w:pPr>
              <w:suppressAutoHyphens/>
              <w:spacing w:after="0" w:line="240" w:lineRule="auto"/>
              <w:jc w:val="center"/>
              <w:rPr>
                <w:rFonts w:ascii="Calibri" w:hAnsi="Calibri"/>
                <w:b/>
                <w:bCs/>
                <w:color w:val="FFFFFF" w:themeColor="background1"/>
                <w:sz w:val="18"/>
              </w:rPr>
            </w:pPr>
          </w:p>
          <w:p w14:paraId="0B60ABC3" w14:textId="77777777" w:rsidR="00F80C60" w:rsidRPr="005D790B" w:rsidRDefault="00F80C60" w:rsidP="00377EAF">
            <w:pPr>
              <w:spacing w:after="0" w:line="240" w:lineRule="auto"/>
              <w:jc w:val="center"/>
              <w:rPr>
                <w:rFonts w:ascii="Calibri" w:hAnsi="Calibri"/>
                <w:b/>
                <w:bCs/>
                <w:color w:val="FFFFFF" w:themeColor="background1"/>
                <w:sz w:val="18"/>
                <w:szCs w:val="18"/>
              </w:rPr>
            </w:pPr>
            <w:r w:rsidRPr="3458AA1B">
              <w:rPr>
                <w:rFonts w:ascii="Calibri" w:hAnsi="Calibri"/>
                <w:b/>
                <w:bCs/>
                <w:color w:val="FFFFFF" w:themeColor="background1"/>
                <w:sz w:val="18"/>
                <w:szCs w:val="18"/>
              </w:rPr>
              <w:t>2024 *</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6A9FD88" w14:textId="77777777" w:rsidR="00F80C60" w:rsidRPr="005D790B" w:rsidRDefault="00F80C60" w:rsidP="00377EAF">
            <w:pPr>
              <w:spacing w:after="0" w:line="240" w:lineRule="auto"/>
              <w:jc w:val="center"/>
              <w:rPr>
                <w:rFonts w:ascii="Calibri" w:hAnsi="Calibri"/>
                <w:b/>
                <w:bCs/>
                <w:color w:val="FFFFFF" w:themeColor="background1"/>
                <w:sz w:val="18"/>
              </w:rPr>
            </w:pPr>
          </w:p>
          <w:p w14:paraId="12700BE6" w14:textId="77777777" w:rsidR="00F80C60" w:rsidRPr="005D790B" w:rsidRDefault="00F80C60" w:rsidP="00377EAF">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w:t>
            </w:r>
            <w:r>
              <w:rPr>
                <w:rFonts w:ascii="Calibri" w:hAnsi="Calibri"/>
                <w:b/>
                <w:bCs/>
                <w:color w:val="FFFFFF" w:themeColor="background1"/>
                <w:sz w:val="18"/>
              </w:rPr>
              <w:t>25*</w:t>
            </w:r>
          </w:p>
          <w:p w14:paraId="6F852096" w14:textId="77777777" w:rsidR="00F80C60" w:rsidRPr="005D790B" w:rsidRDefault="00F80C60" w:rsidP="00377EAF">
            <w:pPr>
              <w:spacing w:after="0" w:line="240" w:lineRule="auto"/>
              <w:jc w:val="center"/>
              <w:rPr>
                <w:rFonts w:ascii="Calibri" w:hAnsi="Calibri"/>
                <w:b/>
                <w:bCs/>
                <w:color w:val="FFFFFF" w:themeColor="background1"/>
                <w:sz w:val="18"/>
              </w:rPr>
            </w:pPr>
          </w:p>
        </w:tc>
      </w:tr>
      <w:tr w:rsidR="00F80C60" w:rsidRPr="00E25D6E" w14:paraId="1750502B" w14:textId="77777777" w:rsidTr="00377EAF">
        <w:trPr>
          <w:trHeight w:val="371"/>
        </w:trPr>
        <w:tc>
          <w:tcPr>
            <w:tcW w:w="181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2BA56EE" w14:textId="77777777" w:rsidR="00F80C60" w:rsidRPr="005D790B" w:rsidRDefault="00F80C60" w:rsidP="00377EAF">
            <w:pPr>
              <w:spacing w:after="0" w:line="240" w:lineRule="auto"/>
              <w:jc w:val="left"/>
              <w:rPr>
                <w:rFonts w:ascii="Calibri" w:hAnsi="Calibri"/>
                <w:sz w:val="18"/>
              </w:rPr>
            </w:pPr>
            <w:r w:rsidRPr="005D790B">
              <w:rPr>
                <w:rFonts w:ascii="Calibri" w:hAnsi="Calibri"/>
                <w:bCs/>
                <w:sz w:val="18"/>
              </w:rPr>
              <w:t>A – zásadní význam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1A5D435" w14:textId="77777777" w:rsidR="00F80C60" w:rsidRPr="005D790B" w:rsidRDefault="00F80C60" w:rsidP="00377EAF">
            <w:pPr>
              <w:spacing w:after="0" w:line="240" w:lineRule="auto"/>
              <w:jc w:val="center"/>
              <w:rPr>
                <w:rFonts w:ascii="Calibri" w:hAnsi="Calibri"/>
                <w:sz w:val="18"/>
              </w:rPr>
            </w:pPr>
            <w:r>
              <w:rPr>
                <w:rFonts w:ascii="Calibri" w:hAnsi="Calibri"/>
                <w:bCs/>
                <w:sz w:val="18"/>
              </w:rPr>
              <w:t>5</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1CAD6E4" w14:textId="77777777" w:rsidR="00F80C60" w:rsidRPr="005D790B" w:rsidRDefault="00F80C60" w:rsidP="00377EAF">
            <w:pPr>
              <w:spacing w:after="0" w:line="240" w:lineRule="auto"/>
              <w:jc w:val="center"/>
              <w:rPr>
                <w:rFonts w:ascii="Calibri" w:hAnsi="Calibri"/>
                <w:sz w:val="18"/>
              </w:rPr>
            </w:pPr>
            <w:r>
              <w:rPr>
                <w:rFonts w:ascii="Calibri" w:hAnsi="Calibri"/>
                <w:bCs/>
                <w:sz w:val="18"/>
              </w:rPr>
              <w:t>1</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DA29004"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9</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07BC338"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5 (7)</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6FD1D0C"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4</w:t>
            </w:r>
          </w:p>
        </w:tc>
      </w:tr>
      <w:tr w:rsidR="00F80C60" w:rsidRPr="00E25D6E" w14:paraId="5026D720" w14:textId="77777777" w:rsidTr="00377EAF">
        <w:trPr>
          <w:trHeight w:val="371"/>
        </w:trPr>
        <w:tc>
          <w:tcPr>
            <w:tcW w:w="181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F20504B" w14:textId="77777777" w:rsidR="00F80C60" w:rsidRPr="005D790B" w:rsidRDefault="00F80C60" w:rsidP="00377EAF">
            <w:pPr>
              <w:spacing w:after="0" w:line="240" w:lineRule="auto"/>
              <w:jc w:val="left"/>
              <w:rPr>
                <w:rFonts w:ascii="Calibri" w:hAnsi="Calibri"/>
                <w:sz w:val="18"/>
              </w:rPr>
            </w:pPr>
            <w:r w:rsidRPr="005D790B">
              <w:rPr>
                <w:rFonts w:ascii="Calibri" w:hAnsi="Calibri"/>
                <w:bCs/>
                <w:sz w:val="18"/>
              </w:rPr>
              <w:t>B – inovativní přínos</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5B542D0"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91</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5D0D8E3"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121</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81D6691"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125</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AF483F2"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120 (125)</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176A864"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145</w:t>
            </w:r>
          </w:p>
        </w:tc>
      </w:tr>
      <w:tr w:rsidR="00F80C60" w:rsidRPr="00E25D6E" w14:paraId="5B0F0487" w14:textId="77777777" w:rsidTr="00377EAF">
        <w:trPr>
          <w:trHeight w:val="371"/>
        </w:trPr>
        <w:tc>
          <w:tcPr>
            <w:tcW w:w="181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D17B572" w14:textId="77777777" w:rsidR="00F80C60" w:rsidRPr="005D790B" w:rsidRDefault="00F80C60" w:rsidP="00377EAF">
            <w:pPr>
              <w:spacing w:after="0" w:line="240" w:lineRule="auto"/>
              <w:jc w:val="left"/>
              <w:rPr>
                <w:rFonts w:ascii="Calibri" w:hAnsi="Calibri"/>
                <w:sz w:val="18"/>
              </w:rPr>
            </w:pPr>
            <w:r w:rsidRPr="005D790B">
              <w:rPr>
                <w:rFonts w:ascii="Calibri" w:hAnsi="Calibri"/>
                <w:bCs/>
                <w:sz w:val="18"/>
              </w:rPr>
              <w:t>C – rozvíjející současné trendy</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198D9EB"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193</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FECB775"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288</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746C7FD"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265</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1730F7F"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226 (242)</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6266C22" w14:textId="77777777" w:rsidR="00F80C60" w:rsidRPr="005D790B" w:rsidRDefault="00F80C60" w:rsidP="00377EAF">
            <w:pPr>
              <w:spacing w:after="0" w:line="240" w:lineRule="auto"/>
              <w:jc w:val="center"/>
              <w:rPr>
                <w:rFonts w:ascii="Calibri" w:hAnsi="Calibri"/>
                <w:sz w:val="18"/>
                <w:szCs w:val="18"/>
              </w:rPr>
            </w:pPr>
            <w:r w:rsidRPr="3458AA1B">
              <w:rPr>
                <w:rFonts w:ascii="Calibri" w:hAnsi="Calibri"/>
                <w:sz w:val="18"/>
                <w:szCs w:val="18"/>
              </w:rPr>
              <w:t>311</w:t>
            </w:r>
          </w:p>
        </w:tc>
      </w:tr>
      <w:tr w:rsidR="00F80C60" w:rsidRPr="00E25D6E" w14:paraId="6CE4852D" w14:textId="77777777" w:rsidTr="00377EAF">
        <w:trPr>
          <w:trHeight w:val="371"/>
        </w:trPr>
        <w:tc>
          <w:tcPr>
            <w:tcW w:w="181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6A2DA760" w14:textId="77777777" w:rsidR="00F80C60" w:rsidRPr="005D790B" w:rsidRDefault="00F80C60" w:rsidP="00377EAF">
            <w:pPr>
              <w:spacing w:after="0" w:line="240" w:lineRule="auto"/>
              <w:jc w:val="left"/>
              <w:rPr>
                <w:rFonts w:ascii="Calibri" w:hAnsi="Calibri"/>
                <w:b/>
                <w:sz w:val="18"/>
              </w:rPr>
            </w:pPr>
            <w:r w:rsidRPr="005D790B">
              <w:rPr>
                <w:rFonts w:ascii="Calibri" w:hAnsi="Calibri"/>
                <w:b/>
                <w:bCs/>
                <w:sz w:val="18"/>
              </w:rPr>
              <w:t>Celkem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747B0323" w14:textId="77777777" w:rsidR="00F80C60" w:rsidRPr="005D790B" w:rsidRDefault="00F80C60" w:rsidP="00377EAF">
            <w:pPr>
              <w:spacing w:after="0" w:line="240" w:lineRule="auto"/>
              <w:jc w:val="center"/>
              <w:rPr>
                <w:rFonts w:ascii="Calibri" w:hAnsi="Calibri"/>
                <w:b/>
                <w:sz w:val="18"/>
              </w:rPr>
            </w:pPr>
            <w:r>
              <w:rPr>
                <w:rFonts w:ascii="Calibri" w:hAnsi="Calibri"/>
                <w:b/>
                <w:bCs/>
                <w:sz w:val="18"/>
              </w:rPr>
              <w:t>289</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2E3439D2" w14:textId="77777777" w:rsidR="00F80C60" w:rsidRPr="005D790B" w:rsidRDefault="00F80C60" w:rsidP="00377EAF">
            <w:pPr>
              <w:spacing w:after="0" w:line="240" w:lineRule="auto"/>
              <w:jc w:val="center"/>
              <w:rPr>
                <w:rFonts w:ascii="Calibri" w:hAnsi="Calibri"/>
                <w:b/>
                <w:sz w:val="18"/>
              </w:rPr>
            </w:pPr>
            <w:r>
              <w:rPr>
                <w:rFonts w:ascii="Calibri" w:hAnsi="Calibri"/>
                <w:b/>
                <w:bCs/>
                <w:sz w:val="18"/>
              </w:rPr>
              <w:t>410</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249AFA8B" w14:textId="77777777" w:rsidR="00F80C60" w:rsidRPr="005D790B" w:rsidRDefault="00F80C60" w:rsidP="00377EAF">
            <w:pPr>
              <w:spacing w:after="0" w:line="240" w:lineRule="auto"/>
              <w:jc w:val="center"/>
              <w:rPr>
                <w:rFonts w:ascii="Calibri" w:hAnsi="Calibri"/>
                <w:b/>
                <w:bCs/>
                <w:sz w:val="18"/>
                <w:szCs w:val="18"/>
              </w:rPr>
            </w:pPr>
            <w:r w:rsidRPr="3458AA1B">
              <w:rPr>
                <w:rFonts w:ascii="Calibri" w:hAnsi="Calibri"/>
                <w:b/>
                <w:bCs/>
                <w:sz w:val="18"/>
                <w:szCs w:val="18"/>
              </w:rPr>
              <w:t>399</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hideMark/>
          </w:tcPr>
          <w:p w14:paraId="688A6462" w14:textId="77777777" w:rsidR="00F80C60" w:rsidRPr="005D790B" w:rsidRDefault="00F80C60" w:rsidP="00377EAF">
            <w:pPr>
              <w:spacing w:after="0" w:line="240" w:lineRule="auto"/>
              <w:jc w:val="center"/>
              <w:rPr>
                <w:rFonts w:ascii="Calibri" w:hAnsi="Calibri"/>
                <w:b/>
                <w:bCs/>
                <w:sz w:val="18"/>
                <w:szCs w:val="18"/>
              </w:rPr>
            </w:pPr>
            <w:r w:rsidRPr="3458AA1B">
              <w:rPr>
                <w:rFonts w:ascii="Calibri" w:hAnsi="Calibri"/>
                <w:b/>
                <w:bCs/>
                <w:sz w:val="18"/>
                <w:szCs w:val="18"/>
              </w:rPr>
              <w:t>351 (374)</w:t>
            </w:r>
          </w:p>
        </w:tc>
        <w:tc>
          <w:tcPr>
            <w:tcW w:w="63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vAlign w:val="center"/>
          </w:tcPr>
          <w:p w14:paraId="203A0528" w14:textId="77777777" w:rsidR="00F80C60" w:rsidRPr="005D790B" w:rsidRDefault="00F80C60" w:rsidP="00377EAF">
            <w:pPr>
              <w:spacing w:after="0" w:line="240" w:lineRule="auto"/>
              <w:jc w:val="center"/>
              <w:rPr>
                <w:rFonts w:ascii="Calibri" w:hAnsi="Calibri"/>
                <w:b/>
                <w:bCs/>
                <w:sz w:val="18"/>
                <w:szCs w:val="18"/>
              </w:rPr>
            </w:pPr>
            <w:r w:rsidRPr="3458AA1B">
              <w:rPr>
                <w:rFonts w:ascii="Calibri" w:hAnsi="Calibri"/>
                <w:b/>
                <w:bCs/>
                <w:sz w:val="18"/>
                <w:szCs w:val="18"/>
              </w:rPr>
              <w:t>459</w:t>
            </w:r>
          </w:p>
        </w:tc>
      </w:tr>
    </w:tbl>
    <w:p w14:paraId="15D611A7" w14:textId="77777777" w:rsidR="00F80C60" w:rsidRDefault="00F80C60" w:rsidP="00F80C60">
      <w:pPr>
        <w:suppressAutoHyphens/>
        <w:spacing w:after="0" w:line="240" w:lineRule="auto"/>
        <w:rPr>
          <w:rFonts w:ascii="Calibri" w:hAnsi="Calibri" w:cs="Calibri"/>
          <w:i/>
          <w:iCs/>
          <w:sz w:val="18"/>
          <w:szCs w:val="18"/>
          <w:lang w:eastAsia="ar-SA"/>
        </w:rPr>
      </w:pPr>
      <w:r w:rsidRPr="3458AA1B">
        <w:rPr>
          <w:rFonts w:ascii="Calibri" w:hAnsi="Calibri"/>
          <w:i/>
          <w:iCs/>
          <w:sz w:val="18"/>
          <w:szCs w:val="18"/>
          <w:lang w:eastAsia="ar-SA"/>
        </w:rPr>
        <w:t xml:space="preserve">Poznámka: </w:t>
      </w:r>
      <w:r w:rsidRPr="3458AA1B">
        <w:rPr>
          <w:rFonts w:ascii="Calibri" w:hAnsi="Calibri" w:cs="Calibri"/>
          <w:i/>
          <w:iCs/>
          <w:sz w:val="18"/>
          <w:szCs w:val="18"/>
          <w:lang w:eastAsia="ar-SA"/>
        </w:rPr>
        <w:t>*Rok 2024 uvádí v závorce aktualizovaná čísla po tzv. starším sběru a žádostech o přehodnocení, rok 2025 vychází z hodnocení jednotlivých segmentů, je však ještě před oficiální certifikací.</w:t>
      </w:r>
    </w:p>
    <w:p w14:paraId="506FE259" w14:textId="77777777" w:rsidR="00F80C60" w:rsidRDefault="00F80C60" w:rsidP="00F80C60">
      <w:pPr>
        <w:suppressAutoHyphens/>
        <w:spacing w:after="0" w:line="240" w:lineRule="auto"/>
        <w:rPr>
          <w:rFonts w:ascii="Calibri" w:hAnsi="Calibri"/>
          <w:i/>
          <w:iCs/>
          <w:sz w:val="18"/>
          <w:szCs w:val="18"/>
          <w:lang w:eastAsia="ar-SA"/>
        </w:rPr>
      </w:pPr>
    </w:p>
    <w:p w14:paraId="6F4B5063" w14:textId="1CA757D5" w:rsidR="00F80C60" w:rsidRPr="00DF64B7" w:rsidRDefault="00F80C60" w:rsidP="00F80C60">
      <w:pPr>
        <w:suppressAutoHyphens/>
        <w:spacing w:line="240" w:lineRule="auto"/>
        <w:rPr>
          <w:rFonts w:ascii="Calibri" w:hAnsi="Calibri" w:cs="Calibri"/>
          <w:sz w:val="22"/>
          <w:szCs w:val="22"/>
          <w:lang w:eastAsia="ar-SA"/>
        </w:rPr>
      </w:pPr>
      <w:r w:rsidRPr="233184A9">
        <w:rPr>
          <w:rFonts w:ascii="Calibri" w:hAnsi="Calibri" w:cs="Calibri"/>
          <w:sz w:val="22"/>
          <w:szCs w:val="22"/>
          <w:lang w:eastAsia="ar-SA"/>
        </w:rPr>
        <w:t xml:space="preserve">Specifikem FMK jakožto umělecké fakulty je orientace na tvůrčí uměleckou činnost, jejíž výsledky každoročně procházejí celostátním hodnocením a certifikací garantovanou MŠMT prostřednictvím RUV. </w:t>
      </w:r>
      <w:r w:rsidR="004E6BF9">
        <w:rPr>
          <w:rFonts w:ascii="Calibri" w:hAnsi="Calibri" w:cs="Calibri"/>
          <w:sz w:val="22"/>
          <w:szCs w:val="22"/>
          <w:lang w:eastAsia="ar-SA"/>
        </w:rPr>
        <w:t>V</w:t>
      </w:r>
      <w:r w:rsidR="004E6BF9" w:rsidRPr="233184A9">
        <w:rPr>
          <w:rFonts w:ascii="Calibri" w:hAnsi="Calibri" w:cs="Calibri"/>
          <w:sz w:val="22"/>
          <w:szCs w:val="22"/>
          <w:lang w:eastAsia="ar-SA"/>
        </w:rPr>
        <w:t xml:space="preserve"> případě FMK </w:t>
      </w:r>
      <w:r w:rsidR="004E6BF9">
        <w:rPr>
          <w:rFonts w:ascii="Calibri" w:hAnsi="Calibri" w:cs="Calibri"/>
          <w:sz w:val="22"/>
          <w:szCs w:val="22"/>
          <w:lang w:eastAsia="ar-SA"/>
        </w:rPr>
        <w:t>jsou t</w:t>
      </w:r>
      <w:r w:rsidR="004E6BF9" w:rsidRPr="233184A9">
        <w:rPr>
          <w:rFonts w:ascii="Calibri" w:hAnsi="Calibri" w:cs="Calibri"/>
          <w:sz w:val="22"/>
          <w:szCs w:val="22"/>
          <w:lang w:eastAsia="ar-SA"/>
        </w:rPr>
        <w:t xml:space="preserve">yto </w:t>
      </w:r>
      <w:r w:rsidRPr="233184A9">
        <w:rPr>
          <w:rFonts w:ascii="Calibri" w:hAnsi="Calibri" w:cs="Calibri"/>
          <w:sz w:val="22"/>
          <w:szCs w:val="22"/>
          <w:lang w:eastAsia="ar-SA"/>
        </w:rPr>
        <w:t xml:space="preserve">výstupy úzce navázány na umělecký výzkum, díky němuž se daří fakultě vystavovat a realizovat díla s vysokou společenskou relevancí a užitnou hodnotou. </w:t>
      </w:r>
    </w:p>
    <w:p w14:paraId="3757E0EC" w14:textId="74F1C6FD" w:rsidR="00F80C60" w:rsidRPr="00DF64B7" w:rsidRDefault="00F80C60" w:rsidP="00F80C60">
      <w:pPr>
        <w:suppressAutoHyphens/>
        <w:spacing w:line="240" w:lineRule="auto"/>
        <w:rPr>
          <w:rFonts w:ascii="Calibri" w:hAnsi="Calibri" w:cs="Calibri"/>
          <w:sz w:val="22"/>
          <w:szCs w:val="22"/>
          <w:lang w:eastAsia="ar-SA"/>
        </w:rPr>
      </w:pPr>
      <w:r w:rsidRPr="3458AA1B">
        <w:rPr>
          <w:rFonts w:ascii="Calibri" w:hAnsi="Calibri" w:cs="Calibri"/>
          <w:sz w:val="22"/>
          <w:szCs w:val="22"/>
          <w:lang w:eastAsia="ar-SA"/>
        </w:rPr>
        <w:t xml:space="preserve">Provázanost výzkumu s praktickou tvůrčí uměleckou činností vedla k tomu, že v průběhu sledovaného období </w:t>
      </w:r>
      <w:r w:rsidR="004E6BF9">
        <w:rPr>
          <w:rFonts w:ascii="Calibri" w:hAnsi="Calibri" w:cs="Calibri"/>
          <w:sz w:val="22"/>
          <w:szCs w:val="22"/>
          <w:lang w:eastAsia="ar-SA"/>
        </w:rPr>
        <w:t>došlo</w:t>
      </w:r>
      <w:r w:rsidR="004E6BF9" w:rsidRPr="3458AA1B">
        <w:rPr>
          <w:rFonts w:ascii="Calibri" w:hAnsi="Calibri" w:cs="Calibri"/>
          <w:sz w:val="22"/>
          <w:szCs w:val="22"/>
          <w:lang w:eastAsia="ar-SA"/>
        </w:rPr>
        <w:t xml:space="preserve"> </w:t>
      </w:r>
      <w:r w:rsidRPr="3458AA1B">
        <w:rPr>
          <w:rFonts w:ascii="Calibri" w:hAnsi="Calibri" w:cs="Calibri"/>
          <w:sz w:val="22"/>
          <w:szCs w:val="22"/>
          <w:lang w:eastAsia="ar-SA"/>
        </w:rPr>
        <w:t>ke kvalitativnímu posunu, každý pátý záznam je vyhodnocen na A-B</w:t>
      </w:r>
      <w:r w:rsidR="004E6BF9">
        <w:rPr>
          <w:rFonts w:ascii="Calibri" w:hAnsi="Calibri" w:cs="Calibri"/>
          <w:sz w:val="22"/>
          <w:szCs w:val="22"/>
          <w:lang w:eastAsia="ar-SA"/>
        </w:rPr>
        <w:t>,</w:t>
      </w:r>
      <w:r w:rsidRPr="3458AA1B">
        <w:rPr>
          <w:rFonts w:ascii="Calibri" w:hAnsi="Calibri" w:cs="Calibri"/>
          <w:sz w:val="22"/>
          <w:szCs w:val="22"/>
          <w:lang w:eastAsia="ar-SA"/>
        </w:rPr>
        <w:t xml:space="preserve"> </w:t>
      </w:r>
      <w:r w:rsidR="004E6BF9">
        <w:rPr>
          <w:rFonts w:ascii="Calibri" w:hAnsi="Calibri" w:cs="Calibri"/>
          <w:sz w:val="22"/>
          <w:szCs w:val="22"/>
          <w:lang w:eastAsia="ar-SA"/>
        </w:rPr>
        <w:br/>
      </w:r>
      <w:r w:rsidRPr="3458AA1B">
        <w:rPr>
          <w:rFonts w:ascii="Calibri" w:hAnsi="Calibri" w:cs="Calibri"/>
          <w:sz w:val="22"/>
          <w:szCs w:val="22"/>
          <w:lang w:eastAsia="ar-SA"/>
        </w:rPr>
        <w:t>s minimálně národním dosahem</w:t>
      </w:r>
      <w:r w:rsidR="004E6BF9">
        <w:rPr>
          <w:rFonts w:ascii="Calibri" w:hAnsi="Calibri" w:cs="Calibri"/>
          <w:sz w:val="22"/>
          <w:szCs w:val="22"/>
          <w:lang w:eastAsia="ar-SA"/>
        </w:rPr>
        <w:t>.</w:t>
      </w:r>
      <w:r w:rsidR="004E6BF9" w:rsidRPr="3458AA1B">
        <w:rPr>
          <w:rFonts w:ascii="Calibri" w:hAnsi="Calibri" w:cs="Calibri"/>
          <w:sz w:val="22"/>
          <w:szCs w:val="22"/>
          <w:lang w:eastAsia="ar-SA"/>
        </w:rPr>
        <w:t xml:space="preserve"> </w:t>
      </w:r>
      <w:r w:rsidR="004E6BF9">
        <w:rPr>
          <w:rFonts w:ascii="Calibri" w:hAnsi="Calibri" w:cs="Calibri"/>
          <w:sz w:val="22"/>
          <w:szCs w:val="22"/>
          <w:lang w:eastAsia="ar-SA"/>
        </w:rPr>
        <w:t>To</w:t>
      </w:r>
      <w:r w:rsidR="004E6BF9" w:rsidRPr="3458AA1B">
        <w:rPr>
          <w:rFonts w:ascii="Calibri" w:hAnsi="Calibri" w:cs="Calibri"/>
          <w:sz w:val="22"/>
          <w:szCs w:val="22"/>
          <w:lang w:eastAsia="ar-SA"/>
        </w:rPr>
        <w:t xml:space="preserve"> </w:t>
      </w:r>
      <w:r w:rsidRPr="3458AA1B">
        <w:rPr>
          <w:rFonts w:ascii="Calibri" w:hAnsi="Calibri" w:cs="Calibri"/>
          <w:sz w:val="22"/>
          <w:szCs w:val="22"/>
          <w:lang w:eastAsia="ar-SA"/>
        </w:rPr>
        <w:t>svědčí o rostoucí schopnosti fakulty, jejích akademických pracovníků a studentů uplatnit se v širokém kontextu kreativních průmyslů.</w:t>
      </w:r>
    </w:p>
    <w:p w14:paraId="415C9A6C" w14:textId="638D0F8B" w:rsidR="00F80C60" w:rsidRDefault="00F80C60" w:rsidP="00F80C60">
      <w:pPr>
        <w:suppressAutoHyphens/>
        <w:spacing w:line="240" w:lineRule="auto"/>
        <w:rPr>
          <w:rFonts w:ascii="Calibri" w:hAnsi="Calibri" w:cs="Calibri"/>
          <w:sz w:val="22"/>
          <w:szCs w:val="22"/>
          <w:lang w:eastAsia="ar-SA"/>
        </w:rPr>
      </w:pPr>
      <w:r w:rsidRPr="76408D07">
        <w:rPr>
          <w:rFonts w:ascii="Calibri" w:hAnsi="Calibri" w:cs="Calibri"/>
          <w:sz w:val="22"/>
          <w:szCs w:val="22"/>
          <w:lang w:eastAsia="ar-SA"/>
        </w:rPr>
        <w:t>Stejně jako v předchozích letech</w:t>
      </w:r>
      <w:r w:rsidR="004E6BF9">
        <w:rPr>
          <w:rFonts w:ascii="Calibri" w:hAnsi="Calibri" w:cs="Calibri"/>
          <w:sz w:val="22"/>
          <w:szCs w:val="22"/>
          <w:lang w:eastAsia="ar-SA"/>
        </w:rPr>
        <w:t xml:space="preserve"> se</w:t>
      </w:r>
      <w:r w:rsidRPr="76408D07">
        <w:rPr>
          <w:rFonts w:ascii="Calibri" w:hAnsi="Calibri" w:cs="Calibri"/>
          <w:sz w:val="22"/>
          <w:szCs w:val="22"/>
          <w:lang w:eastAsia="ar-SA"/>
        </w:rPr>
        <w:t xml:space="preserve"> i tentokrát tvůrčí činnost studentů FMK odehrávala </w:t>
      </w:r>
      <w:r w:rsidR="00042F00">
        <w:rPr>
          <w:rFonts w:ascii="Calibri" w:hAnsi="Calibri" w:cs="Calibri"/>
          <w:sz w:val="22"/>
          <w:szCs w:val="22"/>
          <w:lang w:eastAsia="ar-SA"/>
        </w:rPr>
        <w:br/>
      </w:r>
      <w:r w:rsidRPr="76408D07">
        <w:rPr>
          <w:rFonts w:ascii="Calibri" w:hAnsi="Calibri" w:cs="Calibri"/>
          <w:sz w:val="22"/>
          <w:szCs w:val="22"/>
          <w:lang w:eastAsia="ar-SA"/>
        </w:rPr>
        <w:t xml:space="preserve">i </w:t>
      </w:r>
      <w:r w:rsidR="004E6BF9">
        <w:rPr>
          <w:rFonts w:ascii="Calibri" w:hAnsi="Calibri" w:cs="Calibri"/>
          <w:sz w:val="22"/>
          <w:szCs w:val="22"/>
          <w:lang w:eastAsia="ar-SA"/>
        </w:rPr>
        <w:t>prostřednictvím</w:t>
      </w:r>
      <w:r w:rsidR="004E6BF9" w:rsidRPr="76408D07">
        <w:rPr>
          <w:rFonts w:ascii="Calibri" w:hAnsi="Calibri" w:cs="Calibri"/>
          <w:sz w:val="22"/>
          <w:szCs w:val="22"/>
          <w:lang w:eastAsia="ar-SA"/>
        </w:rPr>
        <w:t xml:space="preserve"> </w:t>
      </w:r>
      <w:r w:rsidRPr="76408D07">
        <w:rPr>
          <w:rFonts w:ascii="Calibri" w:hAnsi="Calibri" w:cs="Calibri"/>
          <w:sz w:val="22"/>
          <w:szCs w:val="22"/>
          <w:lang w:eastAsia="ar-SA"/>
        </w:rPr>
        <w:t>kolektivní</w:t>
      </w:r>
      <w:r w:rsidR="004E6BF9">
        <w:rPr>
          <w:rFonts w:ascii="Calibri" w:hAnsi="Calibri" w:cs="Calibri"/>
          <w:sz w:val="22"/>
          <w:szCs w:val="22"/>
          <w:lang w:eastAsia="ar-SA"/>
        </w:rPr>
        <w:t>ch</w:t>
      </w:r>
      <w:r w:rsidRPr="76408D07">
        <w:rPr>
          <w:rFonts w:ascii="Calibri" w:hAnsi="Calibri" w:cs="Calibri"/>
          <w:sz w:val="22"/>
          <w:szCs w:val="22"/>
          <w:lang w:eastAsia="ar-SA"/>
        </w:rPr>
        <w:t xml:space="preserve"> aktivit, akc</w:t>
      </w:r>
      <w:r w:rsidR="004E6BF9">
        <w:rPr>
          <w:rFonts w:ascii="Calibri" w:hAnsi="Calibri" w:cs="Calibri"/>
          <w:sz w:val="22"/>
          <w:szCs w:val="22"/>
          <w:lang w:eastAsia="ar-SA"/>
        </w:rPr>
        <w:t>í</w:t>
      </w:r>
      <w:r w:rsidRPr="76408D07">
        <w:rPr>
          <w:rFonts w:ascii="Calibri" w:hAnsi="Calibri" w:cs="Calibri"/>
          <w:sz w:val="22"/>
          <w:szCs w:val="22"/>
          <w:lang w:eastAsia="ar-SA"/>
        </w:rPr>
        <w:t xml:space="preserve"> a výstav: </w:t>
      </w:r>
    </w:p>
    <w:p w14:paraId="7B2A67FB" w14:textId="77777777" w:rsidR="004E6BF9" w:rsidRPr="00DF64B7" w:rsidRDefault="004E6BF9" w:rsidP="00BC09C9">
      <w:pPr>
        <w:suppressAutoHyphens/>
        <w:spacing w:after="0" w:line="240" w:lineRule="auto"/>
        <w:rPr>
          <w:rFonts w:ascii="Calibri" w:hAnsi="Calibri" w:cs="Calibri"/>
          <w:sz w:val="22"/>
          <w:szCs w:val="22"/>
          <w:lang w:eastAsia="ar-SA"/>
        </w:rPr>
      </w:pPr>
    </w:p>
    <w:p w14:paraId="189CEF2A" w14:textId="77777777" w:rsidR="00F80C60" w:rsidRPr="00DF64B7" w:rsidRDefault="00F80C60" w:rsidP="00F80C60">
      <w:pPr>
        <w:suppressAutoHyphens/>
        <w:spacing w:line="240" w:lineRule="auto"/>
        <w:rPr>
          <w:rFonts w:ascii="Calibri" w:hAnsi="Calibri" w:cs="Calibri"/>
          <w:sz w:val="22"/>
          <w:szCs w:val="22"/>
          <w:lang w:eastAsia="ar-SA"/>
        </w:rPr>
      </w:pPr>
      <w:r w:rsidRPr="76408D07">
        <w:rPr>
          <w:rFonts w:ascii="Calibri" w:hAnsi="Calibri" w:cs="Calibri"/>
          <w:sz w:val="22"/>
          <w:szCs w:val="22"/>
          <w:lang w:eastAsia="ar-SA"/>
        </w:rPr>
        <w:t xml:space="preserve">ZLIN </w:t>
      </w:r>
      <w:r w:rsidRPr="76408D07">
        <w:rPr>
          <w:rFonts w:ascii="Calibri" w:hAnsi="Calibri" w:cs="Calibri"/>
          <w:sz w:val="22"/>
          <w:szCs w:val="22"/>
        </w:rPr>
        <w:t>DESIGN WEEK</w:t>
      </w:r>
    </w:p>
    <w:p w14:paraId="578FCE23" w14:textId="0E6F3695" w:rsidR="00F80C60" w:rsidRDefault="00F80C60" w:rsidP="00F80C60">
      <w:pPr>
        <w:suppressAutoHyphens/>
        <w:spacing w:line="240" w:lineRule="auto"/>
        <w:rPr>
          <w:rFonts w:ascii="Calibri" w:hAnsi="Calibri" w:cs="Calibri"/>
          <w:sz w:val="22"/>
          <w:szCs w:val="22"/>
          <w:lang w:eastAsia="ar-SA"/>
        </w:rPr>
      </w:pPr>
      <w:r w:rsidRPr="593709B1">
        <w:rPr>
          <w:rFonts w:ascii="Calibri" w:hAnsi="Calibri" w:cs="Calibri"/>
          <w:sz w:val="22"/>
          <w:szCs w:val="22"/>
          <w:lang w:eastAsia="ar-SA"/>
        </w:rPr>
        <w:t xml:space="preserve">V rámci 11. ročníku mezinárodního festivalu Zlin Design Week se uskutečnila mezinárodní soutěž Best in Design, neformální konference Design na hranici, workshopy, </w:t>
      </w:r>
      <w:proofErr w:type="gramStart"/>
      <w:r w:rsidRPr="593709B1">
        <w:rPr>
          <w:rFonts w:ascii="Calibri" w:hAnsi="Calibri" w:cs="Calibri"/>
          <w:sz w:val="22"/>
          <w:szCs w:val="22"/>
          <w:lang w:eastAsia="ar-SA"/>
        </w:rPr>
        <w:t>diskuze</w:t>
      </w:r>
      <w:proofErr w:type="gramEnd"/>
      <w:r w:rsidRPr="593709B1">
        <w:rPr>
          <w:rFonts w:ascii="Calibri" w:hAnsi="Calibri" w:cs="Calibri"/>
          <w:sz w:val="22"/>
          <w:szCs w:val="22"/>
          <w:lang w:eastAsia="ar-SA"/>
        </w:rPr>
        <w:t>, fashion show i další kulturní program. Poslední ročník Zlin Design Weeku se věnoval designu jako nástroji komunikace a otevřeného dialogu mezi tvůrci, návštěvníky a prostorem.</w:t>
      </w:r>
    </w:p>
    <w:p w14:paraId="5B8DBCD5" w14:textId="2332075A" w:rsidR="00090891" w:rsidRPr="00DF64B7" w:rsidRDefault="00090891" w:rsidP="00BC09C9">
      <w:pPr>
        <w:suppressAutoHyphens/>
        <w:spacing w:after="0" w:line="240" w:lineRule="auto"/>
        <w:rPr>
          <w:rFonts w:ascii="Calibri" w:hAnsi="Calibri" w:cs="Calibri"/>
          <w:sz w:val="22"/>
          <w:szCs w:val="22"/>
          <w:lang w:eastAsia="ar-SA"/>
        </w:rPr>
      </w:pPr>
    </w:p>
    <w:p w14:paraId="42E3F12D" w14:textId="77777777" w:rsidR="00F80C60" w:rsidRPr="00DF64B7" w:rsidRDefault="00F80C60" w:rsidP="00F80C60">
      <w:pPr>
        <w:suppressAutoHyphens/>
        <w:spacing w:line="240" w:lineRule="auto"/>
        <w:ind w:left="17"/>
        <w:textAlignment w:val="baseline"/>
        <w:rPr>
          <w:rFonts w:ascii="Calibri" w:hAnsi="Calibri" w:cs="Calibri"/>
          <w:sz w:val="22"/>
          <w:szCs w:val="22"/>
        </w:rPr>
      </w:pPr>
      <w:r w:rsidRPr="593709B1">
        <w:rPr>
          <w:rFonts w:ascii="Calibri" w:hAnsi="Calibri" w:cs="Calibri"/>
          <w:sz w:val="22"/>
          <w:szCs w:val="22"/>
        </w:rPr>
        <w:t>MEZINÁRODNÍ BIENÁLE VÝTVARNÉHO UMĚNÍ</w:t>
      </w:r>
    </w:p>
    <w:p w14:paraId="3DA82ABB" w14:textId="575CB686" w:rsidR="00F80C60" w:rsidRDefault="00F80C60" w:rsidP="00F80C60">
      <w:pPr>
        <w:suppressAutoHyphens/>
        <w:spacing w:line="240" w:lineRule="auto"/>
        <w:ind w:left="17"/>
        <w:textAlignment w:val="baseline"/>
        <w:rPr>
          <w:rFonts w:ascii="Calibri" w:hAnsi="Calibri" w:cs="Calibri"/>
          <w:sz w:val="22"/>
          <w:szCs w:val="22"/>
        </w:rPr>
      </w:pPr>
      <w:r w:rsidRPr="593709B1">
        <w:rPr>
          <w:rFonts w:ascii="Calibri" w:hAnsi="Calibri" w:cs="Calibri"/>
          <w:sz w:val="22"/>
          <w:szCs w:val="22"/>
        </w:rPr>
        <w:t xml:space="preserve">První ročník Mezinárodního bienále výtvarného umění Zlín s podtitulem „Sobě smyslem?! Hledání identity skrze smysly – materialita těla“ byl zahájen 6. března 2025 v 94. budově továrního areálu SVIT. Projekt byl </w:t>
      </w:r>
      <w:r w:rsidR="001B4ADC">
        <w:rPr>
          <w:rFonts w:ascii="Calibri" w:hAnsi="Calibri" w:cs="Calibri"/>
          <w:sz w:val="22"/>
          <w:szCs w:val="22"/>
        </w:rPr>
        <w:t>organizován</w:t>
      </w:r>
      <w:r w:rsidR="001B4ADC" w:rsidRPr="593709B1">
        <w:rPr>
          <w:rFonts w:ascii="Calibri" w:hAnsi="Calibri" w:cs="Calibri"/>
          <w:sz w:val="22"/>
          <w:szCs w:val="22"/>
        </w:rPr>
        <w:t xml:space="preserve"> </w:t>
      </w:r>
      <w:r w:rsidRPr="593709B1">
        <w:rPr>
          <w:rFonts w:ascii="Calibri" w:hAnsi="Calibri" w:cs="Calibri"/>
          <w:sz w:val="22"/>
          <w:szCs w:val="22"/>
        </w:rPr>
        <w:t xml:space="preserve">ve spolupráci s Galerií Václava Chada a představil tvorbu 43 umělců </w:t>
      </w:r>
      <w:r w:rsidR="00042F00">
        <w:rPr>
          <w:rFonts w:ascii="Calibri" w:hAnsi="Calibri" w:cs="Calibri"/>
          <w:sz w:val="22"/>
          <w:szCs w:val="22"/>
        </w:rPr>
        <w:br/>
      </w:r>
      <w:r w:rsidRPr="593709B1">
        <w:rPr>
          <w:rFonts w:ascii="Calibri" w:hAnsi="Calibri" w:cs="Calibri"/>
          <w:sz w:val="22"/>
          <w:szCs w:val="22"/>
        </w:rPr>
        <w:t xml:space="preserve">z České republiky, Slovenska, Polska a Maďarska. Výstava </w:t>
      </w:r>
      <w:r w:rsidR="001B4ADC">
        <w:rPr>
          <w:rFonts w:ascii="Calibri" w:hAnsi="Calibri" w:cs="Calibri"/>
          <w:sz w:val="22"/>
          <w:szCs w:val="22"/>
        </w:rPr>
        <w:t>probíhala</w:t>
      </w:r>
      <w:r w:rsidR="001B4ADC" w:rsidRPr="593709B1">
        <w:rPr>
          <w:rFonts w:ascii="Calibri" w:hAnsi="Calibri" w:cs="Calibri"/>
          <w:sz w:val="22"/>
          <w:szCs w:val="22"/>
        </w:rPr>
        <w:t xml:space="preserve"> </w:t>
      </w:r>
      <w:r w:rsidRPr="593709B1">
        <w:rPr>
          <w:rFonts w:ascii="Calibri" w:hAnsi="Calibri" w:cs="Calibri"/>
          <w:sz w:val="22"/>
          <w:szCs w:val="22"/>
        </w:rPr>
        <w:t xml:space="preserve">od 7. do 30. března 2025 </w:t>
      </w:r>
      <w:r w:rsidR="001958C9">
        <w:rPr>
          <w:rFonts w:ascii="Calibri" w:hAnsi="Calibri" w:cs="Calibri"/>
          <w:sz w:val="22"/>
          <w:szCs w:val="22"/>
        </w:rPr>
        <w:br/>
      </w:r>
      <w:r w:rsidRPr="593709B1">
        <w:rPr>
          <w:rFonts w:ascii="Calibri" w:hAnsi="Calibri" w:cs="Calibri"/>
          <w:sz w:val="22"/>
          <w:szCs w:val="22"/>
        </w:rPr>
        <w:t>na třech místech, konkrétně v prostorách Kolektiv.Haus, na rektorátu UTB a v 94. budově továrního areálu</w:t>
      </w:r>
      <w:r w:rsidR="007E0270">
        <w:rPr>
          <w:rFonts w:ascii="Calibri" w:hAnsi="Calibri" w:cs="Calibri"/>
          <w:sz w:val="22"/>
          <w:szCs w:val="22"/>
        </w:rPr>
        <w:t xml:space="preserve"> </w:t>
      </w:r>
      <w:r w:rsidR="001B4ADC">
        <w:rPr>
          <w:rFonts w:ascii="Calibri" w:hAnsi="Calibri" w:cs="Calibri"/>
          <w:sz w:val="22"/>
          <w:szCs w:val="22"/>
        </w:rPr>
        <w:t>SVIT</w:t>
      </w:r>
      <w:r w:rsidRPr="593709B1">
        <w:rPr>
          <w:rFonts w:ascii="Calibri" w:hAnsi="Calibri" w:cs="Calibri"/>
          <w:sz w:val="22"/>
          <w:szCs w:val="22"/>
        </w:rPr>
        <w:t xml:space="preserve">, a nabídla kresbu, malbu, grafiku, sochu, sklo i fotografii. Do projektu byli zapojeni umělci na volné noze i zástupci vysokých uměleckých škol z Prahy, Plzně, Zlína, Ostravy, Bratislavy, Banské Bystrice, Wrocławi, Poznaně a Budapešti. Bienále vytvořilo prostor pro mezigenerační </w:t>
      </w:r>
      <w:r w:rsidRPr="593709B1">
        <w:rPr>
          <w:rFonts w:ascii="Calibri" w:hAnsi="Calibri" w:cs="Calibri"/>
          <w:sz w:val="22"/>
          <w:szCs w:val="22"/>
        </w:rPr>
        <w:lastRenderedPageBreak/>
        <w:t xml:space="preserve">dialog a mezinárodní spolupráci, propojilo profesionální scénu se studentskou tvorbou a otevřelo téma identity člověka skrze smyslové vnímání a materialitu těla. Součástí programu byly také přednášky, workshopy kresby a doprovodné edukační aktivity. Výběr z prvního ročníku byl následně prezentován v květnu 2025 v galerii </w:t>
      </w:r>
      <w:proofErr w:type="spellStart"/>
      <w:r w:rsidRPr="593709B1">
        <w:rPr>
          <w:rFonts w:ascii="Calibri" w:hAnsi="Calibri" w:cs="Calibri"/>
          <w:sz w:val="22"/>
          <w:szCs w:val="22"/>
        </w:rPr>
        <w:t>Umelka</w:t>
      </w:r>
      <w:proofErr w:type="spellEnd"/>
      <w:r w:rsidRPr="593709B1">
        <w:rPr>
          <w:rFonts w:ascii="Calibri" w:hAnsi="Calibri" w:cs="Calibri"/>
          <w:sz w:val="22"/>
          <w:szCs w:val="22"/>
        </w:rPr>
        <w:t xml:space="preserve"> v Bratislavě.</w:t>
      </w:r>
    </w:p>
    <w:p w14:paraId="6A383CAD" w14:textId="77777777" w:rsidR="00090891" w:rsidRPr="00DF64B7" w:rsidRDefault="00090891" w:rsidP="00BC09C9">
      <w:pPr>
        <w:suppressAutoHyphens/>
        <w:spacing w:after="0" w:line="240" w:lineRule="auto"/>
        <w:ind w:left="17"/>
        <w:textAlignment w:val="baseline"/>
      </w:pPr>
    </w:p>
    <w:p w14:paraId="777C2A89" w14:textId="77777777" w:rsidR="00F80C60" w:rsidRPr="00DF64B7" w:rsidRDefault="00F80C60" w:rsidP="00F80C60">
      <w:pPr>
        <w:suppressAutoHyphens/>
        <w:spacing w:line="240" w:lineRule="auto"/>
        <w:ind w:left="17"/>
        <w:textAlignment w:val="baseline"/>
      </w:pPr>
      <w:r w:rsidRPr="593709B1">
        <w:rPr>
          <w:rFonts w:ascii="Calibri" w:hAnsi="Calibri" w:cs="Calibri"/>
          <w:sz w:val="22"/>
          <w:szCs w:val="22"/>
        </w:rPr>
        <w:t>DESIGNBLOK 2025</w:t>
      </w:r>
    </w:p>
    <w:p w14:paraId="7178CB78" w14:textId="3131B259" w:rsidR="00F80C60" w:rsidRDefault="00F80C60" w:rsidP="00F80C60">
      <w:pPr>
        <w:suppressAutoHyphens/>
        <w:spacing w:line="240" w:lineRule="auto"/>
        <w:ind w:left="17"/>
        <w:textAlignment w:val="baseline"/>
        <w:rPr>
          <w:rFonts w:ascii="Calibri" w:hAnsi="Calibri" w:cs="Calibri"/>
          <w:sz w:val="22"/>
          <w:szCs w:val="22"/>
        </w:rPr>
      </w:pPr>
      <w:r w:rsidRPr="593709B1">
        <w:rPr>
          <w:rFonts w:ascii="Calibri" w:hAnsi="Calibri" w:cs="Calibri"/>
          <w:sz w:val="22"/>
          <w:szCs w:val="22"/>
        </w:rPr>
        <w:t xml:space="preserve">Designblok, Prague International Design Festival je největší výběrová přehlídka designu a módy </w:t>
      </w:r>
      <w:r w:rsidR="001958C9">
        <w:rPr>
          <w:rFonts w:ascii="Calibri" w:hAnsi="Calibri" w:cs="Calibri"/>
          <w:sz w:val="22"/>
          <w:szCs w:val="22"/>
        </w:rPr>
        <w:br/>
      </w:r>
      <w:r w:rsidRPr="593709B1">
        <w:rPr>
          <w:rFonts w:ascii="Calibri" w:hAnsi="Calibri" w:cs="Calibri"/>
          <w:sz w:val="22"/>
          <w:szCs w:val="22"/>
        </w:rPr>
        <w:t xml:space="preserve">ve střední Evropě. Pražského mezinárodního festivalu designu se každoročně účastní stovky designérů, firem, studií, umělců i škol. Na 27. ročníku Designbloku v Praze od 8. do 12. října 2025 se FMK prezentovala výstavním projektem FOCUS 2.0, který vznikl na ateliéru Průmyslový design FMK UTB ve spolupráci se společností MCAE Systems a byl k vidění v Křižíkových pavilonech na Výstavišti Praha. Projekt FOCUS 2.0 navázal na předchozí úspěšnou expozici FOCUS prezentovanou na </w:t>
      </w:r>
      <w:proofErr w:type="spellStart"/>
      <w:r w:rsidRPr="593709B1">
        <w:rPr>
          <w:rFonts w:ascii="Calibri" w:hAnsi="Calibri" w:cs="Calibri"/>
          <w:sz w:val="22"/>
          <w:szCs w:val="22"/>
        </w:rPr>
        <w:t>Berlin</w:t>
      </w:r>
      <w:proofErr w:type="spellEnd"/>
      <w:r w:rsidRPr="593709B1">
        <w:rPr>
          <w:rFonts w:ascii="Calibri" w:hAnsi="Calibri" w:cs="Calibri"/>
          <w:sz w:val="22"/>
          <w:szCs w:val="22"/>
        </w:rPr>
        <w:t xml:space="preserve"> Design </w:t>
      </w:r>
      <w:proofErr w:type="spellStart"/>
      <w:r w:rsidRPr="593709B1">
        <w:rPr>
          <w:rFonts w:ascii="Calibri" w:hAnsi="Calibri" w:cs="Calibri"/>
          <w:sz w:val="22"/>
          <w:szCs w:val="22"/>
        </w:rPr>
        <w:t>Week</w:t>
      </w:r>
      <w:proofErr w:type="spellEnd"/>
      <w:r w:rsidRPr="593709B1">
        <w:rPr>
          <w:rFonts w:ascii="Calibri" w:hAnsi="Calibri" w:cs="Calibri"/>
          <w:sz w:val="22"/>
          <w:szCs w:val="22"/>
        </w:rPr>
        <w:t xml:space="preserve"> 2025 a představil novou kolekci designérských návrhů zaměřených </w:t>
      </w:r>
      <w:r w:rsidR="001958C9">
        <w:rPr>
          <w:rFonts w:ascii="Calibri" w:hAnsi="Calibri" w:cs="Calibri"/>
          <w:sz w:val="22"/>
          <w:szCs w:val="22"/>
        </w:rPr>
        <w:br/>
      </w:r>
      <w:r w:rsidRPr="593709B1">
        <w:rPr>
          <w:rFonts w:ascii="Calibri" w:hAnsi="Calibri" w:cs="Calibri"/>
          <w:sz w:val="22"/>
          <w:szCs w:val="22"/>
        </w:rPr>
        <w:t xml:space="preserve">na podporu koncentrace a duševní pohody. Studenti a pedagogové ateliéru využili nejmodernější technologie 3D tisku, včetně plnobarevného tisku a tisku kovu. Kolekce reagovala na téma informačního přetížení a nabídla produkty podporující soustředění, práci se stresem i rozvoj jemné motoriky. Mezi produkty byl například minimalistický náramek pro monitorování fyziologických signálů nebo terapeuticko-vzdělávací pomůcka Rings of </w:t>
      </w:r>
      <w:r w:rsidR="00AA413A">
        <w:rPr>
          <w:rFonts w:ascii="Calibri" w:hAnsi="Calibri" w:cs="Calibri"/>
          <w:sz w:val="22"/>
          <w:szCs w:val="22"/>
        </w:rPr>
        <w:t>A</w:t>
      </w:r>
      <w:r w:rsidR="00AA413A" w:rsidRPr="593709B1">
        <w:rPr>
          <w:rFonts w:ascii="Calibri" w:hAnsi="Calibri" w:cs="Calibri"/>
          <w:sz w:val="22"/>
          <w:szCs w:val="22"/>
        </w:rPr>
        <w:t xml:space="preserve">ssistance </w:t>
      </w:r>
      <w:r w:rsidRPr="593709B1">
        <w:rPr>
          <w:rFonts w:ascii="Calibri" w:hAnsi="Calibri" w:cs="Calibri"/>
          <w:sz w:val="22"/>
          <w:szCs w:val="22"/>
        </w:rPr>
        <w:t>určená pro podporu pozornosti.</w:t>
      </w:r>
    </w:p>
    <w:p w14:paraId="6C3EABA1" w14:textId="77777777" w:rsidR="00090891" w:rsidRPr="00DF64B7" w:rsidRDefault="00090891" w:rsidP="00BC09C9">
      <w:pPr>
        <w:suppressAutoHyphens/>
        <w:spacing w:after="0" w:line="240" w:lineRule="auto"/>
        <w:ind w:left="17"/>
        <w:textAlignment w:val="baseline"/>
      </w:pPr>
    </w:p>
    <w:p w14:paraId="4222A49E" w14:textId="77777777" w:rsidR="00F80C60" w:rsidRPr="00DF64B7" w:rsidRDefault="00F80C60" w:rsidP="00F80C60">
      <w:pPr>
        <w:suppressAutoHyphens/>
        <w:spacing w:line="240" w:lineRule="auto"/>
        <w:ind w:left="17"/>
        <w:textAlignment w:val="baseline"/>
      </w:pPr>
      <w:r w:rsidRPr="593709B1">
        <w:rPr>
          <w:rFonts w:ascii="Calibri" w:hAnsi="Calibri" w:cs="Calibri"/>
          <w:sz w:val="22"/>
          <w:szCs w:val="22"/>
        </w:rPr>
        <w:t>DIPLOMKY 2025</w:t>
      </w:r>
    </w:p>
    <w:p w14:paraId="46121C23" w14:textId="71B0437C" w:rsidR="00F80C60" w:rsidRPr="00DF64B7" w:rsidRDefault="00F80C60" w:rsidP="00F80C60">
      <w:pPr>
        <w:suppressAutoHyphens/>
        <w:spacing w:line="240" w:lineRule="auto"/>
        <w:ind w:left="17"/>
        <w:textAlignment w:val="baseline"/>
      </w:pPr>
      <w:r w:rsidRPr="593709B1">
        <w:rPr>
          <w:rFonts w:ascii="Calibri" w:hAnsi="Calibri" w:cs="Calibri"/>
          <w:sz w:val="22"/>
          <w:szCs w:val="22"/>
        </w:rPr>
        <w:t xml:space="preserve">FMK uspořádala osmý ročník výstavy absolventských prací DIPLOMKY 25, která proběhla od 25. června do 18. července 2025 na třech místech – v galerii G18, v prostorách Kolektiv.Haus </w:t>
      </w:r>
      <w:r w:rsidR="001958C9">
        <w:rPr>
          <w:rFonts w:ascii="Calibri" w:hAnsi="Calibri" w:cs="Calibri"/>
          <w:sz w:val="22"/>
          <w:szCs w:val="22"/>
        </w:rPr>
        <w:br/>
      </w:r>
      <w:r w:rsidRPr="593709B1">
        <w:rPr>
          <w:rFonts w:ascii="Calibri" w:hAnsi="Calibri" w:cs="Calibri"/>
          <w:sz w:val="22"/>
          <w:szCs w:val="22"/>
        </w:rPr>
        <w:t xml:space="preserve">a na rektorátu UTB. Výstava představila práce více než 80 absolventek a absolventů napříč 13 ateliéry fakulty. Kurátorkou byla opět Helena Maňasová Hradská, která koncept výstavy vystavěla na motivu hledání podstaty pod povrchem viděného. Vizuální identita s motivem rozostřeného pixelu symbolizovala stav proměnlivosti a napětí mezi zjevováním a mizením, který je vlastní jak nastupující generaci autorů, tak současnému světu. Výstava nepředstavila pouze finální výstupy studia, ale také proces zrání, hledání a formulování vlastního postoje, který si absolventi odnášejí do další profesní praxe. V rámci vernisáže se uskutečnil také doprovodný hudební program </w:t>
      </w:r>
      <w:r w:rsidR="001958C9">
        <w:rPr>
          <w:rFonts w:ascii="Calibri" w:hAnsi="Calibri" w:cs="Calibri"/>
          <w:sz w:val="22"/>
          <w:szCs w:val="22"/>
        </w:rPr>
        <w:br/>
      </w:r>
      <w:r w:rsidRPr="593709B1">
        <w:rPr>
          <w:rFonts w:ascii="Calibri" w:hAnsi="Calibri" w:cs="Calibri"/>
          <w:sz w:val="22"/>
          <w:szCs w:val="22"/>
        </w:rPr>
        <w:t>na dvorku vedle budovy U4, kde vystoupilo mimo jiné hudební uskupení MALALATA.</w:t>
      </w:r>
    </w:p>
    <w:p w14:paraId="3FCE4348" w14:textId="4B1A556B" w:rsidR="00F80C60" w:rsidRPr="00DF64B7" w:rsidRDefault="00F80C60" w:rsidP="00F80C60">
      <w:pPr>
        <w:suppressAutoHyphens/>
        <w:spacing w:line="240" w:lineRule="auto"/>
        <w:ind w:left="17"/>
        <w:textAlignment w:val="baseline"/>
        <w:rPr>
          <w:rFonts w:ascii="Calibri" w:hAnsi="Calibri" w:cs="Calibri"/>
          <w:b/>
          <w:bCs/>
          <w:sz w:val="22"/>
          <w:szCs w:val="22"/>
        </w:rPr>
      </w:pPr>
      <w:r>
        <w:br/>
      </w:r>
      <w:r w:rsidRPr="76408D07">
        <w:rPr>
          <w:rFonts w:ascii="Calibri" w:hAnsi="Calibri" w:cs="Calibri"/>
          <w:b/>
          <w:bCs/>
          <w:sz w:val="22"/>
          <w:szCs w:val="22"/>
        </w:rPr>
        <w:t xml:space="preserve">Přehled dalších významných událostí/aktivit FMK v roce </w:t>
      </w:r>
      <w:r w:rsidR="00B95E44">
        <w:rPr>
          <w:rFonts w:ascii="Calibri" w:hAnsi="Calibri" w:cs="Calibri"/>
          <w:b/>
          <w:bCs/>
          <w:sz w:val="22"/>
          <w:szCs w:val="22"/>
        </w:rPr>
        <w:t>2025</w:t>
      </w:r>
      <w:r w:rsidRPr="76408D07">
        <w:rPr>
          <w:rFonts w:ascii="Calibri" w:hAnsi="Calibri" w:cs="Calibri"/>
          <w:b/>
          <w:bCs/>
          <w:sz w:val="22"/>
          <w:szCs w:val="22"/>
        </w:rPr>
        <w:t xml:space="preserve">: </w:t>
      </w:r>
    </w:p>
    <w:p w14:paraId="66F7EF74" w14:textId="77777777" w:rsidR="00F80C60" w:rsidRPr="00BC09C9" w:rsidRDefault="00F80C60" w:rsidP="00F80C60">
      <w:pPr>
        <w:spacing w:after="0"/>
        <w:rPr>
          <w:rFonts w:asciiTheme="minorHAnsi" w:hAnsiTheme="minorHAnsi" w:cstheme="minorHAnsi"/>
          <w:b/>
          <w:bCs/>
          <w:sz w:val="22"/>
          <w:szCs w:val="22"/>
        </w:rPr>
      </w:pPr>
      <w:r w:rsidRPr="00BC09C9">
        <w:rPr>
          <w:rFonts w:asciiTheme="minorHAnsi" w:hAnsiTheme="minorHAnsi" w:cstheme="minorHAnsi"/>
          <w:b/>
          <w:bCs/>
          <w:sz w:val="22"/>
          <w:szCs w:val="22"/>
        </w:rPr>
        <w:t>Leden</w:t>
      </w:r>
    </w:p>
    <w:p w14:paraId="50AA2E39"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Výstava Nové (n-)emoce</w:t>
      </w:r>
      <w:r w:rsidRPr="00BC09C9">
        <w:rPr>
          <w:rFonts w:asciiTheme="minorHAnsi" w:hAnsiTheme="minorHAnsi" w:cstheme="minorHAnsi"/>
          <w:sz w:val="22"/>
          <w:szCs w:val="22"/>
        </w:rPr>
        <w:br/>
        <w:t>https://fmk.utb.cz/aktuality-akce/vystava-nove-n-emoce/</w:t>
      </w:r>
    </w:p>
    <w:p w14:paraId="2BBC2EEE"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 xml:space="preserve">Meet &amp; </w:t>
      </w:r>
      <w:proofErr w:type="spellStart"/>
      <w:r w:rsidRPr="00BC09C9">
        <w:rPr>
          <w:rFonts w:asciiTheme="minorHAnsi" w:hAnsiTheme="minorHAnsi" w:cstheme="minorHAnsi"/>
          <w:b/>
          <w:bCs/>
          <w:sz w:val="22"/>
          <w:szCs w:val="22"/>
        </w:rPr>
        <w:t>Greet</w:t>
      </w:r>
      <w:proofErr w:type="spellEnd"/>
      <w:r w:rsidRPr="00BC09C9">
        <w:rPr>
          <w:rFonts w:asciiTheme="minorHAnsi" w:hAnsiTheme="minorHAnsi" w:cstheme="minorHAnsi"/>
          <w:b/>
          <w:bCs/>
          <w:sz w:val="22"/>
          <w:szCs w:val="22"/>
        </w:rPr>
        <w:t>: Data vs. dojmy: Která média se dnes vyplatí používat?</w:t>
      </w:r>
      <w:r w:rsidRPr="00BC09C9">
        <w:rPr>
          <w:rFonts w:asciiTheme="minorHAnsi" w:hAnsiTheme="minorHAnsi" w:cstheme="minorHAnsi"/>
          <w:sz w:val="22"/>
          <w:szCs w:val="22"/>
        </w:rPr>
        <w:br/>
        <w:t>https://fmk.utb.cz/aktuality-akce/meet-greet-data-vs-dojmy/</w:t>
      </w:r>
    </w:p>
    <w:p w14:paraId="6D611B5A" w14:textId="77777777" w:rsidR="00F80C60" w:rsidRPr="00DF64B7" w:rsidRDefault="00F80C60" w:rsidP="007E0270">
      <w:pPr>
        <w:spacing w:after="0" w:line="240" w:lineRule="auto"/>
        <w:jc w:val="left"/>
        <w:rPr>
          <w:rFonts w:asciiTheme="minorHAnsi" w:hAnsiTheme="minorHAnsi" w:cstheme="minorBidi"/>
          <w:sz w:val="22"/>
          <w:szCs w:val="22"/>
        </w:rPr>
      </w:pPr>
    </w:p>
    <w:p w14:paraId="4163430E" w14:textId="77777777" w:rsidR="00F80C60" w:rsidRPr="00DF64B7" w:rsidRDefault="00F80C60" w:rsidP="007E0270">
      <w:pPr>
        <w:spacing w:after="0"/>
        <w:jc w:val="left"/>
        <w:rPr>
          <w:rFonts w:asciiTheme="minorHAnsi" w:hAnsiTheme="minorHAnsi" w:cstheme="minorBidi"/>
          <w:b/>
          <w:bCs/>
          <w:sz w:val="22"/>
          <w:szCs w:val="22"/>
        </w:rPr>
      </w:pPr>
      <w:r w:rsidRPr="593709B1">
        <w:rPr>
          <w:rFonts w:asciiTheme="minorHAnsi" w:hAnsiTheme="minorHAnsi" w:cstheme="minorBidi"/>
          <w:b/>
          <w:bCs/>
          <w:sz w:val="22"/>
          <w:szCs w:val="22"/>
        </w:rPr>
        <w:t>Únor</w:t>
      </w:r>
    </w:p>
    <w:p w14:paraId="18105791" w14:textId="77777777" w:rsidR="00F80C60"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 xml:space="preserve">Výstava </w:t>
      </w:r>
      <w:proofErr w:type="spellStart"/>
      <w:r w:rsidRPr="593709B1">
        <w:rPr>
          <w:rFonts w:ascii="Calibri" w:hAnsi="Calibri" w:cs="Calibri"/>
          <w:b/>
          <w:bCs/>
          <w:sz w:val="22"/>
          <w:szCs w:val="22"/>
        </w:rPr>
        <w:t>Graduation</w:t>
      </w:r>
      <w:proofErr w:type="spellEnd"/>
      <w:r w:rsidRPr="593709B1">
        <w:rPr>
          <w:rFonts w:ascii="Calibri" w:hAnsi="Calibri" w:cs="Calibri"/>
          <w:b/>
          <w:bCs/>
          <w:sz w:val="22"/>
          <w:szCs w:val="22"/>
        </w:rPr>
        <w:t xml:space="preserve"> </w:t>
      </w:r>
      <w:proofErr w:type="spellStart"/>
      <w:r w:rsidRPr="593709B1">
        <w:rPr>
          <w:rFonts w:ascii="Calibri" w:hAnsi="Calibri" w:cs="Calibri"/>
          <w:b/>
          <w:bCs/>
          <w:sz w:val="22"/>
          <w:szCs w:val="22"/>
        </w:rPr>
        <w:t>Projects</w:t>
      </w:r>
      <w:proofErr w:type="spellEnd"/>
      <w:r w:rsidRPr="593709B1">
        <w:rPr>
          <w:rFonts w:ascii="Calibri" w:hAnsi="Calibri" w:cs="Calibri"/>
          <w:b/>
          <w:bCs/>
          <w:sz w:val="22"/>
          <w:szCs w:val="22"/>
        </w:rPr>
        <w:t xml:space="preserve"> v </w:t>
      </w:r>
      <w:proofErr w:type="spellStart"/>
      <w:r w:rsidRPr="593709B1">
        <w:rPr>
          <w:rFonts w:ascii="Calibri" w:hAnsi="Calibri" w:cs="Calibri"/>
          <w:b/>
          <w:bCs/>
          <w:sz w:val="22"/>
          <w:szCs w:val="22"/>
        </w:rPr>
        <w:t>Cieszyně</w:t>
      </w:r>
      <w:proofErr w:type="spellEnd"/>
      <w:r>
        <w:br/>
      </w:r>
      <w:r w:rsidRPr="593709B1">
        <w:rPr>
          <w:rFonts w:ascii="Calibri" w:hAnsi="Calibri" w:cs="Calibri"/>
          <w:sz w:val="22"/>
          <w:szCs w:val="22"/>
        </w:rPr>
        <w:t>https://fmk.utb.cz/aktuality-akce/zamek-v-cieszyne-bude-hostit-nejlepsi-diplomove-prace/</w:t>
      </w:r>
    </w:p>
    <w:p w14:paraId="45FC033B" w14:textId="77777777" w:rsidR="00F80C60" w:rsidRDefault="00F80C60" w:rsidP="007E0270">
      <w:pPr>
        <w:spacing w:after="0" w:line="240" w:lineRule="auto"/>
        <w:jc w:val="left"/>
      </w:pPr>
      <w:r w:rsidRPr="593709B1">
        <w:rPr>
          <w:rFonts w:ascii="Calibri" w:hAnsi="Calibri" w:cs="Calibri"/>
          <w:b/>
          <w:bCs/>
          <w:sz w:val="22"/>
          <w:szCs w:val="22"/>
        </w:rPr>
        <w:t>Cestovatelský festival Culturea 2025</w:t>
      </w:r>
      <w:r>
        <w:br/>
      </w:r>
      <w:r w:rsidRPr="593709B1">
        <w:rPr>
          <w:rFonts w:ascii="Calibri" w:hAnsi="Calibri" w:cs="Calibri"/>
          <w:sz w:val="22"/>
          <w:szCs w:val="22"/>
        </w:rPr>
        <w:t>https://fmk.utb.cz/aktuality-akce/cestovatelsky-festival-culturea-2025/</w:t>
      </w:r>
    </w:p>
    <w:p w14:paraId="7014D90E" w14:textId="77777777" w:rsidR="00F80C60" w:rsidRDefault="00F80C60" w:rsidP="007E0270">
      <w:pPr>
        <w:spacing w:after="0" w:line="240" w:lineRule="auto"/>
        <w:jc w:val="left"/>
      </w:pPr>
      <w:r w:rsidRPr="593709B1">
        <w:rPr>
          <w:rFonts w:ascii="Calibri" w:hAnsi="Calibri" w:cs="Calibri"/>
          <w:b/>
          <w:bCs/>
          <w:sz w:val="22"/>
          <w:szCs w:val="22"/>
        </w:rPr>
        <w:t>13. Ročník akce Fashion Event Dotek</w:t>
      </w:r>
      <w:r>
        <w:br/>
      </w:r>
      <w:r w:rsidRPr="593709B1">
        <w:rPr>
          <w:rFonts w:ascii="Calibri" w:hAnsi="Calibri" w:cs="Calibri"/>
          <w:sz w:val="22"/>
          <w:szCs w:val="22"/>
        </w:rPr>
        <w:t>https://fmk.utb.cz/aktuality-akce/moda-ovladne-zlin/</w:t>
      </w:r>
    </w:p>
    <w:p w14:paraId="6AD7DA21" w14:textId="77777777" w:rsidR="00F80C60" w:rsidRDefault="00F80C60" w:rsidP="007E0270">
      <w:pPr>
        <w:spacing w:after="0" w:line="240" w:lineRule="auto"/>
        <w:jc w:val="left"/>
      </w:pPr>
      <w:r w:rsidRPr="593709B1">
        <w:rPr>
          <w:rFonts w:ascii="Calibri" w:hAnsi="Calibri" w:cs="Calibri"/>
          <w:b/>
          <w:bCs/>
          <w:sz w:val="22"/>
          <w:szCs w:val="22"/>
        </w:rPr>
        <w:lastRenderedPageBreak/>
        <w:t>Finalista soutěže Czech Grand Design 2024</w:t>
      </w:r>
      <w:r>
        <w:br/>
      </w:r>
      <w:r w:rsidRPr="593709B1">
        <w:rPr>
          <w:rFonts w:ascii="Calibri" w:hAnsi="Calibri" w:cs="Calibri"/>
          <w:sz w:val="22"/>
          <w:szCs w:val="22"/>
        </w:rPr>
        <w:t>https://fmk.utb.cz/aktuality-akce/finalista-souteze-czech-grand-design-2024/</w:t>
      </w:r>
    </w:p>
    <w:p w14:paraId="75D8217D" w14:textId="77777777" w:rsidR="00F80C60" w:rsidRDefault="00F80C60" w:rsidP="007E0270">
      <w:pPr>
        <w:spacing w:after="0" w:line="240" w:lineRule="auto"/>
        <w:jc w:val="left"/>
        <w:rPr>
          <w:rFonts w:ascii="Calibri" w:hAnsi="Calibri" w:cs="Calibri"/>
          <w:sz w:val="22"/>
          <w:szCs w:val="22"/>
        </w:rPr>
      </w:pPr>
    </w:p>
    <w:p w14:paraId="7F89C233" w14:textId="77777777" w:rsidR="00F80C60" w:rsidRPr="00615E3E" w:rsidRDefault="00F80C60" w:rsidP="007E0270">
      <w:pPr>
        <w:spacing w:line="240" w:lineRule="auto"/>
        <w:jc w:val="left"/>
        <w:rPr>
          <w:rFonts w:ascii="Calibri" w:hAnsi="Calibri" w:cs="Calibri"/>
          <w:b/>
          <w:bCs/>
          <w:sz w:val="22"/>
          <w:szCs w:val="22"/>
        </w:rPr>
      </w:pPr>
      <w:r w:rsidRPr="593709B1">
        <w:rPr>
          <w:rFonts w:ascii="Calibri" w:hAnsi="Calibri" w:cs="Calibri"/>
          <w:b/>
          <w:bCs/>
          <w:sz w:val="22"/>
          <w:szCs w:val="22"/>
        </w:rPr>
        <w:t>Březen</w:t>
      </w:r>
    </w:p>
    <w:p w14:paraId="62EC203A" w14:textId="77777777" w:rsidR="00F80C60"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Festival umění a kreativity ve vzdělávání 2025</w:t>
      </w:r>
      <w:r>
        <w:br/>
      </w:r>
      <w:r w:rsidRPr="593709B1">
        <w:rPr>
          <w:rFonts w:ascii="Calibri" w:hAnsi="Calibri" w:cs="Calibri"/>
          <w:sz w:val="22"/>
          <w:szCs w:val="22"/>
        </w:rPr>
        <w:t>https://fmk.utb.cz/uncategorized/festival-umeni-a-kreativity-ve-vzdelavani-2025/</w:t>
      </w:r>
    </w:p>
    <w:p w14:paraId="179D3B19" w14:textId="77777777" w:rsidR="00F80C60" w:rsidRDefault="00F80C60" w:rsidP="007E0270">
      <w:pPr>
        <w:spacing w:after="0" w:line="240" w:lineRule="auto"/>
        <w:jc w:val="left"/>
      </w:pPr>
      <w:r w:rsidRPr="593709B1">
        <w:rPr>
          <w:rFonts w:ascii="Calibri" w:hAnsi="Calibri" w:cs="Calibri"/>
          <w:b/>
          <w:bCs/>
          <w:sz w:val="22"/>
          <w:szCs w:val="22"/>
        </w:rPr>
        <w:t>3. ročník akce Game Jam Zlín 2025</w:t>
      </w:r>
      <w:r>
        <w:br/>
      </w:r>
      <w:r w:rsidRPr="593709B1">
        <w:rPr>
          <w:rFonts w:ascii="Calibri" w:hAnsi="Calibri" w:cs="Calibri"/>
          <w:sz w:val="22"/>
          <w:szCs w:val="22"/>
        </w:rPr>
        <w:t>https://fmk.utb.cz/aktuality-akce/probehl-3-rocnik-akce-game-jam-zlin-2025/</w:t>
      </w:r>
    </w:p>
    <w:p w14:paraId="05F0E263" w14:textId="77777777" w:rsidR="00F80C60" w:rsidRDefault="00F80C60" w:rsidP="007E0270">
      <w:pPr>
        <w:spacing w:after="0" w:line="240" w:lineRule="auto"/>
        <w:jc w:val="left"/>
      </w:pPr>
      <w:r w:rsidRPr="593709B1">
        <w:rPr>
          <w:rFonts w:ascii="Calibri" w:hAnsi="Calibri" w:cs="Calibri"/>
          <w:b/>
          <w:bCs/>
          <w:sz w:val="22"/>
          <w:szCs w:val="22"/>
        </w:rPr>
        <w:t xml:space="preserve">Ateliér Průmyslový design získal 4 ocenění v soutěži </w:t>
      </w:r>
      <w:proofErr w:type="spellStart"/>
      <w:r w:rsidRPr="593709B1">
        <w:rPr>
          <w:rFonts w:ascii="Calibri" w:hAnsi="Calibri" w:cs="Calibri"/>
          <w:b/>
          <w:bCs/>
          <w:sz w:val="22"/>
          <w:szCs w:val="22"/>
        </w:rPr>
        <w:t>European</w:t>
      </w:r>
      <w:proofErr w:type="spellEnd"/>
      <w:r w:rsidRPr="593709B1">
        <w:rPr>
          <w:rFonts w:ascii="Calibri" w:hAnsi="Calibri" w:cs="Calibri"/>
          <w:b/>
          <w:bCs/>
          <w:sz w:val="22"/>
          <w:szCs w:val="22"/>
        </w:rPr>
        <w:t xml:space="preserve"> </w:t>
      </w:r>
      <w:proofErr w:type="spellStart"/>
      <w:r w:rsidRPr="593709B1">
        <w:rPr>
          <w:rFonts w:ascii="Calibri" w:hAnsi="Calibri" w:cs="Calibri"/>
          <w:b/>
          <w:bCs/>
          <w:sz w:val="22"/>
          <w:szCs w:val="22"/>
        </w:rPr>
        <w:t>Product</w:t>
      </w:r>
      <w:proofErr w:type="spellEnd"/>
      <w:r w:rsidRPr="593709B1">
        <w:rPr>
          <w:rFonts w:ascii="Calibri" w:hAnsi="Calibri" w:cs="Calibri"/>
          <w:b/>
          <w:bCs/>
          <w:sz w:val="22"/>
          <w:szCs w:val="22"/>
        </w:rPr>
        <w:t xml:space="preserve"> Design </w:t>
      </w:r>
      <w:proofErr w:type="spellStart"/>
      <w:r w:rsidRPr="593709B1">
        <w:rPr>
          <w:rFonts w:ascii="Calibri" w:hAnsi="Calibri" w:cs="Calibri"/>
          <w:b/>
          <w:bCs/>
          <w:sz w:val="22"/>
          <w:szCs w:val="22"/>
        </w:rPr>
        <w:t>Award</w:t>
      </w:r>
      <w:proofErr w:type="spellEnd"/>
      <w:r w:rsidRPr="593709B1">
        <w:rPr>
          <w:rFonts w:ascii="Calibri" w:hAnsi="Calibri" w:cs="Calibri"/>
          <w:b/>
          <w:bCs/>
          <w:sz w:val="22"/>
          <w:szCs w:val="22"/>
        </w:rPr>
        <w:t xml:space="preserve"> 2024</w:t>
      </w:r>
      <w:r>
        <w:br/>
      </w:r>
      <w:r w:rsidRPr="593709B1">
        <w:rPr>
          <w:rFonts w:ascii="Calibri" w:hAnsi="Calibri" w:cs="Calibri"/>
          <w:sz w:val="22"/>
          <w:szCs w:val="22"/>
        </w:rPr>
        <w:t>https://fmk.utb.cz/aktuality-akce/european-product-design-award-2024/</w:t>
      </w:r>
    </w:p>
    <w:p w14:paraId="05299B34" w14:textId="77777777" w:rsidR="00F80C60" w:rsidRDefault="00F80C60" w:rsidP="007E0270">
      <w:pPr>
        <w:spacing w:after="0" w:line="240" w:lineRule="auto"/>
        <w:jc w:val="left"/>
      </w:pPr>
      <w:r w:rsidRPr="593709B1">
        <w:rPr>
          <w:rFonts w:ascii="Calibri" w:hAnsi="Calibri" w:cs="Calibri"/>
          <w:b/>
          <w:bCs/>
          <w:sz w:val="22"/>
          <w:szCs w:val="22"/>
        </w:rPr>
        <w:t xml:space="preserve">Festival Skrz Prsty otevře </w:t>
      </w:r>
      <w:proofErr w:type="gramStart"/>
      <w:r w:rsidRPr="593709B1">
        <w:rPr>
          <w:rFonts w:ascii="Calibri" w:hAnsi="Calibri" w:cs="Calibri"/>
          <w:b/>
          <w:bCs/>
          <w:sz w:val="22"/>
          <w:szCs w:val="22"/>
        </w:rPr>
        <w:t>diskuzi</w:t>
      </w:r>
      <w:proofErr w:type="gramEnd"/>
      <w:r w:rsidRPr="593709B1">
        <w:rPr>
          <w:rFonts w:ascii="Calibri" w:hAnsi="Calibri" w:cs="Calibri"/>
          <w:b/>
          <w:bCs/>
          <w:sz w:val="22"/>
          <w:szCs w:val="22"/>
        </w:rPr>
        <w:t xml:space="preserve"> o smrti jako součásti života</w:t>
      </w:r>
      <w:r>
        <w:br/>
      </w:r>
      <w:r w:rsidRPr="593709B1">
        <w:rPr>
          <w:rFonts w:ascii="Calibri" w:hAnsi="Calibri" w:cs="Calibri"/>
          <w:sz w:val="22"/>
          <w:szCs w:val="22"/>
        </w:rPr>
        <w:t>https://fmk.utb.cz/aktuality-akce/festival-skrz-prsty-otevre-diskuzi-o-smrti-jako-soucasti-zivota/</w:t>
      </w:r>
    </w:p>
    <w:p w14:paraId="2833C5F3" w14:textId="77777777" w:rsidR="00F80C60" w:rsidRDefault="00F80C60" w:rsidP="007E0270">
      <w:pPr>
        <w:spacing w:after="0" w:line="240" w:lineRule="auto"/>
        <w:jc w:val="left"/>
      </w:pPr>
      <w:r w:rsidRPr="593709B1">
        <w:rPr>
          <w:rFonts w:ascii="Calibri" w:hAnsi="Calibri" w:cs="Calibri"/>
          <w:b/>
          <w:bCs/>
          <w:sz w:val="22"/>
          <w:szCs w:val="22"/>
        </w:rPr>
        <w:t>Vernisáž výstavy Kruhy na vodě</w:t>
      </w:r>
      <w:r>
        <w:br/>
      </w:r>
      <w:r w:rsidRPr="593709B1">
        <w:rPr>
          <w:rFonts w:ascii="Calibri" w:hAnsi="Calibri" w:cs="Calibri"/>
          <w:sz w:val="22"/>
          <w:szCs w:val="22"/>
        </w:rPr>
        <w:t>https://fmk.utb.cz/aktuality-akce/vernisaz-vystavy-kruhy-na-vode/</w:t>
      </w:r>
    </w:p>
    <w:p w14:paraId="653DCD9F" w14:textId="77777777" w:rsidR="00F80C60" w:rsidRPr="00615E3E" w:rsidRDefault="00F80C60" w:rsidP="007E0270">
      <w:pPr>
        <w:spacing w:after="0" w:line="240" w:lineRule="auto"/>
        <w:jc w:val="left"/>
        <w:rPr>
          <w:rFonts w:ascii="Calibri" w:hAnsi="Calibri" w:cs="Calibri"/>
          <w:sz w:val="22"/>
          <w:szCs w:val="22"/>
        </w:rPr>
      </w:pPr>
    </w:p>
    <w:p w14:paraId="0F063E82" w14:textId="77777777" w:rsidR="00F80C60" w:rsidRDefault="00F80C60" w:rsidP="00F80C60">
      <w:pPr>
        <w:spacing w:after="0"/>
        <w:jc w:val="left"/>
        <w:rPr>
          <w:rFonts w:ascii="Calibri" w:hAnsi="Calibri" w:cs="Calibri"/>
          <w:b/>
          <w:bCs/>
          <w:sz w:val="22"/>
          <w:szCs w:val="22"/>
        </w:rPr>
      </w:pPr>
      <w:r w:rsidRPr="593709B1">
        <w:rPr>
          <w:rFonts w:ascii="Calibri" w:hAnsi="Calibri" w:cs="Calibri"/>
          <w:b/>
          <w:bCs/>
          <w:sz w:val="22"/>
          <w:szCs w:val="22"/>
        </w:rPr>
        <w:t>Duben</w:t>
      </w:r>
    </w:p>
    <w:p w14:paraId="7D98AA5C"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Ateliér Design oděvu na Mercedes-Benz Prague Fashion Week 2025</w:t>
      </w:r>
      <w:r w:rsidRPr="00BC09C9">
        <w:rPr>
          <w:rFonts w:asciiTheme="minorHAnsi" w:hAnsiTheme="minorHAnsi" w:cstheme="minorHAnsi"/>
          <w:sz w:val="22"/>
          <w:szCs w:val="22"/>
        </w:rPr>
        <w:br/>
        <w:t>https://fmk.utb.cz/aktuality-akce/ado-na-mercedes-benz-prague-fashion-week-2025/</w:t>
      </w:r>
    </w:p>
    <w:p w14:paraId="64CC80E8"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Busfest 2025 – Hudba na plný plyn!</w:t>
      </w:r>
      <w:r w:rsidRPr="00BC09C9">
        <w:rPr>
          <w:rFonts w:asciiTheme="minorHAnsi" w:hAnsiTheme="minorHAnsi" w:cstheme="minorHAnsi"/>
          <w:sz w:val="22"/>
          <w:szCs w:val="22"/>
        </w:rPr>
        <w:br/>
        <w:t>https://fmk.utb.cz/aktuality-akce/busfest-2025-hudba-na-plny-plyn/</w:t>
      </w:r>
    </w:p>
    <w:p w14:paraId="147A3D4B"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Ateliér Design oděvu na výstavě WORTH Partnership Project</w:t>
      </w:r>
      <w:r w:rsidRPr="00BC09C9">
        <w:rPr>
          <w:rFonts w:asciiTheme="minorHAnsi" w:hAnsiTheme="minorHAnsi" w:cstheme="minorHAnsi"/>
          <w:sz w:val="22"/>
          <w:szCs w:val="22"/>
        </w:rPr>
        <w:br/>
        <w:t>https://fmk.utb.cz/aktuality-akce/atelier-design-odevu-na-vystave-worth-partnership-project/</w:t>
      </w:r>
    </w:p>
    <w:p w14:paraId="308E2723"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Studentstvo AAV slaví úspěch v mezinárodní soutěži</w:t>
      </w:r>
      <w:r w:rsidRPr="00BC09C9">
        <w:rPr>
          <w:rFonts w:asciiTheme="minorHAnsi" w:hAnsiTheme="minorHAnsi" w:cstheme="minorHAnsi"/>
          <w:sz w:val="22"/>
          <w:szCs w:val="22"/>
        </w:rPr>
        <w:br/>
        <w:t>https://fmk.utb.cz/aktuality-akce/studentstvo-aav-slavi-uspech-v-mezinarodni-soutezi/</w:t>
      </w:r>
    </w:p>
    <w:p w14:paraId="588028BA"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Fashion Revolution Week 2025 v Galerii G18: Udržitelnost jako nová norma</w:t>
      </w:r>
      <w:r w:rsidRPr="00BC09C9">
        <w:rPr>
          <w:rFonts w:asciiTheme="minorHAnsi" w:hAnsiTheme="minorHAnsi" w:cstheme="minorHAnsi"/>
          <w:sz w:val="22"/>
          <w:szCs w:val="22"/>
        </w:rPr>
        <w:br/>
        <w:t>https://fmk.utb.cz/aktuality-akce/fashion-revolution-week-2025-v-galerii-g18/</w:t>
      </w:r>
    </w:p>
    <w:p w14:paraId="47A75E8E" w14:textId="77777777"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Vojtěch Vaník si odnáší ocenění Talent roku 2025</w:t>
      </w:r>
      <w:r w:rsidRPr="00BC09C9">
        <w:rPr>
          <w:rFonts w:asciiTheme="minorHAnsi" w:hAnsiTheme="minorHAnsi" w:cstheme="minorHAnsi"/>
          <w:sz w:val="22"/>
          <w:szCs w:val="22"/>
        </w:rPr>
        <w:br/>
        <w:t>https://fmk.utb.cz/aktuality-akce/vojtech-vanik-si-odnasi-oceneni-talent-roku-2025/</w:t>
      </w:r>
    </w:p>
    <w:p w14:paraId="7AE35881" w14:textId="482A0114" w:rsidR="00F80C60" w:rsidRPr="00BC09C9" w:rsidRDefault="00F80C60" w:rsidP="00F80C6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 xml:space="preserve">Daniela Michnová v Roger </w:t>
      </w:r>
      <w:proofErr w:type="spellStart"/>
      <w:r w:rsidRPr="00BC09C9">
        <w:rPr>
          <w:rFonts w:asciiTheme="minorHAnsi" w:hAnsiTheme="minorHAnsi" w:cstheme="minorHAnsi"/>
          <w:b/>
          <w:bCs/>
          <w:sz w:val="22"/>
          <w:szCs w:val="22"/>
        </w:rPr>
        <w:t>Hatchuel</w:t>
      </w:r>
      <w:proofErr w:type="spellEnd"/>
      <w:r w:rsidRPr="00BC09C9">
        <w:rPr>
          <w:rFonts w:asciiTheme="minorHAnsi" w:hAnsiTheme="minorHAnsi" w:cstheme="minorHAnsi"/>
          <w:b/>
          <w:bCs/>
          <w:sz w:val="22"/>
          <w:szCs w:val="22"/>
        </w:rPr>
        <w:t xml:space="preserve"> Student </w:t>
      </w:r>
      <w:proofErr w:type="spellStart"/>
      <w:r w:rsidRPr="00BC09C9">
        <w:rPr>
          <w:rFonts w:asciiTheme="minorHAnsi" w:hAnsiTheme="minorHAnsi" w:cstheme="minorHAnsi"/>
          <w:b/>
          <w:bCs/>
          <w:sz w:val="22"/>
          <w:szCs w:val="22"/>
        </w:rPr>
        <w:t>Academy</w:t>
      </w:r>
      <w:proofErr w:type="spellEnd"/>
      <w:r w:rsidRPr="00BC09C9">
        <w:rPr>
          <w:rFonts w:asciiTheme="minorHAnsi" w:hAnsiTheme="minorHAnsi" w:cstheme="minorHAnsi"/>
          <w:b/>
          <w:bCs/>
          <w:sz w:val="22"/>
          <w:szCs w:val="22"/>
        </w:rPr>
        <w:t xml:space="preserve"> 2025</w:t>
      </w:r>
      <w:r w:rsidRPr="00BC09C9">
        <w:rPr>
          <w:rFonts w:asciiTheme="minorHAnsi" w:hAnsiTheme="minorHAnsi" w:cstheme="minorHAnsi"/>
          <w:sz w:val="22"/>
          <w:szCs w:val="22"/>
        </w:rPr>
        <w:br/>
      </w:r>
      <w:hyperlink r:id="rId18" w:history="1">
        <w:r w:rsidR="001D4413" w:rsidRPr="00BC09C9">
          <w:rPr>
            <w:rStyle w:val="Hypertextovodkaz"/>
            <w:rFonts w:asciiTheme="minorHAnsi" w:hAnsiTheme="minorHAnsi" w:cstheme="minorHAnsi"/>
            <w:sz w:val="22"/>
            <w:szCs w:val="22"/>
          </w:rPr>
          <w:t>https://fmk.utb.cz/aktuality-akce/daniela-michnova-v-roger-hatchuel-student-academy-2025/</w:t>
        </w:r>
      </w:hyperlink>
    </w:p>
    <w:p w14:paraId="57E82467" w14:textId="77777777" w:rsidR="001D4413" w:rsidRPr="00BC09C9" w:rsidRDefault="001D4413" w:rsidP="00F80C60">
      <w:pPr>
        <w:spacing w:after="0" w:line="240" w:lineRule="auto"/>
        <w:jc w:val="left"/>
        <w:rPr>
          <w:rFonts w:asciiTheme="minorHAnsi" w:hAnsiTheme="minorHAnsi" w:cstheme="minorHAnsi"/>
          <w:sz w:val="22"/>
          <w:szCs w:val="22"/>
        </w:rPr>
      </w:pPr>
    </w:p>
    <w:p w14:paraId="400C69AD" w14:textId="77777777" w:rsidR="00F80C60" w:rsidRPr="00615E3E" w:rsidRDefault="00F80C60" w:rsidP="00F80C60">
      <w:pPr>
        <w:spacing w:after="0"/>
        <w:jc w:val="left"/>
        <w:rPr>
          <w:rFonts w:ascii="Calibri" w:hAnsi="Calibri" w:cs="Calibri"/>
          <w:b/>
          <w:bCs/>
          <w:sz w:val="22"/>
          <w:szCs w:val="22"/>
        </w:rPr>
      </w:pPr>
      <w:r w:rsidRPr="593709B1">
        <w:rPr>
          <w:rFonts w:ascii="Calibri" w:hAnsi="Calibri" w:cs="Calibri"/>
          <w:b/>
          <w:bCs/>
          <w:sz w:val="22"/>
          <w:szCs w:val="22"/>
        </w:rPr>
        <w:t>Květen</w:t>
      </w:r>
    </w:p>
    <w:p w14:paraId="373EF6C7" w14:textId="77777777" w:rsidR="00F80C60" w:rsidRPr="00615E3E"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Módní přehlídka EXIST 2025 míří do Prahy</w:t>
      </w:r>
      <w:r>
        <w:br/>
      </w:r>
      <w:r w:rsidRPr="593709B1">
        <w:rPr>
          <w:rFonts w:ascii="Calibri" w:hAnsi="Calibri" w:cs="Calibri"/>
          <w:sz w:val="22"/>
          <w:szCs w:val="22"/>
        </w:rPr>
        <w:t>https://fmk.utb.cz/aktuality-akce/modni-prehlidka-exist-2025-miri-do-prahy/</w:t>
      </w:r>
    </w:p>
    <w:p w14:paraId="058DFD79" w14:textId="77777777" w:rsidR="00F80C60" w:rsidRPr="00615E3E" w:rsidRDefault="00F80C60" w:rsidP="007E0270">
      <w:pPr>
        <w:spacing w:after="0" w:line="240" w:lineRule="auto"/>
        <w:jc w:val="left"/>
      </w:pPr>
      <w:r w:rsidRPr="593709B1">
        <w:rPr>
          <w:rFonts w:ascii="Calibri" w:hAnsi="Calibri" w:cs="Calibri"/>
          <w:b/>
          <w:bCs/>
          <w:sz w:val="22"/>
          <w:szCs w:val="22"/>
        </w:rPr>
        <w:t>Projekt Less is More se představil na mezinárodní výstavě v Portugalsku</w:t>
      </w:r>
      <w:r>
        <w:br/>
      </w:r>
      <w:r w:rsidRPr="593709B1">
        <w:rPr>
          <w:rFonts w:ascii="Calibri" w:hAnsi="Calibri" w:cs="Calibri"/>
          <w:sz w:val="22"/>
          <w:szCs w:val="22"/>
        </w:rPr>
        <w:t>https://fmk.utb.cz/aktuality-akce/projekt-less-is-more-se-predstavil-na-mezinarodni-vystave-v-portugalsku/</w:t>
      </w:r>
    </w:p>
    <w:p w14:paraId="3341C1E1" w14:textId="77777777" w:rsidR="00F80C60" w:rsidRPr="00615E3E" w:rsidRDefault="00F80C60" w:rsidP="007E0270">
      <w:pPr>
        <w:spacing w:after="0" w:line="240" w:lineRule="auto"/>
        <w:jc w:val="left"/>
      </w:pPr>
      <w:proofErr w:type="spellStart"/>
      <w:r w:rsidRPr="593709B1">
        <w:rPr>
          <w:rFonts w:ascii="Calibri" w:hAnsi="Calibri" w:cs="Calibri"/>
          <w:b/>
          <w:bCs/>
          <w:sz w:val="22"/>
          <w:szCs w:val="22"/>
        </w:rPr>
        <w:t>Videomappingový</w:t>
      </w:r>
      <w:proofErr w:type="spellEnd"/>
      <w:r w:rsidRPr="593709B1">
        <w:rPr>
          <w:rFonts w:ascii="Calibri" w:hAnsi="Calibri" w:cs="Calibri"/>
          <w:b/>
          <w:bCs/>
          <w:sz w:val="22"/>
          <w:szCs w:val="22"/>
        </w:rPr>
        <w:t xml:space="preserve"> workshop na </w:t>
      </w:r>
      <w:proofErr w:type="spellStart"/>
      <w:r w:rsidRPr="593709B1">
        <w:rPr>
          <w:rFonts w:ascii="Calibri" w:hAnsi="Calibri" w:cs="Calibri"/>
          <w:b/>
          <w:bCs/>
          <w:sz w:val="22"/>
          <w:szCs w:val="22"/>
        </w:rPr>
        <w:t>Algarve</w:t>
      </w:r>
      <w:proofErr w:type="spellEnd"/>
      <w:r w:rsidRPr="593709B1">
        <w:rPr>
          <w:rFonts w:ascii="Calibri" w:hAnsi="Calibri" w:cs="Calibri"/>
          <w:b/>
          <w:bCs/>
          <w:sz w:val="22"/>
          <w:szCs w:val="22"/>
        </w:rPr>
        <w:t xml:space="preserve"> Design Meeting 2025</w:t>
      </w:r>
      <w:r>
        <w:br/>
      </w:r>
      <w:r w:rsidRPr="593709B1">
        <w:rPr>
          <w:rFonts w:ascii="Calibri" w:hAnsi="Calibri" w:cs="Calibri"/>
          <w:sz w:val="22"/>
          <w:szCs w:val="22"/>
        </w:rPr>
        <w:t>https://fmk.utb.cz/aktuality-akce/videomappingovy-workshop-na-algarve-design-meeting-2025/</w:t>
      </w:r>
    </w:p>
    <w:p w14:paraId="7CB7B40B" w14:textId="77777777" w:rsidR="00F80C60" w:rsidRPr="00615E3E" w:rsidRDefault="00F80C60" w:rsidP="007E0270">
      <w:pPr>
        <w:spacing w:after="0" w:line="240" w:lineRule="auto"/>
        <w:jc w:val="left"/>
      </w:pPr>
      <w:r w:rsidRPr="593709B1">
        <w:rPr>
          <w:rFonts w:ascii="Calibri" w:hAnsi="Calibri" w:cs="Calibri"/>
          <w:b/>
          <w:bCs/>
          <w:sz w:val="22"/>
          <w:szCs w:val="22"/>
        </w:rPr>
        <w:t>Zlínský pes 2025: Studentská tvorba v centru pozornosti 65. Zlín Film Festivalu</w:t>
      </w:r>
      <w:r>
        <w:br/>
      </w:r>
      <w:r w:rsidRPr="593709B1">
        <w:rPr>
          <w:rFonts w:ascii="Calibri" w:hAnsi="Calibri" w:cs="Calibri"/>
          <w:sz w:val="22"/>
          <w:szCs w:val="22"/>
        </w:rPr>
        <w:t>https://fmk.utb.cz/aktuality-akce/zlinsky-pes-2025-studentska-tvorba-v-centru-pozornosti/</w:t>
      </w:r>
    </w:p>
    <w:p w14:paraId="2E830C00" w14:textId="77777777" w:rsidR="00F80C60" w:rsidRPr="00615E3E" w:rsidRDefault="00F80C60" w:rsidP="007E0270">
      <w:pPr>
        <w:spacing w:after="0" w:line="240" w:lineRule="auto"/>
        <w:jc w:val="left"/>
        <w:rPr>
          <w:rFonts w:ascii="Calibri" w:hAnsi="Calibri" w:cs="Calibri"/>
          <w:sz w:val="22"/>
          <w:szCs w:val="22"/>
        </w:rPr>
      </w:pPr>
    </w:p>
    <w:p w14:paraId="7470152B"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t>Červen</w:t>
      </w:r>
    </w:p>
    <w:p w14:paraId="0AE9032B" w14:textId="77777777" w:rsidR="00F80C60"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Studenti ateliéru Design obuvi FMK UTB vystavují ve zlínském muzeu</w:t>
      </w:r>
      <w:r>
        <w:br/>
      </w:r>
      <w:r w:rsidRPr="593709B1">
        <w:rPr>
          <w:rFonts w:ascii="Calibri" w:hAnsi="Calibri" w:cs="Calibri"/>
          <w:sz w:val="22"/>
          <w:szCs w:val="22"/>
        </w:rPr>
        <w:t>https://fmk.utb.cz/aktuality-akce/studenti-atelieru-design-obuvi-fmk-utb-ve-zlinskem-muzeu/</w:t>
      </w:r>
    </w:p>
    <w:p w14:paraId="282B3581" w14:textId="77777777" w:rsidR="00F80C60" w:rsidRDefault="00F80C60" w:rsidP="007E0270">
      <w:pPr>
        <w:spacing w:after="0" w:line="240" w:lineRule="auto"/>
        <w:jc w:val="left"/>
      </w:pPr>
      <w:r w:rsidRPr="593709B1">
        <w:rPr>
          <w:rFonts w:ascii="Calibri" w:hAnsi="Calibri" w:cs="Calibri"/>
          <w:b/>
          <w:bCs/>
          <w:sz w:val="22"/>
          <w:szCs w:val="22"/>
        </w:rPr>
        <w:t>Reborn Design 2025: Studenti uspěli s návrhy z odpadních materiálů</w:t>
      </w:r>
      <w:r>
        <w:br/>
      </w:r>
      <w:r w:rsidRPr="593709B1">
        <w:rPr>
          <w:rFonts w:ascii="Calibri" w:hAnsi="Calibri" w:cs="Calibri"/>
          <w:sz w:val="22"/>
          <w:szCs w:val="22"/>
        </w:rPr>
        <w:t>https://fmk.utb.cz/aktuality-akce/reborn-design-2025-studenti-uspeli-s-navrhy-z-odpadnich-materialu/</w:t>
      </w:r>
    </w:p>
    <w:p w14:paraId="3697CB20"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lastRenderedPageBreak/>
        <w:t>Červenec</w:t>
      </w:r>
    </w:p>
    <w:p w14:paraId="78585E3E" w14:textId="77777777" w:rsidR="00F80C60"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Výstava Nové (n-)emoce</w:t>
      </w:r>
      <w:r>
        <w:br/>
      </w:r>
      <w:r w:rsidRPr="593709B1">
        <w:rPr>
          <w:rFonts w:ascii="Calibri" w:hAnsi="Calibri" w:cs="Calibri"/>
          <w:sz w:val="22"/>
          <w:szCs w:val="22"/>
        </w:rPr>
        <w:t>https://fmk.utb.cz/aktuality-akce/vystava-nove-n-emoce-2/</w:t>
      </w:r>
    </w:p>
    <w:p w14:paraId="712465A2" w14:textId="77777777" w:rsidR="00F80C60" w:rsidRDefault="00F80C60" w:rsidP="007E0270">
      <w:pPr>
        <w:spacing w:after="0" w:line="240" w:lineRule="auto"/>
        <w:jc w:val="left"/>
      </w:pPr>
      <w:r w:rsidRPr="593709B1">
        <w:rPr>
          <w:rFonts w:ascii="Calibri" w:hAnsi="Calibri" w:cs="Calibri"/>
          <w:b/>
          <w:bCs/>
          <w:sz w:val="22"/>
          <w:szCs w:val="22"/>
        </w:rPr>
        <w:t>Sběratelé kratomu: Dokument studentů SU a UTB získal Cenu diváků na festivalu AFO</w:t>
      </w:r>
      <w:r>
        <w:br/>
      </w:r>
      <w:r w:rsidRPr="593709B1">
        <w:rPr>
          <w:rFonts w:ascii="Calibri" w:hAnsi="Calibri" w:cs="Calibri"/>
          <w:sz w:val="22"/>
          <w:szCs w:val="22"/>
        </w:rPr>
        <w:t>https://fmk.utb.cz/aktuality-akce/sberatele-kratomu-dokument-studentu-su-a-utb-ziskal-cenu-divaku-na-festivalu-afo/</w:t>
      </w:r>
    </w:p>
    <w:p w14:paraId="1C5BF476" w14:textId="77777777" w:rsidR="00F80C60" w:rsidRDefault="00F80C60" w:rsidP="007E0270">
      <w:pPr>
        <w:spacing w:after="0" w:line="240" w:lineRule="auto"/>
        <w:jc w:val="left"/>
        <w:rPr>
          <w:rFonts w:ascii="Calibri" w:hAnsi="Calibri" w:cs="Calibri"/>
          <w:sz w:val="22"/>
          <w:szCs w:val="22"/>
        </w:rPr>
      </w:pPr>
    </w:p>
    <w:p w14:paraId="0EBE090B"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t>Srpen</w:t>
      </w:r>
    </w:p>
    <w:p w14:paraId="2B6DAAFD" w14:textId="77777777" w:rsidR="00F80C60" w:rsidRPr="00615E3E"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Výstava fotografií Veroniky Lukášové: Market Forces</w:t>
      </w:r>
      <w:r>
        <w:br/>
      </w:r>
      <w:r w:rsidRPr="593709B1">
        <w:rPr>
          <w:rFonts w:ascii="Calibri" w:hAnsi="Calibri" w:cs="Calibri"/>
          <w:sz w:val="22"/>
          <w:szCs w:val="22"/>
        </w:rPr>
        <w:t>https://fmk.utb.cz/aktuality-akce/vystava-fotografii-veroniky-lukasove-market-forces/</w:t>
      </w:r>
    </w:p>
    <w:p w14:paraId="29456408" w14:textId="77777777" w:rsidR="00F80C60" w:rsidRPr="00615E3E" w:rsidRDefault="00F80C60" w:rsidP="007E0270">
      <w:pPr>
        <w:spacing w:after="0" w:line="240" w:lineRule="auto"/>
        <w:jc w:val="left"/>
      </w:pPr>
      <w:r w:rsidRPr="593709B1">
        <w:rPr>
          <w:rFonts w:ascii="Calibri" w:hAnsi="Calibri" w:cs="Calibri"/>
          <w:b/>
          <w:bCs/>
          <w:sz w:val="22"/>
          <w:szCs w:val="22"/>
        </w:rPr>
        <w:t>Studenti ADO míří na prestižní módní událost do Budapešti</w:t>
      </w:r>
      <w:r>
        <w:br/>
      </w:r>
      <w:r w:rsidRPr="593709B1">
        <w:rPr>
          <w:rFonts w:ascii="Calibri" w:hAnsi="Calibri" w:cs="Calibri"/>
          <w:sz w:val="22"/>
          <w:szCs w:val="22"/>
        </w:rPr>
        <w:t>https://fmk.utb.cz/aktuality-akce/studenti-ado-miri-na-prestizni-modni-udalost-do-budapesti/</w:t>
      </w:r>
    </w:p>
    <w:p w14:paraId="661B629E" w14:textId="77777777" w:rsidR="00F80C60" w:rsidRPr="00615E3E" w:rsidRDefault="00F80C60" w:rsidP="007E0270">
      <w:pPr>
        <w:spacing w:after="0" w:line="240" w:lineRule="auto"/>
        <w:jc w:val="left"/>
      </w:pPr>
      <w:r w:rsidRPr="593709B1">
        <w:rPr>
          <w:rFonts w:ascii="Calibri" w:hAnsi="Calibri" w:cs="Calibri"/>
          <w:b/>
          <w:bCs/>
          <w:sz w:val="22"/>
          <w:szCs w:val="22"/>
        </w:rPr>
        <w:t>Výstava fotografa Jana Jindry – HOMO FABER</w:t>
      </w:r>
      <w:r>
        <w:br/>
      </w:r>
      <w:r w:rsidRPr="593709B1">
        <w:rPr>
          <w:rFonts w:ascii="Calibri" w:hAnsi="Calibri" w:cs="Calibri"/>
          <w:sz w:val="22"/>
          <w:szCs w:val="22"/>
        </w:rPr>
        <w:t>https://fmk.utb.cz/aktuality-akce/vystava-fotografa-jana-jindry-homo-faber/</w:t>
      </w:r>
    </w:p>
    <w:p w14:paraId="43A32DD3" w14:textId="77777777" w:rsidR="00F80C60" w:rsidRPr="00615E3E" w:rsidRDefault="00F80C60" w:rsidP="007E0270">
      <w:pPr>
        <w:spacing w:after="0" w:line="240" w:lineRule="auto"/>
        <w:jc w:val="left"/>
        <w:rPr>
          <w:rFonts w:ascii="Calibri" w:hAnsi="Calibri" w:cs="Calibri"/>
          <w:sz w:val="22"/>
          <w:szCs w:val="22"/>
        </w:rPr>
      </w:pPr>
    </w:p>
    <w:p w14:paraId="6621DD1A"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t>Září</w:t>
      </w:r>
    </w:p>
    <w:p w14:paraId="3C2C2C66" w14:textId="77777777" w:rsidR="00F80C60" w:rsidRPr="00615E3E"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Mezinárodní letní škola ve Zlíně</w:t>
      </w:r>
      <w:r>
        <w:br/>
      </w:r>
      <w:r w:rsidRPr="593709B1">
        <w:rPr>
          <w:rFonts w:ascii="Calibri" w:hAnsi="Calibri" w:cs="Calibri"/>
          <w:sz w:val="22"/>
          <w:szCs w:val="22"/>
        </w:rPr>
        <w:t>https://fmk.utb.cz/aktuality-akce/mezinarodni-letni-skola-ve-zline/</w:t>
      </w:r>
    </w:p>
    <w:p w14:paraId="05B02BDC" w14:textId="77777777" w:rsidR="00F80C60" w:rsidRPr="00615E3E" w:rsidRDefault="00F80C60" w:rsidP="007E0270">
      <w:pPr>
        <w:spacing w:after="0" w:line="240" w:lineRule="auto"/>
        <w:jc w:val="left"/>
      </w:pPr>
      <w:r w:rsidRPr="593709B1">
        <w:rPr>
          <w:rFonts w:ascii="Calibri" w:hAnsi="Calibri" w:cs="Calibri"/>
          <w:b/>
          <w:bCs/>
          <w:sz w:val="22"/>
          <w:szCs w:val="22"/>
        </w:rPr>
        <w:t>Úspěch studentek FMK na veletrhu KABO</w:t>
      </w:r>
      <w:r>
        <w:br/>
      </w:r>
      <w:r w:rsidRPr="593709B1">
        <w:rPr>
          <w:rFonts w:ascii="Calibri" w:hAnsi="Calibri" w:cs="Calibri"/>
          <w:sz w:val="22"/>
          <w:szCs w:val="22"/>
        </w:rPr>
        <w:t>https://fmk.utb.cz/aktuality-akce/uspech-studentek-fmk-na-veletrhu-kabo/</w:t>
      </w:r>
    </w:p>
    <w:p w14:paraId="528F527D" w14:textId="77777777" w:rsidR="00F80C60" w:rsidRPr="00615E3E" w:rsidRDefault="00F80C60" w:rsidP="007E0270">
      <w:pPr>
        <w:spacing w:after="0" w:line="240" w:lineRule="auto"/>
        <w:jc w:val="left"/>
      </w:pPr>
      <w:r w:rsidRPr="593709B1">
        <w:rPr>
          <w:rFonts w:ascii="Calibri" w:hAnsi="Calibri" w:cs="Calibri"/>
          <w:b/>
          <w:bCs/>
          <w:sz w:val="22"/>
          <w:szCs w:val="22"/>
        </w:rPr>
        <w:t>Muzea bez bariér: Jak otevřít kulturu i těm, kteří čelí překážkám specifických poruch učení?</w:t>
      </w:r>
      <w:r>
        <w:br/>
      </w:r>
      <w:r w:rsidRPr="593709B1">
        <w:rPr>
          <w:rFonts w:ascii="Calibri" w:hAnsi="Calibri" w:cs="Calibri"/>
          <w:sz w:val="22"/>
          <w:szCs w:val="22"/>
        </w:rPr>
        <w:t>https://fmk.utb.cz/aktuality-akce/konference-muzea-bez-barier/</w:t>
      </w:r>
    </w:p>
    <w:p w14:paraId="5F5C6EC2" w14:textId="77777777" w:rsidR="00F80C60" w:rsidRPr="00615E3E" w:rsidRDefault="00F80C60" w:rsidP="007E0270">
      <w:pPr>
        <w:spacing w:after="0" w:line="240" w:lineRule="auto"/>
        <w:jc w:val="left"/>
      </w:pPr>
      <w:r w:rsidRPr="593709B1">
        <w:rPr>
          <w:rFonts w:ascii="Calibri" w:hAnsi="Calibri" w:cs="Calibri"/>
          <w:b/>
          <w:bCs/>
          <w:sz w:val="22"/>
          <w:szCs w:val="22"/>
        </w:rPr>
        <w:t>Výstava SHIFT</w:t>
      </w:r>
      <w:r>
        <w:br/>
      </w:r>
      <w:r w:rsidRPr="593709B1">
        <w:rPr>
          <w:rFonts w:ascii="Calibri" w:hAnsi="Calibri" w:cs="Calibri"/>
          <w:sz w:val="22"/>
          <w:szCs w:val="22"/>
        </w:rPr>
        <w:t>https://fmk.utb.cz/aktuality-akce/vystava-shift/</w:t>
      </w:r>
    </w:p>
    <w:p w14:paraId="7811F126" w14:textId="77777777" w:rsidR="00F80C60" w:rsidRPr="00615E3E" w:rsidRDefault="00F80C60" w:rsidP="007E0270">
      <w:pPr>
        <w:spacing w:after="0" w:line="240" w:lineRule="auto"/>
        <w:jc w:val="left"/>
      </w:pPr>
      <w:r w:rsidRPr="593709B1">
        <w:rPr>
          <w:rFonts w:ascii="Calibri" w:hAnsi="Calibri" w:cs="Calibri"/>
          <w:b/>
          <w:bCs/>
          <w:sz w:val="22"/>
          <w:szCs w:val="22"/>
        </w:rPr>
        <w:t>Talent FMK 2025</w:t>
      </w:r>
      <w:r>
        <w:br/>
      </w:r>
      <w:r w:rsidRPr="593709B1">
        <w:rPr>
          <w:rFonts w:ascii="Calibri" w:hAnsi="Calibri" w:cs="Calibri"/>
          <w:sz w:val="22"/>
          <w:szCs w:val="22"/>
        </w:rPr>
        <w:t>https://fmk.utb.cz/aktuality-akce/talent-fmk-2025/</w:t>
      </w:r>
    </w:p>
    <w:p w14:paraId="635D357D" w14:textId="77777777" w:rsidR="00F80C60" w:rsidRPr="00615E3E" w:rsidRDefault="00F80C60" w:rsidP="007E0270">
      <w:pPr>
        <w:spacing w:after="0" w:line="240" w:lineRule="auto"/>
        <w:jc w:val="left"/>
        <w:rPr>
          <w:rFonts w:ascii="Calibri" w:hAnsi="Calibri" w:cs="Calibri"/>
          <w:sz w:val="22"/>
          <w:szCs w:val="22"/>
        </w:rPr>
      </w:pPr>
    </w:p>
    <w:p w14:paraId="09D9F1D4"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t>Říjen</w:t>
      </w:r>
    </w:p>
    <w:p w14:paraId="091EF755" w14:textId="77777777" w:rsidR="00F80C60" w:rsidRPr="00615E3E"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Less is More v polských Gliwicích</w:t>
      </w:r>
      <w:r>
        <w:br/>
      </w:r>
      <w:r w:rsidRPr="593709B1">
        <w:rPr>
          <w:rFonts w:ascii="Calibri" w:hAnsi="Calibri" w:cs="Calibri"/>
          <w:sz w:val="22"/>
          <w:szCs w:val="22"/>
        </w:rPr>
        <w:t>https://fmk.utb.cz/aktuality-akce/less-is-more-v-polskych-gliwicich/</w:t>
      </w:r>
    </w:p>
    <w:p w14:paraId="04033CE4" w14:textId="77777777" w:rsidR="00F80C60" w:rsidRPr="00615E3E" w:rsidRDefault="00F80C60" w:rsidP="007E0270">
      <w:pPr>
        <w:spacing w:after="0" w:line="240" w:lineRule="auto"/>
        <w:jc w:val="left"/>
      </w:pPr>
      <w:r w:rsidRPr="593709B1">
        <w:rPr>
          <w:rFonts w:ascii="Calibri" w:hAnsi="Calibri" w:cs="Calibri"/>
          <w:b/>
          <w:bCs/>
          <w:sz w:val="22"/>
          <w:szCs w:val="22"/>
        </w:rPr>
        <w:t>Studentský dokument Byt či nebýt míří do českých kin</w:t>
      </w:r>
      <w:r>
        <w:br/>
      </w:r>
      <w:r w:rsidRPr="593709B1">
        <w:rPr>
          <w:rFonts w:ascii="Calibri" w:hAnsi="Calibri" w:cs="Calibri"/>
          <w:sz w:val="22"/>
          <w:szCs w:val="22"/>
        </w:rPr>
        <w:t>https://fmk.utb.cz/aktuality-akce/studentsky-dokument-byt-ci-nebyt-miri-do-ceskych-kin/</w:t>
      </w:r>
    </w:p>
    <w:p w14:paraId="0B43B579" w14:textId="77777777" w:rsidR="00F80C60" w:rsidRPr="00615E3E" w:rsidRDefault="00F80C60" w:rsidP="007E0270">
      <w:pPr>
        <w:spacing w:after="0" w:line="240" w:lineRule="auto"/>
        <w:jc w:val="left"/>
      </w:pPr>
      <w:r w:rsidRPr="593709B1">
        <w:rPr>
          <w:rFonts w:ascii="Calibri" w:hAnsi="Calibri" w:cs="Calibri"/>
          <w:b/>
          <w:bCs/>
          <w:sz w:val="22"/>
          <w:szCs w:val="22"/>
        </w:rPr>
        <w:t>Studenti ateliéru Průmyslový design zazářili v soutěži společnosti ALFA 3</w:t>
      </w:r>
      <w:r>
        <w:br/>
      </w:r>
      <w:r w:rsidRPr="593709B1">
        <w:rPr>
          <w:rFonts w:ascii="Calibri" w:hAnsi="Calibri" w:cs="Calibri"/>
          <w:sz w:val="22"/>
          <w:szCs w:val="22"/>
        </w:rPr>
        <w:t>https://fmk.utb.cz/aktuality-akce/studenti-atelieru-prumyslovy-design-zazarili-v-soutezi-spolecnosti-alfa-3/</w:t>
      </w:r>
    </w:p>
    <w:p w14:paraId="3F9590BD" w14:textId="77777777" w:rsidR="00F80C60" w:rsidRPr="00615E3E" w:rsidRDefault="00F80C60" w:rsidP="007E0270">
      <w:pPr>
        <w:spacing w:after="0" w:line="240" w:lineRule="auto"/>
        <w:jc w:val="left"/>
        <w:rPr>
          <w:rFonts w:ascii="Calibri" w:hAnsi="Calibri" w:cs="Calibri"/>
          <w:sz w:val="22"/>
          <w:szCs w:val="22"/>
        </w:rPr>
      </w:pPr>
    </w:p>
    <w:p w14:paraId="67DE7BD3" w14:textId="77777777" w:rsidR="00F80C60" w:rsidRPr="00615E3E" w:rsidRDefault="00F80C60" w:rsidP="007E0270">
      <w:pPr>
        <w:spacing w:after="0"/>
        <w:jc w:val="left"/>
        <w:rPr>
          <w:rFonts w:ascii="Calibri" w:hAnsi="Calibri" w:cs="Calibri"/>
          <w:b/>
          <w:bCs/>
          <w:sz w:val="22"/>
          <w:szCs w:val="22"/>
        </w:rPr>
      </w:pPr>
      <w:r w:rsidRPr="593709B1">
        <w:rPr>
          <w:rFonts w:ascii="Calibri" w:hAnsi="Calibri" w:cs="Calibri"/>
          <w:b/>
          <w:bCs/>
          <w:sz w:val="22"/>
          <w:szCs w:val="22"/>
        </w:rPr>
        <w:t>Listopad</w:t>
      </w:r>
    </w:p>
    <w:p w14:paraId="5D412D56" w14:textId="77777777" w:rsidR="00F80C60" w:rsidRPr="00615E3E" w:rsidRDefault="00F80C60" w:rsidP="007E0270">
      <w:pPr>
        <w:spacing w:after="0" w:line="240" w:lineRule="auto"/>
        <w:jc w:val="left"/>
        <w:rPr>
          <w:rFonts w:ascii="Calibri" w:hAnsi="Calibri" w:cs="Calibri"/>
          <w:sz w:val="22"/>
          <w:szCs w:val="22"/>
        </w:rPr>
      </w:pPr>
      <w:r w:rsidRPr="593709B1">
        <w:rPr>
          <w:rFonts w:ascii="Calibri" w:hAnsi="Calibri" w:cs="Calibri"/>
          <w:b/>
          <w:bCs/>
          <w:sz w:val="22"/>
          <w:szCs w:val="22"/>
        </w:rPr>
        <w:t>Vojtěch Vaník uspěl na mezinárodním festivalu Golden Drum</w:t>
      </w:r>
      <w:r>
        <w:br/>
      </w:r>
      <w:r w:rsidRPr="593709B1">
        <w:rPr>
          <w:rFonts w:ascii="Calibri" w:hAnsi="Calibri" w:cs="Calibri"/>
          <w:sz w:val="22"/>
          <w:szCs w:val="22"/>
        </w:rPr>
        <w:t>https://fmk.utb.cz/aktuality-akce/vojtech-vanik-uspel-na-mezinarodnim-festivalu-golden-drum/</w:t>
      </w:r>
    </w:p>
    <w:p w14:paraId="2875145C" w14:textId="77777777" w:rsidR="00F80C60" w:rsidRPr="00615E3E" w:rsidRDefault="00F80C60" w:rsidP="007E0270">
      <w:pPr>
        <w:spacing w:after="0" w:line="240" w:lineRule="auto"/>
        <w:jc w:val="left"/>
      </w:pPr>
      <w:r w:rsidRPr="593709B1">
        <w:rPr>
          <w:rFonts w:ascii="Calibri" w:hAnsi="Calibri" w:cs="Calibri"/>
          <w:b/>
          <w:bCs/>
          <w:sz w:val="22"/>
          <w:szCs w:val="22"/>
        </w:rPr>
        <w:t>Studenti FMK UTB uspěli v soutěži Národní cena za studentský design 2025</w:t>
      </w:r>
      <w:r>
        <w:br/>
      </w:r>
      <w:r w:rsidRPr="593709B1">
        <w:rPr>
          <w:rFonts w:ascii="Calibri" w:hAnsi="Calibri" w:cs="Calibri"/>
          <w:sz w:val="22"/>
          <w:szCs w:val="22"/>
        </w:rPr>
        <w:t>https://fmk.utb.cz/aktuality-akce/studenti-fmk-utb-uspeli-v-soutezi-narodni-cena-za-studentsky-design-2025/</w:t>
      </w:r>
    </w:p>
    <w:p w14:paraId="2E9AD847"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Patrik Fica získal Cenu V4 na Off Festivalu Bratislava 2025</w:t>
      </w:r>
      <w:r w:rsidRPr="00BC09C9">
        <w:rPr>
          <w:rFonts w:asciiTheme="minorHAnsi" w:hAnsiTheme="minorHAnsi" w:cstheme="minorHAnsi"/>
          <w:sz w:val="22"/>
          <w:szCs w:val="22"/>
        </w:rPr>
        <w:br/>
        <w:t>https://fmk.utb.cz/aktuality-akce/patrik-fica-ziskal-cenu-v4-na-off-festivalu-bratislava-2025/</w:t>
      </w:r>
    </w:p>
    <w:p w14:paraId="0567E0E1"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Martin Matula získal ocenění Mladý talent roku</w:t>
      </w:r>
      <w:r w:rsidRPr="00BC09C9">
        <w:rPr>
          <w:rFonts w:asciiTheme="minorHAnsi" w:hAnsiTheme="minorHAnsi" w:cstheme="minorHAnsi"/>
          <w:sz w:val="22"/>
          <w:szCs w:val="22"/>
        </w:rPr>
        <w:br/>
        <w:t>https://fmk.utb.cz/aktuality-akce/martin-matula-ziskal-oceneni-mlady-talent-roku/</w:t>
      </w:r>
    </w:p>
    <w:p w14:paraId="7D2ADD58"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lastRenderedPageBreak/>
        <w:t>Vernisáž dvou výstav projektu WXYZ – Parasol Plicatilis a Design 6×5</w:t>
      </w:r>
      <w:r w:rsidRPr="00BC09C9">
        <w:rPr>
          <w:rFonts w:asciiTheme="minorHAnsi" w:hAnsiTheme="minorHAnsi" w:cstheme="minorHAnsi"/>
          <w:sz w:val="22"/>
          <w:szCs w:val="22"/>
        </w:rPr>
        <w:br/>
        <w:t>https://fmk.utb.cz/aktuality-akce/vernisaz-dvou-vystav-projektu-wxyz-parasol-plicatilis-a-design-6x5/</w:t>
      </w:r>
    </w:p>
    <w:p w14:paraId="707A6F5A"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Ateliér Design obuvi na výstavě POKOJE 2025</w:t>
      </w:r>
      <w:r w:rsidRPr="00BC09C9">
        <w:rPr>
          <w:rFonts w:asciiTheme="minorHAnsi" w:hAnsiTheme="minorHAnsi" w:cstheme="minorHAnsi"/>
          <w:sz w:val="22"/>
          <w:szCs w:val="22"/>
        </w:rPr>
        <w:br/>
        <w:t>https://fmk.utb.cz/aktuality-akce/atelier-design-obuvi-na-vystave-pokoje-2025/</w:t>
      </w:r>
    </w:p>
    <w:p w14:paraId="240ECF9A"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Studenti FMK zazářili v soutěži POPAI Student Award 2025</w:t>
      </w:r>
      <w:r w:rsidRPr="00BC09C9">
        <w:rPr>
          <w:rFonts w:asciiTheme="minorHAnsi" w:hAnsiTheme="minorHAnsi" w:cstheme="minorHAnsi"/>
          <w:sz w:val="22"/>
          <w:szCs w:val="22"/>
        </w:rPr>
        <w:br/>
        <w:t>https://fmk.utb.cz/aktuality-akce/studenti-fmk-zazarili-v-soutezi-popai-student-award-2025/</w:t>
      </w:r>
    </w:p>
    <w:p w14:paraId="673EFCD1" w14:textId="77777777" w:rsidR="00F80C60" w:rsidRPr="00BC09C9" w:rsidRDefault="00F80C60" w:rsidP="007E0270">
      <w:pPr>
        <w:spacing w:after="0" w:line="240" w:lineRule="auto"/>
        <w:jc w:val="left"/>
        <w:rPr>
          <w:rFonts w:asciiTheme="minorHAnsi" w:hAnsiTheme="minorHAnsi" w:cstheme="minorHAnsi"/>
          <w:sz w:val="22"/>
          <w:szCs w:val="22"/>
        </w:rPr>
      </w:pPr>
    </w:p>
    <w:p w14:paraId="7675CEC4" w14:textId="77777777" w:rsidR="00F80C60" w:rsidRPr="00BC09C9" w:rsidRDefault="00F80C60" w:rsidP="007E0270">
      <w:pPr>
        <w:spacing w:after="0"/>
        <w:jc w:val="left"/>
        <w:rPr>
          <w:rFonts w:asciiTheme="minorHAnsi" w:hAnsiTheme="minorHAnsi" w:cstheme="minorHAnsi"/>
          <w:b/>
          <w:bCs/>
          <w:sz w:val="22"/>
          <w:szCs w:val="22"/>
        </w:rPr>
      </w:pPr>
      <w:r w:rsidRPr="00BC09C9">
        <w:rPr>
          <w:rFonts w:asciiTheme="minorHAnsi" w:hAnsiTheme="minorHAnsi" w:cstheme="minorHAnsi"/>
          <w:b/>
          <w:bCs/>
          <w:sz w:val="22"/>
          <w:szCs w:val="22"/>
        </w:rPr>
        <w:t>Prosinec</w:t>
      </w:r>
    </w:p>
    <w:p w14:paraId="208A242D"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Ideathon UTB 2025: Od nápadu k reálnému řešení</w:t>
      </w:r>
      <w:r w:rsidRPr="00BC09C9">
        <w:rPr>
          <w:rFonts w:asciiTheme="minorHAnsi" w:hAnsiTheme="minorHAnsi" w:cstheme="minorHAnsi"/>
          <w:sz w:val="22"/>
          <w:szCs w:val="22"/>
        </w:rPr>
        <w:br/>
        <w:t>https://fmk.utb.cz/aktuality-akce/ideathon-utb-2025-od-napadu-k-realnemu-reseni/</w:t>
      </w:r>
    </w:p>
    <w:p w14:paraId="6E9A8645"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Výstava MANIFESTO představí tvorbu Marleny Promny a Lívie Kožuškové ve Zlíně</w:t>
      </w:r>
      <w:r w:rsidRPr="00BC09C9">
        <w:rPr>
          <w:rFonts w:asciiTheme="minorHAnsi" w:hAnsiTheme="minorHAnsi" w:cstheme="minorHAnsi"/>
          <w:sz w:val="22"/>
          <w:szCs w:val="22"/>
        </w:rPr>
        <w:br/>
        <w:t>https://fmk.utb.cz/aktuality-akce/vystava-manifesto/</w:t>
      </w:r>
    </w:p>
    <w:p w14:paraId="391E008D"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Výstavní projekt „Z popela…“</w:t>
      </w:r>
      <w:r w:rsidRPr="00BC09C9">
        <w:rPr>
          <w:rFonts w:asciiTheme="minorHAnsi" w:hAnsiTheme="minorHAnsi" w:cstheme="minorHAnsi"/>
          <w:sz w:val="22"/>
          <w:szCs w:val="22"/>
        </w:rPr>
        <w:br/>
        <w:t>https://fmk.utb.cz/aktuality-akce/vystavni-projekt-z-popela/</w:t>
      </w:r>
    </w:p>
    <w:p w14:paraId="4F07E1E3"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Výstava Tajemství rumunské lidové masky</w:t>
      </w:r>
      <w:r w:rsidRPr="00BC09C9">
        <w:rPr>
          <w:rFonts w:asciiTheme="minorHAnsi" w:hAnsiTheme="minorHAnsi" w:cstheme="minorHAnsi"/>
          <w:sz w:val="22"/>
          <w:szCs w:val="22"/>
        </w:rPr>
        <w:br/>
      </w:r>
      <w:hyperlink r:id="rId19">
        <w:r w:rsidRPr="00BC09C9">
          <w:rPr>
            <w:rStyle w:val="Hypertextovodkaz"/>
            <w:rFonts w:asciiTheme="minorHAnsi" w:hAnsiTheme="minorHAnsi" w:cstheme="minorHAnsi"/>
            <w:sz w:val="22"/>
            <w:szCs w:val="22"/>
          </w:rPr>
          <w:t>https://fmk.utb.cz/aktuality-akce/studentstvo-fmk-prinasi-do-valasska-soucasny-pohled-na-masky-a-tradice/</w:t>
        </w:r>
      </w:hyperlink>
    </w:p>
    <w:p w14:paraId="7C7191EF" w14:textId="77777777" w:rsidR="00F80C60" w:rsidRPr="00BC09C9" w:rsidRDefault="00F80C60" w:rsidP="007E0270">
      <w:pPr>
        <w:spacing w:after="0" w:line="240" w:lineRule="auto"/>
        <w:jc w:val="left"/>
        <w:rPr>
          <w:rFonts w:asciiTheme="minorHAnsi" w:hAnsiTheme="minorHAnsi" w:cstheme="minorHAnsi"/>
          <w:sz w:val="22"/>
          <w:szCs w:val="22"/>
        </w:rPr>
      </w:pPr>
      <w:r w:rsidRPr="00BC09C9">
        <w:rPr>
          <w:rFonts w:asciiTheme="minorHAnsi" w:hAnsiTheme="minorHAnsi" w:cstheme="minorHAnsi"/>
          <w:b/>
          <w:bCs/>
          <w:sz w:val="22"/>
          <w:szCs w:val="22"/>
        </w:rPr>
        <w:t>Jitka Honsová zvolena do čela Asociace otevřených dílen</w:t>
      </w:r>
      <w:r w:rsidRPr="00BC09C9">
        <w:rPr>
          <w:rFonts w:asciiTheme="minorHAnsi" w:hAnsiTheme="minorHAnsi" w:cstheme="minorHAnsi"/>
          <w:sz w:val="22"/>
          <w:szCs w:val="22"/>
        </w:rPr>
        <w:br/>
      </w:r>
      <w:hyperlink r:id="rId20">
        <w:r w:rsidRPr="00BC09C9">
          <w:rPr>
            <w:rStyle w:val="Hypertextovodkaz"/>
            <w:rFonts w:asciiTheme="minorHAnsi" w:hAnsiTheme="minorHAnsi" w:cstheme="minorHAnsi"/>
            <w:sz w:val="22"/>
            <w:szCs w:val="22"/>
          </w:rPr>
          <w:t>https://fmk.utb.cz/aktuality-akce/jitka-honsova-zvolena-do-cela-asociace-otevrenych-dilen/</w:t>
        </w:r>
      </w:hyperlink>
    </w:p>
    <w:p w14:paraId="3DC3CFCC" w14:textId="77777777" w:rsidR="00F80C60" w:rsidRDefault="00F80C60" w:rsidP="00EC186B">
      <w:pPr>
        <w:spacing w:after="960" w:line="276" w:lineRule="auto"/>
        <w:rPr>
          <w:i/>
          <w:color w:val="000000" w:themeColor="text1"/>
          <w:sz w:val="28"/>
          <w:szCs w:val="28"/>
        </w:rPr>
      </w:pPr>
    </w:p>
    <w:p w14:paraId="7D9C7F6C" w14:textId="77777777" w:rsidR="00F80C60" w:rsidRDefault="00F80C60" w:rsidP="00EC186B">
      <w:pPr>
        <w:spacing w:after="960" w:line="276" w:lineRule="auto"/>
        <w:rPr>
          <w:i/>
          <w:color w:val="000000" w:themeColor="text1"/>
          <w:sz w:val="28"/>
          <w:szCs w:val="28"/>
        </w:rPr>
      </w:pPr>
    </w:p>
    <w:p w14:paraId="34F83CFD" w14:textId="77777777" w:rsidR="00F80C60" w:rsidRDefault="00F80C60" w:rsidP="00EC186B">
      <w:pPr>
        <w:spacing w:after="960" w:line="276" w:lineRule="auto"/>
        <w:rPr>
          <w:i/>
          <w:color w:val="000000" w:themeColor="text1"/>
          <w:sz w:val="28"/>
          <w:szCs w:val="28"/>
        </w:rPr>
      </w:pPr>
    </w:p>
    <w:p w14:paraId="23FC1338" w14:textId="77777777" w:rsidR="00F80C60" w:rsidRDefault="00F80C60" w:rsidP="00EC186B">
      <w:pPr>
        <w:spacing w:after="960" w:line="276" w:lineRule="auto"/>
        <w:rPr>
          <w:i/>
          <w:color w:val="000000" w:themeColor="text1"/>
          <w:sz w:val="28"/>
          <w:szCs w:val="28"/>
        </w:rPr>
      </w:pPr>
    </w:p>
    <w:p w14:paraId="1CE0BC91" w14:textId="77777777" w:rsidR="00F80C60" w:rsidRDefault="00F80C60" w:rsidP="00EC186B">
      <w:pPr>
        <w:spacing w:after="960" w:line="276" w:lineRule="auto"/>
        <w:rPr>
          <w:i/>
          <w:color w:val="000000" w:themeColor="text1"/>
          <w:sz w:val="28"/>
          <w:szCs w:val="28"/>
        </w:rPr>
      </w:pPr>
    </w:p>
    <w:p w14:paraId="709A06B0" w14:textId="77777777" w:rsidR="005F28EB" w:rsidRDefault="005F28EB" w:rsidP="00EC186B">
      <w:pPr>
        <w:spacing w:after="960" w:line="276" w:lineRule="auto"/>
        <w:rPr>
          <w:i/>
          <w:color w:val="000000" w:themeColor="text1"/>
          <w:sz w:val="28"/>
          <w:szCs w:val="28"/>
        </w:rPr>
      </w:pPr>
    </w:p>
    <w:p w14:paraId="197C840B" w14:textId="580FDCDA" w:rsidR="00EC186B" w:rsidRPr="00193D49" w:rsidRDefault="00EC186B" w:rsidP="00EC186B">
      <w:pPr>
        <w:spacing w:after="960" w:line="276" w:lineRule="auto"/>
        <w:rPr>
          <w:i/>
          <w:sz w:val="28"/>
          <w:szCs w:val="28"/>
        </w:rPr>
      </w:pPr>
      <w:proofErr w:type="gramStart"/>
      <w:r w:rsidRPr="00D03264">
        <w:rPr>
          <w:b/>
          <w:sz w:val="28"/>
          <w:szCs w:val="28"/>
        </w:rPr>
        <w:lastRenderedPageBreak/>
        <w:t>E</w:t>
      </w:r>
      <w:r w:rsidR="001F69CF" w:rsidRPr="00D03264">
        <w:rPr>
          <w:b/>
          <w:sz w:val="28"/>
          <w:szCs w:val="28"/>
          <w:vertAlign w:val="subscript"/>
        </w:rPr>
        <w:t>5</w:t>
      </w:r>
      <w:r w:rsidRPr="00D03264">
        <w:rPr>
          <w:b/>
          <w:sz w:val="28"/>
          <w:szCs w:val="28"/>
        </w:rPr>
        <w:t xml:space="preserve"> - Umělecká</w:t>
      </w:r>
      <w:proofErr w:type="gramEnd"/>
      <w:r w:rsidR="001F69CF" w:rsidRPr="00D03264">
        <w:rPr>
          <w:b/>
          <w:sz w:val="28"/>
          <w:szCs w:val="28"/>
        </w:rPr>
        <w:t xml:space="preserve"> činnost s hodnocením AKX až BLX</w:t>
      </w:r>
      <w:r w:rsidR="0027027A" w:rsidRPr="00D03264">
        <w:rPr>
          <w:b/>
          <w:sz w:val="28"/>
          <w:szCs w:val="28"/>
        </w:rPr>
        <w:t xml:space="preserve"> </w:t>
      </w:r>
    </w:p>
    <w:p w14:paraId="3C8235CF" w14:textId="38E1EC1F" w:rsidR="00F80C60" w:rsidRDefault="00F80C60" w:rsidP="00F80C60">
      <w:pPr>
        <w:suppressAutoHyphens/>
        <w:spacing w:line="240" w:lineRule="auto"/>
        <w:rPr>
          <w:rFonts w:ascii="Calibri" w:hAnsi="Calibri" w:cs="Calibri"/>
          <w:sz w:val="22"/>
          <w:szCs w:val="22"/>
        </w:rPr>
      </w:pPr>
      <w:r w:rsidRPr="3458AA1B">
        <w:rPr>
          <w:rFonts w:ascii="Calibri" w:hAnsi="Calibri" w:cs="Calibri"/>
          <w:sz w:val="22"/>
          <w:szCs w:val="22"/>
        </w:rPr>
        <w:t xml:space="preserve">Do databáze RUV bylo za rok 2025 k certifikaci odesláno celkem </w:t>
      </w:r>
      <w:r w:rsidRPr="00F80C60">
        <w:rPr>
          <w:rFonts w:ascii="Calibri" w:hAnsi="Calibri" w:cs="Calibri"/>
          <w:sz w:val="22"/>
          <w:szCs w:val="22"/>
        </w:rPr>
        <w:t xml:space="preserve">459 </w:t>
      </w:r>
      <w:r w:rsidRPr="3458AA1B">
        <w:rPr>
          <w:rFonts w:ascii="Calibri" w:hAnsi="Calibri" w:cs="Calibri"/>
          <w:sz w:val="22"/>
          <w:szCs w:val="22"/>
        </w:rPr>
        <w:t>výstupů z tvůrčí umělecké činnosti FMK</w:t>
      </w:r>
      <w:r w:rsidR="00FA6971">
        <w:rPr>
          <w:rFonts w:ascii="Calibri" w:hAnsi="Calibri" w:cs="Calibri"/>
          <w:sz w:val="22"/>
          <w:szCs w:val="22"/>
        </w:rPr>
        <w:t xml:space="preserve">. </w:t>
      </w:r>
      <w:r w:rsidR="00FA6971" w:rsidRPr="00FA6971">
        <w:rPr>
          <w:rFonts w:ascii="Calibri" w:hAnsi="Calibri" w:cs="Calibri"/>
          <w:sz w:val="22"/>
          <w:szCs w:val="22"/>
        </w:rPr>
        <w:t xml:space="preserve">Tyto výstupy procházely </w:t>
      </w:r>
      <w:r w:rsidRPr="3458AA1B">
        <w:rPr>
          <w:rFonts w:ascii="Calibri" w:hAnsi="Calibri" w:cs="Calibri"/>
          <w:sz w:val="22"/>
          <w:szCs w:val="22"/>
        </w:rPr>
        <w:t xml:space="preserve">průběhu března a dubna 2025 </w:t>
      </w:r>
      <w:r w:rsidR="00FA6971">
        <w:rPr>
          <w:rFonts w:ascii="Calibri" w:hAnsi="Calibri" w:cs="Calibri"/>
          <w:sz w:val="22"/>
          <w:szCs w:val="22"/>
        </w:rPr>
        <w:t>schvalováním</w:t>
      </w:r>
      <w:r w:rsidRPr="3458AA1B">
        <w:rPr>
          <w:rFonts w:ascii="Calibri" w:hAnsi="Calibri" w:cs="Calibri"/>
          <w:sz w:val="22"/>
          <w:szCs w:val="22"/>
        </w:rPr>
        <w:t xml:space="preserve"> rad jednotlivých segmentů, </w:t>
      </w:r>
      <w:r w:rsidR="00FA6971">
        <w:rPr>
          <w:rFonts w:ascii="Calibri" w:hAnsi="Calibri" w:cs="Calibri"/>
          <w:sz w:val="22"/>
          <w:szCs w:val="22"/>
        </w:rPr>
        <w:t>hodnoceny</w:t>
      </w:r>
      <w:r w:rsidRPr="3458AA1B">
        <w:rPr>
          <w:rFonts w:ascii="Calibri" w:hAnsi="Calibri" w:cs="Calibri"/>
          <w:sz w:val="22"/>
          <w:szCs w:val="22"/>
        </w:rPr>
        <w:t xml:space="preserve"> budou ještě </w:t>
      </w:r>
      <w:r w:rsidR="00FA6971">
        <w:rPr>
          <w:rFonts w:ascii="Calibri" w:hAnsi="Calibri" w:cs="Calibri"/>
          <w:sz w:val="22"/>
          <w:szCs w:val="22"/>
        </w:rPr>
        <w:t>následně certifikátory</w:t>
      </w:r>
      <w:r w:rsidRPr="3458AA1B">
        <w:rPr>
          <w:rFonts w:ascii="Calibri" w:hAnsi="Calibri" w:cs="Calibri"/>
          <w:sz w:val="22"/>
          <w:szCs w:val="22"/>
        </w:rPr>
        <w:t xml:space="preserve">. </w:t>
      </w:r>
    </w:p>
    <w:p w14:paraId="079AF21E" w14:textId="77777777" w:rsidR="00FA6971" w:rsidRDefault="00FA6971" w:rsidP="00F80C60">
      <w:pPr>
        <w:spacing w:after="0" w:line="276" w:lineRule="auto"/>
        <w:rPr>
          <w:rFonts w:ascii="Calibri" w:hAnsi="Calibri" w:cs="Calibri"/>
          <w:b/>
          <w:bCs/>
          <w:sz w:val="20"/>
          <w:szCs w:val="20"/>
        </w:rPr>
      </w:pPr>
    </w:p>
    <w:p w14:paraId="6A5708A9" w14:textId="000CD6D9" w:rsidR="00F80C60" w:rsidRPr="00E25D6E" w:rsidRDefault="00F80C60" w:rsidP="005F28EB">
      <w:pPr>
        <w:spacing w:after="0" w:line="240" w:lineRule="auto"/>
        <w:rPr>
          <w:rFonts w:ascii="Calibri" w:hAnsi="Calibri" w:cs="Calibri"/>
          <w:b/>
          <w:sz w:val="20"/>
          <w:szCs w:val="20"/>
        </w:rPr>
      </w:pPr>
      <w:r w:rsidRPr="233184A9">
        <w:rPr>
          <w:rFonts w:ascii="Calibri" w:hAnsi="Calibri" w:cs="Calibri"/>
          <w:b/>
          <w:bCs/>
          <w:sz w:val="20"/>
          <w:szCs w:val="20"/>
        </w:rPr>
        <w:t>Tab. 32.  Vybrané výstupy do RUV za UTB ve Zlíně v roce 2025</w:t>
      </w:r>
    </w:p>
    <w:p w14:paraId="27F419A8" w14:textId="77777777" w:rsidR="00F80C60" w:rsidRDefault="00F80C60" w:rsidP="00F80C60">
      <w:pPr>
        <w:suppressAutoHyphens/>
        <w:spacing w:after="0" w:line="240" w:lineRule="auto"/>
        <w:jc w:val="left"/>
        <w:rPr>
          <w:rFonts w:ascii="Calibri" w:hAnsi="Calibri" w:cs="Calibri"/>
          <w:b/>
          <w:bCs/>
          <w:sz w:val="20"/>
          <w:szCs w:val="20"/>
        </w:rPr>
      </w:pPr>
    </w:p>
    <w:tbl>
      <w:tblPr>
        <w:tblStyle w:val="Mkatabulky11"/>
        <w:tblpPr w:leftFromText="141" w:rightFromText="141" w:vertAnchor="text" w:horzAnchor="margin" w:tblpY="-32"/>
        <w:tblW w:w="8960" w:type="dxa"/>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2598"/>
        <w:gridCol w:w="2155"/>
        <w:gridCol w:w="1879"/>
        <w:gridCol w:w="2328"/>
      </w:tblGrid>
      <w:tr w:rsidR="00F80C60" w14:paraId="562875D4" w14:textId="77777777" w:rsidTr="00F80C60">
        <w:trPr>
          <w:trHeight w:val="543"/>
        </w:trPr>
        <w:tc>
          <w:tcPr>
            <w:tcW w:w="2598" w:type="dxa"/>
            <w:tcBorders>
              <w:top w:val="nil"/>
              <w:left w:val="nil"/>
              <w:bottom w:val="nil"/>
              <w:right w:val="nil"/>
            </w:tcBorders>
            <w:shd w:val="clear" w:color="auto" w:fill="ED7D31" w:themeFill="accent2"/>
            <w:vAlign w:val="center"/>
            <w:hideMark/>
          </w:tcPr>
          <w:p w14:paraId="48C53A08" w14:textId="77777777" w:rsidR="00F80C60" w:rsidRDefault="00F80C60" w:rsidP="00F80C60">
            <w:pPr>
              <w:suppressAutoHyphens/>
              <w:spacing w:after="0" w:line="240" w:lineRule="auto"/>
              <w:jc w:val="center"/>
              <w:rPr>
                <w:rFonts w:ascii="Calibri" w:hAnsi="Calibri" w:cs="Calibri"/>
                <w:color w:val="FFFFFF"/>
                <w:sz w:val="18"/>
                <w:szCs w:val="18"/>
              </w:rPr>
            </w:pPr>
            <w:r>
              <w:rPr>
                <w:rFonts w:ascii="Calibri" w:hAnsi="Calibri" w:cs="Calibri"/>
                <w:color w:val="FFFFFF"/>
                <w:sz w:val="18"/>
                <w:szCs w:val="18"/>
              </w:rPr>
              <w:t>Název</w:t>
            </w:r>
          </w:p>
        </w:tc>
        <w:tc>
          <w:tcPr>
            <w:tcW w:w="2155" w:type="dxa"/>
            <w:tcBorders>
              <w:top w:val="nil"/>
              <w:left w:val="nil"/>
              <w:bottom w:val="nil"/>
              <w:right w:val="nil"/>
            </w:tcBorders>
            <w:shd w:val="clear" w:color="auto" w:fill="ED7D31" w:themeFill="accent2"/>
            <w:vAlign w:val="center"/>
            <w:hideMark/>
          </w:tcPr>
          <w:p w14:paraId="51501BF9" w14:textId="77777777" w:rsidR="00F80C60" w:rsidRDefault="00F80C60" w:rsidP="00F80C60">
            <w:pPr>
              <w:suppressAutoHyphens/>
              <w:spacing w:after="0" w:line="240" w:lineRule="auto"/>
              <w:jc w:val="center"/>
              <w:rPr>
                <w:rFonts w:ascii="Calibri" w:hAnsi="Calibri" w:cs="Calibri"/>
                <w:color w:val="FFFFFF"/>
                <w:sz w:val="18"/>
                <w:szCs w:val="18"/>
              </w:rPr>
            </w:pPr>
            <w:r>
              <w:rPr>
                <w:rFonts w:ascii="Calibri" w:hAnsi="Calibri" w:cs="Calibri"/>
                <w:color w:val="FFFFFF"/>
                <w:sz w:val="18"/>
                <w:szCs w:val="18"/>
              </w:rPr>
              <w:t>Segment</w:t>
            </w:r>
          </w:p>
        </w:tc>
        <w:tc>
          <w:tcPr>
            <w:tcW w:w="1879" w:type="dxa"/>
            <w:tcBorders>
              <w:top w:val="nil"/>
              <w:left w:val="nil"/>
              <w:bottom w:val="nil"/>
              <w:right w:val="nil"/>
            </w:tcBorders>
            <w:shd w:val="clear" w:color="auto" w:fill="ED7D31" w:themeFill="accent2"/>
            <w:vAlign w:val="center"/>
            <w:hideMark/>
          </w:tcPr>
          <w:p w14:paraId="094DFBD9" w14:textId="77777777" w:rsidR="00F80C60" w:rsidRDefault="00F80C60" w:rsidP="00F80C60">
            <w:pPr>
              <w:suppressAutoHyphens/>
              <w:spacing w:after="0" w:line="240" w:lineRule="auto"/>
              <w:jc w:val="center"/>
              <w:rPr>
                <w:rFonts w:ascii="Calibri" w:hAnsi="Calibri" w:cs="Calibri"/>
                <w:color w:val="FFFFFF"/>
                <w:sz w:val="18"/>
                <w:szCs w:val="18"/>
              </w:rPr>
            </w:pPr>
            <w:r>
              <w:rPr>
                <w:rFonts w:ascii="Calibri" w:hAnsi="Calibri" w:cs="Calibri"/>
                <w:color w:val="FFFFFF"/>
                <w:sz w:val="18"/>
                <w:szCs w:val="18"/>
              </w:rPr>
              <w:t>Ateliér</w:t>
            </w:r>
          </w:p>
        </w:tc>
        <w:tc>
          <w:tcPr>
            <w:tcW w:w="2328" w:type="dxa"/>
            <w:tcBorders>
              <w:top w:val="nil"/>
              <w:left w:val="nil"/>
              <w:bottom w:val="nil"/>
              <w:right w:val="nil"/>
            </w:tcBorders>
            <w:shd w:val="clear" w:color="auto" w:fill="ED7D31" w:themeFill="accent2"/>
            <w:vAlign w:val="center"/>
            <w:hideMark/>
          </w:tcPr>
          <w:p w14:paraId="0FC365E3" w14:textId="77777777" w:rsidR="00F80C60" w:rsidRDefault="00F80C60" w:rsidP="00F80C60">
            <w:pPr>
              <w:suppressAutoHyphens/>
              <w:spacing w:after="0" w:line="240" w:lineRule="auto"/>
              <w:jc w:val="center"/>
              <w:rPr>
                <w:rFonts w:ascii="Calibri" w:hAnsi="Calibri" w:cs="Calibri"/>
                <w:color w:val="FFFFFF"/>
                <w:sz w:val="18"/>
                <w:szCs w:val="18"/>
              </w:rPr>
            </w:pPr>
            <w:r>
              <w:rPr>
                <w:rFonts w:ascii="Calibri" w:hAnsi="Calibri" w:cs="Calibri"/>
                <w:color w:val="FFFFFF"/>
                <w:sz w:val="18"/>
                <w:szCs w:val="18"/>
              </w:rPr>
              <w:t>Autor</w:t>
            </w:r>
          </w:p>
        </w:tc>
      </w:tr>
      <w:tr w:rsidR="00F80C60" w14:paraId="77590C06" w14:textId="77777777" w:rsidTr="00F80C60">
        <w:trPr>
          <w:trHeight w:val="569"/>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93D20FA"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Návrh a realizace uniforem pro realizační tým EU – EXPO Osaka 2025</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927044A"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Design / Móda, textil, šperk</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8DC7330"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Design oděvu</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C3BA5EB" w14:textId="77777777" w:rsidR="00F80C60" w:rsidRDefault="00F80C60" w:rsidP="00F80C60">
            <w:pPr>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 xml:space="preserve">Tomáš </w:t>
            </w:r>
            <w:proofErr w:type="spellStart"/>
            <w:r w:rsidRPr="233184A9">
              <w:rPr>
                <w:rFonts w:ascii="Calibri" w:hAnsi="Calibri" w:cs="Calibri"/>
                <w:color w:val="000000" w:themeColor="text1"/>
                <w:sz w:val="18"/>
                <w:szCs w:val="18"/>
              </w:rPr>
              <w:t>Maliňák</w:t>
            </w:r>
            <w:proofErr w:type="spellEnd"/>
          </w:p>
        </w:tc>
      </w:tr>
      <w:tr w:rsidR="00F80C60" w14:paraId="7EB735F1" w14:textId="77777777" w:rsidTr="00F80C60">
        <w:trPr>
          <w:trHeight w:hRule="exact" w:val="782"/>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E2F3259" w14:textId="77777777" w:rsidR="00F80C60" w:rsidRDefault="00F80C60" w:rsidP="00F80C60">
            <w:pPr>
              <w:spacing w:after="0" w:line="240" w:lineRule="auto"/>
              <w:jc w:val="left"/>
              <w:rPr>
                <w:rFonts w:ascii="Calibri" w:hAnsi="Calibri" w:cs="Calibri"/>
                <w:color w:val="000000" w:themeColor="text1"/>
                <w:sz w:val="18"/>
                <w:szCs w:val="18"/>
              </w:rPr>
            </w:pPr>
            <w:r w:rsidRPr="3458AA1B">
              <w:rPr>
                <w:rFonts w:ascii="Calibri" w:hAnsi="Calibri" w:cs="Calibri"/>
                <w:color w:val="000000" w:themeColor="text1"/>
                <w:sz w:val="18"/>
                <w:szCs w:val="18"/>
              </w:rPr>
              <w:t>KENKA puppet game</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3AB5706" w14:textId="77777777" w:rsidR="00F80C60" w:rsidRDefault="00F80C60" w:rsidP="00F80C60">
            <w:pPr>
              <w:spacing w:after="0" w:line="240" w:lineRule="auto"/>
              <w:jc w:val="left"/>
            </w:pPr>
            <w:r w:rsidRPr="233184A9">
              <w:rPr>
                <w:rFonts w:ascii="Calibri" w:hAnsi="Calibri" w:cs="Calibri"/>
                <w:color w:val="000000" w:themeColor="text1"/>
                <w:sz w:val="18"/>
                <w:szCs w:val="18"/>
              </w:rPr>
              <w:t>Design / Grafický design</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F366117" w14:textId="77777777" w:rsidR="00F80C60" w:rsidRDefault="00F80C60" w:rsidP="00F80C60">
            <w:pPr>
              <w:spacing w:after="0" w:line="240" w:lineRule="auto"/>
              <w:jc w:val="left"/>
            </w:pPr>
            <w:r w:rsidRPr="3458AA1B">
              <w:rPr>
                <w:rFonts w:ascii="Calibri" w:hAnsi="Calibri" w:cs="Calibri"/>
                <w:color w:val="000000" w:themeColor="text1"/>
                <w:sz w:val="18"/>
                <w:szCs w:val="18"/>
              </w:rPr>
              <w:t>Digitální design</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4377604" w14:textId="77777777" w:rsidR="00F80C60" w:rsidRDefault="00F80C60" w:rsidP="00F80C60">
            <w:pPr>
              <w:spacing w:after="0" w:line="240" w:lineRule="auto"/>
              <w:jc w:val="left"/>
            </w:pPr>
            <w:r w:rsidRPr="3458AA1B">
              <w:rPr>
                <w:rFonts w:ascii="Calibri" w:hAnsi="Calibri" w:cs="Calibri"/>
                <w:color w:val="000000" w:themeColor="text1"/>
                <w:sz w:val="18"/>
                <w:szCs w:val="18"/>
              </w:rPr>
              <w:t xml:space="preserve">Vojtěch Jánošík, Vojtěch Kovařík, Natálie </w:t>
            </w:r>
            <w:proofErr w:type="spellStart"/>
            <w:r w:rsidRPr="3458AA1B">
              <w:rPr>
                <w:rFonts w:ascii="Calibri" w:hAnsi="Calibri" w:cs="Calibri"/>
                <w:color w:val="000000" w:themeColor="text1"/>
                <w:sz w:val="18"/>
                <w:szCs w:val="18"/>
              </w:rPr>
              <w:t>Egartová</w:t>
            </w:r>
            <w:proofErr w:type="spellEnd"/>
            <w:r w:rsidRPr="3458AA1B">
              <w:rPr>
                <w:rFonts w:ascii="Calibri" w:hAnsi="Calibri" w:cs="Calibri"/>
                <w:color w:val="000000" w:themeColor="text1"/>
                <w:sz w:val="18"/>
                <w:szCs w:val="18"/>
              </w:rPr>
              <w:t xml:space="preserve">, Viktorie </w:t>
            </w:r>
            <w:proofErr w:type="spellStart"/>
            <w:r w:rsidRPr="3458AA1B">
              <w:rPr>
                <w:rFonts w:ascii="Calibri" w:hAnsi="Calibri" w:cs="Calibri"/>
                <w:color w:val="000000" w:themeColor="text1"/>
                <w:sz w:val="18"/>
                <w:szCs w:val="18"/>
              </w:rPr>
              <w:t>Hanajíková</w:t>
            </w:r>
            <w:proofErr w:type="spellEnd"/>
          </w:p>
        </w:tc>
      </w:tr>
      <w:tr w:rsidR="00F80C60" w14:paraId="623E36CA" w14:textId="77777777" w:rsidTr="00F80C60">
        <w:trPr>
          <w:trHeight w:hRule="exact" w:val="576"/>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59D4B1F"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Kronika večných snílkov</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E57C5BF"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 xml:space="preserve">Audiovize </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849EFED"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Audiovizuální tvorba</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7863223" w14:textId="77777777" w:rsidR="00F80C60" w:rsidRDefault="00F80C60" w:rsidP="00F80C60">
            <w:pPr>
              <w:suppressAutoHyphens/>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Ján Grečnár</w:t>
            </w:r>
          </w:p>
        </w:tc>
      </w:tr>
      <w:tr w:rsidR="00F80C60" w14:paraId="6DACD227" w14:textId="77777777" w:rsidTr="00F80C60">
        <w:trPr>
          <w:trHeight w:hRule="exact" w:val="576"/>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7C8C791" w14:textId="77777777" w:rsidR="00F80C60" w:rsidRDefault="00F80C60" w:rsidP="00F80C60">
            <w:pPr>
              <w:spacing w:after="0" w:line="240" w:lineRule="auto"/>
              <w:jc w:val="left"/>
              <w:rPr>
                <w:rFonts w:ascii="Calibri" w:hAnsi="Calibri" w:cs="Calibri"/>
                <w:color w:val="000000" w:themeColor="text1"/>
                <w:sz w:val="18"/>
                <w:szCs w:val="18"/>
              </w:rPr>
            </w:pPr>
            <w:proofErr w:type="spellStart"/>
            <w:r w:rsidRPr="3458AA1B">
              <w:rPr>
                <w:rFonts w:ascii="Calibri" w:hAnsi="Calibri" w:cs="Calibri"/>
                <w:color w:val="000000" w:themeColor="text1"/>
                <w:sz w:val="18"/>
                <w:szCs w:val="18"/>
              </w:rPr>
              <w:t>Lightweight</w:t>
            </w:r>
            <w:proofErr w:type="spellEnd"/>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C9CB388" w14:textId="77777777" w:rsidR="00F80C60" w:rsidRDefault="00F80C60" w:rsidP="00F80C60">
            <w:pPr>
              <w:spacing w:after="0" w:line="240" w:lineRule="auto"/>
              <w:jc w:val="left"/>
            </w:pPr>
            <w:r w:rsidRPr="233184A9">
              <w:rPr>
                <w:rFonts w:ascii="Calibri" w:hAnsi="Calibri" w:cs="Calibri"/>
                <w:color w:val="000000" w:themeColor="text1"/>
                <w:sz w:val="18"/>
                <w:szCs w:val="18"/>
              </w:rPr>
              <w:t>Design / Grafický design</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2A0488A" w14:textId="77777777" w:rsidR="00F80C60" w:rsidRDefault="00F80C60" w:rsidP="00F80C60">
            <w:pPr>
              <w:spacing w:after="0" w:line="240" w:lineRule="auto"/>
              <w:jc w:val="left"/>
            </w:pPr>
            <w:proofErr w:type="spellStart"/>
            <w:r w:rsidRPr="233184A9">
              <w:rPr>
                <w:rFonts w:ascii="Calibri" w:hAnsi="Calibri" w:cs="Calibri"/>
                <w:color w:val="000000" w:themeColor="text1"/>
                <w:sz w:val="18"/>
                <w:szCs w:val="18"/>
              </w:rPr>
              <w:t>Arts</w:t>
            </w:r>
            <w:proofErr w:type="spellEnd"/>
            <w:r w:rsidRPr="233184A9">
              <w:rPr>
                <w:rFonts w:ascii="Calibri" w:hAnsi="Calibri" w:cs="Calibri"/>
                <w:color w:val="000000" w:themeColor="text1"/>
                <w:sz w:val="18"/>
                <w:szCs w:val="18"/>
              </w:rPr>
              <w:t xml:space="preserve"> Management</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A0BB1B2" w14:textId="77777777" w:rsidR="00F80C60" w:rsidRDefault="00F80C60" w:rsidP="00F80C60">
            <w:pPr>
              <w:spacing w:after="0" w:line="240" w:lineRule="auto"/>
              <w:jc w:val="left"/>
            </w:pPr>
            <w:r w:rsidRPr="3458AA1B">
              <w:rPr>
                <w:rFonts w:ascii="Calibri" w:hAnsi="Calibri" w:cs="Calibri"/>
                <w:color w:val="000000" w:themeColor="text1"/>
                <w:sz w:val="18"/>
                <w:szCs w:val="18"/>
              </w:rPr>
              <w:t>Matěj Vázal</w:t>
            </w:r>
          </w:p>
        </w:tc>
      </w:tr>
      <w:tr w:rsidR="00F80C60" w14:paraId="3D2BCB1D" w14:textId="77777777" w:rsidTr="00F80C60">
        <w:trPr>
          <w:trHeight w:hRule="exact" w:val="576"/>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A070FDE" w14:textId="77777777" w:rsidR="00F80C60" w:rsidRDefault="00F80C60" w:rsidP="00F80C60">
            <w:pPr>
              <w:spacing w:after="0" w:line="240" w:lineRule="auto"/>
              <w:jc w:val="left"/>
            </w:pPr>
            <w:r w:rsidRPr="3458AA1B">
              <w:rPr>
                <w:rFonts w:ascii="Calibri" w:hAnsi="Calibri" w:cs="Calibri"/>
                <w:color w:val="000000" w:themeColor="text1"/>
                <w:sz w:val="18"/>
                <w:szCs w:val="18"/>
              </w:rPr>
              <w:t>Proč se mě nedotýkáš?</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BF86821" w14:textId="77777777" w:rsidR="00F80C60" w:rsidRDefault="00F80C60" w:rsidP="00F80C60">
            <w:pPr>
              <w:spacing w:after="0" w:line="240" w:lineRule="auto"/>
              <w:jc w:val="left"/>
            </w:pPr>
            <w:r w:rsidRPr="233184A9">
              <w:rPr>
                <w:rFonts w:ascii="Calibri" w:hAnsi="Calibri" w:cs="Calibri"/>
                <w:color w:val="000000" w:themeColor="text1"/>
                <w:sz w:val="18"/>
                <w:szCs w:val="18"/>
              </w:rPr>
              <w:t>Audiovize</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3BF8179" w14:textId="77777777" w:rsidR="00F80C60" w:rsidRDefault="00F80C60" w:rsidP="00F80C60">
            <w:pPr>
              <w:spacing w:after="0" w:line="240" w:lineRule="auto"/>
              <w:jc w:val="left"/>
            </w:pPr>
            <w:r w:rsidRPr="233184A9">
              <w:rPr>
                <w:rFonts w:ascii="Calibri" w:hAnsi="Calibri" w:cs="Calibri"/>
                <w:color w:val="000000" w:themeColor="text1"/>
                <w:sz w:val="18"/>
                <w:szCs w:val="18"/>
              </w:rPr>
              <w:t>Audiovizuální tvorba</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4D6BD60" w14:textId="77777777" w:rsidR="00F80C60" w:rsidRDefault="00F80C60" w:rsidP="00F80C60">
            <w:pPr>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Libor Nemeškal</w:t>
            </w:r>
            <w:r>
              <w:br/>
            </w:r>
            <w:r w:rsidRPr="233184A9">
              <w:rPr>
                <w:rFonts w:ascii="Calibri" w:hAnsi="Calibri" w:cs="Calibri"/>
                <w:color w:val="000000" w:themeColor="text1"/>
                <w:sz w:val="18"/>
                <w:szCs w:val="18"/>
              </w:rPr>
              <w:t>Petr Babinec</w:t>
            </w:r>
          </w:p>
        </w:tc>
      </w:tr>
      <w:tr w:rsidR="00F80C60" w14:paraId="6F453BA2" w14:textId="77777777" w:rsidTr="00F80C60">
        <w:trPr>
          <w:trHeight w:hRule="exact" w:val="576"/>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41BFD10" w14:textId="77777777" w:rsidR="00F80C60" w:rsidRDefault="00F80C60" w:rsidP="00F80C60">
            <w:pPr>
              <w:spacing w:after="0" w:line="240" w:lineRule="auto"/>
              <w:jc w:val="left"/>
            </w:pPr>
            <w:r w:rsidRPr="233184A9">
              <w:rPr>
                <w:rFonts w:ascii="Calibri" w:hAnsi="Calibri" w:cs="Calibri"/>
                <w:color w:val="000000" w:themeColor="text1"/>
                <w:sz w:val="18"/>
                <w:szCs w:val="18"/>
              </w:rPr>
              <w:t xml:space="preserve">Antologie </w:t>
            </w:r>
            <w:proofErr w:type="spellStart"/>
            <w:r w:rsidRPr="233184A9">
              <w:rPr>
                <w:rFonts w:ascii="Calibri" w:hAnsi="Calibri" w:cs="Calibri"/>
                <w:color w:val="000000" w:themeColor="text1"/>
                <w:sz w:val="18"/>
                <w:szCs w:val="18"/>
              </w:rPr>
              <w:t>Ars</w:t>
            </w:r>
            <w:proofErr w:type="spellEnd"/>
            <w:r w:rsidRPr="233184A9">
              <w:rPr>
                <w:rFonts w:ascii="Calibri" w:hAnsi="Calibri" w:cs="Calibri"/>
                <w:color w:val="000000" w:themeColor="text1"/>
                <w:sz w:val="18"/>
                <w:szCs w:val="18"/>
              </w:rPr>
              <w:t xml:space="preserve"> Poetica</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0C82D5F" w14:textId="77777777" w:rsidR="00F80C60" w:rsidRDefault="00F80C60" w:rsidP="00F80C60">
            <w:pPr>
              <w:spacing w:after="0" w:line="240" w:lineRule="auto"/>
              <w:jc w:val="left"/>
            </w:pPr>
            <w:r w:rsidRPr="233184A9">
              <w:rPr>
                <w:rFonts w:ascii="Calibri" w:hAnsi="Calibri" w:cs="Calibri"/>
                <w:color w:val="000000" w:themeColor="text1"/>
                <w:sz w:val="18"/>
                <w:szCs w:val="18"/>
              </w:rPr>
              <w:t>Design / Grafický design</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A817832" w14:textId="77777777" w:rsidR="00F80C60" w:rsidRDefault="00F80C60" w:rsidP="00F80C60">
            <w:pPr>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Grafický design</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3ECD21B" w14:textId="77777777" w:rsidR="00F80C60" w:rsidRDefault="00F80C60" w:rsidP="00F80C60">
            <w:pPr>
              <w:spacing w:after="0" w:line="240" w:lineRule="auto"/>
              <w:jc w:val="left"/>
            </w:pPr>
            <w:r w:rsidRPr="233184A9">
              <w:rPr>
                <w:rFonts w:ascii="Calibri" w:hAnsi="Calibri" w:cs="Calibri"/>
                <w:color w:val="000000" w:themeColor="text1"/>
                <w:sz w:val="18"/>
                <w:szCs w:val="18"/>
              </w:rPr>
              <w:t xml:space="preserve">Lívia </w:t>
            </w:r>
            <w:proofErr w:type="spellStart"/>
            <w:r w:rsidRPr="233184A9">
              <w:rPr>
                <w:rFonts w:ascii="Calibri" w:hAnsi="Calibri" w:cs="Calibri"/>
                <w:color w:val="000000" w:themeColor="text1"/>
                <w:sz w:val="18"/>
                <w:szCs w:val="18"/>
              </w:rPr>
              <w:t>Kožušková</w:t>
            </w:r>
            <w:proofErr w:type="spellEnd"/>
          </w:p>
        </w:tc>
      </w:tr>
      <w:tr w:rsidR="00F80C60" w14:paraId="7EC32ADC" w14:textId="77777777" w:rsidTr="00F80C60">
        <w:trPr>
          <w:trHeight w:hRule="exact" w:val="576"/>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E0DB049" w14:textId="77777777" w:rsidR="00F80C60" w:rsidRDefault="00F80C60" w:rsidP="00F80C60">
            <w:pPr>
              <w:spacing w:after="0" w:line="240" w:lineRule="auto"/>
              <w:jc w:val="left"/>
            </w:pPr>
            <w:r w:rsidRPr="233184A9">
              <w:rPr>
                <w:rFonts w:ascii="Calibri" w:hAnsi="Calibri" w:cs="Calibri"/>
                <w:color w:val="000000" w:themeColor="text1"/>
                <w:sz w:val="18"/>
                <w:szCs w:val="18"/>
              </w:rPr>
              <w:t>Sklady a přístřešky budovy U16</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E30B2DD" w14:textId="77777777" w:rsidR="00F80C60" w:rsidRDefault="00F80C60" w:rsidP="00F80C60">
            <w:pPr>
              <w:spacing w:after="0" w:line="240" w:lineRule="auto"/>
              <w:jc w:val="left"/>
            </w:pPr>
            <w:r w:rsidRPr="233184A9">
              <w:rPr>
                <w:rFonts w:ascii="Calibri" w:hAnsi="Calibri" w:cs="Calibri"/>
                <w:color w:val="000000" w:themeColor="text1"/>
                <w:sz w:val="18"/>
                <w:szCs w:val="18"/>
              </w:rPr>
              <w:t>Architektura</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D4ABA07" w14:textId="77777777" w:rsidR="00F80C60" w:rsidRDefault="00F80C60" w:rsidP="00F80C60">
            <w:pPr>
              <w:spacing w:after="0" w:line="240" w:lineRule="auto"/>
              <w:jc w:val="left"/>
            </w:pPr>
            <w:r w:rsidRPr="233184A9">
              <w:rPr>
                <w:rFonts w:ascii="Calibri" w:hAnsi="Calibri" w:cs="Calibri"/>
                <w:color w:val="000000" w:themeColor="text1"/>
                <w:sz w:val="18"/>
                <w:szCs w:val="18"/>
              </w:rPr>
              <w:t>Prostorová tvorba</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6CF6E32" w14:textId="77777777" w:rsidR="00F80C60" w:rsidRDefault="00F80C60" w:rsidP="00F80C60">
            <w:pPr>
              <w:spacing w:after="0" w:line="240" w:lineRule="auto"/>
              <w:jc w:val="left"/>
            </w:pPr>
            <w:r w:rsidRPr="233184A9">
              <w:rPr>
                <w:rFonts w:ascii="Calibri" w:hAnsi="Calibri" w:cs="Calibri"/>
                <w:color w:val="000000" w:themeColor="text1"/>
                <w:sz w:val="18"/>
                <w:szCs w:val="18"/>
              </w:rPr>
              <w:t>Kamil Koláček</w:t>
            </w:r>
          </w:p>
        </w:tc>
      </w:tr>
      <w:tr w:rsidR="00F80C60" w14:paraId="4B15A503" w14:textId="77777777" w:rsidTr="00F80C60">
        <w:trPr>
          <w:trHeight w:hRule="exact" w:val="724"/>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0502AB1" w14:textId="77777777" w:rsidR="00F80C60" w:rsidRDefault="00F80C60" w:rsidP="00F80C60">
            <w:pPr>
              <w:spacing w:after="0" w:line="240" w:lineRule="auto"/>
              <w:jc w:val="left"/>
            </w:pPr>
            <w:r w:rsidRPr="233184A9">
              <w:rPr>
                <w:rFonts w:ascii="Calibri" w:hAnsi="Calibri" w:cs="Calibri"/>
                <w:color w:val="000000" w:themeColor="text1"/>
                <w:sz w:val="18"/>
                <w:szCs w:val="18"/>
              </w:rPr>
              <w:t>Grafická úprava literárního měsíčníku Host</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E828A03" w14:textId="77777777" w:rsidR="00F80C60" w:rsidRDefault="00F80C60" w:rsidP="00F80C60">
            <w:pPr>
              <w:spacing w:after="0" w:line="240" w:lineRule="auto"/>
              <w:jc w:val="left"/>
            </w:pPr>
            <w:r w:rsidRPr="233184A9">
              <w:rPr>
                <w:rFonts w:ascii="Calibri" w:hAnsi="Calibri" w:cs="Calibri"/>
                <w:color w:val="000000" w:themeColor="text1"/>
                <w:sz w:val="18"/>
                <w:szCs w:val="18"/>
              </w:rPr>
              <w:t>Design / Grafický design</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0F57A65" w14:textId="77777777" w:rsidR="00F80C60" w:rsidRDefault="00F80C60" w:rsidP="00F80C60">
            <w:pPr>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Grafický design</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4653E58" w14:textId="77777777" w:rsidR="00F80C60" w:rsidRDefault="00F80C60" w:rsidP="00F80C60">
            <w:pPr>
              <w:spacing w:after="0" w:line="240" w:lineRule="auto"/>
              <w:jc w:val="left"/>
            </w:pPr>
            <w:r w:rsidRPr="233184A9">
              <w:rPr>
                <w:rFonts w:ascii="Calibri" w:hAnsi="Calibri" w:cs="Calibri"/>
                <w:color w:val="000000" w:themeColor="text1"/>
                <w:sz w:val="18"/>
                <w:szCs w:val="18"/>
              </w:rPr>
              <w:t>Matěj Málek</w:t>
            </w:r>
          </w:p>
        </w:tc>
      </w:tr>
      <w:tr w:rsidR="00F80C60" w14:paraId="0CAEF20A" w14:textId="77777777" w:rsidTr="00F80C60">
        <w:trPr>
          <w:trHeight w:val="615"/>
        </w:trPr>
        <w:tc>
          <w:tcPr>
            <w:tcW w:w="259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8684546" w14:textId="77777777" w:rsidR="00F80C60" w:rsidRDefault="00F80C60" w:rsidP="00F80C60">
            <w:pPr>
              <w:spacing w:after="0" w:line="240" w:lineRule="auto"/>
              <w:jc w:val="left"/>
              <w:rPr>
                <w:rFonts w:ascii="Calibri" w:hAnsi="Calibri" w:cs="Calibri"/>
                <w:color w:val="000000" w:themeColor="text1"/>
                <w:sz w:val="18"/>
                <w:szCs w:val="18"/>
              </w:rPr>
            </w:pPr>
            <w:r w:rsidRPr="233184A9">
              <w:rPr>
                <w:rFonts w:ascii="Calibri" w:hAnsi="Calibri" w:cs="Calibri"/>
                <w:color w:val="000000" w:themeColor="text1"/>
                <w:sz w:val="18"/>
                <w:szCs w:val="18"/>
              </w:rPr>
              <w:t>V kruhu</w:t>
            </w:r>
          </w:p>
        </w:tc>
        <w:tc>
          <w:tcPr>
            <w:tcW w:w="215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3365875" w14:textId="77777777" w:rsidR="00F80C60" w:rsidRDefault="00F80C60" w:rsidP="00F80C60">
            <w:pPr>
              <w:spacing w:after="0" w:line="240" w:lineRule="auto"/>
              <w:jc w:val="left"/>
            </w:pPr>
            <w:r w:rsidRPr="233184A9">
              <w:rPr>
                <w:rFonts w:ascii="Calibri" w:hAnsi="Calibri" w:cs="Calibri"/>
                <w:color w:val="000000" w:themeColor="text1"/>
                <w:sz w:val="18"/>
                <w:szCs w:val="18"/>
              </w:rPr>
              <w:t>Výtvarná umění</w:t>
            </w:r>
          </w:p>
        </w:tc>
        <w:tc>
          <w:tcPr>
            <w:tcW w:w="187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6EC6C08" w14:textId="77777777" w:rsidR="00F80C60" w:rsidRDefault="00F80C60" w:rsidP="00F80C60">
            <w:pPr>
              <w:spacing w:after="0" w:line="240" w:lineRule="auto"/>
              <w:jc w:val="left"/>
            </w:pPr>
            <w:r w:rsidRPr="233184A9">
              <w:rPr>
                <w:rFonts w:ascii="Calibri" w:hAnsi="Calibri" w:cs="Calibri"/>
                <w:color w:val="000000" w:themeColor="text1"/>
                <w:sz w:val="18"/>
                <w:szCs w:val="18"/>
              </w:rPr>
              <w:t>Produktový design</w:t>
            </w:r>
          </w:p>
        </w:tc>
        <w:tc>
          <w:tcPr>
            <w:tcW w:w="23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6F91532" w14:textId="77777777" w:rsidR="00F80C60" w:rsidRDefault="00F80C60" w:rsidP="00F80C60">
            <w:pPr>
              <w:spacing w:after="0" w:line="240" w:lineRule="auto"/>
              <w:jc w:val="left"/>
            </w:pPr>
            <w:r w:rsidRPr="233184A9">
              <w:rPr>
                <w:rFonts w:ascii="Calibri" w:hAnsi="Calibri" w:cs="Calibri"/>
                <w:color w:val="000000" w:themeColor="text1"/>
                <w:sz w:val="18"/>
                <w:szCs w:val="18"/>
              </w:rPr>
              <w:t>Vladimír Kovařík</w:t>
            </w:r>
          </w:p>
        </w:tc>
      </w:tr>
    </w:tbl>
    <w:p w14:paraId="5A8908D6" w14:textId="252263CB" w:rsidR="00F80C60" w:rsidRDefault="00F80C60" w:rsidP="00F80C60">
      <w:pPr>
        <w:suppressAutoHyphens/>
        <w:spacing w:after="0" w:line="240" w:lineRule="auto"/>
      </w:pPr>
    </w:p>
    <w:p w14:paraId="2355CF41" w14:textId="3A6BE979" w:rsidR="00F80C60" w:rsidRDefault="00F80C60" w:rsidP="006E462E">
      <w:pPr>
        <w:spacing w:line="240" w:lineRule="auto"/>
        <w:ind w:right="-916"/>
        <w:rPr>
          <w:rFonts w:ascii="Calibri" w:hAnsi="Calibri" w:cs="Calibri"/>
          <w:b/>
          <w:bCs/>
          <w:sz w:val="22"/>
          <w:szCs w:val="22"/>
          <w:lang w:eastAsia="ar-SA"/>
        </w:rPr>
      </w:pPr>
      <w:r w:rsidRPr="233184A9">
        <w:rPr>
          <w:rFonts w:ascii="Calibri" w:hAnsi="Calibri" w:cs="Calibri"/>
          <w:b/>
          <w:bCs/>
          <w:sz w:val="22"/>
          <w:szCs w:val="22"/>
          <w:lang w:eastAsia="ar-SA"/>
        </w:rPr>
        <w:t xml:space="preserve">Návrh a realizace uniforem pro realizační tým </w:t>
      </w:r>
      <w:r w:rsidR="008637F5" w:rsidRPr="233184A9">
        <w:rPr>
          <w:rFonts w:ascii="Calibri" w:hAnsi="Calibri" w:cs="Calibri"/>
          <w:b/>
          <w:bCs/>
          <w:sz w:val="22"/>
          <w:szCs w:val="22"/>
          <w:lang w:eastAsia="ar-SA"/>
        </w:rPr>
        <w:t>EU – EXPO</w:t>
      </w:r>
      <w:r w:rsidRPr="233184A9">
        <w:rPr>
          <w:rFonts w:ascii="Calibri" w:hAnsi="Calibri" w:cs="Calibri"/>
          <w:b/>
          <w:bCs/>
          <w:sz w:val="22"/>
          <w:szCs w:val="22"/>
          <w:lang w:eastAsia="ar-SA"/>
        </w:rPr>
        <w:t xml:space="preserve"> Osaka 2025</w:t>
      </w:r>
    </w:p>
    <w:p w14:paraId="2DFCA7E9" w14:textId="77777777" w:rsidR="00F80C60" w:rsidRDefault="00F80C60" w:rsidP="00F80C60">
      <w:pPr>
        <w:spacing w:line="240" w:lineRule="auto"/>
        <w:rPr>
          <w:rFonts w:ascii="Calibri" w:hAnsi="Calibri" w:cs="Calibri"/>
          <w:sz w:val="22"/>
          <w:szCs w:val="22"/>
          <w:lang w:eastAsia="ar-SA"/>
        </w:rPr>
      </w:pPr>
      <w:r w:rsidRPr="233184A9">
        <w:rPr>
          <w:rFonts w:ascii="Calibri" w:hAnsi="Calibri" w:cs="Calibri"/>
          <w:sz w:val="22"/>
          <w:szCs w:val="22"/>
          <w:lang w:eastAsia="ar-SA"/>
        </w:rPr>
        <w:t>Uniforma navržená pro zaměstnance Evropské unie na světové výstavě Expo Osaka 2025 představuje syntézu funkčnosti, estetiky a udržitelného designu v kontextu mezinárodní reprezentace. Vítězný návrh byl vybrán v rámci výběrového procesu napříč členskými státy Evropské unie, což podtrhuje jeho nadnárodní charakter a schopnost vizuálně i koncepčně sjednotit rozmanité kulturní přístupy pod společnými hodnotami EU.</w:t>
      </w:r>
    </w:p>
    <w:p w14:paraId="50C2716E" w14:textId="609909E5" w:rsidR="00F80C60" w:rsidRDefault="00F80C60" w:rsidP="00F80C60">
      <w:pPr>
        <w:spacing w:line="240" w:lineRule="auto"/>
      </w:pPr>
      <w:r w:rsidRPr="233184A9">
        <w:rPr>
          <w:rFonts w:ascii="Calibri" w:hAnsi="Calibri" w:cs="Calibri"/>
          <w:sz w:val="22"/>
          <w:szCs w:val="22"/>
          <w:lang w:eastAsia="ar-SA"/>
        </w:rPr>
        <w:t xml:space="preserve">Autor se </w:t>
      </w:r>
      <w:r w:rsidR="00FA6971">
        <w:rPr>
          <w:rFonts w:ascii="Calibri" w:hAnsi="Calibri" w:cs="Calibri"/>
          <w:sz w:val="22"/>
          <w:szCs w:val="22"/>
          <w:lang w:eastAsia="ar-SA"/>
        </w:rPr>
        <w:t>zaměřil</w:t>
      </w:r>
      <w:r w:rsidR="00FA6971" w:rsidRPr="233184A9">
        <w:rPr>
          <w:rFonts w:ascii="Calibri" w:hAnsi="Calibri" w:cs="Calibri"/>
          <w:sz w:val="22"/>
          <w:szCs w:val="22"/>
          <w:lang w:eastAsia="ar-SA"/>
        </w:rPr>
        <w:t xml:space="preserve"> </w:t>
      </w:r>
      <w:r w:rsidRPr="233184A9">
        <w:rPr>
          <w:rFonts w:ascii="Calibri" w:hAnsi="Calibri" w:cs="Calibri"/>
          <w:sz w:val="22"/>
          <w:szCs w:val="22"/>
          <w:lang w:eastAsia="ar-SA"/>
        </w:rPr>
        <w:t>na vytvoření nadčasového oděvu, který důstojně reprezentuje Evropskou unii prostřednictvím precizní střihové konstrukce, promyšlené funkčnosti a použití kvalitních, udržitelných materiálů. Návrh reflektuje specifické nároky dlouhodobého nošení v expozičním prostředí, jako jsou komfort, variabilita a odolnost, a zároveň klade důraz na kultivovaný vizuální jazyk odpovídající mezinárodnímu charakteru události.</w:t>
      </w:r>
    </w:p>
    <w:p w14:paraId="17776265" w14:textId="77777777" w:rsidR="00F80C60" w:rsidRDefault="00F80C60" w:rsidP="00F80C60">
      <w:pPr>
        <w:spacing w:line="240" w:lineRule="auto"/>
      </w:pPr>
      <w:r w:rsidRPr="233184A9">
        <w:rPr>
          <w:rFonts w:ascii="Calibri" w:hAnsi="Calibri" w:cs="Calibri"/>
          <w:sz w:val="22"/>
          <w:szCs w:val="22"/>
          <w:lang w:eastAsia="ar-SA"/>
        </w:rPr>
        <w:lastRenderedPageBreak/>
        <w:t>Projekt propojuje tradiční řemeslné zpracování s moderními technologickými postupy a poukazuje na současné směřování oděvního designu, v němž se funkční, estetické a environmentální aspekty stávají nedílnou součástí reprezentativního oděvu pro globální veřejný prostor.</w:t>
      </w:r>
    </w:p>
    <w:p w14:paraId="5A066E4B" w14:textId="77777777" w:rsidR="00F80C60" w:rsidRPr="00F031F5" w:rsidRDefault="00F80C60" w:rsidP="00F80C60">
      <w:pPr>
        <w:suppressAutoHyphens/>
        <w:spacing w:line="240" w:lineRule="auto"/>
        <w:jc w:val="left"/>
        <w:rPr>
          <w:rFonts w:ascii="Calibri" w:hAnsi="Calibri" w:cs="Calibri"/>
          <w:b/>
          <w:bCs/>
          <w:sz w:val="22"/>
          <w:szCs w:val="22"/>
          <w:lang w:eastAsia="ar-SA"/>
        </w:rPr>
      </w:pPr>
    </w:p>
    <w:p w14:paraId="43C21687" w14:textId="77777777" w:rsidR="00F80C60" w:rsidRDefault="00F80C60" w:rsidP="00F80C60">
      <w:pPr>
        <w:spacing w:line="240" w:lineRule="auto"/>
        <w:jc w:val="left"/>
      </w:pPr>
      <w:r w:rsidRPr="3458AA1B">
        <w:rPr>
          <w:rFonts w:ascii="Calibri" w:hAnsi="Calibri" w:cs="Calibri"/>
          <w:b/>
          <w:bCs/>
          <w:sz w:val="22"/>
          <w:szCs w:val="22"/>
          <w:lang w:eastAsia="ar-SA"/>
        </w:rPr>
        <w:t>KENKA puppet game – vizuální styl propagace stolní hry pro mezinárodní světovou výstavu EXPO Ósaka 2025</w:t>
      </w:r>
    </w:p>
    <w:p w14:paraId="07E7065F" w14:textId="77777777" w:rsidR="00F80C60" w:rsidRDefault="00F80C60" w:rsidP="00F80C60">
      <w:pPr>
        <w:spacing w:line="240" w:lineRule="auto"/>
      </w:pPr>
      <w:r w:rsidRPr="3458AA1B">
        <w:rPr>
          <w:rFonts w:ascii="Calibri" w:hAnsi="Calibri" w:cs="Calibri"/>
          <w:sz w:val="22"/>
          <w:szCs w:val="22"/>
          <w:lang w:eastAsia="ar-SA"/>
        </w:rPr>
        <w:t>Komplexní propagace tradiční japonské stolní hry Kenka Puppet Game českého výrobce pro pavilon ČR na Expo 2025 v Ósace propojuje multimediální web a tiskoviny v promyšlené syntéze řemesla, japonské estetiky a současného grafického designu.</w:t>
      </w:r>
    </w:p>
    <w:p w14:paraId="44EC2F5F" w14:textId="77777777" w:rsidR="00F80C60" w:rsidRDefault="00F80C60" w:rsidP="00F80C60">
      <w:pPr>
        <w:spacing w:line="240" w:lineRule="auto"/>
      </w:pPr>
      <w:r w:rsidRPr="3458AA1B">
        <w:rPr>
          <w:rFonts w:ascii="Calibri" w:hAnsi="Calibri" w:cs="Calibri"/>
          <w:sz w:val="22"/>
          <w:szCs w:val="22"/>
          <w:lang w:eastAsia="ar-SA"/>
        </w:rPr>
        <w:t xml:space="preserve">Vizuální styl kombinuje digitální malbu a </w:t>
      </w:r>
      <w:proofErr w:type="gramStart"/>
      <w:r w:rsidRPr="3458AA1B">
        <w:rPr>
          <w:rFonts w:ascii="Calibri" w:hAnsi="Calibri" w:cs="Calibri"/>
          <w:sz w:val="22"/>
          <w:szCs w:val="22"/>
          <w:lang w:eastAsia="ar-SA"/>
        </w:rPr>
        <w:t>3D</w:t>
      </w:r>
      <w:proofErr w:type="gramEnd"/>
      <w:r w:rsidRPr="3458AA1B">
        <w:rPr>
          <w:rFonts w:ascii="Calibri" w:hAnsi="Calibri" w:cs="Calibri"/>
          <w:sz w:val="22"/>
          <w:szCs w:val="22"/>
          <w:lang w:eastAsia="ar-SA"/>
        </w:rPr>
        <w:t xml:space="preserve"> grafiku s principy </w:t>
      </w:r>
      <w:proofErr w:type="spellStart"/>
      <w:r w:rsidRPr="3458AA1B">
        <w:rPr>
          <w:rFonts w:ascii="Calibri" w:hAnsi="Calibri" w:cs="Calibri"/>
          <w:sz w:val="22"/>
          <w:szCs w:val="22"/>
          <w:lang w:eastAsia="ar-SA"/>
        </w:rPr>
        <w:t>sumi</w:t>
      </w:r>
      <w:proofErr w:type="spellEnd"/>
      <w:r w:rsidRPr="3458AA1B">
        <w:rPr>
          <w:rFonts w:ascii="Calibri" w:hAnsi="Calibri" w:cs="Calibri"/>
          <w:sz w:val="22"/>
          <w:szCs w:val="22"/>
          <w:lang w:eastAsia="ar-SA"/>
        </w:rPr>
        <w:t>-e a akvarelu. Barevnost je střídmá: světlé krémové a béžové tóny evokující papír či dřevo doplňuje červená jako symbol energie a štěstí, černá tuš a jemné pastelové pozadí. Název „KENKA“ je řešen výrazným bezpatkovým písmem, plakáty pracují s kanji znaky a motivem razítka hanko jako autentickým podpisem.</w:t>
      </w:r>
    </w:p>
    <w:p w14:paraId="33E22694" w14:textId="77777777" w:rsidR="00F80C60" w:rsidRDefault="00F80C60" w:rsidP="00F80C60">
      <w:pPr>
        <w:spacing w:line="240" w:lineRule="auto"/>
      </w:pPr>
      <w:r w:rsidRPr="3458AA1B">
        <w:rPr>
          <w:rFonts w:ascii="Calibri" w:hAnsi="Calibri" w:cs="Calibri"/>
          <w:sz w:val="22"/>
          <w:szCs w:val="22"/>
          <w:lang w:eastAsia="ar-SA"/>
        </w:rPr>
        <w:t xml:space="preserve">Cílem je prezentovat Kenku jako umělecký zážitek. Propojení designové hravosti s japonskými vizuálními kódy (masky, kaligrafie, tuš) vytváří srozumitelnou a atraktivní komunikaci pro návštěvníky Expa. Projekt zahrnuje tiskovou propagaci i </w:t>
      </w:r>
      <w:proofErr w:type="spellStart"/>
      <w:r w:rsidRPr="3458AA1B">
        <w:rPr>
          <w:rFonts w:ascii="Calibri" w:hAnsi="Calibri" w:cs="Calibri"/>
          <w:sz w:val="22"/>
          <w:szCs w:val="22"/>
          <w:lang w:eastAsia="ar-SA"/>
        </w:rPr>
        <w:t>storytellingový</w:t>
      </w:r>
      <w:proofErr w:type="spellEnd"/>
      <w:r w:rsidRPr="3458AA1B">
        <w:rPr>
          <w:rFonts w:ascii="Calibri" w:hAnsi="Calibri" w:cs="Calibri"/>
          <w:sz w:val="22"/>
          <w:szCs w:val="22"/>
          <w:lang w:eastAsia="ar-SA"/>
        </w:rPr>
        <w:t xml:space="preserve"> web kenkagame.com, založený na kombinaci autorské ilustrace, </w:t>
      </w:r>
      <w:proofErr w:type="gramStart"/>
      <w:r w:rsidRPr="3458AA1B">
        <w:rPr>
          <w:rFonts w:ascii="Calibri" w:hAnsi="Calibri" w:cs="Calibri"/>
          <w:sz w:val="22"/>
          <w:szCs w:val="22"/>
          <w:lang w:eastAsia="ar-SA"/>
        </w:rPr>
        <w:t>3D</w:t>
      </w:r>
      <w:proofErr w:type="gramEnd"/>
      <w:r w:rsidRPr="3458AA1B">
        <w:rPr>
          <w:rFonts w:ascii="Calibri" w:hAnsi="Calibri" w:cs="Calibri"/>
          <w:sz w:val="22"/>
          <w:szCs w:val="22"/>
          <w:lang w:eastAsia="ar-SA"/>
        </w:rPr>
        <w:t xml:space="preserve"> objektů a scrollovacích animací v japonské i anglické verzi.</w:t>
      </w:r>
    </w:p>
    <w:p w14:paraId="05EED828" w14:textId="77777777" w:rsidR="00F80C60" w:rsidRDefault="00F80C60" w:rsidP="00F80C60">
      <w:pPr>
        <w:spacing w:line="240" w:lineRule="auto"/>
      </w:pPr>
      <w:r w:rsidRPr="3458AA1B">
        <w:rPr>
          <w:rFonts w:ascii="Calibri" w:hAnsi="Calibri" w:cs="Calibri"/>
          <w:sz w:val="22"/>
          <w:szCs w:val="22"/>
          <w:lang w:eastAsia="ar-SA"/>
        </w:rPr>
        <w:t>Prezentaci hry v českém pavilonu zhlédlo více než milion návštěvníků.</w:t>
      </w:r>
    </w:p>
    <w:p w14:paraId="36E72896" w14:textId="77777777" w:rsidR="00F80C60" w:rsidRPr="00F031F5" w:rsidRDefault="00F80C60" w:rsidP="006E462E">
      <w:pPr>
        <w:suppressAutoHyphens/>
        <w:spacing w:after="0" w:line="240" w:lineRule="auto"/>
        <w:rPr>
          <w:rFonts w:ascii="Calibri" w:hAnsi="Calibri" w:cs="Calibri"/>
          <w:sz w:val="22"/>
          <w:szCs w:val="22"/>
          <w:lang w:eastAsia="ar-SA"/>
        </w:rPr>
      </w:pPr>
    </w:p>
    <w:p w14:paraId="5D0CC2DB" w14:textId="77777777" w:rsidR="00F80C60" w:rsidRPr="00F031F5" w:rsidRDefault="00F80C60" w:rsidP="006E462E">
      <w:pPr>
        <w:suppressAutoHyphens/>
        <w:spacing w:after="0" w:line="240" w:lineRule="auto"/>
        <w:rPr>
          <w:rFonts w:ascii="Calibri" w:hAnsi="Calibri" w:cs="Calibri"/>
          <w:b/>
          <w:bCs/>
          <w:sz w:val="22"/>
          <w:szCs w:val="22"/>
          <w:lang w:eastAsia="ar-SA"/>
        </w:rPr>
      </w:pPr>
      <w:r w:rsidRPr="233184A9">
        <w:rPr>
          <w:rFonts w:ascii="Calibri" w:hAnsi="Calibri" w:cs="Calibri"/>
          <w:b/>
          <w:bCs/>
          <w:sz w:val="22"/>
          <w:szCs w:val="22"/>
          <w:lang w:eastAsia="ar-SA"/>
        </w:rPr>
        <w:t>Kronika večných snílkov</w:t>
      </w:r>
    </w:p>
    <w:p w14:paraId="4D9C2685" w14:textId="1219EF19" w:rsidR="00F80C60" w:rsidRPr="00F031F5" w:rsidRDefault="00F80C60" w:rsidP="00F80C60">
      <w:pPr>
        <w:suppressAutoHyphens/>
        <w:spacing w:line="240" w:lineRule="auto"/>
        <w:rPr>
          <w:rFonts w:ascii="Calibri" w:hAnsi="Calibri" w:cs="Calibri"/>
          <w:sz w:val="22"/>
          <w:szCs w:val="22"/>
          <w:lang w:eastAsia="ar-SA"/>
        </w:rPr>
      </w:pPr>
      <w:r w:rsidRPr="233184A9">
        <w:rPr>
          <w:rFonts w:ascii="Calibri" w:hAnsi="Calibri" w:cs="Calibri"/>
          <w:sz w:val="22"/>
          <w:szCs w:val="22"/>
          <w:lang w:eastAsia="ar-SA"/>
        </w:rPr>
        <w:t xml:space="preserve">Groteskní příběhy rodiny lenochů jsou metaforou našich archetypálních rysů, které se po staletí nemění a činí z nás – v tom nejlepším i nejhorším smyslu – autentický národ. Kdesi v kopcích středního Slovenska žijí bratři ztracení ve vlastní naivitě a hlouposti, jež stírá hranice mezi skutečným světem a světem jejich mrtvých předků. Jediné, co dává jejich životům smysl, jsou osudové ženy, které se kvůli lásce nebojí obětovat ani vlastní život. Jen osudová žena se totiž </w:t>
      </w:r>
      <w:r w:rsidR="001958C9">
        <w:rPr>
          <w:rFonts w:ascii="Calibri" w:hAnsi="Calibri" w:cs="Calibri"/>
          <w:sz w:val="22"/>
          <w:szCs w:val="22"/>
          <w:lang w:eastAsia="ar-SA"/>
        </w:rPr>
        <w:br/>
      </w:r>
      <w:r w:rsidRPr="233184A9">
        <w:rPr>
          <w:rFonts w:ascii="Calibri" w:hAnsi="Calibri" w:cs="Calibri"/>
          <w:sz w:val="22"/>
          <w:szCs w:val="22"/>
          <w:lang w:eastAsia="ar-SA"/>
        </w:rPr>
        <w:t>za milovaným vrací i po smrti.</w:t>
      </w:r>
    </w:p>
    <w:p w14:paraId="7A7EA9C9" w14:textId="4D84E5CA" w:rsidR="00F80C60" w:rsidRPr="00F031F5" w:rsidRDefault="00F80C60" w:rsidP="00F80C60">
      <w:pPr>
        <w:suppressAutoHyphens/>
        <w:spacing w:line="240" w:lineRule="auto"/>
        <w:rPr>
          <w:rFonts w:ascii="Calibri" w:hAnsi="Calibri" w:cs="Calibri"/>
          <w:sz w:val="22"/>
          <w:szCs w:val="22"/>
          <w:lang w:eastAsia="ar-SA"/>
        </w:rPr>
      </w:pPr>
      <w:r w:rsidRPr="3458AA1B">
        <w:rPr>
          <w:rFonts w:ascii="Calibri" w:hAnsi="Calibri" w:cs="Calibri"/>
          <w:sz w:val="22"/>
          <w:szCs w:val="22"/>
          <w:lang w:eastAsia="ar-SA"/>
        </w:rPr>
        <w:t xml:space="preserve">Film měl světovou premiéru v listopadu </w:t>
      </w:r>
      <w:r w:rsidR="009F43FC">
        <w:rPr>
          <w:rFonts w:ascii="Calibri" w:hAnsi="Calibri" w:cs="Calibri"/>
          <w:sz w:val="22"/>
          <w:szCs w:val="22"/>
          <w:lang w:eastAsia="ar-SA"/>
        </w:rPr>
        <w:t xml:space="preserve">2025 </w:t>
      </w:r>
      <w:r w:rsidRPr="3458AA1B">
        <w:rPr>
          <w:rFonts w:ascii="Calibri" w:hAnsi="Calibri" w:cs="Calibri"/>
          <w:sz w:val="22"/>
          <w:szCs w:val="22"/>
          <w:lang w:eastAsia="ar-SA"/>
        </w:rPr>
        <w:t xml:space="preserve">v indickém </w:t>
      </w:r>
      <w:proofErr w:type="spellStart"/>
      <w:r w:rsidRPr="3458AA1B">
        <w:rPr>
          <w:rFonts w:ascii="Calibri" w:hAnsi="Calibri" w:cs="Calibri"/>
          <w:sz w:val="22"/>
          <w:szCs w:val="22"/>
          <w:lang w:eastAsia="ar-SA"/>
        </w:rPr>
        <w:t>Goa</w:t>
      </w:r>
      <w:proofErr w:type="spellEnd"/>
      <w:r w:rsidRPr="3458AA1B">
        <w:rPr>
          <w:rFonts w:ascii="Calibri" w:hAnsi="Calibri" w:cs="Calibri"/>
          <w:sz w:val="22"/>
          <w:szCs w:val="22"/>
          <w:lang w:eastAsia="ar-SA"/>
        </w:rPr>
        <w:t xml:space="preserve"> na 55. ročníku mezinárodního filmového festivalu kategorie A. Kromě nedávného úspěchu v Paříži, kde Kronika večných snílkov získala ocenění za nejlepší nezávislý evropský dramatický film, byl tento satiricko-groteskní snímek úspěšně uveden také na festivalech v </w:t>
      </w:r>
      <w:proofErr w:type="spellStart"/>
      <w:r w:rsidRPr="3458AA1B">
        <w:rPr>
          <w:rFonts w:ascii="Calibri" w:hAnsi="Calibri" w:cs="Calibri"/>
          <w:sz w:val="22"/>
          <w:szCs w:val="22"/>
          <w:lang w:eastAsia="ar-SA"/>
        </w:rPr>
        <w:t>Jaipuru</w:t>
      </w:r>
      <w:proofErr w:type="spellEnd"/>
      <w:r w:rsidRPr="3458AA1B">
        <w:rPr>
          <w:rFonts w:ascii="Calibri" w:hAnsi="Calibri" w:cs="Calibri"/>
          <w:sz w:val="22"/>
          <w:szCs w:val="22"/>
          <w:lang w:eastAsia="ar-SA"/>
        </w:rPr>
        <w:t xml:space="preserve">, Beverly </w:t>
      </w:r>
      <w:proofErr w:type="spellStart"/>
      <w:r w:rsidRPr="3458AA1B">
        <w:rPr>
          <w:rFonts w:ascii="Calibri" w:hAnsi="Calibri" w:cs="Calibri"/>
          <w:sz w:val="22"/>
          <w:szCs w:val="22"/>
          <w:lang w:eastAsia="ar-SA"/>
        </w:rPr>
        <w:t>Hills</w:t>
      </w:r>
      <w:proofErr w:type="spellEnd"/>
      <w:r w:rsidRPr="3458AA1B">
        <w:rPr>
          <w:rFonts w:ascii="Calibri" w:hAnsi="Calibri" w:cs="Calibri"/>
          <w:sz w:val="22"/>
          <w:szCs w:val="22"/>
          <w:lang w:eastAsia="ar-SA"/>
        </w:rPr>
        <w:t xml:space="preserve"> a Texasu.</w:t>
      </w:r>
    </w:p>
    <w:p w14:paraId="68446C51" w14:textId="77777777" w:rsidR="00F80C60" w:rsidRPr="00F031F5" w:rsidRDefault="00F80C60" w:rsidP="006E462E">
      <w:pPr>
        <w:suppressAutoHyphens/>
        <w:spacing w:after="0" w:line="240" w:lineRule="auto"/>
        <w:rPr>
          <w:rFonts w:ascii="Calibri" w:hAnsi="Calibri" w:cs="Calibri"/>
          <w:sz w:val="22"/>
          <w:szCs w:val="22"/>
          <w:lang w:eastAsia="ar-SA"/>
        </w:rPr>
      </w:pPr>
    </w:p>
    <w:p w14:paraId="23FC59A3" w14:textId="77777777" w:rsidR="00F80C60" w:rsidRDefault="00F80C60" w:rsidP="006E462E">
      <w:pPr>
        <w:spacing w:after="0" w:line="240" w:lineRule="auto"/>
      </w:pPr>
      <w:proofErr w:type="spellStart"/>
      <w:r w:rsidRPr="3458AA1B">
        <w:rPr>
          <w:rFonts w:ascii="Calibri" w:hAnsi="Calibri" w:cs="Calibri"/>
          <w:b/>
          <w:bCs/>
          <w:sz w:val="22"/>
          <w:szCs w:val="22"/>
          <w:lang w:eastAsia="ar-SA"/>
        </w:rPr>
        <w:t>Lightweight</w:t>
      </w:r>
      <w:proofErr w:type="spellEnd"/>
      <w:r w:rsidRPr="3458AA1B">
        <w:rPr>
          <w:rFonts w:ascii="Calibri" w:hAnsi="Calibri" w:cs="Calibri"/>
          <w:b/>
          <w:bCs/>
          <w:sz w:val="22"/>
          <w:szCs w:val="22"/>
          <w:lang w:eastAsia="ar-SA"/>
        </w:rPr>
        <w:t xml:space="preserve"> – digitální vizuální prezentace ručně vyráběného karbonového cyklistického kola</w:t>
      </w:r>
    </w:p>
    <w:p w14:paraId="23077F82" w14:textId="77777777" w:rsidR="00F80C60" w:rsidRDefault="00F80C60" w:rsidP="00F80C60">
      <w:pPr>
        <w:spacing w:line="240" w:lineRule="auto"/>
      </w:pPr>
      <w:r w:rsidRPr="3458AA1B">
        <w:rPr>
          <w:rFonts w:ascii="Calibri" w:hAnsi="Calibri" w:cs="Calibri"/>
          <w:sz w:val="22"/>
          <w:szCs w:val="22"/>
          <w:lang w:eastAsia="ar-SA"/>
        </w:rPr>
        <w:t xml:space="preserve">Projekt </w:t>
      </w:r>
      <w:proofErr w:type="spellStart"/>
      <w:r w:rsidRPr="3458AA1B">
        <w:rPr>
          <w:rFonts w:ascii="Calibri" w:hAnsi="Calibri" w:cs="Calibri"/>
          <w:sz w:val="22"/>
          <w:szCs w:val="22"/>
          <w:lang w:eastAsia="ar-SA"/>
        </w:rPr>
        <w:t>Lightweight</w:t>
      </w:r>
      <w:proofErr w:type="spellEnd"/>
      <w:r w:rsidRPr="3458AA1B">
        <w:rPr>
          <w:rFonts w:ascii="Calibri" w:hAnsi="Calibri" w:cs="Calibri"/>
          <w:sz w:val="22"/>
          <w:szCs w:val="22"/>
          <w:lang w:eastAsia="ar-SA"/>
        </w:rPr>
        <w:t xml:space="preserve"> se zaměřuje na digitální vizuální prezentaci vysoce prestižního cyklistického produktu – ručně vyráběného karbonového kola německé značky </w:t>
      </w:r>
      <w:proofErr w:type="spellStart"/>
      <w:r w:rsidRPr="3458AA1B">
        <w:rPr>
          <w:rFonts w:ascii="Calibri" w:hAnsi="Calibri" w:cs="Calibri"/>
          <w:sz w:val="22"/>
          <w:szCs w:val="22"/>
          <w:lang w:eastAsia="ar-SA"/>
        </w:rPr>
        <w:t>Lightweight</w:t>
      </w:r>
      <w:proofErr w:type="spellEnd"/>
      <w:r w:rsidRPr="3458AA1B">
        <w:rPr>
          <w:rFonts w:ascii="Calibri" w:hAnsi="Calibri" w:cs="Calibri"/>
          <w:sz w:val="22"/>
          <w:szCs w:val="22"/>
          <w:lang w:eastAsia="ar-SA"/>
        </w:rPr>
        <w:t>, která patří ke světové špičce v oblasti profesionální cyklistiky. Produkt je charakteristický extrémně nízkou hmotností, vysokou pevností a unikátní konstrukcí, která vzniká spojením špičkového řemesla, technického know-how a materiálů využívaných v leteckém průmyslu.</w:t>
      </w:r>
    </w:p>
    <w:p w14:paraId="71B36807" w14:textId="0852901A" w:rsidR="00F80C60" w:rsidRDefault="00F80C60" w:rsidP="00F80C60">
      <w:pPr>
        <w:spacing w:line="240" w:lineRule="auto"/>
      </w:pPr>
      <w:r w:rsidRPr="3458AA1B">
        <w:rPr>
          <w:rFonts w:ascii="Calibri" w:hAnsi="Calibri" w:cs="Calibri"/>
          <w:sz w:val="22"/>
          <w:szCs w:val="22"/>
          <w:lang w:eastAsia="ar-SA"/>
        </w:rPr>
        <w:t>Autor projektu</w:t>
      </w:r>
      <w:r w:rsidR="009F43FC">
        <w:rPr>
          <w:rFonts w:ascii="Calibri" w:hAnsi="Calibri" w:cs="Calibri"/>
          <w:sz w:val="22"/>
          <w:szCs w:val="22"/>
          <w:lang w:eastAsia="ar-SA"/>
        </w:rPr>
        <w:t xml:space="preserve"> </w:t>
      </w:r>
      <w:r w:rsidRPr="3458AA1B">
        <w:rPr>
          <w:rFonts w:ascii="Calibri" w:hAnsi="Calibri" w:cs="Calibri"/>
          <w:sz w:val="22"/>
          <w:szCs w:val="22"/>
          <w:lang w:eastAsia="ar-SA"/>
        </w:rPr>
        <w:t>vytvořil digitální trojrozměrnou prezentaci kola, která umožňuje detailně nahlédnout na jeho konstrukci, materiálové řešení a technologickou jedinečnost. Prostřednictvím realistického obrazového zpracování dokáže divák pochopit vlastnosti produktu, které by jinak byly viditelné pouze odborníkům nebo při fyzickém kontaktu s výrobkem. Projekt tak nahrazuje tradiční statickou prezentaci dynamickým a názorným vizuálním výkladem.</w:t>
      </w:r>
    </w:p>
    <w:p w14:paraId="0AAAD187" w14:textId="77777777" w:rsidR="00F80C60" w:rsidRDefault="00F80C60" w:rsidP="00F80C60">
      <w:pPr>
        <w:spacing w:line="240" w:lineRule="auto"/>
      </w:pPr>
      <w:r w:rsidRPr="3458AA1B">
        <w:rPr>
          <w:rFonts w:ascii="Calibri" w:hAnsi="Calibri" w:cs="Calibri"/>
          <w:sz w:val="22"/>
          <w:szCs w:val="22"/>
          <w:lang w:eastAsia="ar-SA"/>
        </w:rPr>
        <w:t>Výstup slouží jako nástroj vizuální komunikace pro mezinárodní publikum – jak pro odborníky z oblasti profesionální cyklistiky, tak pro širší okruh zájemců o špičkový sportovní design. Digitální pre</w:t>
      </w:r>
      <w:r w:rsidRPr="3458AA1B">
        <w:rPr>
          <w:rFonts w:ascii="Calibri" w:hAnsi="Calibri" w:cs="Calibri"/>
          <w:sz w:val="22"/>
          <w:szCs w:val="22"/>
          <w:lang w:eastAsia="ar-SA"/>
        </w:rPr>
        <w:lastRenderedPageBreak/>
        <w:t xml:space="preserve">zentace umožňuje značce </w:t>
      </w:r>
      <w:proofErr w:type="spellStart"/>
      <w:r w:rsidRPr="3458AA1B">
        <w:rPr>
          <w:rFonts w:ascii="Calibri" w:hAnsi="Calibri" w:cs="Calibri"/>
          <w:sz w:val="22"/>
          <w:szCs w:val="22"/>
          <w:lang w:eastAsia="ar-SA"/>
        </w:rPr>
        <w:t>Lightweight</w:t>
      </w:r>
      <w:proofErr w:type="spellEnd"/>
      <w:r w:rsidRPr="3458AA1B">
        <w:rPr>
          <w:rFonts w:ascii="Calibri" w:hAnsi="Calibri" w:cs="Calibri"/>
          <w:sz w:val="22"/>
          <w:szCs w:val="22"/>
          <w:lang w:eastAsia="ar-SA"/>
        </w:rPr>
        <w:t xml:space="preserve"> představit svůj produkt jednotným a srozumitelným způsobem napříč různými kontexty, od webové prezentace až po mezinárodní veletrhy a marketingové materiály.</w:t>
      </w:r>
    </w:p>
    <w:p w14:paraId="5634DA9E" w14:textId="77777777" w:rsidR="00F80C60" w:rsidRDefault="00F80C60" w:rsidP="00F80C60">
      <w:pPr>
        <w:spacing w:line="240" w:lineRule="auto"/>
      </w:pPr>
      <w:r w:rsidRPr="3458AA1B">
        <w:rPr>
          <w:rFonts w:ascii="Calibri" w:hAnsi="Calibri" w:cs="Calibri"/>
          <w:sz w:val="22"/>
          <w:szCs w:val="22"/>
          <w:lang w:eastAsia="ar-SA"/>
        </w:rPr>
        <w:t>Přínos projektu spočívá v přenosu komplexních technických a řemeslných kvalit do vizuální podoby, která je čitelná i pro neodborného diváka. Projekt ukazuje, jak může digitální vizualizace sloužit jako most mezi precizním výrobním procesem a jeho veřejnou prezentací, a jak může podpořit vnímání kvality, hodnoty a výjimečnosti fyzického produktu v globálním měřítku.</w:t>
      </w:r>
    </w:p>
    <w:p w14:paraId="44B3D08A" w14:textId="77777777" w:rsidR="00F80C60" w:rsidRPr="00F031F5" w:rsidRDefault="00F80C60" w:rsidP="006E462E">
      <w:pPr>
        <w:suppressAutoHyphens/>
        <w:spacing w:after="0" w:line="240" w:lineRule="auto"/>
        <w:rPr>
          <w:rFonts w:ascii="Calibri" w:hAnsi="Calibri" w:cs="Calibri"/>
          <w:sz w:val="22"/>
          <w:szCs w:val="22"/>
          <w:lang w:eastAsia="ar-SA"/>
        </w:rPr>
      </w:pPr>
    </w:p>
    <w:p w14:paraId="4154229D" w14:textId="77777777" w:rsidR="00F80C60" w:rsidRDefault="00F80C60" w:rsidP="006E462E">
      <w:pPr>
        <w:spacing w:after="0" w:line="240" w:lineRule="auto"/>
      </w:pPr>
      <w:r w:rsidRPr="3458AA1B">
        <w:rPr>
          <w:rFonts w:ascii="Calibri" w:hAnsi="Calibri" w:cs="Calibri"/>
          <w:b/>
          <w:bCs/>
          <w:sz w:val="22"/>
          <w:szCs w:val="22"/>
          <w:lang w:eastAsia="ar-SA"/>
        </w:rPr>
        <w:t>Proč se mě nedotýkáš?</w:t>
      </w:r>
    </w:p>
    <w:p w14:paraId="53C0AAC4" w14:textId="406B01CD" w:rsidR="00F80C60" w:rsidRDefault="00F80C60" w:rsidP="00F80C60">
      <w:pPr>
        <w:spacing w:line="240" w:lineRule="auto"/>
        <w:rPr>
          <w:rFonts w:ascii="Calibri" w:hAnsi="Calibri" w:cs="Calibri"/>
          <w:sz w:val="22"/>
          <w:szCs w:val="22"/>
          <w:lang w:eastAsia="ar-SA"/>
        </w:rPr>
      </w:pPr>
      <w:r w:rsidRPr="3458AA1B">
        <w:rPr>
          <w:rFonts w:ascii="Calibri" w:hAnsi="Calibri" w:cs="Calibri"/>
          <w:sz w:val="22"/>
          <w:szCs w:val="22"/>
          <w:lang w:eastAsia="ar-SA"/>
        </w:rPr>
        <w:t xml:space="preserve">Nápaditě zpracovaný a emočně působivý snímek zkoumá dilema mladé ženy, která se snaží skloubit svou identitu tvůrkyně a matky. Zatímco se hrdinka pokouší najít rovnováhu mezi mateřskými instinkty a vášní pro tvorbu, její svět se pomalu hroutí, stejně jako postupně se rozpadající hliněná soška. S využitím </w:t>
      </w:r>
      <w:proofErr w:type="spellStart"/>
      <w:r w:rsidRPr="3458AA1B">
        <w:rPr>
          <w:rFonts w:ascii="Calibri" w:hAnsi="Calibri" w:cs="Calibri"/>
          <w:sz w:val="22"/>
          <w:szCs w:val="22"/>
          <w:lang w:eastAsia="ar-SA"/>
        </w:rPr>
        <w:t>poloreliéfní</w:t>
      </w:r>
      <w:proofErr w:type="spellEnd"/>
      <w:r w:rsidRPr="3458AA1B">
        <w:rPr>
          <w:rFonts w:ascii="Calibri" w:hAnsi="Calibri" w:cs="Calibri"/>
          <w:sz w:val="22"/>
          <w:szCs w:val="22"/>
          <w:lang w:eastAsia="ar-SA"/>
        </w:rPr>
        <w:t xml:space="preserve"> plastelínové animace autorka zpracovává těžké téma s lehkostí a nadsázkou, aniž by film ztratil na své působivosti. Snímek vznikal v režimu „chráněné dílny“ pro matky a byl ve fázi vývoje i výroby podpořen SFKMG, Ministerstvem kultury a NF </w:t>
      </w:r>
      <w:proofErr w:type="spellStart"/>
      <w:r w:rsidRPr="3458AA1B">
        <w:rPr>
          <w:rFonts w:ascii="Calibri" w:hAnsi="Calibri" w:cs="Calibri"/>
          <w:sz w:val="22"/>
          <w:szCs w:val="22"/>
          <w:lang w:eastAsia="ar-SA"/>
        </w:rPr>
        <w:t>Filmtalent</w:t>
      </w:r>
      <w:proofErr w:type="spellEnd"/>
      <w:r w:rsidRPr="3458AA1B">
        <w:rPr>
          <w:rFonts w:ascii="Calibri" w:hAnsi="Calibri" w:cs="Calibri"/>
          <w:sz w:val="22"/>
          <w:szCs w:val="22"/>
          <w:lang w:eastAsia="ar-SA"/>
        </w:rPr>
        <w:t xml:space="preserve"> Zlín. Film byl v roce 2025 vybrán do soutěží více jak třiceti mezinárodních festivalů, mezi nimiž byly např. i </w:t>
      </w:r>
      <w:proofErr w:type="spellStart"/>
      <w:r w:rsidRPr="3458AA1B">
        <w:rPr>
          <w:rFonts w:ascii="Calibri" w:hAnsi="Calibri" w:cs="Calibri"/>
          <w:sz w:val="22"/>
          <w:szCs w:val="22"/>
          <w:lang w:eastAsia="ar-SA"/>
        </w:rPr>
        <w:t>Animation</w:t>
      </w:r>
      <w:proofErr w:type="spellEnd"/>
      <w:r w:rsidRPr="3458AA1B">
        <w:rPr>
          <w:rFonts w:ascii="Calibri" w:hAnsi="Calibri" w:cs="Calibri"/>
          <w:sz w:val="22"/>
          <w:szCs w:val="22"/>
          <w:lang w:eastAsia="ar-SA"/>
        </w:rPr>
        <w:t xml:space="preserve"> </w:t>
      </w:r>
      <w:r w:rsidR="00CB25ED">
        <w:rPr>
          <w:rFonts w:ascii="Calibri" w:hAnsi="Calibri" w:cs="Calibri"/>
          <w:sz w:val="22"/>
          <w:szCs w:val="22"/>
          <w:lang w:eastAsia="ar-SA"/>
        </w:rPr>
        <w:t>F</w:t>
      </w:r>
      <w:r w:rsidR="00CB25ED" w:rsidRPr="3458AA1B">
        <w:rPr>
          <w:rFonts w:ascii="Calibri" w:hAnsi="Calibri" w:cs="Calibri"/>
          <w:sz w:val="22"/>
          <w:szCs w:val="22"/>
          <w:lang w:eastAsia="ar-SA"/>
        </w:rPr>
        <w:t xml:space="preserve">estival </w:t>
      </w:r>
      <w:proofErr w:type="spellStart"/>
      <w:r w:rsidRPr="3458AA1B">
        <w:rPr>
          <w:rFonts w:ascii="Calibri" w:hAnsi="Calibri" w:cs="Calibri"/>
          <w:sz w:val="22"/>
          <w:szCs w:val="22"/>
          <w:lang w:eastAsia="ar-SA"/>
        </w:rPr>
        <w:t>of</w:t>
      </w:r>
      <w:proofErr w:type="spellEnd"/>
      <w:r w:rsidRPr="3458AA1B">
        <w:rPr>
          <w:rFonts w:ascii="Calibri" w:hAnsi="Calibri" w:cs="Calibri"/>
          <w:sz w:val="22"/>
          <w:szCs w:val="22"/>
          <w:lang w:eastAsia="ar-SA"/>
        </w:rPr>
        <w:t xml:space="preserve"> </w:t>
      </w:r>
      <w:proofErr w:type="spellStart"/>
      <w:r w:rsidRPr="3458AA1B">
        <w:rPr>
          <w:rFonts w:ascii="Calibri" w:hAnsi="Calibri" w:cs="Calibri"/>
          <w:sz w:val="22"/>
          <w:szCs w:val="22"/>
          <w:lang w:eastAsia="ar-SA"/>
        </w:rPr>
        <w:t>Roanne</w:t>
      </w:r>
      <w:proofErr w:type="spellEnd"/>
      <w:r w:rsidRPr="3458AA1B">
        <w:rPr>
          <w:rFonts w:ascii="Calibri" w:hAnsi="Calibri" w:cs="Calibri"/>
          <w:sz w:val="22"/>
          <w:szCs w:val="22"/>
          <w:lang w:eastAsia="ar-SA"/>
        </w:rPr>
        <w:t xml:space="preserve">, </w:t>
      </w:r>
      <w:proofErr w:type="spellStart"/>
      <w:r w:rsidRPr="3458AA1B">
        <w:rPr>
          <w:rFonts w:ascii="Calibri" w:hAnsi="Calibri" w:cs="Calibri"/>
          <w:sz w:val="22"/>
          <w:szCs w:val="22"/>
          <w:lang w:eastAsia="ar-SA"/>
        </w:rPr>
        <w:t>Animateka</w:t>
      </w:r>
      <w:proofErr w:type="spellEnd"/>
      <w:r w:rsidRPr="3458AA1B">
        <w:rPr>
          <w:rFonts w:ascii="Calibri" w:hAnsi="Calibri" w:cs="Calibri"/>
          <w:sz w:val="22"/>
          <w:szCs w:val="22"/>
          <w:lang w:eastAsia="ar-SA"/>
        </w:rPr>
        <w:t xml:space="preserve">, </w:t>
      </w:r>
      <w:proofErr w:type="spellStart"/>
      <w:r w:rsidRPr="3458AA1B">
        <w:rPr>
          <w:rFonts w:ascii="Calibri" w:hAnsi="Calibri" w:cs="Calibri"/>
          <w:sz w:val="22"/>
          <w:szCs w:val="22"/>
          <w:lang w:eastAsia="ar-SA"/>
        </w:rPr>
        <w:t>Animage</w:t>
      </w:r>
      <w:proofErr w:type="spellEnd"/>
      <w:r w:rsidRPr="3458AA1B">
        <w:rPr>
          <w:rFonts w:ascii="Calibri" w:hAnsi="Calibri" w:cs="Calibri"/>
          <w:sz w:val="22"/>
          <w:szCs w:val="22"/>
          <w:lang w:eastAsia="ar-SA"/>
        </w:rPr>
        <w:t xml:space="preserve">, Anča </w:t>
      </w:r>
      <w:proofErr w:type="spellStart"/>
      <w:r w:rsidRPr="3458AA1B">
        <w:rPr>
          <w:rFonts w:ascii="Calibri" w:hAnsi="Calibri" w:cs="Calibri"/>
          <w:sz w:val="22"/>
          <w:szCs w:val="22"/>
          <w:lang w:eastAsia="ar-SA"/>
        </w:rPr>
        <w:t>Fest</w:t>
      </w:r>
      <w:proofErr w:type="spellEnd"/>
      <w:r w:rsidRPr="3458AA1B">
        <w:rPr>
          <w:rFonts w:ascii="Calibri" w:hAnsi="Calibri" w:cs="Calibri"/>
          <w:sz w:val="22"/>
          <w:szCs w:val="22"/>
          <w:lang w:eastAsia="ar-SA"/>
        </w:rPr>
        <w:t xml:space="preserve">, ICONA, IN THE PALACE, Melbourne </w:t>
      </w:r>
      <w:proofErr w:type="spellStart"/>
      <w:r w:rsidRPr="3458AA1B">
        <w:rPr>
          <w:rFonts w:ascii="Calibri" w:hAnsi="Calibri" w:cs="Calibri"/>
          <w:sz w:val="22"/>
          <w:szCs w:val="22"/>
          <w:lang w:eastAsia="ar-SA"/>
        </w:rPr>
        <w:t>Int</w:t>
      </w:r>
      <w:proofErr w:type="spellEnd"/>
      <w:r w:rsidRPr="3458AA1B">
        <w:rPr>
          <w:rFonts w:ascii="Calibri" w:hAnsi="Calibri" w:cs="Calibri"/>
          <w:sz w:val="22"/>
          <w:szCs w:val="22"/>
          <w:lang w:eastAsia="ar-SA"/>
        </w:rPr>
        <w:t xml:space="preserve">. Anim </w:t>
      </w:r>
      <w:proofErr w:type="spellStart"/>
      <w:r w:rsidRPr="3458AA1B">
        <w:rPr>
          <w:rFonts w:ascii="Calibri" w:hAnsi="Calibri" w:cs="Calibri"/>
          <w:sz w:val="22"/>
          <w:szCs w:val="22"/>
          <w:lang w:eastAsia="ar-SA"/>
        </w:rPr>
        <w:t>Fest</w:t>
      </w:r>
      <w:proofErr w:type="spellEnd"/>
      <w:r w:rsidRPr="3458AA1B">
        <w:rPr>
          <w:rFonts w:ascii="Calibri" w:hAnsi="Calibri" w:cs="Calibri"/>
          <w:sz w:val="22"/>
          <w:szCs w:val="22"/>
          <w:lang w:eastAsia="ar-SA"/>
        </w:rPr>
        <w:t xml:space="preserve">, </w:t>
      </w:r>
      <w:proofErr w:type="spellStart"/>
      <w:r w:rsidRPr="3458AA1B">
        <w:rPr>
          <w:rFonts w:ascii="Calibri" w:hAnsi="Calibri" w:cs="Calibri"/>
          <w:sz w:val="22"/>
          <w:szCs w:val="22"/>
          <w:lang w:eastAsia="ar-SA"/>
        </w:rPr>
        <w:t>StopTrik</w:t>
      </w:r>
      <w:proofErr w:type="spellEnd"/>
      <w:r w:rsidRPr="3458AA1B">
        <w:rPr>
          <w:rFonts w:ascii="Calibri" w:hAnsi="Calibri" w:cs="Calibri"/>
          <w:sz w:val="22"/>
          <w:szCs w:val="22"/>
          <w:lang w:eastAsia="ar-SA"/>
        </w:rPr>
        <w:t xml:space="preserve">, TAAFI a další (10x Y, 21x Z). </w:t>
      </w:r>
      <w:r w:rsidR="00CB25ED">
        <w:rPr>
          <w:rFonts w:ascii="Calibri" w:hAnsi="Calibri" w:cs="Calibri"/>
          <w:sz w:val="22"/>
          <w:szCs w:val="22"/>
          <w:lang w:eastAsia="ar-SA"/>
        </w:rPr>
        <w:t>Kromě toho</w:t>
      </w:r>
      <w:r w:rsidRPr="3458AA1B">
        <w:rPr>
          <w:rFonts w:ascii="Calibri" w:hAnsi="Calibri" w:cs="Calibri"/>
          <w:sz w:val="22"/>
          <w:szCs w:val="22"/>
          <w:lang w:eastAsia="ar-SA"/>
        </w:rPr>
        <w:t xml:space="preserve"> snímek zvítězil na festivalech </w:t>
      </w:r>
      <w:proofErr w:type="spellStart"/>
      <w:r w:rsidRPr="3458AA1B">
        <w:rPr>
          <w:rFonts w:ascii="Calibri" w:hAnsi="Calibri" w:cs="Calibri"/>
          <w:sz w:val="22"/>
          <w:szCs w:val="22"/>
          <w:lang w:eastAsia="ar-SA"/>
        </w:rPr>
        <w:t>Monstrale</w:t>
      </w:r>
      <w:proofErr w:type="spellEnd"/>
      <w:r w:rsidRPr="3458AA1B">
        <w:rPr>
          <w:rFonts w:ascii="Calibri" w:hAnsi="Calibri" w:cs="Calibri"/>
          <w:sz w:val="22"/>
          <w:szCs w:val="22"/>
          <w:lang w:eastAsia="ar-SA"/>
        </w:rPr>
        <w:t xml:space="preserve"> FF, </w:t>
      </w:r>
      <w:proofErr w:type="spellStart"/>
      <w:r w:rsidRPr="3458AA1B">
        <w:rPr>
          <w:rFonts w:ascii="Calibri" w:hAnsi="Calibri" w:cs="Calibri"/>
          <w:sz w:val="22"/>
          <w:szCs w:val="22"/>
          <w:lang w:eastAsia="ar-SA"/>
        </w:rPr>
        <w:t>Pigeon</w:t>
      </w:r>
      <w:proofErr w:type="spellEnd"/>
      <w:r w:rsidRPr="3458AA1B">
        <w:rPr>
          <w:rFonts w:ascii="Calibri" w:hAnsi="Calibri" w:cs="Calibri"/>
          <w:sz w:val="22"/>
          <w:szCs w:val="22"/>
          <w:lang w:eastAsia="ar-SA"/>
        </w:rPr>
        <w:t xml:space="preserve"> IFF či </w:t>
      </w:r>
      <w:proofErr w:type="spellStart"/>
      <w:r w:rsidRPr="3458AA1B">
        <w:rPr>
          <w:rFonts w:ascii="Calibri" w:hAnsi="Calibri" w:cs="Calibri"/>
          <w:sz w:val="22"/>
          <w:szCs w:val="22"/>
          <w:lang w:eastAsia="ar-SA"/>
        </w:rPr>
        <w:t>Weird</w:t>
      </w:r>
      <w:proofErr w:type="spellEnd"/>
      <w:r w:rsidRPr="3458AA1B">
        <w:rPr>
          <w:rFonts w:ascii="Calibri" w:hAnsi="Calibri" w:cs="Calibri"/>
          <w:sz w:val="22"/>
          <w:szCs w:val="22"/>
          <w:lang w:eastAsia="ar-SA"/>
        </w:rPr>
        <w:t xml:space="preserve"> Market &amp; </w:t>
      </w:r>
      <w:proofErr w:type="spellStart"/>
      <w:r w:rsidRPr="3458AA1B">
        <w:rPr>
          <w:rFonts w:ascii="Calibri" w:hAnsi="Calibri" w:cs="Calibri"/>
          <w:sz w:val="22"/>
          <w:szCs w:val="22"/>
          <w:lang w:eastAsia="ar-SA"/>
        </w:rPr>
        <w:t>WFest</w:t>
      </w:r>
      <w:proofErr w:type="spellEnd"/>
      <w:r w:rsidRPr="3458AA1B">
        <w:rPr>
          <w:rFonts w:ascii="Calibri" w:hAnsi="Calibri" w:cs="Calibri"/>
          <w:sz w:val="22"/>
          <w:szCs w:val="22"/>
          <w:lang w:eastAsia="ar-SA"/>
        </w:rPr>
        <w:t>.</w:t>
      </w:r>
    </w:p>
    <w:p w14:paraId="2163F0DB" w14:textId="77777777" w:rsidR="00F80C60" w:rsidRPr="00F031F5" w:rsidRDefault="00F80C60" w:rsidP="006E462E">
      <w:pPr>
        <w:suppressAutoHyphens/>
        <w:spacing w:after="0" w:line="240" w:lineRule="auto"/>
        <w:rPr>
          <w:rFonts w:ascii="Calibri" w:hAnsi="Calibri" w:cs="Calibri"/>
          <w:sz w:val="22"/>
          <w:szCs w:val="22"/>
          <w:lang w:eastAsia="ar-SA"/>
        </w:rPr>
      </w:pPr>
    </w:p>
    <w:p w14:paraId="121BB842" w14:textId="77777777" w:rsidR="00F80C60" w:rsidRPr="00F031F5" w:rsidRDefault="00F80C60" w:rsidP="00F80C60">
      <w:pPr>
        <w:suppressAutoHyphens/>
        <w:spacing w:line="240" w:lineRule="auto"/>
        <w:rPr>
          <w:rFonts w:ascii="Calibri" w:hAnsi="Calibri" w:cs="Calibri"/>
          <w:b/>
          <w:bCs/>
          <w:sz w:val="22"/>
          <w:szCs w:val="22"/>
          <w:lang w:eastAsia="ar-SA"/>
        </w:rPr>
      </w:pPr>
      <w:r w:rsidRPr="233184A9">
        <w:rPr>
          <w:rFonts w:ascii="Calibri" w:hAnsi="Calibri" w:cs="Calibri"/>
          <w:b/>
          <w:bCs/>
          <w:sz w:val="22"/>
          <w:szCs w:val="22"/>
          <w:lang w:eastAsia="ar-SA"/>
        </w:rPr>
        <w:t xml:space="preserve">Antologie </w:t>
      </w:r>
      <w:proofErr w:type="spellStart"/>
      <w:r w:rsidRPr="233184A9">
        <w:rPr>
          <w:rFonts w:ascii="Calibri" w:hAnsi="Calibri" w:cs="Calibri"/>
          <w:b/>
          <w:bCs/>
          <w:sz w:val="22"/>
          <w:szCs w:val="22"/>
          <w:lang w:eastAsia="ar-SA"/>
        </w:rPr>
        <w:t>Ars</w:t>
      </w:r>
      <w:proofErr w:type="spellEnd"/>
      <w:r w:rsidRPr="233184A9">
        <w:rPr>
          <w:rFonts w:ascii="Calibri" w:hAnsi="Calibri" w:cs="Calibri"/>
          <w:b/>
          <w:bCs/>
          <w:sz w:val="22"/>
          <w:szCs w:val="22"/>
          <w:lang w:eastAsia="ar-SA"/>
        </w:rPr>
        <w:t xml:space="preserve"> Poetica</w:t>
      </w:r>
    </w:p>
    <w:p w14:paraId="4C788661" w14:textId="7645632B" w:rsidR="00F80C60" w:rsidRPr="00F031F5" w:rsidRDefault="00F80C60" w:rsidP="00F80C60">
      <w:pPr>
        <w:suppressAutoHyphens/>
        <w:spacing w:line="240" w:lineRule="auto"/>
        <w:rPr>
          <w:rFonts w:ascii="Calibri" w:hAnsi="Calibri" w:cs="Calibri"/>
          <w:sz w:val="22"/>
          <w:szCs w:val="22"/>
          <w:lang w:eastAsia="ar-SA"/>
        </w:rPr>
      </w:pPr>
      <w:r w:rsidRPr="233184A9">
        <w:rPr>
          <w:rFonts w:ascii="Calibri" w:hAnsi="Calibri" w:cs="Calibri"/>
          <w:sz w:val="22"/>
          <w:szCs w:val="22"/>
          <w:lang w:eastAsia="ar-SA"/>
        </w:rPr>
        <w:t xml:space="preserve">Návrh a realizace designu, layoutu a ilustrací Antologie pro nakladatelství </w:t>
      </w:r>
      <w:proofErr w:type="spellStart"/>
      <w:r w:rsidRPr="233184A9">
        <w:rPr>
          <w:rFonts w:ascii="Calibri" w:hAnsi="Calibri" w:cs="Calibri"/>
          <w:sz w:val="22"/>
          <w:szCs w:val="22"/>
          <w:lang w:eastAsia="ar-SA"/>
        </w:rPr>
        <w:t>Ars</w:t>
      </w:r>
      <w:proofErr w:type="spellEnd"/>
      <w:r w:rsidRPr="233184A9">
        <w:rPr>
          <w:rFonts w:ascii="Calibri" w:hAnsi="Calibri" w:cs="Calibri"/>
          <w:sz w:val="22"/>
          <w:szCs w:val="22"/>
          <w:lang w:eastAsia="ar-SA"/>
        </w:rPr>
        <w:t xml:space="preserve"> Poetica (2025). Publikace představuje soubor děl vybraných umělců z celého světa, kteří svou tvorbu prezentovali v rámci festivalu </w:t>
      </w:r>
      <w:proofErr w:type="spellStart"/>
      <w:r w:rsidRPr="233184A9">
        <w:rPr>
          <w:rFonts w:ascii="Calibri" w:hAnsi="Calibri" w:cs="Calibri"/>
          <w:sz w:val="22"/>
          <w:szCs w:val="22"/>
          <w:lang w:eastAsia="ar-SA"/>
        </w:rPr>
        <w:t>Ars</w:t>
      </w:r>
      <w:proofErr w:type="spellEnd"/>
      <w:r w:rsidRPr="233184A9">
        <w:rPr>
          <w:rFonts w:ascii="Calibri" w:hAnsi="Calibri" w:cs="Calibri"/>
          <w:sz w:val="22"/>
          <w:szCs w:val="22"/>
          <w:lang w:eastAsia="ar-SA"/>
        </w:rPr>
        <w:t xml:space="preserve"> Poetica i v samotné knize. Rozsáhlá publikace o 324 stranách byla uvedena </w:t>
      </w:r>
      <w:r w:rsidR="00042F00">
        <w:rPr>
          <w:rFonts w:ascii="Calibri" w:hAnsi="Calibri" w:cs="Calibri"/>
          <w:sz w:val="22"/>
          <w:szCs w:val="22"/>
          <w:lang w:eastAsia="ar-SA"/>
        </w:rPr>
        <w:br/>
      </w:r>
      <w:r w:rsidRPr="233184A9">
        <w:rPr>
          <w:rFonts w:ascii="Calibri" w:hAnsi="Calibri" w:cs="Calibri"/>
          <w:sz w:val="22"/>
          <w:szCs w:val="22"/>
          <w:lang w:eastAsia="ar-SA"/>
        </w:rPr>
        <w:t xml:space="preserve">v kontextu festivalu a je dostupná k zakoupení na platformách </w:t>
      </w:r>
      <w:proofErr w:type="spellStart"/>
      <w:r w:rsidRPr="233184A9">
        <w:rPr>
          <w:rFonts w:ascii="Calibri" w:hAnsi="Calibri" w:cs="Calibri"/>
          <w:sz w:val="22"/>
          <w:szCs w:val="22"/>
          <w:lang w:eastAsia="ar-SA"/>
        </w:rPr>
        <w:t>Artforum</w:t>
      </w:r>
      <w:proofErr w:type="spellEnd"/>
      <w:r w:rsidRPr="233184A9">
        <w:rPr>
          <w:rFonts w:ascii="Calibri" w:hAnsi="Calibri" w:cs="Calibri"/>
          <w:sz w:val="22"/>
          <w:szCs w:val="22"/>
          <w:lang w:eastAsia="ar-SA"/>
        </w:rPr>
        <w:t xml:space="preserve">, </w:t>
      </w:r>
      <w:proofErr w:type="spellStart"/>
      <w:r w:rsidRPr="233184A9">
        <w:rPr>
          <w:rFonts w:ascii="Calibri" w:hAnsi="Calibri" w:cs="Calibri"/>
          <w:sz w:val="22"/>
          <w:szCs w:val="22"/>
          <w:lang w:eastAsia="ar-SA"/>
        </w:rPr>
        <w:t>Martinus</w:t>
      </w:r>
      <w:proofErr w:type="spellEnd"/>
      <w:r w:rsidRPr="233184A9">
        <w:rPr>
          <w:rFonts w:ascii="Calibri" w:hAnsi="Calibri" w:cs="Calibri"/>
          <w:sz w:val="22"/>
          <w:szCs w:val="22"/>
          <w:lang w:eastAsia="ar-SA"/>
        </w:rPr>
        <w:t xml:space="preserve"> a na webu </w:t>
      </w:r>
      <w:hyperlink r:id="rId21">
        <w:r w:rsidRPr="233184A9">
          <w:rPr>
            <w:rFonts w:ascii="Calibri" w:hAnsi="Calibri" w:cs="Calibri"/>
            <w:sz w:val="22"/>
            <w:szCs w:val="22"/>
            <w:lang w:eastAsia="ar-SA"/>
          </w:rPr>
          <w:t>www.arspoetica.sk</w:t>
        </w:r>
      </w:hyperlink>
      <w:r w:rsidRPr="233184A9">
        <w:rPr>
          <w:rFonts w:ascii="Calibri" w:hAnsi="Calibri" w:cs="Calibri"/>
          <w:sz w:val="22"/>
          <w:szCs w:val="22"/>
          <w:lang w:eastAsia="ar-SA"/>
        </w:rPr>
        <w:t>.</w:t>
      </w:r>
    </w:p>
    <w:p w14:paraId="46C81F3D" w14:textId="07F66016" w:rsidR="00F80C60" w:rsidRDefault="00F80C60" w:rsidP="00F80C60">
      <w:pPr>
        <w:suppressAutoHyphens/>
        <w:spacing w:line="240" w:lineRule="auto"/>
        <w:rPr>
          <w:rFonts w:ascii="Calibri" w:hAnsi="Calibri" w:cs="Calibri"/>
          <w:sz w:val="22"/>
          <w:szCs w:val="22"/>
          <w:lang w:eastAsia="ar-SA"/>
        </w:rPr>
      </w:pPr>
      <w:r w:rsidRPr="233184A9">
        <w:rPr>
          <w:rFonts w:ascii="Calibri" w:hAnsi="Calibri" w:cs="Calibri"/>
          <w:sz w:val="22"/>
          <w:szCs w:val="22"/>
          <w:lang w:eastAsia="ar-SA"/>
        </w:rPr>
        <w:t xml:space="preserve">Antologie mapuje tvorbu básníků, z nichž mnozí byli přímými účastníky festivalu Žít je krása, </w:t>
      </w:r>
      <w:r w:rsidR="001958C9">
        <w:rPr>
          <w:rFonts w:ascii="Calibri" w:hAnsi="Calibri" w:cs="Calibri"/>
          <w:sz w:val="22"/>
          <w:szCs w:val="22"/>
          <w:lang w:eastAsia="ar-SA"/>
        </w:rPr>
        <w:br/>
      </w:r>
      <w:r w:rsidRPr="233184A9">
        <w:rPr>
          <w:rFonts w:ascii="Calibri" w:hAnsi="Calibri" w:cs="Calibri"/>
          <w:sz w:val="22"/>
          <w:szCs w:val="22"/>
          <w:lang w:eastAsia="ar-SA"/>
        </w:rPr>
        <w:t xml:space="preserve">kde osobně prezentovali svou tvorbu. Kurátorem a manažerem festivalu </w:t>
      </w:r>
      <w:r w:rsidR="00916640">
        <w:rPr>
          <w:rFonts w:ascii="Calibri" w:hAnsi="Calibri" w:cs="Calibri"/>
          <w:sz w:val="22"/>
          <w:szCs w:val="22"/>
          <w:lang w:eastAsia="ar-SA"/>
        </w:rPr>
        <w:t>byl</w:t>
      </w:r>
      <w:r w:rsidR="00916640" w:rsidRPr="233184A9">
        <w:rPr>
          <w:rFonts w:ascii="Calibri" w:hAnsi="Calibri" w:cs="Calibri"/>
          <w:sz w:val="22"/>
          <w:szCs w:val="22"/>
          <w:lang w:eastAsia="ar-SA"/>
        </w:rPr>
        <w:t xml:space="preserve"> </w:t>
      </w:r>
      <w:r w:rsidRPr="233184A9">
        <w:rPr>
          <w:rFonts w:ascii="Calibri" w:hAnsi="Calibri" w:cs="Calibri"/>
          <w:sz w:val="22"/>
          <w:szCs w:val="22"/>
          <w:lang w:eastAsia="ar-SA"/>
        </w:rPr>
        <w:t xml:space="preserve">Martin </w:t>
      </w:r>
      <w:proofErr w:type="spellStart"/>
      <w:r w:rsidRPr="233184A9">
        <w:rPr>
          <w:rFonts w:ascii="Calibri" w:hAnsi="Calibri" w:cs="Calibri"/>
          <w:sz w:val="22"/>
          <w:szCs w:val="22"/>
          <w:lang w:eastAsia="ar-SA"/>
        </w:rPr>
        <w:t>Solotruk</w:t>
      </w:r>
      <w:proofErr w:type="spellEnd"/>
      <w:r w:rsidRPr="233184A9">
        <w:rPr>
          <w:rFonts w:ascii="Calibri" w:hAnsi="Calibri" w:cs="Calibri"/>
          <w:sz w:val="22"/>
          <w:szCs w:val="22"/>
          <w:lang w:eastAsia="ar-SA"/>
        </w:rPr>
        <w:t>. Festival byl realizován s podporou z veřejných zdrojů, které poskytl Fond na podporu umění (FPU), Bratislava.</w:t>
      </w:r>
    </w:p>
    <w:p w14:paraId="28B01761" w14:textId="77777777" w:rsidR="008D4E28" w:rsidRPr="00F031F5" w:rsidRDefault="008D4E28" w:rsidP="006E462E">
      <w:pPr>
        <w:suppressAutoHyphens/>
        <w:spacing w:after="0" w:line="240" w:lineRule="auto"/>
      </w:pPr>
    </w:p>
    <w:p w14:paraId="06634580" w14:textId="77777777" w:rsidR="00F80C60" w:rsidRPr="00F031F5" w:rsidRDefault="00F80C60" w:rsidP="006E462E">
      <w:pPr>
        <w:suppressAutoHyphens/>
        <w:spacing w:after="0" w:line="240" w:lineRule="auto"/>
        <w:rPr>
          <w:rFonts w:ascii="Calibri" w:hAnsi="Calibri" w:cs="Calibri"/>
          <w:b/>
          <w:bCs/>
          <w:sz w:val="22"/>
          <w:szCs w:val="22"/>
          <w:lang w:eastAsia="ar-SA"/>
        </w:rPr>
      </w:pPr>
      <w:r w:rsidRPr="233184A9">
        <w:rPr>
          <w:rFonts w:ascii="Calibri" w:hAnsi="Calibri" w:cs="Calibri"/>
          <w:b/>
          <w:bCs/>
          <w:sz w:val="22"/>
          <w:szCs w:val="22"/>
          <w:lang w:eastAsia="ar-SA"/>
        </w:rPr>
        <w:t>Sklady a přístřešky budovy U16 – FMK UTB Zlín</w:t>
      </w:r>
    </w:p>
    <w:p w14:paraId="296DE6EA" w14:textId="77777777" w:rsidR="00F80C60" w:rsidRPr="00F031F5" w:rsidRDefault="00F80C60" w:rsidP="00F80C60">
      <w:pPr>
        <w:suppressAutoHyphens/>
        <w:spacing w:line="240" w:lineRule="auto"/>
      </w:pPr>
      <w:r w:rsidRPr="233184A9">
        <w:rPr>
          <w:rFonts w:ascii="Calibri" w:hAnsi="Calibri" w:cs="Calibri"/>
          <w:sz w:val="22"/>
          <w:szCs w:val="22"/>
          <w:lang w:eastAsia="ar-SA"/>
        </w:rPr>
        <w:t>Architektonicko-technický návrh skladovacích objektů a přístřešků v areálu budovy U16 FMK UTB ve Zlíně reaguje na potřeby výuky, dílenského provozu i volnočasových aktivit. Projekt kombinuje funkčnost, udržitelnost a pedagogické využití a zahrnuje zelenou střechu, zpevněné plochy, výstavní systém a venkovní výukový prostor.</w:t>
      </w:r>
    </w:p>
    <w:p w14:paraId="7840674F" w14:textId="11D0E2D8" w:rsidR="00F80C60" w:rsidRPr="00F031F5" w:rsidRDefault="00F80C60" w:rsidP="00F80C60">
      <w:pPr>
        <w:suppressAutoHyphens/>
        <w:spacing w:line="240" w:lineRule="auto"/>
      </w:pPr>
      <w:r w:rsidRPr="233184A9">
        <w:rPr>
          <w:rFonts w:ascii="Calibri" w:hAnsi="Calibri" w:cs="Calibri"/>
          <w:sz w:val="22"/>
          <w:szCs w:val="22"/>
          <w:lang w:eastAsia="ar-SA"/>
        </w:rPr>
        <w:t xml:space="preserve">Objekt tvoří pět samostatně přístupných uzamykatelných skladových modulů o rozměru 6 × 2,5 m doplněných postranními uzamykatelnými přístřešky. Stavba je situována z jižní strany budovy, </w:t>
      </w:r>
      <w:r w:rsidR="001958C9">
        <w:rPr>
          <w:rFonts w:ascii="Calibri" w:hAnsi="Calibri" w:cs="Calibri"/>
          <w:sz w:val="22"/>
          <w:szCs w:val="22"/>
          <w:lang w:eastAsia="ar-SA"/>
        </w:rPr>
        <w:br/>
      </w:r>
      <w:r w:rsidRPr="233184A9">
        <w:rPr>
          <w:rFonts w:ascii="Calibri" w:hAnsi="Calibri" w:cs="Calibri"/>
          <w:sz w:val="22"/>
          <w:szCs w:val="22"/>
          <w:lang w:eastAsia="ar-SA"/>
        </w:rPr>
        <w:t>je bezbariérová a založená na železobetonovém roštu. Nosnou konstrukci tvoří montovaný ocelový rámový skelet s obvodovým pláštěm z cementotřískových desek a extenzivní zelenou střechou spádovanou k jihu.</w:t>
      </w:r>
    </w:p>
    <w:p w14:paraId="59C84CC4" w14:textId="77777777" w:rsidR="00F80C60" w:rsidRPr="00F031F5" w:rsidRDefault="00F80C60" w:rsidP="00F80C60">
      <w:pPr>
        <w:suppressAutoHyphens/>
        <w:spacing w:line="240" w:lineRule="auto"/>
      </w:pPr>
      <w:r w:rsidRPr="233184A9">
        <w:rPr>
          <w:rFonts w:ascii="Calibri" w:hAnsi="Calibri" w:cs="Calibri"/>
          <w:sz w:val="22"/>
          <w:szCs w:val="22"/>
          <w:lang w:eastAsia="ar-SA"/>
        </w:rPr>
        <w:t xml:space="preserve">Sklady jsou vybaveny požárně odolnými ocelovými dveřmi umožňujícími manipulaci s materiálem. Součástí postranních přístřešků je přívod pitné vody a elektroinstalace s napojením na NN. Objekt je navržen jako technicky úsporný, provozně flexibilní a plně využitelný pro vzdělávací i provozní účely. </w:t>
      </w:r>
    </w:p>
    <w:p w14:paraId="50F2D064" w14:textId="77777777" w:rsidR="00F80C60" w:rsidRDefault="00F80C60" w:rsidP="00F80C60">
      <w:pPr>
        <w:spacing w:line="240" w:lineRule="auto"/>
        <w:rPr>
          <w:rFonts w:ascii="Calibri" w:hAnsi="Calibri" w:cs="Calibri"/>
          <w:b/>
          <w:bCs/>
          <w:sz w:val="22"/>
          <w:szCs w:val="22"/>
          <w:lang w:eastAsia="ar-SA"/>
        </w:rPr>
      </w:pPr>
      <w:r w:rsidRPr="233184A9">
        <w:rPr>
          <w:rFonts w:ascii="Calibri" w:hAnsi="Calibri" w:cs="Calibri"/>
          <w:b/>
          <w:bCs/>
          <w:sz w:val="22"/>
          <w:szCs w:val="22"/>
          <w:lang w:eastAsia="ar-SA"/>
        </w:rPr>
        <w:t>Grafická úprava literárního měsíčníku Host</w:t>
      </w:r>
    </w:p>
    <w:p w14:paraId="0E316AAB" w14:textId="5CD1FB67" w:rsidR="00F80C60" w:rsidRDefault="00F80C60" w:rsidP="00F80C60">
      <w:pPr>
        <w:spacing w:line="240" w:lineRule="auto"/>
        <w:rPr>
          <w:rFonts w:ascii="Calibri" w:hAnsi="Calibri" w:cs="Calibri"/>
          <w:sz w:val="22"/>
          <w:szCs w:val="22"/>
          <w:lang w:eastAsia="ar-SA"/>
        </w:rPr>
      </w:pPr>
      <w:r w:rsidRPr="233184A9">
        <w:rPr>
          <w:rFonts w:ascii="Calibri" w:hAnsi="Calibri" w:cs="Calibri"/>
          <w:sz w:val="22"/>
          <w:szCs w:val="22"/>
          <w:lang w:eastAsia="ar-SA"/>
        </w:rPr>
        <w:lastRenderedPageBreak/>
        <w:t xml:space="preserve">Grafická úprava 41. ročníku literárního a kulturního měsíčníku Host. Ročně vychází deset čísel časopisu o rozsahu zhruba 112 tiskových stran. Práce zahrnuje spolupráci s ilustrátory, kteří zajišťují ilustrační doprovod tématu čísla, návrh layoutu, zpracování doprovodných grafických a fotografických materiálů k jednotlivým textům, sazbu a doplňování drobnější grafiky i rozsáhlejších ilustrací podle volného místa na dvoustranách. V roce 2025 </w:t>
      </w:r>
      <w:r w:rsidR="008D4E28">
        <w:rPr>
          <w:rFonts w:ascii="Calibri" w:hAnsi="Calibri" w:cs="Calibri"/>
          <w:sz w:val="22"/>
          <w:szCs w:val="22"/>
          <w:lang w:eastAsia="ar-SA"/>
        </w:rPr>
        <w:t>autor úpravy</w:t>
      </w:r>
      <w:r w:rsidR="008D4E28" w:rsidRPr="233184A9">
        <w:rPr>
          <w:rFonts w:ascii="Calibri" w:hAnsi="Calibri" w:cs="Calibri"/>
          <w:sz w:val="22"/>
          <w:szCs w:val="22"/>
          <w:lang w:eastAsia="ar-SA"/>
        </w:rPr>
        <w:t xml:space="preserve"> </w:t>
      </w:r>
      <w:r w:rsidRPr="233184A9">
        <w:rPr>
          <w:rFonts w:ascii="Calibri" w:hAnsi="Calibri" w:cs="Calibri"/>
          <w:sz w:val="22"/>
          <w:szCs w:val="22"/>
          <w:lang w:eastAsia="ar-SA"/>
        </w:rPr>
        <w:t xml:space="preserve">do časopisu též pravidelně textově přispíval ve formě sloupku s názvem </w:t>
      </w:r>
      <w:proofErr w:type="spellStart"/>
      <w:r w:rsidRPr="233184A9">
        <w:rPr>
          <w:rFonts w:ascii="Calibri" w:hAnsi="Calibri" w:cs="Calibri"/>
          <w:sz w:val="22"/>
          <w:szCs w:val="22"/>
          <w:lang w:eastAsia="ar-SA"/>
        </w:rPr>
        <w:t>Paratext</w:t>
      </w:r>
      <w:proofErr w:type="spellEnd"/>
      <w:r w:rsidRPr="233184A9">
        <w:rPr>
          <w:rFonts w:ascii="Calibri" w:hAnsi="Calibri" w:cs="Calibri"/>
          <w:sz w:val="22"/>
          <w:szCs w:val="22"/>
          <w:lang w:eastAsia="ar-SA"/>
        </w:rPr>
        <w:t xml:space="preserve"> věnovanému grafickému designu a jeho společenským přesahům. Část textů byla doplněna autorskou vstupní ilustrací.</w:t>
      </w:r>
    </w:p>
    <w:p w14:paraId="18D5C989" w14:textId="77777777" w:rsidR="00F80C60" w:rsidRDefault="00F80C60" w:rsidP="006E462E">
      <w:pPr>
        <w:spacing w:after="0" w:line="240" w:lineRule="auto"/>
        <w:rPr>
          <w:rFonts w:ascii="Calibri" w:hAnsi="Calibri" w:cs="Calibri"/>
          <w:sz w:val="22"/>
          <w:szCs w:val="22"/>
          <w:lang w:eastAsia="ar-SA"/>
        </w:rPr>
      </w:pPr>
    </w:p>
    <w:p w14:paraId="5CA15513" w14:textId="77777777" w:rsidR="00F80C60" w:rsidRDefault="00F80C60" w:rsidP="006E462E">
      <w:pPr>
        <w:spacing w:after="0" w:line="240" w:lineRule="auto"/>
        <w:rPr>
          <w:rFonts w:ascii="Calibri" w:hAnsi="Calibri" w:cs="Calibri"/>
          <w:b/>
          <w:bCs/>
          <w:sz w:val="22"/>
          <w:szCs w:val="22"/>
          <w:lang w:eastAsia="ar-SA"/>
        </w:rPr>
      </w:pPr>
      <w:r w:rsidRPr="233184A9">
        <w:rPr>
          <w:rFonts w:ascii="Calibri" w:hAnsi="Calibri" w:cs="Calibri"/>
          <w:b/>
          <w:bCs/>
          <w:sz w:val="22"/>
          <w:szCs w:val="22"/>
          <w:lang w:eastAsia="ar-SA"/>
        </w:rPr>
        <w:t>V kruhu</w:t>
      </w:r>
    </w:p>
    <w:p w14:paraId="34499E9B" w14:textId="7C35F18F" w:rsidR="00F80C60" w:rsidRDefault="00F80C60" w:rsidP="00F80C60">
      <w:pPr>
        <w:spacing w:line="240" w:lineRule="auto"/>
        <w:rPr>
          <w:rFonts w:ascii="Calibri" w:hAnsi="Calibri" w:cs="Calibri"/>
          <w:sz w:val="22"/>
          <w:szCs w:val="22"/>
          <w:lang w:eastAsia="ar-SA"/>
        </w:rPr>
      </w:pPr>
      <w:r w:rsidRPr="233184A9">
        <w:rPr>
          <w:rFonts w:ascii="Calibri" w:hAnsi="Calibri" w:cs="Calibri"/>
          <w:sz w:val="22"/>
          <w:szCs w:val="22"/>
          <w:lang w:eastAsia="ar-SA"/>
        </w:rPr>
        <w:t>Výstava „</w:t>
      </w:r>
      <w:r w:rsidR="008D4E28">
        <w:rPr>
          <w:rFonts w:ascii="Calibri" w:hAnsi="Calibri" w:cs="Calibri"/>
          <w:sz w:val="22"/>
          <w:szCs w:val="22"/>
          <w:lang w:eastAsia="ar-SA"/>
        </w:rPr>
        <w:t>V</w:t>
      </w:r>
      <w:r w:rsidR="008D4E28" w:rsidRPr="233184A9">
        <w:rPr>
          <w:rFonts w:ascii="Calibri" w:hAnsi="Calibri" w:cs="Calibri"/>
          <w:sz w:val="22"/>
          <w:szCs w:val="22"/>
          <w:lang w:eastAsia="ar-SA"/>
        </w:rPr>
        <w:t xml:space="preserve"> </w:t>
      </w:r>
      <w:r w:rsidRPr="233184A9">
        <w:rPr>
          <w:rFonts w:ascii="Calibri" w:hAnsi="Calibri" w:cs="Calibri"/>
          <w:sz w:val="22"/>
          <w:szCs w:val="22"/>
          <w:lang w:eastAsia="ar-SA"/>
        </w:rPr>
        <w:t>kruhu“ představila práce z posledních let a reflektovala současný vývoj mých uměleckých přístupů, spojujících tradiční motivy s novými experimentálními řešeními. Ústředním prvkem expozice byl kruh – archetypální obrazec, jehož význam zde byl rozvinut nejen formálně, ale také časově a existenciálně. Kruh se proměnil v symbol cykličnosti, pomíjivosti a dočasnosti, odlišně od předchozích realizací zaměřených na věčnost.</w:t>
      </w:r>
    </w:p>
    <w:p w14:paraId="07567EF2" w14:textId="77777777" w:rsidR="00F80C60" w:rsidRDefault="00F80C60" w:rsidP="00F80C60">
      <w:pPr>
        <w:spacing w:line="240" w:lineRule="auto"/>
      </w:pPr>
      <w:r w:rsidRPr="233184A9">
        <w:rPr>
          <w:rFonts w:ascii="Calibri" w:hAnsi="Calibri" w:cs="Calibri"/>
          <w:sz w:val="22"/>
          <w:szCs w:val="22"/>
          <w:lang w:eastAsia="ar-SA"/>
        </w:rPr>
        <w:t>Expozice zahrnovala širokou škálu materiálů: objekty ze dřeva, kovu a plastu, ale také grafické práce – serigrafie a monotypy. Rozmanitost materiálů podtrhla rozdílné způsoby vnímání kruhu a jeho vztahu k prostoru a času.</w:t>
      </w:r>
    </w:p>
    <w:p w14:paraId="1C50CD34" w14:textId="7CB8372B" w:rsidR="00F80C60" w:rsidRDefault="00F80C60" w:rsidP="00F80C60">
      <w:pPr>
        <w:spacing w:line="240" w:lineRule="auto"/>
      </w:pPr>
      <w:r w:rsidRPr="233184A9">
        <w:rPr>
          <w:rFonts w:ascii="Calibri" w:hAnsi="Calibri" w:cs="Calibri"/>
          <w:sz w:val="22"/>
          <w:szCs w:val="22"/>
          <w:lang w:eastAsia="ar-SA"/>
        </w:rPr>
        <w:t xml:space="preserve">Výstavní prostor kostela umožnil vytvořit symbiózu mezi díly, architekturou a divákem. Centrální kyvadlo vyzývalo návštěvníky k interakci, zatímco geometrické formy a jejich vztahy vstupovaly </w:t>
      </w:r>
      <w:r w:rsidR="001958C9">
        <w:rPr>
          <w:rFonts w:ascii="Calibri" w:hAnsi="Calibri" w:cs="Calibri"/>
          <w:sz w:val="22"/>
          <w:szCs w:val="22"/>
          <w:lang w:eastAsia="ar-SA"/>
        </w:rPr>
        <w:br/>
      </w:r>
      <w:r w:rsidRPr="233184A9">
        <w:rPr>
          <w:rFonts w:ascii="Calibri" w:hAnsi="Calibri" w:cs="Calibri"/>
          <w:sz w:val="22"/>
          <w:szCs w:val="22"/>
          <w:lang w:eastAsia="ar-SA"/>
        </w:rPr>
        <w:t xml:space="preserve">do dialogu s prostorem a s prožíváním diváka. Instalace tak nebyly pouze vizuálními objekty, </w:t>
      </w:r>
      <w:r w:rsidR="001958C9">
        <w:rPr>
          <w:rFonts w:ascii="Calibri" w:hAnsi="Calibri" w:cs="Calibri"/>
          <w:sz w:val="22"/>
          <w:szCs w:val="22"/>
          <w:lang w:eastAsia="ar-SA"/>
        </w:rPr>
        <w:br/>
      </w:r>
      <w:r w:rsidRPr="233184A9">
        <w:rPr>
          <w:rFonts w:ascii="Calibri" w:hAnsi="Calibri" w:cs="Calibri"/>
          <w:sz w:val="22"/>
          <w:szCs w:val="22"/>
          <w:lang w:eastAsia="ar-SA"/>
        </w:rPr>
        <w:t>ale podněcovaly k aktivní introspekci a reflexi nad časem, pomíjivostí a místem člověka ve světě.</w:t>
      </w:r>
    </w:p>
    <w:p w14:paraId="62DCFBB6" w14:textId="77777777" w:rsidR="00F80C60" w:rsidRDefault="00F80C60" w:rsidP="00F80C60">
      <w:pPr>
        <w:spacing w:line="240" w:lineRule="auto"/>
      </w:pPr>
      <w:r w:rsidRPr="233184A9">
        <w:rPr>
          <w:rFonts w:ascii="Calibri" w:hAnsi="Calibri" w:cs="Calibri"/>
          <w:sz w:val="22"/>
          <w:szCs w:val="22"/>
          <w:lang w:eastAsia="ar-SA"/>
        </w:rPr>
        <w:t>Výstava zdůraznila propojení tvaru, materiálu, světla, zvuku a prostoru a otevřela dialog mezi dílem a jeho publikem, nabízejíc divákovi možnost hlubšího porozumění vztahu mezi uměním, prostorem a samotným vnímáním.</w:t>
      </w:r>
    </w:p>
    <w:p w14:paraId="06A9E30F" w14:textId="636357E9" w:rsidR="00743A90" w:rsidRPr="00977394" w:rsidRDefault="00977394" w:rsidP="00977394">
      <w:pPr>
        <w:spacing w:after="0" w:line="240" w:lineRule="auto"/>
        <w:jc w:val="left"/>
        <w:rPr>
          <w:b/>
          <w:sz w:val="28"/>
          <w:szCs w:val="28"/>
        </w:rPr>
      </w:pPr>
      <w:r>
        <w:rPr>
          <w:b/>
          <w:sz w:val="28"/>
          <w:szCs w:val="28"/>
        </w:rPr>
        <w:br w:type="page"/>
      </w:r>
    </w:p>
    <w:p w14:paraId="3DD966AE" w14:textId="63435C00" w:rsidR="00977394" w:rsidRPr="00F031F5" w:rsidRDefault="00977394" w:rsidP="00977394">
      <w:pPr>
        <w:suppressAutoHyphens/>
        <w:spacing w:after="720"/>
        <w:rPr>
          <w:b/>
          <w:sz w:val="28"/>
          <w:szCs w:val="28"/>
        </w:rPr>
      </w:pPr>
      <w:r w:rsidRPr="00F031F5">
        <w:rPr>
          <w:b/>
          <w:sz w:val="28"/>
          <w:szCs w:val="28"/>
        </w:rPr>
        <w:lastRenderedPageBreak/>
        <w:t>E</w:t>
      </w:r>
      <w:r w:rsidRPr="00F031F5">
        <w:rPr>
          <w:b/>
          <w:sz w:val="28"/>
          <w:szCs w:val="28"/>
          <w:vertAlign w:val="subscript"/>
        </w:rPr>
        <w:t>6</w:t>
      </w:r>
      <w:r w:rsidRPr="00F031F5">
        <w:rPr>
          <w:b/>
          <w:sz w:val="28"/>
          <w:szCs w:val="28"/>
        </w:rPr>
        <w:t xml:space="preserve"> – Výstupy základního výzkumu s mezinárodními partnery</w:t>
      </w:r>
    </w:p>
    <w:p w14:paraId="07091EF2" w14:textId="773B3CB3" w:rsidR="00F50781" w:rsidRPr="00F031F5" w:rsidRDefault="00584E51" w:rsidP="00584E51">
      <w:pPr>
        <w:suppressAutoHyphens/>
        <w:spacing w:after="360" w:line="240" w:lineRule="auto"/>
        <w:rPr>
          <w:rFonts w:ascii="Calibri" w:hAnsi="Calibri" w:cs="Calibri"/>
          <w:sz w:val="22"/>
          <w:szCs w:val="22"/>
          <w:lang w:eastAsia="ar-SA"/>
        </w:rPr>
      </w:pPr>
      <w:bookmarkStart w:id="22" w:name="_Hlk219115102"/>
      <w:r w:rsidRPr="00F031F5">
        <w:rPr>
          <w:rFonts w:ascii="Calibri" w:hAnsi="Calibri" w:cs="Calibri"/>
          <w:sz w:val="22"/>
          <w:szCs w:val="22"/>
          <w:lang w:eastAsia="ar-SA"/>
        </w:rPr>
        <w:t>Mezinárodní spolupráce ve výzkumu a vývoji je na UTB ve Zlíně realizována prostřednictvím mezinárodních výzkumných projektů, mobilitních programů pro pracovníky i studenty</w:t>
      </w:r>
      <w:r>
        <w:rPr>
          <w:rFonts w:ascii="Calibri" w:hAnsi="Calibri" w:cs="Calibri"/>
          <w:sz w:val="22"/>
          <w:szCs w:val="22"/>
          <w:lang w:eastAsia="ar-SA"/>
        </w:rPr>
        <w:t>,</w:t>
      </w:r>
      <w:r w:rsidRPr="00F031F5">
        <w:rPr>
          <w:rFonts w:ascii="Calibri" w:hAnsi="Calibri" w:cs="Calibri"/>
          <w:sz w:val="22"/>
          <w:szCs w:val="22"/>
          <w:lang w:eastAsia="ar-SA"/>
        </w:rPr>
        <w:t xml:space="preserve"> převážně doktorských studijních programů. Jedním z ukazatelů efektivity mezinárodní spolupráce jsou také společné publikační výstupy. Na Obr. </w:t>
      </w:r>
      <w:r>
        <w:rPr>
          <w:rFonts w:ascii="Calibri" w:hAnsi="Calibri" w:cs="Calibri"/>
          <w:sz w:val="22"/>
          <w:szCs w:val="22"/>
          <w:lang w:eastAsia="ar-SA"/>
        </w:rPr>
        <w:t>4</w:t>
      </w:r>
      <w:r w:rsidRPr="00F031F5">
        <w:rPr>
          <w:rFonts w:ascii="Calibri" w:hAnsi="Calibri" w:cs="Calibri"/>
          <w:sz w:val="22"/>
          <w:szCs w:val="22"/>
          <w:lang w:eastAsia="ar-SA"/>
        </w:rPr>
        <w:t>. je znázorněn přehled zemí</w:t>
      </w:r>
      <w:r w:rsidR="002279A9">
        <w:rPr>
          <w:rFonts w:ascii="Calibri" w:hAnsi="Calibri" w:cs="Calibri"/>
          <w:sz w:val="22"/>
          <w:szCs w:val="22"/>
          <w:lang w:eastAsia="ar-SA"/>
        </w:rPr>
        <w:t>, s nimiž UTB ve Zlíně</w:t>
      </w:r>
      <w:r w:rsidRPr="00F031F5">
        <w:rPr>
          <w:rFonts w:ascii="Calibri" w:hAnsi="Calibri" w:cs="Calibri"/>
          <w:sz w:val="22"/>
          <w:szCs w:val="22"/>
          <w:lang w:eastAsia="ar-SA"/>
        </w:rPr>
        <w:t xml:space="preserve"> nejčastěji </w:t>
      </w:r>
      <w:r w:rsidR="002279A9">
        <w:rPr>
          <w:rFonts w:ascii="Calibri" w:hAnsi="Calibri" w:cs="Calibri"/>
          <w:sz w:val="22"/>
          <w:szCs w:val="22"/>
          <w:lang w:eastAsia="ar-SA"/>
        </w:rPr>
        <w:t>spolupracovala</w:t>
      </w:r>
      <w:r w:rsidR="00B13E1B">
        <w:rPr>
          <w:rFonts w:ascii="Calibri" w:hAnsi="Calibri" w:cs="Calibri"/>
          <w:sz w:val="22"/>
          <w:szCs w:val="22"/>
          <w:lang w:eastAsia="ar-SA"/>
        </w:rPr>
        <w:t xml:space="preserve"> </w:t>
      </w:r>
      <w:r w:rsidRPr="00A018F1">
        <w:rPr>
          <w:rFonts w:ascii="Calibri" w:hAnsi="Calibri" w:cs="Calibri"/>
          <w:sz w:val="22"/>
          <w:szCs w:val="22"/>
          <w:lang w:eastAsia="ar-SA"/>
        </w:rPr>
        <w:t>na</w:t>
      </w:r>
      <w:r w:rsidRPr="00F031F5">
        <w:rPr>
          <w:rFonts w:ascii="Calibri" w:hAnsi="Calibri" w:cs="Calibri"/>
          <w:sz w:val="22"/>
          <w:szCs w:val="22"/>
          <w:lang w:eastAsia="ar-SA"/>
        </w:rPr>
        <w:t xml:space="preserve"> publikačních výstupech v letech 20</w:t>
      </w:r>
      <w:r>
        <w:rPr>
          <w:rFonts w:ascii="Calibri" w:hAnsi="Calibri" w:cs="Calibri"/>
          <w:sz w:val="22"/>
          <w:szCs w:val="22"/>
          <w:lang w:eastAsia="ar-SA"/>
        </w:rPr>
        <w:t>20</w:t>
      </w:r>
      <w:r w:rsidRPr="00F031F5">
        <w:rPr>
          <w:rFonts w:ascii="Calibri" w:hAnsi="Calibri" w:cs="Calibri"/>
          <w:sz w:val="22"/>
          <w:szCs w:val="22"/>
          <w:lang w:eastAsia="ar-SA"/>
        </w:rPr>
        <w:t>–202</w:t>
      </w:r>
      <w:r>
        <w:rPr>
          <w:rFonts w:ascii="Calibri" w:hAnsi="Calibri" w:cs="Calibri"/>
          <w:sz w:val="22"/>
          <w:szCs w:val="22"/>
          <w:lang w:eastAsia="ar-SA"/>
        </w:rPr>
        <w:t>5</w:t>
      </w:r>
      <w:r w:rsidRPr="00F031F5">
        <w:rPr>
          <w:rFonts w:ascii="Calibri" w:hAnsi="Calibri" w:cs="Calibri"/>
          <w:sz w:val="22"/>
          <w:szCs w:val="22"/>
          <w:lang w:eastAsia="ar-SA"/>
        </w:rPr>
        <w:t xml:space="preserve">. Přehled deseti nejčastěji spolupracujících zahraničních institucí z hlediska publikačních výstupů indexovaných v databázi </w:t>
      </w:r>
      <w:proofErr w:type="spellStart"/>
      <w:r w:rsidRPr="00F031F5">
        <w:rPr>
          <w:rFonts w:ascii="Calibri" w:hAnsi="Calibri" w:cs="Calibri"/>
          <w:sz w:val="22"/>
          <w:szCs w:val="22"/>
          <w:lang w:eastAsia="ar-SA"/>
        </w:rPr>
        <w:t>WoS</w:t>
      </w:r>
      <w:proofErr w:type="spellEnd"/>
      <w:r w:rsidRPr="00F031F5">
        <w:rPr>
          <w:rFonts w:ascii="Calibri" w:hAnsi="Calibri" w:cs="Calibri"/>
          <w:b/>
          <w:sz w:val="22"/>
          <w:szCs w:val="22"/>
          <w:lang w:eastAsia="ar-SA"/>
        </w:rPr>
        <w:t xml:space="preserve"> </w:t>
      </w:r>
      <w:r w:rsidRPr="00F031F5">
        <w:rPr>
          <w:rFonts w:ascii="Calibri" w:hAnsi="Calibri" w:cs="Calibri"/>
          <w:sz w:val="22"/>
          <w:szCs w:val="22"/>
          <w:lang w:eastAsia="ar-SA"/>
        </w:rPr>
        <w:t xml:space="preserve">je uveden na Obr. </w:t>
      </w:r>
      <w:r>
        <w:rPr>
          <w:rFonts w:ascii="Calibri" w:hAnsi="Calibri" w:cs="Calibri"/>
          <w:sz w:val="22"/>
          <w:szCs w:val="22"/>
          <w:lang w:eastAsia="ar-SA"/>
        </w:rPr>
        <w:t>5</w:t>
      </w:r>
      <w:r w:rsidRPr="00F031F5">
        <w:rPr>
          <w:rFonts w:ascii="Calibri" w:hAnsi="Calibri" w:cs="Calibri"/>
          <w:sz w:val="22"/>
          <w:szCs w:val="22"/>
          <w:lang w:eastAsia="ar-SA"/>
        </w:rPr>
        <w:t>.</w:t>
      </w:r>
    </w:p>
    <w:bookmarkEnd w:id="22"/>
    <w:p w14:paraId="777316A6" w14:textId="7711F7CC" w:rsidR="00D1548A" w:rsidRDefault="00584E51" w:rsidP="00584E51">
      <w:pPr>
        <w:suppressAutoHyphens/>
        <w:spacing w:after="0" w:line="240" w:lineRule="auto"/>
        <w:jc w:val="left"/>
        <w:rPr>
          <w:rFonts w:ascii="Calibri" w:hAnsi="Calibri" w:cs="Calibri"/>
          <w:b/>
          <w:sz w:val="20"/>
          <w:szCs w:val="22"/>
          <w:lang w:eastAsia="ar-SA"/>
        </w:rPr>
      </w:pPr>
      <w:r w:rsidRPr="00401BC1">
        <w:rPr>
          <w:rFonts w:ascii="Calibri" w:hAnsi="Calibri" w:cs="Calibri"/>
          <w:b/>
          <w:sz w:val="20"/>
          <w:szCs w:val="22"/>
          <w:lang w:eastAsia="ar-SA"/>
        </w:rPr>
        <w:t xml:space="preserve">Obr. </w:t>
      </w:r>
      <w:r>
        <w:rPr>
          <w:rFonts w:ascii="Calibri" w:hAnsi="Calibri" w:cs="Calibri"/>
          <w:b/>
          <w:sz w:val="20"/>
          <w:szCs w:val="22"/>
          <w:lang w:eastAsia="ar-SA"/>
        </w:rPr>
        <w:t>4</w:t>
      </w:r>
      <w:r w:rsidRPr="00401BC1">
        <w:rPr>
          <w:rFonts w:ascii="Calibri" w:hAnsi="Calibri" w:cs="Calibri"/>
          <w:b/>
          <w:sz w:val="20"/>
          <w:szCs w:val="22"/>
          <w:lang w:eastAsia="ar-SA"/>
        </w:rPr>
        <w:t xml:space="preserve">. Přehled nejčastěji spolupracujících zemí z hlediska publikačních výstupů indexovaných v databázi </w:t>
      </w:r>
      <w:proofErr w:type="spellStart"/>
      <w:r w:rsidRPr="00401BC1">
        <w:rPr>
          <w:rFonts w:ascii="Calibri" w:hAnsi="Calibri" w:cs="Calibri"/>
          <w:b/>
          <w:sz w:val="20"/>
          <w:szCs w:val="22"/>
          <w:lang w:eastAsia="ar-SA"/>
        </w:rPr>
        <w:t>WoS</w:t>
      </w:r>
      <w:proofErr w:type="spellEnd"/>
      <w:r w:rsidRPr="00401BC1">
        <w:rPr>
          <w:rFonts w:ascii="Calibri" w:hAnsi="Calibri" w:cs="Calibri"/>
          <w:b/>
          <w:sz w:val="20"/>
          <w:szCs w:val="22"/>
          <w:lang w:eastAsia="ar-SA"/>
        </w:rPr>
        <w:t xml:space="preserve"> v letech 20</w:t>
      </w:r>
      <w:r>
        <w:rPr>
          <w:rFonts w:ascii="Calibri" w:hAnsi="Calibri" w:cs="Calibri"/>
          <w:b/>
          <w:sz w:val="20"/>
          <w:szCs w:val="22"/>
          <w:lang w:eastAsia="ar-SA"/>
        </w:rPr>
        <w:t>20</w:t>
      </w:r>
      <w:r w:rsidRPr="00401BC1">
        <w:rPr>
          <w:rFonts w:ascii="Calibri" w:hAnsi="Calibri" w:cs="Calibri"/>
          <w:b/>
          <w:sz w:val="20"/>
          <w:szCs w:val="22"/>
          <w:lang w:eastAsia="ar-SA"/>
        </w:rPr>
        <w:t>–</w:t>
      </w:r>
      <w:r w:rsidRPr="00951EED">
        <w:rPr>
          <w:rFonts w:ascii="Calibri" w:hAnsi="Calibri" w:cs="Calibri"/>
          <w:b/>
          <w:sz w:val="20"/>
          <w:szCs w:val="22"/>
          <w:lang w:eastAsia="ar-SA"/>
        </w:rPr>
        <w:t>20</w:t>
      </w:r>
      <w:r>
        <w:rPr>
          <w:rFonts w:ascii="Calibri" w:hAnsi="Calibri" w:cs="Calibri"/>
          <w:b/>
          <w:sz w:val="20"/>
          <w:szCs w:val="22"/>
          <w:lang w:eastAsia="ar-SA"/>
        </w:rPr>
        <w:t>25</w:t>
      </w:r>
      <w:r w:rsidRPr="00951EED">
        <w:rPr>
          <w:rFonts w:ascii="Calibri" w:hAnsi="Calibri" w:cs="Calibri"/>
          <w:b/>
          <w:sz w:val="20"/>
          <w:szCs w:val="22"/>
          <w:lang w:eastAsia="ar-SA"/>
        </w:rPr>
        <w:t xml:space="preserve"> (stav k 31.</w:t>
      </w:r>
      <w:r>
        <w:rPr>
          <w:rFonts w:ascii="Calibri" w:hAnsi="Calibri" w:cs="Calibri"/>
          <w:b/>
          <w:sz w:val="20"/>
          <w:szCs w:val="22"/>
          <w:lang w:eastAsia="ar-SA"/>
        </w:rPr>
        <w:t>3</w:t>
      </w:r>
      <w:r w:rsidRPr="00951EED">
        <w:rPr>
          <w:rFonts w:ascii="Calibri" w:hAnsi="Calibri" w:cs="Calibri"/>
          <w:b/>
          <w:sz w:val="20"/>
          <w:szCs w:val="22"/>
          <w:lang w:eastAsia="ar-SA"/>
        </w:rPr>
        <w:t>.202</w:t>
      </w:r>
      <w:r>
        <w:rPr>
          <w:rFonts w:ascii="Calibri" w:hAnsi="Calibri" w:cs="Calibri"/>
          <w:b/>
          <w:sz w:val="20"/>
          <w:szCs w:val="22"/>
          <w:lang w:eastAsia="ar-SA"/>
        </w:rPr>
        <w:t>6</w:t>
      </w:r>
      <w:r w:rsidRPr="00951EED">
        <w:rPr>
          <w:rFonts w:ascii="Calibri" w:hAnsi="Calibri" w:cs="Calibri"/>
          <w:b/>
          <w:sz w:val="20"/>
          <w:szCs w:val="22"/>
          <w:lang w:eastAsia="ar-SA"/>
        </w:rPr>
        <w:t>)</w:t>
      </w:r>
    </w:p>
    <w:p w14:paraId="1AB9F5A2" w14:textId="5EE3DCDE" w:rsidR="00B11471" w:rsidRDefault="00584E51" w:rsidP="00B11471">
      <w:pPr>
        <w:suppressAutoHyphens/>
        <w:spacing w:after="0" w:line="240" w:lineRule="auto"/>
        <w:jc w:val="left"/>
        <w:rPr>
          <w:rFonts w:ascii="Calibri" w:hAnsi="Calibri" w:cs="Calibri"/>
          <w:b/>
          <w:sz w:val="20"/>
          <w:szCs w:val="22"/>
          <w:lang w:eastAsia="ar-SA"/>
        </w:rPr>
      </w:pPr>
      <w:r>
        <w:rPr>
          <w:noProof/>
        </w:rPr>
        <w:drawing>
          <wp:anchor distT="0" distB="0" distL="114300" distR="114300" simplePos="0" relativeHeight="251680768" behindDoc="0" locked="0" layoutInCell="1" allowOverlap="1" wp14:anchorId="2DD91624" wp14:editId="7C003CF1">
            <wp:simplePos x="0" y="0"/>
            <wp:positionH relativeFrom="column">
              <wp:posOffset>3175</wp:posOffset>
            </wp:positionH>
            <wp:positionV relativeFrom="paragraph">
              <wp:posOffset>0</wp:posOffset>
            </wp:positionV>
            <wp:extent cx="5580380" cy="2567940"/>
            <wp:effectExtent l="0" t="0" r="1270" b="381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80380" cy="2567940"/>
                    </a:xfrm>
                    <a:prstGeom prst="rect">
                      <a:avLst/>
                    </a:prstGeom>
                  </pic:spPr>
                </pic:pic>
              </a:graphicData>
            </a:graphic>
          </wp:anchor>
        </w:drawing>
      </w:r>
    </w:p>
    <w:p w14:paraId="09664A93" w14:textId="2F35FD6A" w:rsidR="00B11471" w:rsidRDefault="00B11471" w:rsidP="00B11471">
      <w:pPr>
        <w:suppressAutoHyphens/>
        <w:spacing w:after="0" w:line="240" w:lineRule="auto"/>
        <w:jc w:val="left"/>
        <w:rPr>
          <w:rFonts w:ascii="Calibri" w:hAnsi="Calibri" w:cs="Calibri"/>
          <w:b/>
          <w:sz w:val="20"/>
          <w:szCs w:val="22"/>
          <w:lang w:eastAsia="ar-SA"/>
        </w:rPr>
      </w:pPr>
    </w:p>
    <w:p w14:paraId="41379A95" w14:textId="59E99C7E" w:rsidR="00343BF4" w:rsidRDefault="00343BF4" w:rsidP="000A3635">
      <w:pPr>
        <w:suppressAutoHyphens/>
        <w:spacing w:after="0" w:line="240" w:lineRule="auto"/>
        <w:jc w:val="left"/>
        <w:rPr>
          <w:rFonts w:ascii="Calibri" w:hAnsi="Calibri" w:cs="Calibri"/>
          <w:b/>
          <w:sz w:val="20"/>
          <w:szCs w:val="22"/>
          <w:lang w:eastAsia="ar-SA"/>
        </w:rPr>
      </w:pPr>
      <w:r>
        <w:rPr>
          <w:noProof/>
        </w:rPr>
        <w:drawing>
          <wp:anchor distT="0" distB="0" distL="114300" distR="114300" simplePos="0" relativeHeight="251674624" behindDoc="0" locked="0" layoutInCell="1" allowOverlap="1" wp14:anchorId="6CBC22F7" wp14:editId="7C86E46A">
            <wp:simplePos x="0" y="0"/>
            <wp:positionH relativeFrom="margin">
              <wp:align>left</wp:align>
            </wp:positionH>
            <wp:positionV relativeFrom="margin">
              <wp:posOffset>5848350</wp:posOffset>
            </wp:positionV>
            <wp:extent cx="5579745" cy="2828925"/>
            <wp:effectExtent l="0" t="0" r="190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9745" cy="282892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b/>
          <w:sz w:val="20"/>
          <w:szCs w:val="22"/>
          <w:lang w:eastAsia="ar-SA"/>
        </w:rPr>
        <w:t xml:space="preserve">Obr. 5 Přehled deseti nejčastěji spolupracujících zahraničních institucí z hlediska publikačních výstupů indexovaných v databázi </w:t>
      </w:r>
      <w:proofErr w:type="spellStart"/>
      <w:r>
        <w:rPr>
          <w:rFonts w:ascii="Calibri" w:hAnsi="Calibri" w:cs="Calibri"/>
          <w:b/>
          <w:sz w:val="20"/>
          <w:szCs w:val="22"/>
          <w:lang w:eastAsia="ar-SA"/>
        </w:rPr>
        <w:t>WoS</w:t>
      </w:r>
      <w:proofErr w:type="spellEnd"/>
      <w:r>
        <w:rPr>
          <w:rFonts w:ascii="Calibri" w:hAnsi="Calibri" w:cs="Calibri"/>
          <w:b/>
          <w:sz w:val="20"/>
          <w:szCs w:val="22"/>
          <w:lang w:eastAsia="ar-SA"/>
        </w:rPr>
        <w:t xml:space="preserve"> v letech 2020–2025 (stav k 31.3. 2026) </w:t>
      </w:r>
    </w:p>
    <w:p w14:paraId="0F4824AB" w14:textId="022A1BA3" w:rsidR="00EC186B" w:rsidRDefault="00042F00" w:rsidP="0054439C">
      <w:pPr>
        <w:pStyle w:val="Nzev"/>
        <w:spacing w:after="0"/>
      </w:pPr>
      <w:r w:rsidRPr="00FC3C43">
        <w:lastRenderedPageBreak/>
        <w:t>E</w:t>
      </w:r>
      <w:r w:rsidRPr="00FC3C43">
        <w:rPr>
          <w:vertAlign w:val="subscript"/>
        </w:rPr>
        <w:t>7</w:t>
      </w:r>
      <w:r w:rsidRPr="00FC3C43">
        <w:t xml:space="preserve"> – </w:t>
      </w:r>
      <w:r>
        <w:rPr>
          <w:caps w:val="0"/>
        </w:rPr>
        <w:t>Ú</w:t>
      </w:r>
      <w:r w:rsidRPr="00FC3C43">
        <w:rPr>
          <w:caps w:val="0"/>
        </w:rPr>
        <w:t>čelové</w:t>
      </w:r>
      <w:r w:rsidR="0054439C" w:rsidRPr="00FC3C43">
        <w:rPr>
          <w:caps w:val="0"/>
        </w:rPr>
        <w:t xml:space="preserve"> finanční prostředky na </w:t>
      </w:r>
      <w:r w:rsidR="00D66C41">
        <w:rPr>
          <w:caps w:val="0"/>
        </w:rPr>
        <w:t>VaV</w:t>
      </w:r>
    </w:p>
    <w:p w14:paraId="2E0C7512" w14:textId="77777777" w:rsidR="0054439C" w:rsidRDefault="0054439C" w:rsidP="0054439C">
      <w:pPr>
        <w:spacing w:after="0"/>
      </w:pPr>
    </w:p>
    <w:p w14:paraId="2431CE02" w14:textId="77777777" w:rsidR="0054439C" w:rsidRPr="0054439C" w:rsidRDefault="0054439C" w:rsidP="0054439C">
      <w:pPr>
        <w:spacing w:after="0"/>
      </w:pPr>
    </w:p>
    <w:p w14:paraId="0B52419C" w14:textId="0BB39A21" w:rsidR="00B13E1B" w:rsidRDefault="00297168" w:rsidP="00FC3C43">
      <w:pPr>
        <w:tabs>
          <w:tab w:val="left" w:pos="993"/>
        </w:tabs>
        <w:suppressAutoHyphens/>
        <w:spacing w:line="240" w:lineRule="auto"/>
        <w:rPr>
          <w:rFonts w:asciiTheme="minorHAnsi" w:hAnsiTheme="minorHAnsi" w:cstheme="minorHAnsi"/>
          <w:sz w:val="22"/>
          <w:szCs w:val="22"/>
          <w:lang w:eastAsia="ar-SA"/>
        </w:rPr>
      </w:pPr>
      <w:r w:rsidRPr="00FC3C43">
        <w:rPr>
          <w:rFonts w:asciiTheme="minorHAnsi" w:hAnsiTheme="minorHAnsi" w:cstheme="minorHAnsi"/>
          <w:sz w:val="22"/>
          <w:szCs w:val="22"/>
          <w:lang w:eastAsia="ar-SA"/>
        </w:rPr>
        <w:t>Směry tvůrčí činnosti byly pokryty grantovými projekty, zejména řešením projektů                       Grantové agentury ČR (GA ČR), Technologické agentury ČR (TA ČR), resortních poskytovatelů (</w:t>
      </w:r>
      <w:r w:rsidR="00D6035A">
        <w:rPr>
          <w:rFonts w:asciiTheme="minorHAnsi" w:hAnsiTheme="minorHAnsi" w:cstheme="minorHAnsi"/>
          <w:sz w:val="22"/>
          <w:szCs w:val="22"/>
          <w:lang w:eastAsia="ar-SA"/>
        </w:rPr>
        <w:t>MŠMT</w:t>
      </w:r>
      <w:r w:rsidRPr="00FC3C43">
        <w:rPr>
          <w:rFonts w:asciiTheme="minorHAnsi" w:hAnsiTheme="minorHAnsi" w:cstheme="minorHAnsi"/>
          <w:sz w:val="22"/>
          <w:szCs w:val="22"/>
          <w:lang w:eastAsia="ar-SA"/>
        </w:rPr>
        <w:t xml:space="preserve">, </w:t>
      </w:r>
      <w:r w:rsidR="00D6035A">
        <w:rPr>
          <w:rFonts w:asciiTheme="minorHAnsi" w:hAnsiTheme="minorHAnsi" w:cstheme="minorHAnsi"/>
          <w:sz w:val="22"/>
          <w:szCs w:val="22"/>
          <w:lang w:eastAsia="ar-SA"/>
        </w:rPr>
        <w:t>MPO</w:t>
      </w:r>
      <w:r w:rsidRPr="00FC3C43">
        <w:rPr>
          <w:rFonts w:asciiTheme="minorHAnsi" w:hAnsiTheme="minorHAnsi" w:cstheme="minorHAnsi"/>
          <w:sz w:val="22"/>
          <w:szCs w:val="22"/>
          <w:lang w:eastAsia="ar-SA"/>
        </w:rPr>
        <w:t xml:space="preserve">, </w:t>
      </w:r>
      <w:r w:rsidR="00D6035A">
        <w:rPr>
          <w:rFonts w:asciiTheme="minorHAnsi" w:hAnsiTheme="minorHAnsi" w:cstheme="minorHAnsi"/>
          <w:sz w:val="22"/>
          <w:szCs w:val="22"/>
          <w:lang w:eastAsia="ar-SA"/>
        </w:rPr>
        <w:t>MZe</w:t>
      </w:r>
      <w:r w:rsidRPr="00FC3C43">
        <w:rPr>
          <w:rFonts w:asciiTheme="minorHAnsi" w:hAnsiTheme="minorHAnsi" w:cstheme="minorHAnsi"/>
          <w:sz w:val="22"/>
          <w:szCs w:val="22"/>
          <w:lang w:eastAsia="ar-SA"/>
        </w:rPr>
        <w:t xml:space="preserve">), a také prostřednictvím Interní grantové agentury (IGA) v rámci specifického vysokoškolského výzkumu. Mezinárodní spolupráce byla realizována prostřednictvím </w:t>
      </w:r>
      <w:r w:rsidR="00D66C41">
        <w:rPr>
          <w:rFonts w:asciiTheme="minorHAnsi" w:hAnsiTheme="minorHAnsi" w:cstheme="minorHAnsi"/>
          <w:sz w:val="22"/>
          <w:szCs w:val="22"/>
          <w:lang w:eastAsia="ar-SA"/>
        </w:rPr>
        <w:t>aktivní</w:t>
      </w:r>
      <w:r w:rsidR="00D66C41" w:rsidRPr="00FC3C43">
        <w:rPr>
          <w:rFonts w:asciiTheme="minorHAnsi" w:hAnsiTheme="minorHAnsi" w:cstheme="minorHAnsi"/>
          <w:sz w:val="22"/>
          <w:szCs w:val="22"/>
          <w:lang w:eastAsia="ar-SA"/>
        </w:rPr>
        <w:t xml:space="preserve"> </w:t>
      </w:r>
      <w:r w:rsidR="00D66C41">
        <w:rPr>
          <w:rFonts w:asciiTheme="minorHAnsi" w:hAnsiTheme="minorHAnsi" w:cstheme="minorHAnsi"/>
          <w:sz w:val="22"/>
          <w:szCs w:val="22"/>
          <w:lang w:eastAsia="ar-SA"/>
        </w:rPr>
        <w:t>účasti</w:t>
      </w:r>
      <w:r w:rsidR="00D66C41" w:rsidRPr="00FC3C43">
        <w:rPr>
          <w:rFonts w:asciiTheme="minorHAnsi" w:hAnsiTheme="minorHAnsi" w:cstheme="minorHAnsi"/>
          <w:sz w:val="22"/>
          <w:szCs w:val="22"/>
          <w:lang w:eastAsia="ar-SA"/>
        </w:rPr>
        <w:t xml:space="preserve"> </w:t>
      </w:r>
      <w:r w:rsidRPr="00FC3C43">
        <w:rPr>
          <w:rFonts w:asciiTheme="minorHAnsi" w:hAnsiTheme="minorHAnsi" w:cstheme="minorHAnsi"/>
          <w:sz w:val="22"/>
          <w:szCs w:val="22"/>
          <w:lang w:eastAsia="ar-SA"/>
        </w:rPr>
        <w:t xml:space="preserve">na projektových žádostech programu Horizon 2020, Horizon </w:t>
      </w:r>
      <w:proofErr w:type="spellStart"/>
      <w:r w:rsidRPr="00FC3C43">
        <w:rPr>
          <w:rFonts w:asciiTheme="minorHAnsi" w:hAnsiTheme="minorHAnsi" w:cstheme="minorHAnsi"/>
          <w:sz w:val="22"/>
          <w:szCs w:val="22"/>
          <w:lang w:eastAsia="ar-SA"/>
        </w:rPr>
        <w:t>Europe</w:t>
      </w:r>
      <w:proofErr w:type="spellEnd"/>
      <w:r w:rsidRPr="00FC3C43">
        <w:rPr>
          <w:rFonts w:asciiTheme="minorHAnsi" w:hAnsiTheme="minorHAnsi" w:cstheme="minorHAnsi"/>
          <w:sz w:val="22"/>
          <w:szCs w:val="22"/>
          <w:lang w:eastAsia="ar-SA"/>
        </w:rPr>
        <w:t xml:space="preserve"> a také tzv. Norských fondů (Dům zahraniční spolupráce, Evropská komise, COST). </w:t>
      </w:r>
    </w:p>
    <w:p w14:paraId="587F1135" w14:textId="44DC5624" w:rsidR="00297168" w:rsidRPr="00FC3C43" w:rsidRDefault="00297168" w:rsidP="006E462E">
      <w:pPr>
        <w:tabs>
          <w:tab w:val="left" w:pos="993"/>
        </w:tabs>
        <w:suppressAutoHyphens/>
        <w:spacing w:line="240" w:lineRule="auto"/>
        <w:rPr>
          <w:rFonts w:asciiTheme="minorHAnsi" w:hAnsiTheme="minorHAnsi" w:cstheme="minorHAnsi"/>
          <w:sz w:val="22"/>
          <w:szCs w:val="22"/>
          <w:lang w:eastAsia="ar-SA"/>
        </w:rPr>
      </w:pPr>
      <w:r w:rsidRPr="00FC3C43">
        <w:rPr>
          <w:rFonts w:asciiTheme="minorHAnsi" w:hAnsiTheme="minorHAnsi" w:cstheme="minorHAnsi"/>
          <w:sz w:val="22"/>
          <w:szCs w:val="22"/>
          <w:lang w:eastAsia="ar-SA"/>
        </w:rPr>
        <w:t xml:space="preserve">Od roku 2015 jsou projekty IGA řešeny </w:t>
      </w:r>
      <w:r w:rsidR="001F03BB">
        <w:rPr>
          <w:rFonts w:asciiTheme="minorHAnsi" w:hAnsiTheme="minorHAnsi" w:cstheme="minorHAnsi"/>
          <w:sz w:val="22"/>
          <w:szCs w:val="22"/>
          <w:lang w:eastAsia="ar-SA"/>
        </w:rPr>
        <w:t>rovněž</w:t>
      </w:r>
      <w:r w:rsidR="001F03BB" w:rsidRPr="00FC3C43">
        <w:rPr>
          <w:rFonts w:asciiTheme="minorHAnsi" w:hAnsiTheme="minorHAnsi" w:cstheme="minorHAnsi"/>
          <w:sz w:val="22"/>
          <w:szCs w:val="22"/>
          <w:lang w:eastAsia="ar-SA"/>
        </w:rPr>
        <w:t xml:space="preserve"> </w:t>
      </w:r>
      <w:r w:rsidRPr="00FC3C43">
        <w:rPr>
          <w:rFonts w:asciiTheme="minorHAnsi" w:hAnsiTheme="minorHAnsi" w:cstheme="minorHAnsi"/>
          <w:sz w:val="22"/>
          <w:szCs w:val="22"/>
          <w:lang w:eastAsia="ar-SA"/>
        </w:rPr>
        <w:t>na výzkumných centrech (do roku 2014 byly realizovány pouze na fakultách), což umožňuje zapojení a vzdělávání nadaných studentů navazujících magisterských a doktorských studijních programů na špičkových výzkumných infrastrukturách.</w:t>
      </w:r>
      <w:r w:rsidR="006E462E">
        <w:rPr>
          <w:rFonts w:asciiTheme="minorHAnsi" w:hAnsiTheme="minorHAnsi" w:cstheme="minorHAnsi"/>
          <w:sz w:val="22"/>
          <w:szCs w:val="22"/>
          <w:lang w:eastAsia="ar-SA"/>
        </w:rPr>
        <w:t xml:space="preserve"> </w:t>
      </w:r>
      <w:r w:rsidRPr="00FC3C43">
        <w:rPr>
          <w:rFonts w:asciiTheme="minorHAnsi" w:hAnsiTheme="minorHAnsi" w:cstheme="minorHAnsi"/>
          <w:sz w:val="22"/>
          <w:szCs w:val="22"/>
          <w:lang w:eastAsia="ar-SA"/>
        </w:rPr>
        <w:t xml:space="preserve">Projekty externích poskytovatelů </w:t>
      </w:r>
      <w:r w:rsidR="00DE6327">
        <w:rPr>
          <w:rFonts w:asciiTheme="minorHAnsi" w:hAnsiTheme="minorHAnsi" w:cstheme="minorHAnsi"/>
          <w:sz w:val="22"/>
          <w:szCs w:val="22"/>
          <w:lang w:eastAsia="ar-SA"/>
        </w:rPr>
        <w:t>představují významný</w:t>
      </w:r>
      <w:r w:rsidRPr="00FC3C43">
        <w:rPr>
          <w:rFonts w:asciiTheme="minorHAnsi" w:hAnsiTheme="minorHAnsi" w:cstheme="minorHAnsi"/>
          <w:sz w:val="22"/>
          <w:szCs w:val="22"/>
          <w:lang w:eastAsia="ar-SA"/>
        </w:rPr>
        <w:t xml:space="preserve"> nástrojem ke zvýšení intenzity tvůrčích činností, ale </w:t>
      </w:r>
      <w:r w:rsidR="00DE6327">
        <w:rPr>
          <w:rFonts w:asciiTheme="minorHAnsi" w:hAnsiTheme="minorHAnsi" w:cstheme="minorHAnsi"/>
          <w:sz w:val="22"/>
          <w:szCs w:val="22"/>
          <w:lang w:eastAsia="ar-SA"/>
        </w:rPr>
        <w:t>také k</w:t>
      </w:r>
      <w:r w:rsidR="00DE6327" w:rsidRPr="00FC3C43">
        <w:rPr>
          <w:rFonts w:asciiTheme="minorHAnsi" w:hAnsiTheme="minorHAnsi" w:cstheme="minorHAnsi"/>
          <w:sz w:val="22"/>
          <w:szCs w:val="22"/>
          <w:lang w:eastAsia="ar-SA"/>
        </w:rPr>
        <w:t xml:space="preserve"> </w:t>
      </w:r>
      <w:r w:rsidR="00DE6327">
        <w:rPr>
          <w:rFonts w:asciiTheme="minorHAnsi" w:hAnsiTheme="minorHAnsi" w:cstheme="minorHAnsi"/>
          <w:sz w:val="22"/>
          <w:szCs w:val="22"/>
          <w:lang w:eastAsia="ar-SA"/>
        </w:rPr>
        <w:t>prokazování</w:t>
      </w:r>
      <w:r w:rsidR="00DE6327" w:rsidRPr="00FC3C43">
        <w:rPr>
          <w:rFonts w:asciiTheme="minorHAnsi" w:hAnsiTheme="minorHAnsi" w:cstheme="minorHAnsi"/>
          <w:sz w:val="22"/>
          <w:szCs w:val="22"/>
          <w:lang w:eastAsia="ar-SA"/>
        </w:rPr>
        <w:t xml:space="preserve"> </w:t>
      </w:r>
      <w:r w:rsidRPr="00FC3C43">
        <w:rPr>
          <w:rFonts w:asciiTheme="minorHAnsi" w:hAnsiTheme="minorHAnsi" w:cstheme="minorHAnsi"/>
          <w:sz w:val="22"/>
          <w:szCs w:val="22"/>
          <w:lang w:eastAsia="ar-SA"/>
        </w:rPr>
        <w:t xml:space="preserve">odborné způsobilosti </w:t>
      </w:r>
      <w:r w:rsidR="00DE6327">
        <w:rPr>
          <w:rFonts w:asciiTheme="minorHAnsi" w:hAnsiTheme="minorHAnsi" w:cstheme="minorHAnsi"/>
          <w:sz w:val="22"/>
          <w:szCs w:val="22"/>
          <w:lang w:eastAsia="ar-SA"/>
        </w:rPr>
        <w:t>pro realizaci</w:t>
      </w:r>
      <w:r w:rsidR="00DE6327" w:rsidRPr="00FC3C43">
        <w:rPr>
          <w:rFonts w:asciiTheme="minorHAnsi" w:hAnsiTheme="minorHAnsi" w:cstheme="minorHAnsi"/>
          <w:sz w:val="22"/>
          <w:szCs w:val="22"/>
          <w:lang w:eastAsia="ar-SA"/>
        </w:rPr>
        <w:t xml:space="preserve"> </w:t>
      </w:r>
      <w:r w:rsidRPr="00FC3C43">
        <w:rPr>
          <w:rFonts w:asciiTheme="minorHAnsi" w:hAnsiTheme="minorHAnsi" w:cstheme="minorHAnsi"/>
          <w:sz w:val="22"/>
          <w:szCs w:val="22"/>
          <w:lang w:eastAsia="ar-SA"/>
        </w:rPr>
        <w:t>studijní</w:t>
      </w:r>
      <w:r w:rsidR="00DE6327">
        <w:rPr>
          <w:rFonts w:asciiTheme="minorHAnsi" w:hAnsiTheme="minorHAnsi" w:cstheme="minorHAnsi"/>
          <w:sz w:val="22"/>
          <w:szCs w:val="22"/>
          <w:lang w:eastAsia="ar-SA"/>
        </w:rPr>
        <w:t>ch</w:t>
      </w:r>
      <w:r w:rsidRPr="00FC3C43">
        <w:rPr>
          <w:rFonts w:asciiTheme="minorHAnsi" w:hAnsiTheme="minorHAnsi" w:cstheme="minorHAnsi"/>
          <w:sz w:val="22"/>
          <w:szCs w:val="22"/>
          <w:lang w:eastAsia="ar-SA"/>
        </w:rPr>
        <w:t xml:space="preserve"> </w:t>
      </w:r>
      <w:r w:rsidR="00DE6327" w:rsidRPr="00FC3C43">
        <w:rPr>
          <w:rFonts w:asciiTheme="minorHAnsi" w:hAnsiTheme="minorHAnsi" w:cstheme="minorHAnsi"/>
          <w:sz w:val="22"/>
          <w:szCs w:val="22"/>
          <w:lang w:eastAsia="ar-SA"/>
        </w:rPr>
        <w:t>program</w:t>
      </w:r>
      <w:r w:rsidR="00DE6327">
        <w:rPr>
          <w:rFonts w:asciiTheme="minorHAnsi" w:hAnsiTheme="minorHAnsi" w:cstheme="minorHAnsi"/>
          <w:sz w:val="22"/>
          <w:szCs w:val="22"/>
          <w:lang w:eastAsia="ar-SA"/>
        </w:rPr>
        <w:t>ů</w:t>
      </w:r>
      <w:r w:rsidRPr="00FC3C43">
        <w:rPr>
          <w:rFonts w:asciiTheme="minorHAnsi" w:hAnsiTheme="minorHAnsi" w:cstheme="minorHAnsi"/>
          <w:sz w:val="22"/>
          <w:szCs w:val="22"/>
          <w:lang w:eastAsia="ar-SA"/>
        </w:rPr>
        <w:t>.</w:t>
      </w:r>
    </w:p>
    <w:p w14:paraId="1DC41445" w14:textId="5FA1E579" w:rsidR="00297168" w:rsidRPr="00FC3C43" w:rsidRDefault="00297168" w:rsidP="006E462E">
      <w:pPr>
        <w:suppressAutoHyphens/>
        <w:spacing w:after="0" w:line="240" w:lineRule="auto"/>
        <w:rPr>
          <w:rFonts w:asciiTheme="minorHAnsi" w:hAnsiTheme="minorHAnsi" w:cstheme="minorHAnsi"/>
          <w:sz w:val="22"/>
          <w:szCs w:val="22"/>
          <w:lang w:eastAsia="ar-SA"/>
        </w:rPr>
      </w:pPr>
      <w:r w:rsidRPr="00FC3C43">
        <w:rPr>
          <w:rFonts w:asciiTheme="minorHAnsi" w:hAnsiTheme="minorHAnsi" w:cstheme="minorHAnsi"/>
          <w:sz w:val="22"/>
          <w:szCs w:val="22"/>
          <w:lang w:eastAsia="ar-SA"/>
        </w:rPr>
        <w:t xml:space="preserve">V následujících tabulkách jsou uvedeny počty výzkumných projektů řešených v letech 2021–2025 (Tab. </w:t>
      </w:r>
      <w:proofErr w:type="gramStart"/>
      <w:r w:rsidRPr="00FC3C43">
        <w:rPr>
          <w:rFonts w:asciiTheme="minorHAnsi" w:hAnsiTheme="minorHAnsi" w:cstheme="minorHAnsi"/>
          <w:sz w:val="22"/>
          <w:szCs w:val="22"/>
          <w:lang w:eastAsia="ar-SA"/>
        </w:rPr>
        <w:t>33a</w:t>
      </w:r>
      <w:proofErr w:type="gramEnd"/>
      <w:r w:rsidRPr="00FC3C43">
        <w:rPr>
          <w:rFonts w:asciiTheme="minorHAnsi" w:hAnsiTheme="minorHAnsi" w:cstheme="minorHAnsi"/>
          <w:sz w:val="22"/>
          <w:szCs w:val="22"/>
          <w:lang w:eastAsia="ar-SA"/>
        </w:rPr>
        <w:t xml:space="preserve">.) a celkové uznané náklady výzkumných projektů řešených na UTB ve Zlíně (Tab. </w:t>
      </w:r>
      <w:proofErr w:type="gramStart"/>
      <w:r w:rsidRPr="00FC3C43">
        <w:rPr>
          <w:rFonts w:asciiTheme="minorHAnsi" w:hAnsiTheme="minorHAnsi" w:cstheme="minorHAnsi"/>
          <w:sz w:val="22"/>
          <w:szCs w:val="22"/>
          <w:lang w:eastAsia="ar-SA"/>
        </w:rPr>
        <w:t>33b</w:t>
      </w:r>
      <w:proofErr w:type="gramEnd"/>
      <w:r w:rsidRPr="00FC3C43">
        <w:rPr>
          <w:rFonts w:asciiTheme="minorHAnsi" w:hAnsiTheme="minorHAnsi" w:cstheme="minorHAnsi"/>
          <w:sz w:val="22"/>
          <w:szCs w:val="22"/>
          <w:lang w:eastAsia="ar-SA"/>
        </w:rPr>
        <w:t>.).</w:t>
      </w:r>
    </w:p>
    <w:p w14:paraId="550C6E45" w14:textId="6F88A21D" w:rsidR="002C14CD" w:rsidRDefault="00193D49" w:rsidP="00B11471">
      <w:pPr>
        <w:suppressAutoHyphens/>
        <w:spacing w:line="240" w:lineRule="auto"/>
        <w:jc w:val="left"/>
        <w:rPr>
          <w:rFonts w:ascii="Calibri" w:hAnsi="Calibri"/>
          <w:b/>
          <w:sz w:val="20"/>
          <w:szCs w:val="22"/>
          <w:lang w:eastAsia="ar-SA"/>
        </w:rPr>
      </w:pPr>
      <w:r w:rsidRPr="00AA5C52">
        <w:rPr>
          <w:rFonts w:ascii="Calibri" w:hAnsi="Calibri"/>
          <w:sz w:val="22"/>
          <w:szCs w:val="22"/>
          <w:lang w:eastAsia="ar-SA"/>
        </w:rPr>
        <w:br/>
      </w:r>
      <w:r w:rsidR="00B11471">
        <w:rPr>
          <w:rFonts w:ascii="Calibri" w:hAnsi="Calibri"/>
          <w:b/>
          <w:sz w:val="20"/>
          <w:szCs w:val="22"/>
          <w:lang w:eastAsia="ar-SA"/>
        </w:rPr>
        <w:t xml:space="preserve">Tab. </w:t>
      </w:r>
      <w:proofErr w:type="gramStart"/>
      <w:r w:rsidR="00B11471">
        <w:rPr>
          <w:rFonts w:ascii="Calibri" w:hAnsi="Calibri"/>
          <w:b/>
          <w:sz w:val="20"/>
          <w:szCs w:val="22"/>
          <w:lang w:eastAsia="ar-SA"/>
        </w:rPr>
        <w:t>3</w:t>
      </w:r>
      <w:r w:rsidR="00977394">
        <w:rPr>
          <w:rFonts w:ascii="Calibri" w:hAnsi="Calibri"/>
          <w:b/>
          <w:sz w:val="20"/>
          <w:szCs w:val="22"/>
          <w:lang w:eastAsia="ar-SA"/>
        </w:rPr>
        <w:t>3</w:t>
      </w:r>
      <w:r w:rsidR="00B11471">
        <w:rPr>
          <w:rFonts w:ascii="Calibri" w:hAnsi="Calibri"/>
          <w:b/>
          <w:sz w:val="20"/>
          <w:szCs w:val="22"/>
          <w:lang w:eastAsia="ar-SA"/>
        </w:rPr>
        <w:t>a</w:t>
      </w:r>
      <w:proofErr w:type="gramEnd"/>
      <w:r w:rsidR="00B11471">
        <w:rPr>
          <w:rFonts w:ascii="Calibri" w:hAnsi="Calibri"/>
          <w:b/>
          <w:sz w:val="20"/>
          <w:szCs w:val="22"/>
          <w:lang w:eastAsia="ar-SA"/>
        </w:rPr>
        <w:t>. Počty řešených výzkumných projektů na UTB ve Zlíně v letech 20</w:t>
      </w:r>
      <w:r w:rsidR="00743A90">
        <w:rPr>
          <w:rFonts w:ascii="Calibri" w:hAnsi="Calibri"/>
          <w:b/>
          <w:sz w:val="20"/>
          <w:szCs w:val="22"/>
          <w:lang w:eastAsia="ar-SA"/>
        </w:rPr>
        <w:t>21</w:t>
      </w:r>
      <w:r w:rsidR="00B11471">
        <w:rPr>
          <w:rFonts w:ascii="Calibri" w:hAnsi="Calibri"/>
          <w:b/>
          <w:sz w:val="20"/>
          <w:szCs w:val="22"/>
          <w:lang w:eastAsia="ar-SA"/>
        </w:rPr>
        <w:t>–2025</w:t>
      </w:r>
    </w:p>
    <w:tbl>
      <w:tblPr>
        <w:tblW w:w="8933" w:type="dxa"/>
        <w:tblCellMar>
          <w:left w:w="70" w:type="dxa"/>
          <w:right w:w="70" w:type="dxa"/>
        </w:tblCellMar>
        <w:tblLook w:val="04A0" w:firstRow="1" w:lastRow="0" w:firstColumn="1" w:lastColumn="0" w:noHBand="0" w:noVBand="1"/>
      </w:tblPr>
      <w:tblGrid>
        <w:gridCol w:w="993"/>
        <w:gridCol w:w="794"/>
        <w:gridCol w:w="794"/>
        <w:gridCol w:w="794"/>
        <w:gridCol w:w="794"/>
        <w:gridCol w:w="794"/>
        <w:gridCol w:w="794"/>
        <w:gridCol w:w="794"/>
        <w:gridCol w:w="794"/>
        <w:gridCol w:w="794"/>
        <w:gridCol w:w="794"/>
      </w:tblGrid>
      <w:tr w:rsidR="002C14CD" w:rsidRPr="002C14CD" w14:paraId="6D4BABC7" w14:textId="77777777" w:rsidTr="002C14CD">
        <w:trPr>
          <w:trHeight w:val="480"/>
        </w:trPr>
        <w:tc>
          <w:tcPr>
            <w:tcW w:w="993" w:type="dxa"/>
            <w:tcBorders>
              <w:top w:val="nil"/>
              <w:left w:val="nil"/>
              <w:bottom w:val="nil"/>
              <w:right w:val="nil"/>
            </w:tcBorders>
            <w:shd w:val="clear" w:color="000000" w:fill="ED7D31"/>
            <w:vAlign w:val="center"/>
            <w:hideMark/>
          </w:tcPr>
          <w:p w14:paraId="54ABB79C" w14:textId="77777777" w:rsidR="002C14CD" w:rsidRPr="002C14CD" w:rsidRDefault="002C14CD" w:rsidP="002C14CD">
            <w:pPr>
              <w:spacing w:after="0" w:line="240" w:lineRule="auto"/>
              <w:jc w:val="center"/>
              <w:rPr>
                <w:rFonts w:ascii="Calibri" w:hAnsi="Calibri" w:cs="Calibri"/>
                <w:b/>
                <w:bCs/>
                <w:color w:val="FFFFFF"/>
                <w:sz w:val="18"/>
                <w:szCs w:val="18"/>
              </w:rPr>
            </w:pPr>
            <w:r w:rsidRPr="002C14CD">
              <w:rPr>
                <w:rFonts w:ascii="Calibri" w:hAnsi="Calibri" w:cs="Calibri"/>
                <w:b/>
                <w:bCs/>
                <w:color w:val="FFFFFF"/>
                <w:sz w:val="18"/>
                <w:szCs w:val="18"/>
              </w:rPr>
              <w:t>Kalendářní rok</w:t>
            </w:r>
          </w:p>
        </w:tc>
        <w:tc>
          <w:tcPr>
            <w:tcW w:w="794" w:type="dxa"/>
            <w:tcBorders>
              <w:top w:val="nil"/>
              <w:left w:val="nil"/>
              <w:bottom w:val="nil"/>
              <w:right w:val="nil"/>
            </w:tcBorders>
            <w:shd w:val="clear" w:color="000000" w:fill="ED7D31"/>
            <w:vAlign w:val="center"/>
            <w:hideMark/>
          </w:tcPr>
          <w:p w14:paraId="5AAFC445"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GA ČR</w:t>
            </w:r>
          </w:p>
        </w:tc>
        <w:tc>
          <w:tcPr>
            <w:tcW w:w="794" w:type="dxa"/>
            <w:tcBorders>
              <w:top w:val="nil"/>
              <w:left w:val="nil"/>
              <w:bottom w:val="nil"/>
              <w:right w:val="nil"/>
            </w:tcBorders>
            <w:shd w:val="clear" w:color="000000" w:fill="ED7D31"/>
            <w:vAlign w:val="center"/>
            <w:hideMark/>
          </w:tcPr>
          <w:p w14:paraId="24097AC9" w14:textId="77777777" w:rsidR="002C14CD" w:rsidRPr="002C14CD" w:rsidRDefault="002C14CD" w:rsidP="002C14CD">
            <w:pPr>
              <w:spacing w:after="0" w:line="240" w:lineRule="auto"/>
              <w:jc w:val="center"/>
              <w:rPr>
                <w:rFonts w:ascii="Calibri" w:hAnsi="Calibri" w:cs="Calibri"/>
                <w:b/>
                <w:bCs/>
                <w:color w:val="FFFFFF"/>
                <w:sz w:val="18"/>
                <w:szCs w:val="18"/>
              </w:rPr>
            </w:pPr>
            <w:r w:rsidRPr="002C14CD">
              <w:rPr>
                <w:rFonts w:ascii="Calibri" w:hAnsi="Calibri" w:cs="Calibri"/>
                <w:b/>
                <w:bCs/>
                <w:color w:val="FFFFFF"/>
                <w:sz w:val="18"/>
                <w:szCs w:val="18"/>
              </w:rPr>
              <w:t>MPO</w:t>
            </w:r>
          </w:p>
        </w:tc>
        <w:tc>
          <w:tcPr>
            <w:tcW w:w="794" w:type="dxa"/>
            <w:tcBorders>
              <w:top w:val="nil"/>
              <w:left w:val="nil"/>
              <w:bottom w:val="nil"/>
              <w:right w:val="nil"/>
            </w:tcBorders>
            <w:shd w:val="clear" w:color="000000" w:fill="ED7D31"/>
            <w:vAlign w:val="center"/>
            <w:hideMark/>
          </w:tcPr>
          <w:p w14:paraId="1AB84431"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MŠMT</w:t>
            </w:r>
          </w:p>
        </w:tc>
        <w:tc>
          <w:tcPr>
            <w:tcW w:w="794" w:type="dxa"/>
            <w:tcBorders>
              <w:top w:val="nil"/>
              <w:left w:val="nil"/>
              <w:bottom w:val="nil"/>
              <w:right w:val="nil"/>
            </w:tcBorders>
            <w:shd w:val="clear" w:color="000000" w:fill="ED7D31"/>
            <w:vAlign w:val="center"/>
            <w:hideMark/>
          </w:tcPr>
          <w:p w14:paraId="2A1CD71B"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MV</w:t>
            </w:r>
          </w:p>
        </w:tc>
        <w:tc>
          <w:tcPr>
            <w:tcW w:w="794" w:type="dxa"/>
            <w:tcBorders>
              <w:top w:val="nil"/>
              <w:left w:val="nil"/>
              <w:bottom w:val="nil"/>
              <w:right w:val="nil"/>
            </w:tcBorders>
            <w:shd w:val="clear" w:color="000000" w:fill="ED7D31"/>
            <w:vAlign w:val="center"/>
            <w:hideMark/>
          </w:tcPr>
          <w:p w14:paraId="2F74EF57"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MZe </w:t>
            </w:r>
          </w:p>
        </w:tc>
        <w:tc>
          <w:tcPr>
            <w:tcW w:w="794" w:type="dxa"/>
            <w:tcBorders>
              <w:top w:val="nil"/>
              <w:left w:val="nil"/>
              <w:bottom w:val="nil"/>
              <w:right w:val="nil"/>
            </w:tcBorders>
            <w:shd w:val="clear" w:color="000000" w:fill="ED7D31"/>
            <w:vAlign w:val="center"/>
            <w:hideMark/>
          </w:tcPr>
          <w:p w14:paraId="340EAFDA"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MMR </w:t>
            </w:r>
          </w:p>
        </w:tc>
        <w:tc>
          <w:tcPr>
            <w:tcW w:w="794" w:type="dxa"/>
            <w:tcBorders>
              <w:top w:val="nil"/>
              <w:left w:val="nil"/>
              <w:bottom w:val="nil"/>
              <w:right w:val="nil"/>
            </w:tcBorders>
            <w:shd w:val="clear" w:color="000000" w:fill="ED7D31"/>
            <w:vAlign w:val="center"/>
            <w:hideMark/>
          </w:tcPr>
          <w:p w14:paraId="327D1078"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Min. kultury</w:t>
            </w:r>
          </w:p>
        </w:tc>
        <w:tc>
          <w:tcPr>
            <w:tcW w:w="794" w:type="dxa"/>
            <w:tcBorders>
              <w:top w:val="nil"/>
              <w:left w:val="nil"/>
              <w:bottom w:val="nil"/>
              <w:right w:val="nil"/>
            </w:tcBorders>
            <w:shd w:val="clear" w:color="000000" w:fill="ED7D31"/>
            <w:vAlign w:val="center"/>
            <w:hideMark/>
          </w:tcPr>
          <w:p w14:paraId="02ED9002"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Min. zdrav.</w:t>
            </w:r>
          </w:p>
        </w:tc>
        <w:tc>
          <w:tcPr>
            <w:tcW w:w="794" w:type="dxa"/>
            <w:tcBorders>
              <w:top w:val="nil"/>
              <w:left w:val="nil"/>
              <w:bottom w:val="nil"/>
              <w:right w:val="nil"/>
            </w:tcBorders>
            <w:shd w:val="clear" w:color="000000" w:fill="ED7D31"/>
            <w:vAlign w:val="center"/>
            <w:hideMark/>
          </w:tcPr>
          <w:p w14:paraId="6EBA49FB"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TA ČR</w:t>
            </w:r>
          </w:p>
        </w:tc>
        <w:tc>
          <w:tcPr>
            <w:tcW w:w="794" w:type="dxa"/>
            <w:tcBorders>
              <w:top w:val="nil"/>
              <w:left w:val="nil"/>
              <w:bottom w:val="nil"/>
              <w:right w:val="nil"/>
            </w:tcBorders>
            <w:shd w:val="clear" w:color="000000" w:fill="ED7D31"/>
            <w:vAlign w:val="center"/>
            <w:hideMark/>
          </w:tcPr>
          <w:p w14:paraId="7BB5174C" w14:textId="77777777" w:rsidR="002C14CD" w:rsidRPr="0058704A" w:rsidRDefault="002C14CD" w:rsidP="002C14CD">
            <w:pPr>
              <w:spacing w:after="0" w:line="240" w:lineRule="auto"/>
              <w:rPr>
                <w:rFonts w:ascii="Calibri" w:hAnsi="Calibri" w:cs="Calibri"/>
                <w:b/>
                <w:bCs/>
                <w:color w:val="FFFFFF"/>
                <w:sz w:val="18"/>
                <w:szCs w:val="18"/>
              </w:rPr>
            </w:pPr>
            <w:r w:rsidRPr="0058704A">
              <w:rPr>
                <w:rFonts w:ascii="Calibri" w:hAnsi="Calibri" w:cs="Calibri"/>
                <w:b/>
                <w:bCs/>
                <w:color w:val="FFFFFF"/>
                <w:sz w:val="18"/>
                <w:szCs w:val="18"/>
              </w:rPr>
              <w:t xml:space="preserve">Celkem </w:t>
            </w:r>
          </w:p>
        </w:tc>
      </w:tr>
      <w:tr w:rsidR="002C14CD" w:rsidRPr="002C14CD" w14:paraId="529F9528" w14:textId="77777777" w:rsidTr="006E462E">
        <w:trPr>
          <w:trHeight w:val="340"/>
        </w:trPr>
        <w:tc>
          <w:tcPr>
            <w:tcW w:w="993" w:type="dxa"/>
            <w:tcBorders>
              <w:top w:val="single" w:sz="8" w:space="0" w:color="ED7D31"/>
              <w:left w:val="single" w:sz="8" w:space="0" w:color="ED7D31"/>
              <w:bottom w:val="single" w:sz="8" w:space="0" w:color="ED7D31"/>
              <w:right w:val="single" w:sz="8" w:space="0" w:color="ED7D31"/>
            </w:tcBorders>
            <w:shd w:val="clear" w:color="000000" w:fill="FBE4D5"/>
            <w:noWrap/>
            <w:vAlign w:val="center"/>
            <w:hideMark/>
          </w:tcPr>
          <w:p w14:paraId="0B09E429"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2021</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1582BDE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13</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53BC2BEC"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14</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74EDD0E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11</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627320E7"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5</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75C21DC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32FC34C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vAlign w:val="center"/>
            <w:hideMark/>
          </w:tcPr>
          <w:p w14:paraId="1082859A"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vAlign w:val="center"/>
            <w:hideMark/>
          </w:tcPr>
          <w:p w14:paraId="7A4C1259"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5368E361"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9</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79E7F499" w14:textId="77777777" w:rsidR="002C14CD" w:rsidRPr="0058704A" w:rsidRDefault="002C14CD" w:rsidP="002C14CD">
            <w:pPr>
              <w:spacing w:after="0" w:line="240" w:lineRule="auto"/>
              <w:jc w:val="center"/>
              <w:rPr>
                <w:rFonts w:ascii="Calibri" w:hAnsi="Calibri" w:cs="Calibri"/>
                <w:b/>
                <w:bCs/>
                <w:color w:val="000000"/>
                <w:sz w:val="18"/>
                <w:szCs w:val="18"/>
              </w:rPr>
            </w:pPr>
            <w:r w:rsidRPr="0058704A">
              <w:rPr>
                <w:rFonts w:ascii="Calibri" w:hAnsi="Calibri" w:cs="Calibri"/>
                <w:b/>
                <w:bCs/>
                <w:color w:val="000000"/>
                <w:sz w:val="18"/>
                <w:szCs w:val="18"/>
              </w:rPr>
              <w:t>55</w:t>
            </w:r>
          </w:p>
        </w:tc>
      </w:tr>
      <w:tr w:rsidR="002C14CD" w:rsidRPr="0058704A" w14:paraId="71DA57F9" w14:textId="77777777" w:rsidTr="006E462E">
        <w:trPr>
          <w:trHeight w:val="340"/>
        </w:trPr>
        <w:tc>
          <w:tcPr>
            <w:tcW w:w="993" w:type="dxa"/>
            <w:tcBorders>
              <w:top w:val="nil"/>
              <w:left w:val="single" w:sz="8" w:space="0" w:color="ED7D31"/>
              <w:bottom w:val="single" w:sz="8" w:space="0" w:color="ED7D31"/>
              <w:right w:val="single" w:sz="8" w:space="0" w:color="ED7D31"/>
            </w:tcBorders>
            <w:noWrap/>
            <w:vAlign w:val="center"/>
            <w:hideMark/>
          </w:tcPr>
          <w:p w14:paraId="4F29F7DF"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2022</w:t>
            </w:r>
          </w:p>
        </w:tc>
        <w:tc>
          <w:tcPr>
            <w:tcW w:w="794" w:type="dxa"/>
            <w:tcBorders>
              <w:top w:val="nil"/>
              <w:left w:val="nil"/>
              <w:bottom w:val="single" w:sz="8" w:space="0" w:color="ED7D31"/>
              <w:right w:val="single" w:sz="8" w:space="0" w:color="ED7D31"/>
            </w:tcBorders>
            <w:noWrap/>
            <w:vAlign w:val="center"/>
            <w:hideMark/>
          </w:tcPr>
          <w:p w14:paraId="181705C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w:t>
            </w:r>
          </w:p>
        </w:tc>
        <w:tc>
          <w:tcPr>
            <w:tcW w:w="794" w:type="dxa"/>
            <w:tcBorders>
              <w:top w:val="nil"/>
              <w:left w:val="nil"/>
              <w:bottom w:val="single" w:sz="8" w:space="0" w:color="ED7D31"/>
              <w:right w:val="single" w:sz="8" w:space="0" w:color="ED7D31"/>
            </w:tcBorders>
            <w:noWrap/>
            <w:vAlign w:val="center"/>
            <w:hideMark/>
          </w:tcPr>
          <w:p w14:paraId="464535A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13</w:t>
            </w:r>
          </w:p>
        </w:tc>
        <w:tc>
          <w:tcPr>
            <w:tcW w:w="794" w:type="dxa"/>
            <w:tcBorders>
              <w:top w:val="nil"/>
              <w:left w:val="nil"/>
              <w:bottom w:val="single" w:sz="8" w:space="0" w:color="ED7D31"/>
              <w:right w:val="single" w:sz="8" w:space="0" w:color="ED7D31"/>
            </w:tcBorders>
            <w:noWrap/>
            <w:vAlign w:val="center"/>
            <w:hideMark/>
          </w:tcPr>
          <w:p w14:paraId="68280E6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14</w:t>
            </w:r>
          </w:p>
        </w:tc>
        <w:tc>
          <w:tcPr>
            <w:tcW w:w="794" w:type="dxa"/>
            <w:tcBorders>
              <w:top w:val="nil"/>
              <w:left w:val="nil"/>
              <w:bottom w:val="single" w:sz="8" w:space="0" w:color="ED7D31"/>
              <w:right w:val="single" w:sz="8" w:space="0" w:color="ED7D31"/>
            </w:tcBorders>
            <w:noWrap/>
            <w:vAlign w:val="center"/>
            <w:hideMark/>
          </w:tcPr>
          <w:p w14:paraId="63BD4AE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5</w:t>
            </w:r>
          </w:p>
        </w:tc>
        <w:tc>
          <w:tcPr>
            <w:tcW w:w="794" w:type="dxa"/>
            <w:tcBorders>
              <w:top w:val="nil"/>
              <w:left w:val="nil"/>
              <w:bottom w:val="single" w:sz="8" w:space="0" w:color="ED7D31"/>
              <w:right w:val="single" w:sz="8" w:space="0" w:color="ED7D31"/>
            </w:tcBorders>
            <w:noWrap/>
            <w:vAlign w:val="center"/>
            <w:hideMark/>
          </w:tcPr>
          <w:p w14:paraId="6FEE5BD3"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w:t>
            </w:r>
          </w:p>
        </w:tc>
        <w:tc>
          <w:tcPr>
            <w:tcW w:w="794" w:type="dxa"/>
            <w:tcBorders>
              <w:top w:val="nil"/>
              <w:left w:val="nil"/>
              <w:bottom w:val="single" w:sz="8" w:space="0" w:color="ED7D31"/>
              <w:right w:val="single" w:sz="8" w:space="0" w:color="ED7D31"/>
            </w:tcBorders>
            <w:noWrap/>
            <w:vAlign w:val="center"/>
            <w:hideMark/>
          </w:tcPr>
          <w:p w14:paraId="26458F7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w:t>
            </w:r>
          </w:p>
        </w:tc>
        <w:tc>
          <w:tcPr>
            <w:tcW w:w="794" w:type="dxa"/>
            <w:tcBorders>
              <w:top w:val="nil"/>
              <w:left w:val="nil"/>
              <w:bottom w:val="single" w:sz="8" w:space="0" w:color="ED7D31"/>
              <w:right w:val="single" w:sz="8" w:space="0" w:color="ED7D31"/>
            </w:tcBorders>
            <w:vAlign w:val="center"/>
            <w:hideMark/>
          </w:tcPr>
          <w:p w14:paraId="559C70D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vAlign w:val="center"/>
            <w:hideMark/>
          </w:tcPr>
          <w:p w14:paraId="6DA0AD1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481CF07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28</w:t>
            </w:r>
          </w:p>
        </w:tc>
        <w:tc>
          <w:tcPr>
            <w:tcW w:w="794" w:type="dxa"/>
            <w:tcBorders>
              <w:top w:val="nil"/>
              <w:left w:val="nil"/>
              <w:bottom w:val="single" w:sz="8" w:space="0" w:color="ED7D31"/>
              <w:right w:val="single" w:sz="8" w:space="0" w:color="ED7D31"/>
            </w:tcBorders>
            <w:noWrap/>
            <w:vAlign w:val="center"/>
            <w:hideMark/>
          </w:tcPr>
          <w:p w14:paraId="19411BF5" w14:textId="77777777" w:rsidR="002C14CD" w:rsidRPr="0058704A" w:rsidRDefault="002C14CD" w:rsidP="002C14CD">
            <w:pPr>
              <w:spacing w:after="0" w:line="240" w:lineRule="auto"/>
              <w:jc w:val="center"/>
              <w:rPr>
                <w:rFonts w:ascii="Calibri" w:hAnsi="Calibri" w:cs="Calibri"/>
                <w:b/>
                <w:bCs/>
                <w:color w:val="000000"/>
                <w:sz w:val="18"/>
                <w:szCs w:val="18"/>
              </w:rPr>
            </w:pPr>
            <w:r w:rsidRPr="0058704A">
              <w:rPr>
                <w:rFonts w:ascii="Calibri" w:hAnsi="Calibri" w:cs="Calibri"/>
                <w:b/>
                <w:bCs/>
                <w:color w:val="000000"/>
                <w:sz w:val="18"/>
                <w:szCs w:val="18"/>
              </w:rPr>
              <w:t>70</w:t>
            </w:r>
          </w:p>
        </w:tc>
      </w:tr>
      <w:tr w:rsidR="002C14CD" w:rsidRPr="002C14CD" w14:paraId="7755970E" w14:textId="77777777" w:rsidTr="006E462E">
        <w:trPr>
          <w:trHeight w:val="340"/>
        </w:trPr>
        <w:tc>
          <w:tcPr>
            <w:tcW w:w="993" w:type="dxa"/>
            <w:tcBorders>
              <w:top w:val="nil"/>
              <w:left w:val="single" w:sz="8" w:space="0" w:color="ED7D31"/>
              <w:bottom w:val="single" w:sz="8" w:space="0" w:color="ED7D31"/>
              <w:right w:val="single" w:sz="8" w:space="0" w:color="ED7D31"/>
            </w:tcBorders>
            <w:shd w:val="clear" w:color="000000" w:fill="FBE4D5"/>
            <w:noWrap/>
            <w:vAlign w:val="center"/>
            <w:hideMark/>
          </w:tcPr>
          <w:p w14:paraId="606DE0B8"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2023</w:t>
            </w:r>
          </w:p>
        </w:tc>
        <w:tc>
          <w:tcPr>
            <w:tcW w:w="794" w:type="dxa"/>
            <w:tcBorders>
              <w:top w:val="nil"/>
              <w:left w:val="nil"/>
              <w:bottom w:val="single" w:sz="8" w:space="0" w:color="ED7D31"/>
              <w:right w:val="single" w:sz="8" w:space="0" w:color="ED7D31"/>
            </w:tcBorders>
            <w:shd w:val="clear" w:color="000000" w:fill="FBE4D5"/>
            <w:noWrap/>
            <w:vAlign w:val="center"/>
            <w:hideMark/>
          </w:tcPr>
          <w:p w14:paraId="7252D70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w:t>
            </w:r>
          </w:p>
        </w:tc>
        <w:tc>
          <w:tcPr>
            <w:tcW w:w="794" w:type="dxa"/>
            <w:tcBorders>
              <w:top w:val="nil"/>
              <w:left w:val="nil"/>
              <w:bottom w:val="single" w:sz="8" w:space="0" w:color="ED7D31"/>
              <w:right w:val="single" w:sz="8" w:space="0" w:color="ED7D31"/>
            </w:tcBorders>
            <w:shd w:val="clear" w:color="000000" w:fill="FBE4D5"/>
            <w:noWrap/>
            <w:vAlign w:val="center"/>
            <w:hideMark/>
          </w:tcPr>
          <w:p w14:paraId="6F0FD56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10</w:t>
            </w:r>
          </w:p>
        </w:tc>
        <w:tc>
          <w:tcPr>
            <w:tcW w:w="794" w:type="dxa"/>
            <w:tcBorders>
              <w:top w:val="nil"/>
              <w:left w:val="nil"/>
              <w:bottom w:val="single" w:sz="8" w:space="0" w:color="ED7D31"/>
              <w:right w:val="single" w:sz="8" w:space="0" w:color="ED7D31"/>
            </w:tcBorders>
            <w:shd w:val="clear" w:color="000000" w:fill="FBE4D5"/>
            <w:noWrap/>
            <w:vAlign w:val="center"/>
            <w:hideMark/>
          </w:tcPr>
          <w:p w14:paraId="4D7A8A3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w:t>
            </w:r>
          </w:p>
        </w:tc>
        <w:tc>
          <w:tcPr>
            <w:tcW w:w="794" w:type="dxa"/>
            <w:tcBorders>
              <w:top w:val="nil"/>
              <w:left w:val="nil"/>
              <w:bottom w:val="single" w:sz="8" w:space="0" w:color="ED7D31"/>
              <w:right w:val="single" w:sz="8" w:space="0" w:color="ED7D31"/>
            </w:tcBorders>
            <w:shd w:val="clear" w:color="000000" w:fill="FBE4D5"/>
            <w:noWrap/>
            <w:vAlign w:val="center"/>
            <w:hideMark/>
          </w:tcPr>
          <w:p w14:paraId="71142F1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w:t>
            </w:r>
          </w:p>
        </w:tc>
        <w:tc>
          <w:tcPr>
            <w:tcW w:w="794" w:type="dxa"/>
            <w:tcBorders>
              <w:top w:val="nil"/>
              <w:left w:val="nil"/>
              <w:bottom w:val="single" w:sz="8" w:space="0" w:color="ED7D31"/>
              <w:right w:val="single" w:sz="8" w:space="0" w:color="ED7D31"/>
            </w:tcBorders>
            <w:shd w:val="clear" w:color="000000" w:fill="FBE4D5"/>
            <w:noWrap/>
            <w:vAlign w:val="center"/>
            <w:hideMark/>
          </w:tcPr>
          <w:p w14:paraId="2E5ECB5D"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w:t>
            </w:r>
          </w:p>
        </w:tc>
        <w:tc>
          <w:tcPr>
            <w:tcW w:w="794" w:type="dxa"/>
            <w:tcBorders>
              <w:top w:val="nil"/>
              <w:left w:val="nil"/>
              <w:bottom w:val="single" w:sz="8" w:space="0" w:color="ED7D31"/>
              <w:right w:val="single" w:sz="8" w:space="0" w:color="ED7D31"/>
            </w:tcBorders>
            <w:shd w:val="clear" w:color="000000" w:fill="FBE4D5"/>
            <w:noWrap/>
            <w:vAlign w:val="center"/>
            <w:hideMark/>
          </w:tcPr>
          <w:p w14:paraId="05AC722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vAlign w:val="center"/>
            <w:hideMark/>
          </w:tcPr>
          <w:p w14:paraId="43A3DA9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w:t>
            </w:r>
          </w:p>
        </w:tc>
        <w:tc>
          <w:tcPr>
            <w:tcW w:w="794" w:type="dxa"/>
            <w:tcBorders>
              <w:top w:val="nil"/>
              <w:left w:val="nil"/>
              <w:bottom w:val="single" w:sz="8" w:space="0" w:color="ED7D31"/>
              <w:right w:val="single" w:sz="8" w:space="0" w:color="ED7D31"/>
            </w:tcBorders>
            <w:shd w:val="clear" w:color="000000" w:fill="FBE4D5"/>
            <w:vAlign w:val="center"/>
            <w:hideMark/>
          </w:tcPr>
          <w:p w14:paraId="0005DB4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noWrap/>
            <w:vAlign w:val="center"/>
            <w:hideMark/>
          </w:tcPr>
          <w:p w14:paraId="7BBAE9E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27</w:t>
            </w:r>
          </w:p>
        </w:tc>
        <w:tc>
          <w:tcPr>
            <w:tcW w:w="794" w:type="dxa"/>
            <w:tcBorders>
              <w:top w:val="nil"/>
              <w:left w:val="nil"/>
              <w:bottom w:val="single" w:sz="8" w:space="0" w:color="ED7D31"/>
              <w:right w:val="single" w:sz="8" w:space="0" w:color="ED7D31"/>
            </w:tcBorders>
            <w:shd w:val="clear" w:color="000000" w:fill="FBE4D5"/>
            <w:noWrap/>
            <w:vAlign w:val="center"/>
            <w:hideMark/>
          </w:tcPr>
          <w:p w14:paraId="4CABD6A0" w14:textId="77777777" w:rsidR="002C14CD" w:rsidRPr="0058704A" w:rsidRDefault="002C14CD" w:rsidP="002C14CD">
            <w:pPr>
              <w:spacing w:after="0" w:line="240" w:lineRule="auto"/>
              <w:jc w:val="center"/>
              <w:rPr>
                <w:rFonts w:ascii="Calibri" w:hAnsi="Calibri" w:cs="Calibri"/>
                <w:b/>
                <w:bCs/>
                <w:color w:val="000000"/>
                <w:sz w:val="18"/>
                <w:szCs w:val="18"/>
              </w:rPr>
            </w:pPr>
            <w:r w:rsidRPr="0058704A">
              <w:rPr>
                <w:rFonts w:ascii="Calibri" w:hAnsi="Calibri" w:cs="Calibri"/>
                <w:b/>
                <w:bCs/>
                <w:color w:val="000000"/>
                <w:sz w:val="18"/>
                <w:szCs w:val="18"/>
              </w:rPr>
              <w:t>59</w:t>
            </w:r>
          </w:p>
        </w:tc>
      </w:tr>
      <w:tr w:rsidR="002C14CD" w:rsidRPr="002C14CD" w14:paraId="1B98FF96" w14:textId="77777777" w:rsidTr="006E462E">
        <w:trPr>
          <w:trHeight w:val="340"/>
        </w:trPr>
        <w:tc>
          <w:tcPr>
            <w:tcW w:w="993" w:type="dxa"/>
            <w:tcBorders>
              <w:top w:val="nil"/>
              <w:left w:val="single" w:sz="8" w:space="0" w:color="ED7D31"/>
              <w:bottom w:val="single" w:sz="8" w:space="0" w:color="ED7D31"/>
              <w:right w:val="single" w:sz="8" w:space="0" w:color="ED7D31"/>
            </w:tcBorders>
            <w:noWrap/>
            <w:vAlign w:val="center"/>
            <w:hideMark/>
          </w:tcPr>
          <w:p w14:paraId="2990F99C"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2024</w:t>
            </w:r>
          </w:p>
        </w:tc>
        <w:tc>
          <w:tcPr>
            <w:tcW w:w="794" w:type="dxa"/>
            <w:tcBorders>
              <w:top w:val="nil"/>
              <w:left w:val="nil"/>
              <w:bottom w:val="single" w:sz="8" w:space="0" w:color="ED7D31"/>
              <w:right w:val="single" w:sz="8" w:space="0" w:color="ED7D31"/>
            </w:tcBorders>
            <w:noWrap/>
            <w:vAlign w:val="center"/>
            <w:hideMark/>
          </w:tcPr>
          <w:p w14:paraId="39C4A38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9</w:t>
            </w:r>
          </w:p>
        </w:tc>
        <w:tc>
          <w:tcPr>
            <w:tcW w:w="794" w:type="dxa"/>
            <w:tcBorders>
              <w:top w:val="nil"/>
              <w:left w:val="nil"/>
              <w:bottom w:val="single" w:sz="8" w:space="0" w:color="ED7D31"/>
              <w:right w:val="single" w:sz="8" w:space="0" w:color="ED7D31"/>
            </w:tcBorders>
            <w:noWrap/>
            <w:vAlign w:val="center"/>
            <w:hideMark/>
          </w:tcPr>
          <w:p w14:paraId="47C21AF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7</w:t>
            </w:r>
          </w:p>
        </w:tc>
        <w:tc>
          <w:tcPr>
            <w:tcW w:w="794" w:type="dxa"/>
            <w:tcBorders>
              <w:top w:val="nil"/>
              <w:left w:val="nil"/>
              <w:bottom w:val="single" w:sz="8" w:space="0" w:color="ED7D31"/>
              <w:right w:val="single" w:sz="8" w:space="0" w:color="ED7D31"/>
            </w:tcBorders>
            <w:noWrap/>
            <w:vAlign w:val="center"/>
            <w:hideMark/>
          </w:tcPr>
          <w:p w14:paraId="7C90E33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6</w:t>
            </w:r>
          </w:p>
        </w:tc>
        <w:tc>
          <w:tcPr>
            <w:tcW w:w="794" w:type="dxa"/>
            <w:tcBorders>
              <w:top w:val="nil"/>
              <w:left w:val="nil"/>
              <w:bottom w:val="single" w:sz="8" w:space="0" w:color="ED7D31"/>
              <w:right w:val="single" w:sz="8" w:space="0" w:color="ED7D31"/>
            </w:tcBorders>
            <w:noWrap/>
            <w:vAlign w:val="center"/>
            <w:hideMark/>
          </w:tcPr>
          <w:p w14:paraId="5D69E0B7"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w:t>
            </w:r>
          </w:p>
        </w:tc>
        <w:tc>
          <w:tcPr>
            <w:tcW w:w="794" w:type="dxa"/>
            <w:tcBorders>
              <w:top w:val="nil"/>
              <w:left w:val="nil"/>
              <w:bottom w:val="single" w:sz="8" w:space="0" w:color="ED7D31"/>
              <w:right w:val="single" w:sz="8" w:space="0" w:color="ED7D31"/>
            </w:tcBorders>
            <w:noWrap/>
            <w:vAlign w:val="center"/>
            <w:hideMark/>
          </w:tcPr>
          <w:p w14:paraId="41DEB29C"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1776D441"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vAlign w:val="center"/>
            <w:hideMark/>
          </w:tcPr>
          <w:p w14:paraId="44B98353"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w:t>
            </w:r>
          </w:p>
        </w:tc>
        <w:tc>
          <w:tcPr>
            <w:tcW w:w="794" w:type="dxa"/>
            <w:tcBorders>
              <w:top w:val="nil"/>
              <w:left w:val="nil"/>
              <w:bottom w:val="single" w:sz="8" w:space="0" w:color="ED7D31"/>
              <w:right w:val="single" w:sz="8" w:space="0" w:color="ED7D31"/>
            </w:tcBorders>
            <w:vAlign w:val="center"/>
            <w:hideMark/>
          </w:tcPr>
          <w:p w14:paraId="1BEFEC7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5E4F0E2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29</w:t>
            </w:r>
          </w:p>
        </w:tc>
        <w:tc>
          <w:tcPr>
            <w:tcW w:w="794" w:type="dxa"/>
            <w:tcBorders>
              <w:top w:val="nil"/>
              <w:left w:val="nil"/>
              <w:bottom w:val="single" w:sz="8" w:space="0" w:color="ED7D31"/>
              <w:right w:val="single" w:sz="8" w:space="0" w:color="ED7D31"/>
            </w:tcBorders>
            <w:noWrap/>
            <w:vAlign w:val="center"/>
            <w:hideMark/>
          </w:tcPr>
          <w:p w14:paraId="19DF0394" w14:textId="77777777" w:rsidR="002C14CD" w:rsidRPr="0058704A" w:rsidRDefault="002C14CD" w:rsidP="002C14CD">
            <w:pPr>
              <w:spacing w:after="0" w:line="240" w:lineRule="auto"/>
              <w:jc w:val="center"/>
              <w:rPr>
                <w:rFonts w:ascii="Calibri" w:hAnsi="Calibri" w:cs="Calibri"/>
                <w:b/>
                <w:bCs/>
                <w:color w:val="000000"/>
                <w:sz w:val="18"/>
                <w:szCs w:val="18"/>
              </w:rPr>
            </w:pPr>
            <w:r w:rsidRPr="0058704A">
              <w:rPr>
                <w:rFonts w:ascii="Calibri" w:hAnsi="Calibri" w:cs="Calibri"/>
                <w:b/>
                <w:bCs/>
                <w:color w:val="000000"/>
                <w:sz w:val="18"/>
                <w:szCs w:val="18"/>
              </w:rPr>
              <w:t>55</w:t>
            </w:r>
          </w:p>
        </w:tc>
      </w:tr>
      <w:tr w:rsidR="002C14CD" w:rsidRPr="002C14CD" w14:paraId="60A1787D" w14:textId="77777777" w:rsidTr="006E462E">
        <w:trPr>
          <w:trHeight w:val="340"/>
        </w:trPr>
        <w:tc>
          <w:tcPr>
            <w:tcW w:w="993" w:type="dxa"/>
            <w:tcBorders>
              <w:top w:val="nil"/>
              <w:left w:val="single" w:sz="8" w:space="0" w:color="ED7D31"/>
              <w:bottom w:val="single" w:sz="8" w:space="0" w:color="ED7D31"/>
              <w:right w:val="single" w:sz="8" w:space="0" w:color="ED7D31"/>
            </w:tcBorders>
            <w:shd w:val="clear" w:color="000000" w:fill="FBE4D5"/>
            <w:noWrap/>
            <w:vAlign w:val="center"/>
            <w:hideMark/>
          </w:tcPr>
          <w:p w14:paraId="5791E785"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2025</w:t>
            </w:r>
          </w:p>
        </w:tc>
        <w:tc>
          <w:tcPr>
            <w:tcW w:w="794" w:type="dxa"/>
            <w:tcBorders>
              <w:top w:val="nil"/>
              <w:left w:val="nil"/>
              <w:bottom w:val="single" w:sz="8" w:space="0" w:color="ED7D31"/>
              <w:right w:val="single" w:sz="8" w:space="0" w:color="ED7D31"/>
            </w:tcBorders>
            <w:shd w:val="clear" w:color="000000" w:fill="FBE4D5"/>
            <w:noWrap/>
            <w:vAlign w:val="center"/>
            <w:hideMark/>
          </w:tcPr>
          <w:p w14:paraId="136BC4D7"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11</w:t>
            </w:r>
          </w:p>
        </w:tc>
        <w:tc>
          <w:tcPr>
            <w:tcW w:w="794" w:type="dxa"/>
            <w:tcBorders>
              <w:top w:val="nil"/>
              <w:left w:val="nil"/>
              <w:bottom w:val="single" w:sz="8" w:space="0" w:color="ED7D31"/>
              <w:right w:val="single" w:sz="8" w:space="0" w:color="ED7D31"/>
            </w:tcBorders>
            <w:shd w:val="clear" w:color="000000" w:fill="FBE4D5"/>
            <w:noWrap/>
            <w:vAlign w:val="center"/>
            <w:hideMark/>
          </w:tcPr>
          <w:p w14:paraId="286B38AF"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w:t>
            </w:r>
          </w:p>
        </w:tc>
        <w:tc>
          <w:tcPr>
            <w:tcW w:w="794" w:type="dxa"/>
            <w:tcBorders>
              <w:top w:val="nil"/>
              <w:left w:val="nil"/>
              <w:bottom w:val="single" w:sz="8" w:space="0" w:color="ED7D31"/>
              <w:right w:val="single" w:sz="8" w:space="0" w:color="ED7D31"/>
            </w:tcBorders>
            <w:shd w:val="clear" w:color="000000" w:fill="FBE4D5"/>
            <w:noWrap/>
            <w:vAlign w:val="center"/>
            <w:hideMark/>
          </w:tcPr>
          <w:p w14:paraId="346A5D7A"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w:t>
            </w:r>
          </w:p>
        </w:tc>
        <w:tc>
          <w:tcPr>
            <w:tcW w:w="794" w:type="dxa"/>
            <w:tcBorders>
              <w:top w:val="nil"/>
              <w:left w:val="nil"/>
              <w:bottom w:val="single" w:sz="8" w:space="0" w:color="ED7D31"/>
              <w:right w:val="single" w:sz="8" w:space="0" w:color="ED7D31"/>
            </w:tcBorders>
            <w:shd w:val="clear" w:color="000000" w:fill="FBE4D5"/>
            <w:noWrap/>
            <w:vAlign w:val="center"/>
            <w:hideMark/>
          </w:tcPr>
          <w:p w14:paraId="6F90EB3B"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w:t>
            </w:r>
          </w:p>
        </w:tc>
        <w:tc>
          <w:tcPr>
            <w:tcW w:w="794" w:type="dxa"/>
            <w:tcBorders>
              <w:top w:val="nil"/>
              <w:left w:val="nil"/>
              <w:bottom w:val="single" w:sz="8" w:space="0" w:color="ED7D31"/>
              <w:right w:val="single" w:sz="8" w:space="0" w:color="ED7D31"/>
            </w:tcBorders>
            <w:shd w:val="clear" w:color="000000" w:fill="FBE4D5"/>
            <w:noWrap/>
            <w:vAlign w:val="center"/>
            <w:hideMark/>
          </w:tcPr>
          <w:p w14:paraId="259D357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noWrap/>
            <w:vAlign w:val="center"/>
            <w:hideMark/>
          </w:tcPr>
          <w:p w14:paraId="1B17DF09"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vAlign w:val="center"/>
            <w:hideMark/>
          </w:tcPr>
          <w:p w14:paraId="7DD40B79"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w:t>
            </w:r>
          </w:p>
        </w:tc>
        <w:tc>
          <w:tcPr>
            <w:tcW w:w="794" w:type="dxa"/>
            <w:tcBorders>
              <w:top w:val="nil"/>
              <w:left w:val="nil"/>
              <w:bottom w:val="single" w:sz="8" w:space="0" w:color="ED7D31"/>
              <w:right w:val="single" w:sz="8" w:space="0" w:color="ED7D31"/>
            </w:tcBorders>
            <w:shd w:val="clear" w:color="000000" w:fill="FBE4D5"/>
            <w:vAlign w:val="center"/>
            <w:hideMark/>
          </w:tcPr>
          <w:p w14:paraId="4AC90B6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w:t>
            </w:r>
          </w:p>
        </w:tc>
        <w:tc>
          <w:tcPr>
            <w:tcW w:w="794" w:type="dxa"/>
            <w:tcBorders>
              <w:top w:val="nil"/>
              <w:left w:val="nil"/>
              <w:bottom w:val="single" w:sz="8" w:space="0" w:color="ED7D31"/>
              <w:right w:val="single" w:sz="8" w:space="0" w:color="ED7D31"/>
            </w:tcBorders>
            <w:shd w:val="clear" w:color="000000" w:fill="FBE4D5"/>
            <w:noWrap/>
            <w:vAlign w:val="center"/>
            <w:hideMark/>
          </w:tcPr>
          <w:p w14:paraId="1DC85926"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31</w:t>
            </w:r>
          </w:p>
        </w:tc>
        <w:tc>
          <w:tcPr>
            <w:tcW w:w="794" w:type="dxa"/>
            <w:tcBorders>
              <w:top w:val="nil"/>
              <w:left w:val="nil"/>
              <w:bottom w:val="single" w:sz="8" w:space="0" w:color="ED7D31"/>
              <w:right w:val="single" w:sz="8" w:space="0" w:color="ED7D31"/>
            </w:tcBorders>
            <w:shd w:val="clear" w:color="000000" w:fill="FBE4D5"/>
            <w:noWrap/>
            <w:vAlign w:val="center"/>
            <w:hideMark/>
          </w:tcPr>
          <w:p w14:paraId="2A10C6A5" w14:textId="77777777" w:rsidR="002C14CD" w:rsidRPr="0058704A" w:rsidRDefault="002C14CD" w:rsidP="002C14CD">
            <w:pPr>
              <w:spacing w:after="0" w:line="240" w:lineRule="auto"/>
              <w:jc w:val="center"/>
              <w:rPr>
                <w:rFonts w:ascii="Calibri" w:hAnsi="Calibri" w:cs="Calibri"/>
                <w:b/>
                <w:bCs/>
                <w:color w:val="000000"/>
                <w:sz w:val="18"/>
                <w:szCs w:val="18"/>
              </w:rPr>
            </w:pPr>
            <w:r w:rsidRPr="0058704A">
              <w:rPr>
                <w:rFonts w:ascii="Calibri" w:hAnsi="Calibri" w:cs="Calibri"/>
                <w:b/>
                <w:bCs/>
                <w:color w:val="000000"/>
                <w:sz w:val="18"/>
                <w:szCs w:val="18"/>
              </w:rPr>
              <w:t>65</w:t>
            </w:r>
          </w:p>
        </w:tc>
      </w:tr>
    </w:tbl>
    <w:p w14:paraId="3E426C27" w14:textId="178AF80A" w:rsidR="00B11471" w:rsidRDefault="00D6035A" w:rsidP="001D4413">
      <w:pPr>
        <w:suppressAutoHyphens/>
        <w:spacing w:after="0" w:line="276" w:lineRule="auto"/>
        <w:jc w:val="left"/>
        <w:rPr>
          <w:rFonts w:ascii="Calibri" w:hAnsi="Calibri" w:cs="Calibri"/>
          <w:i/>
          <w:sz w:val="20"/>
          <w:szCs w:val="20"/>
        </w:rPr>
      </w:pPr>
      <w:r>
        <w:rPr>
          <w:rFonts w:asciiTheme="minorHAnsi" w:hAnsiTheme="minorHAnsi"/>
          <w:i/>
          <w:sz w:val="18"/>
          <w:szCs w:val="20"/>
        </w:rPr>
        <w:t>Komentář/poznámky</w:t>
      </w:r>
      <w:r w:rsidR="00B11471">
        <w:rPr>
          <w:rFonts w:ascii="Calibri" w:hAnsi="Calibri" w:cs="Calibri"/>
          <w:i/>
          <w:sz w:val="20"/>
          <w:szCs w:val="20"/>
          <w:lang w:eastAsia="ar-SA"/>
        </w:rPr>
        <w:t xml:space="preserve">: </w:t>
      </w:r>
      <w:r w:rsidR="00B11471">
        <w:rPr>
          <w:rFonts w:ascii="Calibri" w:hAnsi="Calibri" w:cs="Calibri"/>
          <w:i/>
          <w:sz w:val="20"/>
          <w:szCs w:val="20"/>
        </w:rPr>
        <w:t xml:space="preserve">Science </w:t>
      </w:r>
      <w:proofErr w:type="spellStart"/>
      <w:r w:rsidR="00B11471">
        <w:rPr>
          <w:rFonts w:ascii="Calibri" w:hAnsi="Calibri" w:cs="Calibri"/>
          <w:i/>
          <w:sz w:val="20"/>
          <w:szCs w:val="20"/>
        </w:rPr>
        <w:t>Activity</w:t>
      </w:r>
      <w:proofErr w:type="spellEnd"/>
      <w:r w:rsidR="00B11471">
        <w:rPr>
          <w:rFonts w:ascii="Calibri" w:hAnsi="Calibri" w:cs="Calibri"/>
          <w:i/>
          <w:sz w:val="20"/>
          <w:szCs w:val="20"/>
        </w:rPr>
        <w:t xml:space="preserve"> Reporty za roky 20</w:t>
      </w:r>
      <w:r w:rsidR="00743A90">
        <w:rPr>
          <w:rFonts w:ascii="Calibri" w:hAnsi="Calibri" w:cs="Calibri"/>
          <w:i/>
          <w:sz w:val="20"/>
          <w:szCs w:val="20"/>
        </w:rPr>
        <w:t>21</w:t>
      </w:r>
      <w:r w:rsidR="00B11471">
        <w:rPr>
          <w:rFonts w:ascii="Calibri" w:hAnsi="Calibri" w:cs="Calibri"/>
          <w:i/>
          <w:sz w:val="20"/>
          <w:szCs w:val="20"/>
        </w:rPr>
        <w:t>–202</w:t>
      </w:r>
      <w:r w:rsidR="00743A90">
        <w:rPr>
          <w:rFonts w:ascii="Calibri" w:hAnsi="Calibri" w:cs="Calibri"/>
          <w:i/>
          <w:sz w:val="20"/>
          <w:szCs w:val="20"/>
        </w:rPr>
        <w:t>5</w:t>
      </w:r>
      <w:r w:rsidR="00B11471">
        <w:rPr>
          <w:rFonts w:ascii="Calibri" w:hAnsi="Calibri" w:cs="Calibri"/>
          <w:i/>
          <w:sz w:val="20"/>
          <w:szCs w:val="20"/>
        </w:rPr>
        <w:t>, CEP. UTB v roli řešitele nebo spoluřešitele projektu.</w:t>
      </w:r>
    </w:p>
    <w:p w14:paraId="4C9F7A9E" w14:textId="77777777" w:rsidR="001D4413" w:rsidRPr="00FC3C43" w:rsidRDefault="001D4413" w:rsidP="001D4413">
      <w:pPr>
        <w:suppressAutoHyphens/>
        <w:spacing w:after="0" w:line="276" w:lineRule="auto"/>
        <w:jc w:val="left"/>
        <w:rPr>
          <w:rFonts w:ascii="Calibri" w:hAnsi="Calibri" w:cs="Calibri"/>
          <w:i/>
          <w:sz w:val="20"/>
          <w:szCs w:val="20"/>
        </w:rPr>
      </w:pPr>
    </w:p>
    <w:p w14:paraId="163C4431" w14:textId="6D5762E1" w:rsidR="002C14CD" w:rsidRDefault="00B11471" w:rsidP="00D721AD">
      <w:pPr>
        <w:suppressAutoHyphens/>
        <w:spacing w:line="240" w:lineRule="auto"/>
        <w:jc w:val="left"/>
        <w:rPr>
          <w:rFonts w:ascii="Calibri" w:hAnsi="Calibri"/>
          <w:b/>
          <w:sz w:val="20"/>
          <w:szCs w:val="22"/>
          <w:lang w:eastAsia="ar-SA"/>
        </w:rPr>
      </w:pPr>
      <w:r>
        <w:rPr>
          <w:rFonts w:ascii="Calibri" w:hAnsi="Calibri"/>
          <w:b/>
          <w:sz w:val="20"/>
          <w:szCs w:val="22"/>
          <w:lang w:eastAsia="ar-SA"/>
        </w:rPr>
        <w:t xml:space="preserve">Tab. </w:t>
      </w:r>
      <w:proofErr w:type="gramStart"/>
      <w:r>
        <w:rPr>
          <w:rFonts w:ascii="Calibri" w:hAnsi="Calibri"/>
          <w:b/>
          <w:sz w:val="20"/>
          <w:szCs w:val="22"/>
          <w:lang w:eastAsia="ar-SA"/>
        </w:rPr>
        <w:t>3</w:t>
      </w:r>
      <w:r w:rsidR="00977394">
        <w:rPr>
          <w:rFonts w:ascii="Calibri" w:hAnsi="Calibri"/>
          <w:b/>
          <w:sz w:val="20"/>
          <w:szCs w:val="22"/>
          <w:lang w:eastAsia="ar-SA"/>
        </w:rPr>
        <w:t>3b</w:t>
      </w:r>
      <w:proofErr w:type="gramEnd"/>
      <w:r>
        <w:rPr>
          <w:rFonts w:ascii="Calibri" w:hAnsi="Calibri"/>
          <w:b/>
          <w:sz w:val="20"/>
          <w:szCs w:val="22"/>
          <w:lang w:eastAsia="ar-SA"/>
        </w:rPr>
        <w:t>. Celkové uznané náklady výzkumných projektů řešených na UTB ve Zlíně v letech 20</w:t>
      </w:r>
      <w:r w:rsidR="00743A90">
        <w:rPr>
          <w:rFonts w:ascii="Calibri" w:hAnsi="Calibri"/>
          <w:b/>
          <w:sz w:val="20"/>
          <w:szCs w:val="22"/>
          <w:lang w:eastAsia="ar-SA"/>
        </w:rPr>
        <w:t>21</w:t>
      </w:r>
      <w:r>
        <w:rPr>
          <w:rFonts w:ascii="Calibri" w:hAnsi="Calibri"/>
          <w:b/>
          <w:sz w:val="20"/>
          <w:szCs w:val="22"/>
          <w:lang w:eastAsia="ar-SA"/>
        </w:rPr>
        <w:t>–2025</w:t>
      </w:r>
      <w:r>
        <w:rPr>
          <w:rFonts w:ascii="Calibri" w:hAnsi="Calibri"/>
          <w:b/>
          <w:sz w:val="20"/>
          <w:szCs w:val="22"/>
          <w:lang w:eastAsia="ar-SA"/>
        </w:rPr>
        <w:br/>
        <w:t>(v tis. Kč).</w:t>
      </w:r>
    </w:p>
    <w:tbl>
      <w:tblPr>
        <w:tblW w:w="8933" w:type="dxa"/>
        <w:tblCellMar>
          <w:left w:w="70" w:type="dxa"/>
          <w:right w:w="70" w:type="dxa"/>
        </w:tblCellMar>
        <w:tblLook w:val="04A0" w:firstRow="1" w:lastRow="0" w:firstColumn="1" w:lastColumn="0" w:noHBand="0" w:noVBand="1"/>
      </w:tblPr>
      <w:tblGrid>
        <w:gridCol w:w="993"/>
        <w:gridCol w:w="794"/>
        <w:gridCol w:w="794"/>
        <w:gridCol w:w="794"/>
        <w:gridCol w:w="794"/>
        <w:gridCol w:w="794"/>
        <w:gridCol w:w="794"/>
        <w:gridCol w:w="794"/>
        <w:gridCol w:w="794"/>
        <w:gridCol w:w="794"/>
        <w:gridCol w:w="794"/>
      </w:tblGrid>
      <w:tr w:rsidR="002C14CD" w:rsidRPr="002C14CD" w14:paraId="0D193439" w14:textId="77777777" w:rsidTr="002C14CD">
        <w:trPr>
          <w:trHeight w:val="480"/>
        </w:trPr>
        <w:tc>
          <w:tcPr>
            <w:tcW w:w="993" w:type="dxa"/>
            <w:tcBorders>
              <w:top w:val="nil"/>
              <w:left w:val="nil"/>
              <w:bottom w:val="nil"/>
              <w:right w:val="nil"/>
            </w:tcBorders>
            <w:shd w:val="clear" w:color="000000" w:fill="ED7D31"/>
            <w:vAlign w:val="center"/>
            <w:hideMark/>
          </w:tcPr>
          <w:p w14:paraId="61D9CD02" w14:textId="77777777" w:rsidR="002C14CD" w:rsidRPr="002C14CD" w:rsidRDefault="002C14CD" w:rsidP="002C14CD">
            <w:pPr>
              <w:spacing w:after="0" w:line="240" w:lineRule="auto"/>
              <w:jc w:val="center"/>
              <w:rPr>
                <w:rFonts w:ascii="Calibri" w:hAnsi="Calibri" w:cs="Calibri"/>
                <w:b/>
                <w:bCs/>
                <w:color w:val="FFFFFF"/>
                <w:sz w:val="18"/>
                <w:szCs w:val="18"/>
              </w:rPr>
            </w:pPr>
            <w:r w:rsidRPr="002C14CD">
              <w:rPr>
                <w:rFonts w:ascii="Calibri" w:hAnsi="Calibri" w:cs="Calibri"/>
                <w:b/>
                <w:bCs/>
                <w:color w:val="FFFFFF"/>
                <w:sz w:val="18"/>
                <w:szCs w:val="18"/>
              </w:rPr>
              <w:t>Kalendářní rok</w:t>
            </w:r>
          </w:p>
        </w:tc>
        <w:tc>
          <w:tcPr>
            <w:tcW w:w="794" w:type="dxa"/>
            <w:tcBorders>
              <w:top w:val="nil"/>
              <w:left w:val="nil"/>
              <w:bottom w:val="nil"/>
              <w:right w:val="nil"/>
            </w:tcBorders>
            <w:shd w:val="clear" w:color="000000" w:fill="ED7D31"/>
            <w:vAlign w:val="center"/>
            <w:hideMark/>
          </w:tcPr>
          <w:p w14:paraId="7B9AC03B"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GA ČR</w:t>
            </w:r>
          </w:p>
        </w:tc>
        <w:tc>
          <w:tcPr>
            <w:tcW w:w="794" w:type="dxa"/>
            <w:tcBorders>
              <w:top w:val="nil"/>
              <w:left w:val="nil"/>
              <w:bottom w:val="nil"/>
              <w:right w:val="nil"/>
            </w:tcBorders>
            <w:shd w:val="clear" w:color="000000" w:fill="ED7D31"/>
            <w:vAlign w:val="center"/>
            <w:hideMark/>
          </w:tcPr>
          <w:p w14:paraId="7ACD96F5" w14:textId="77777777" w:rsidR="002C14CD" w:rsidRPr="002C14CD" w:rsidRDefault="002C14CD" w:rsidP="002C14CD">
            <w:pPr>
              <w:spacing w:after="0" w:line="240" w:lineRule="auto"/>
              <w:jc w:val="center"/>
              <w:rPr>
                <w:rFonts w:ascii="Calibri" w:hAnsi="Calibri" w:cs="Calibri"/>
                <w:b/>
                <w:bCs/>
                <w:color w:val="FFFFFF"/>
                <w:sz w:val="18"/>
                <w:szCs w:val="18"/>
              </w:rPr>
            </w:pPr>
            <w:r w:rsidRPr="002C14CD">
              <w:rPr>
                <w:rFonts w:ascii="Calibri" w:hAnsi="Calibri" w:cs="Calibri"/>
                <w:b/>
                <w:bCs/>
                <w:color w:val="FFFFFF"/>
                <w:sz w:val="18"/>
                <w:szCs w:val="18"/>
              </w:rPr>
              <w:t>MPO</w:t>
            </w:r>
          </w:p>
        </w:tc>
        <w:tc>
          <w:tcPr>
            <w:tcW w:w="794" w:type="dxa"/>
            <w:tcBorders>
              <w:top w:val="nil"/>
              <w:left w:val="nil"/>
              <w:bottom w:val="nil"/>
              <w:right w:val="nil"/>
            </w:tcBorders>
            <w:shd w:val="clear" w:color="000000" w:fill="ED7D31"/>
            <w:vAlign w:val="center"/>
            <w:hideMark/>
          </w:tcPr>
          <w:p w14:paraId="3C253B33"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MŠMT</w:t>
            </w:r>
          </w:p>
        </w:tc>
        <w:tc>
          <w:tcPr>
            <w:tcW w:w="794" w:type="dxa"/>
            <w:tcBorders>
              <w:top w:val="nil"/>
              <w:left w:val="nil"/>
              <w:bottom w:val="nil"/>
              <w:right w:val="nil"/>
            </w:tcBorders>
            <w:shd w:val="clear" w:color="000000" w:fill="ED7D31"/>
            <w:vAlign w:val="center"/>
            <w:hideMark/>
          </w:tcPr>
          <w:p w14:paraId="7B5CF9A7"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MV</w:t>
            </w:r>
          </w:p>
        </w:tc>
        <w:tc>
          <w:tcPr>
            <w:tcW w:w="794" w:type="dxa"/>
            <w:tcBorders>
              <w:top w:val="nil"/>
              <w:left w:val="nil"/>
              <w:bottom w:val="nil"/>
              <w:right w:val="nil"/>
            </w:tcBorders>
            <w:shd w:val="clear" w:color="000000" w:fill="ED7D31"/>
            <w:vAlign w:val="center"/>
            <w:hideMark/>
          </w:tcPr>
          <w:p w14:paraId="38E26B9D"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MZe </w:t>
            </w:r>
          </w:p>
        </w:tc>
        <w:tc>
          <w:tcPr>
            <w:tcW w:w="794" w:type="dxa"/>
            <w:tcBorders>
              <w:top w:val="nil"/>
              <w:left w:val="nil"/>
              <w:bottom w:val="nil"/>
              <w:right w:val="nil"/>
            </w:tcBorders>
            <w:shd w:val="clear" w:color="000000" w:fill="ED7D31"/>
            <w:vAlign w:val="center"/>
            <w:hideMark/>
          </w:tcPr>
          <w:p w14:paraId="614727E5"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MMR </w:t>
            </w:r>
          </w:p>
        </w:tc>
        <w:tc>
          <w:tcPr>
            <w:tcW w:w="794" w:type="dxa"/>
            <w:tcBorders>
              <w:top w:val="nil"/>
              <w:left w:val="nil"/>
              <w:bottom w:val="nil"/>
              <w:right w:val="nil"/>
            </w:tcBorders>
            <w:shd w:val="clear" w:color="000000" w:fill="ED7D31"/>
            <w:vAlign w:val="center"/>
            <w:hideMark/>
          </w:tcPr>
          <w:p w14:paraId="01D26F6F"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Min. kultury </w:t>
            </w:r>
          </w:p>
        </w:tc>
        <w:tc>
          <w:tcPr>
            <w:tcW w:w="794" w:type="dxa"/>
            <w:tcBorders>
              <w:top w:val="nil"/>
              <w:left w:val="nil"/>
              <w:bottom w:val="nil"/>
              <w:right w:val="nil"/>
            </w:tcBorders>
            <w:shd w:val="clear" w:color="000000" w:fill="ED7D31"/>
            <w:vAlign w:val="center"/>
            <w:hideMark/>
          </w:tcPr>
          <w:p w14:paraId="0109B6BE"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Min. zdrav.</w:t>
            </w:r>
          </w:p>
        </w:tc>
        <w:tc>
          <w:tcPr>
            <w:tcW w:w="794" w:type="dxa"/>
            <w:tcBorders>
              <w:top w:val="nil"/>
              <w:left w:val="nil"/>
              <w:bottom w:val="nil"/>
              <w:right w:val="nil"/>
            </w:tcBorders>
            <w:shd w:val="clear" w:color="000000" w:fill="ED7D31"/>
            <w:vAlign w:val="center"/>
            <w:hideMark/>
          </w:tcPr>
          <w:p w14:paraId="6CB43A17"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TA ČR</w:t>
            </w:r>
          </w:p>
        </w:tc>
        <w:tc>
          <w:tcPr>
            <w:tcW w:w="794" w:type="dxa"/>
            <w:tcBorders>
              <w:top w:val="nil"/>
              <w:left w:val="nil"/>
              <w:bottom w:val="nil"/>
              <w:right w:val="nil"/>
            </w:tcBorders>
            <w:shd w:val="clear" w:color="000000" w:fill="ED7D31"/>
            <w:vAlign w:val="center"/>
            <w:hideMark/>
          </w:tcPr>
          <w:p w14:paraId="5925757D" w14:textId="77777777" w:rsidR="002C14CD" w:rsidRPr="002C14CD" w:rsidRDefault="002C14CD" w:rsidP="002C14CD">
            <w:pPr>
              <w:spacing w:after="0" w:line="240" w:lineRule="auto"/>
              <w:rPr>
                <w:rFonts w:ascii="Calibri" w:hAnsi="Calibri" w:cs="Calibri"/>
                <w:b/>
                <w:bCs/>
                <w:color w:val="FFFFFF"/>
                <w:sz w:val="18"/>
                <w:szCs w:val="18"/>
              </w:rPr>
            </w:pPr>
            <w:r w:rsidRPr="002C14CD">
              <w:rPr>
                <w:rFonts w:ascii="Calibri" w:hAnsi="Calibri" w:cs="Calibri"/>
                <w:b/>
                <w:bCs/>
                <w:color w:val="FFFFFF"/>
                <w:sz w:val="18"/>
                <w:szCs w:val="18"/>
              </w:rPr>
              <w:t xml:space="preserve">Celkem </w:t>
            </w:r>
          </w:p>
        </w:tc>
      </w:tr>
      <w:tr w:rsidR="002C14CD" w:rsidRPr="002C14CD" w14:paraId="1B752C2B" w14:textId="77777777" w:rsidTr="006E462E">
        <w:trPr>
          <w:trHeight w:val="340"/>
        </w:trPr>
        <w:tc>
          <w:tcPr>
            <w:tcW w:w="993" w:type="dxa"/>
            <w:tcBorders>
              <w:top w:val="single" w:sz="8" w:space="0" w:color="ED7D31"/>
              <w:left w:val="single" w:sz="8" w:space="0" w:color="ED7D31"/>
              <w:bottom w:val="single" w:sz="8" w:space="0" w:color="ED7D31"/>
              <w:right w:val="single" w:sz="8" w:space="0" w:color="ED7D31"/>
            </w:tcBorders>
            <w:shd w:val="clear" w:color="000000" w:fill="FBE4D5"/>
            <w:noWrap/>
            <w:vAlign w:val="center"/>
            <w:hideMark/>
          </w:tcPr>
          <w:p w14:paraId="1AF53332"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2021</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4BB9B96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14 078</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2F09FBF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12 678</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2D13BC8C"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6 750</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693518D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4 989</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3506724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2 816</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535AF1E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vAlign w:val="center"/>
            <w:hideMark/>
          </w:tcPr>
          <w:p w14:paraId="62FED1C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vAlign w:val="center"/>
            <w:hideMark/>
          </w:tcPr>
          <w:p w14:paraId="64C3B017"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42473D8B"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37 650</w:t>
            </w:r>
          </w:p>
        </w:tc>
        <w:tc>
          <w:tcPr>
            <w:tcW w:w="794" w:type="dxa"/>
            <w:tcBorders>
              <w:top w:val="single" w:sz="8" w:space="0" w:color="ED7D31"/>
              <w:left w:val="nil"/>
              <w:bottom w:val="single" w:sz="8" w:space="0" w:color="ED7D31"/>
              <w:right w:val="single" w:sz="8" w:space="0" w:color="ED7D31"/>
            </w:tcBorders>
            <w:shd w:val="clear" w:color="000000" w:fill="FBE4D5"/>
            <w:noWrap/>
            <w:vAlign w:val="center"/>
            <w:hideMark/>
          </w:tcPr>
          <w:p w14:paraId="4210D982" w14:textId="77777777" w:rsidR="002C14CD" w:rsidRPr="002C14CD" w:rsidRDefault="002C14CD" w:rsidP="002C14CD">
            <w:pPr>
              <w:spacing w:after="0" w:line="240" w:lineRule="auto"/>
              <w:jc w:val="center"/>
              <w:rPr>
                <w:rFonts w:ascii="Calibri" w:hAnsi="Calibri" w:cs="Calibri"/>
                <w:b/>
                <w:bCs/>
                <w:color w:val="000000"/>
                <w:sz w:val="18"/>
                <w:szCs w:val="18"/>
              </w:rPr>
            </w:pPr>
            <w:r w:rsidRPr="002C14CD">
              <w:rPr>
                <w:rFonts w:ascii="Calibri" w:hAnsi="Calibri" w:cs="Calibri"/>
                <w:b/>
                <w:bCs/>
                <w:color w:val="000000"/>
                <w:sz w:val="18"/>
                <w:szCs w:val="18"/>
              </w:rPr>
              <w:t>78 961</w:t>
            </w:r>
          </w:p>
        </w:tc>
      </w:tr>
      <w:tr w:rsidR="002C14CD" w:rsidRPr="002C14CD" w14:paraId="16DBA557" w14:textId="77777777" w:rsidTr="006E462E">
        <w:trPr>
          <w:trHeight w:val="340"/>
        </w:trPr>
        <w:tc>
          <w:tcPr>
            <w:tcW w:w="993" w:type="dxa"/>
            <w:tcBorders>
              <w:top w:val="nil"/>
              <w:left w:val="single" w:sz="8" w:space="0" w:color="ED7D31"/>
              <w:bottom w:val="single" w:sz="8" w:space="0" w:color="ED7D31"/>
              <w:right w:val="single" w:sz="8" w:space="0" w:color="ED7D31"/>
            </w:tcBorders>
            <w:noWrap/>
            <w:vAlign w:val="center"/>
            <w:hideMark/>
          </w:tcPr>
          <w:p w14:paraId="792C1C39"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2022</w:t>
            </w:r>
          </w:p>
        </w:tc>
        <w:tc>
          <w:tcPr>
            <w:tcW w:w="794" w:type="dxa"/>
            <w:tcBorders>
              <w:top w:val="nil"/>
              <w:left w:val="nil"/>
              <w:bottom w:val="single" w:sz="8" w:space="0" w:color="ED7D31"/>
              <w:right w:val="single" w:sz="8" w:space="0" w:color="ED7D31"/>
            </w:tcBorders>
            <w:noWrap/>
            <w:vAlign w:val="center"/>
            <w:hideMark/>
          </w:tcPr>
          <w:p w14:paraId="2C43B629"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9 485</w:t>
            </w:r>
          </w:p>
        </w:tc>
        <w:tc>
          <w:tcPr>
            <w:tcW w:w="794" w:type="dxa"/>
            <w:tcBorders>
              <w:top w:val="nil"/>
              <w:left w:val="nil"/>
              <w:bottom w:val="single" w:sz="8" w:space="0" w:color="ED7D31"/>
              <w:right w:val="single" w:sz="8" w:space="0" w:color="ED7D31"/>
            </w:tcBorders>
            <w:noWrap/>
            <w:vAlign w:val="center"/>
            <w:hideMark/>
          </w:tcPr>
          <w:p w14:paraId="3CB01BAF"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17 963</w:t>
            </w:r>
          </w:p>
        </w:tc>
        <w:tc>
          <w:tcPr>
            <w:tcW w:w="794" w:type="dxa"/>
            <w:tcBorders>
              <w:top w:val="nil"/>
              <w:left w:val="nil"/>
              <w:bottom w:val="single" w:sz="8" w:space="0" w:color="ED7D31"/>
              <w:right w:val="single" w:sz="8" w:space="0" w:color="ED7D31"/>
            </w:tcBorders>
            <w:noWrap/>
            <w:vAlign w:val="center"/>
            <w:hideMark/>
          </w:tcPr>
          <w:p w14:paraId="4B22EBC7"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19 592</w:t>
            </w:r>
          </w:p>
        </w:tc>
        <w:tc>
          <w:tcPr>
            <w:tcW w:w="794" w:type="dxa"/>
            <w:tcBorders>
              <w:top w:val="nil"/>
              <w:left w:val="nil"/>
              <w:bottom w:val="single" w:sz="8" w:space="0" w:color="ED7D31"/>
              <w:right w:val="single" w:sz="8" w:space="0" w:color="ED7D31"/>
            </w:tcBorders>
            <w:noWrap/>
            <w:vAlign w:val="center"/>
            <w:hideMark/>
          </w:tcPr>
          <w:p w14:paraId="15BC1E0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8 583</w:t>
            </w:r>
          </w:p>
        </w:tc>
        <w:tc>
          <w:tcPr>
            <w:tcW w:w="794" w:type="dxa"/>
            <w:tcBorders>
              <w:top w:val="nil"/>
              <w:left w:val="nil"/>
              <w:bottom w:val="single" w:sz="8" w:space="0" w:color="ED7D31"/>
              <w:right w:val="single" w:sz="8" w:space="0" w:color="ED7D31"/>
            </w:tcBorders>
            <w:noWrap/>
            <w:vAlign w:val="center"/>
            <w:hideMark/>
          </w:tcPr>
          <w:p w14:paraId="6CD8486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1 417</w:t>
            </w:r>
          </w:p>
        </w:tc>
        <w:tc>
          <w:tcPr>
            <w:tcW w:w="794" w:type="dxa"/>
            <w:tcBorders>
              <w:top w:val="nil"/>
              <w:left w:val="nil"/>
              <w:bottom w:val="single" w:sz="8" w:space="0" w:color="ED7D31"/>
              <w:right w:val="single" w:sz="8" w:space="0" w:color="ED7D31"/>
            </w:tcBorders>
            <w:noWrap/>
            <w:vAlign w:val="center"/>
            <w:hideMark/>
          </w:tcPr>
          <w:p w14:paraId="405FA10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1 224</w:t>
            </w:r>
          </w:p>
        </w:tc>
        <w:tc>
          <w:tcPr>
            <w:tcW w:w="794" w:type="dxa"/>
            <w:tcBorders>
              <w:top w:val="nil"/>
              <w:left w:val="nil"/>
              <w:bottom w:val="single" w:sz="8" w:space="0" w:color="ED7D31"/>
              <w:right w:val="single" w:sz="8" w:space="0" w:color="ED7D31"/>
            </w:tcBorders>
            <w:vAlign w:val="center"/>
            <w:hideMark/>
          </w:tcPr>
          <w:p w14:paraId="2FB0F67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vAlign w:val="center"/>
            <w:hideMark/>
          </w:tcPr>
          <w:p w14:paraId="32EAF45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7AAB81CB"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38 055</w:t>
            </w:r>
          </w:p>
        </w:tc>
        <w:tc>
          <w:tcPr>
            <w:tcW w:w="794" w:type="dxa"/>
            <w:tcBorders>
              <w:top w:val="nil"/>
              <w:left w:val="nil"/>
              <w:bottom w:val="single" w:sz="8" w:space="0" w:color="ED7D31"/>
              <w:right w:val="single" w:sz="8" w:space="0" w:color="ED7D31"/>
            </w:tcBorders>
            <w:noWrap/>
            <w:vAlign w:val="center"/>
            <w:hideMark/>
          </w:tcPr>
          <w:p w14:paraId="209F35B2" w14:textId="77777777" w:rsidR="002C14CD" w:rsidRPr="002C14CD" w:rsidRDefault="002C14CD" w:rsidP="002C14CD">
            <w:pPr>
              <w:spacing w:after="0" w:line="240" w:lineRule="auto"/>
              <w:jc w:val="center"/>
              <w:rPr>
                <w:rFonts w:ascii="Calibri" w:hAnsi="Calibri" w:cs="Calibri"/>
                <w:b/>
                <w:bCs/>
                <w:color w:val="000000"/>
                <w:sz w:val="18"/>
                <w:szCs w:val="18"/>
              </w:rPr>
            </w:pPr>
            <w:r w:rsidRPr="002C14CD">
              <w:rPr>
                <w:rFonts w:ascii="Calibri" w:hAnsi="Calibri" w:cs="Calibri"/>
                <w:b/>
                <w:bCs/>
                <w:color w:val="000000"/>
                <w:sz w:val="18"/>
                <w:szCs w:val="18"/>
              </w:rPr>
              <w:t>96 319</w:t>
            </w:r>
          </w:p>
        </w:tc>
      </w:tr>
      <w:tr w:rsidR="002C14CD" w:rsidRPr="002C14CD" w14:paraId="6F354FB8" w14:textId="77777777" w:rsidTr="006E462E">
        <w:trPr>
          <w:trHeight w:val="340"/>
        </w:trPr>
        <w:tc>
          <w:tcPr>
            <w:tcW w:w="993" w:type="dxa"/>
            <w:tcBorders>
              <w:top w:val="nil"/>
              <w:left w:val="single" w:sz="8" w:space="0" w:color="ED7D31"/>
              <w:bottom w:val="single" w:sz="8" w:space="0" w:color="ED7D31"/>
              <w:right w:val="single" w:sz="8" w:space="0" w:color="ED7D31"/>
            </w:tcBorders>
            <w:shd w:val="clear" w:color="000000" w:fill="FBE4D5"/>
            <w:noWrap/>
            <w:vAlign w:val="center"/>
            <w:hideMark/>
          </w:tcPr>
          <w:p w14:paraId="0362AC83"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2023</w:t>
            </w:r>
          </w:p>
        </w:tc>
        <w:tc>
          <w:tcPr>
            <w:tcW w:w="794" w:type="dxa"/>
            <w:tcBorders>
              <w:top w:val="nil"/>
              <w:left w:val="nil"/>
              <w:bottom w:val="single" w:sz="8" w:space="0" w:color="ED7D31"/>
              <w:right w:val="single" w:sz="8" w:space="0" w:color="ED7D31"/>
            </w:tcBorders>
            <w:shd w:val="clear" w:color="000000" w:fill="FBE4D5"/>
            <w:noWrap/>
            <w:vAlign w:val="center"/>
            <w:hideMark/>
          </w:tcPr>
          <w:p w14:paraId="7B80D003"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8 594</w:t>
            </w:r>
          </w:p>
        </w:tc>
        <w:tc>
          <w:tcPr>
            <w:tcW w:w="794" w:type="dxa"/>
            <w:tcBorders>
              <w:top w:val="nil"/>
              <w:left w:val="nil"/>
              <w:bottom w:val="single" w:sz="8" w:space="0" w:color="ED7D31"/>
              <w:right w:val="single" w:sz="8" w:space="0" w:color="ED7D31"/>
            </w:tcBorders>
            <w:shd w:val="clear" w:color="000000" w:fill="FBE4D5"/>
            <w:noWrap/>
            <w:vAlign w:val="center"/>
            <w:hideMark/>
          </w:tcPr>
          <w:p w14:paraId="17B90CA9"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27 935</w:t>
            </w:r>
          </w:p>
        </w:tc>
        <w:tc>
          <w:tcPr>
            <w:tcW w:w="794" w:type="dxa"/>
            <w:tcBorders>
              <w:top w:val="nil"/>
              <w:left w:val="nil"/>
              <w:bottom w:val="single" w:sz="8" w:space="0" w:color="ED7D31"/>
              <w:right w:val="single" w:sz="8" w:space="0" w:color="ED7D31"/>
            </w:tcBorders>
            <w:shd w:val="clear" w:color="000000" w:fill="FBE4D5"/>
            <w:noWrap/>
            <w:vAlign w:val="center"/>
            <w:hideMark/>
          </w:tcPr>
          <w:p w14:paraId="312775C1"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20 174</w:t>
            </w:r>
          </w:p>
        </w:tc>
        <w:tc>
          <w:tcPr>
            <w:tcW w:w="794" w:type="dxa"/>
            <w:tcBorders>
              <w:top w:val="nil"/>
              <w:left w:val="nil"/>
              <w:bottom w:val="single" w:sz="8" w:space="0" w:color="ED7D31"/>
              <w:right w:val="single" w:sz="8" w:space="0" w:color="ED7D31"/>
            </w:tcBorders>
            <w:shd w:val="clear" w:color="000000" w:fill="FBE4D5"/>
            <w:noWrap/>
            <w:vAlign w:val="center"/>
            <w:hideMark/>
          </w:tcPr>
          <w:p w14:paraId="51DD361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5 421</w:t>
            </w:r>
          </w:p>
        </w:tc>
        <w:tc>
          <w:tcPr>
            <w:tcW w:w="794" w:type="dxa"/>
            <w:tcBorders>
              <w:top w:val="nil"/>
              <w:left w:val="nil"/>
              <w:bottom w:val="single" w:sz="8" w:space="0" w:color="ED7D31"/>
              <w:right w:val="single" w:sz="8" w:space="0" w:color="ED7D31"/>
            </w:tcBorders>
            <w:shd w:val="clear" w:color="000000" w:fill="FBE4D5"/>
            <w:noWrap/>
            <w:vAlign w:val="center"/>
            <w:hideMark/>
          </w:tcPr>
          <w:p w14:paraId="2E710D6A"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1 215</w:t>
            </w:r>
          </w:p>
        </w:tc>
        <w:tc>
          <w:tcPr>
            <w:tcW w:w="794" w:type="dxa"/>
            <w:tcBorders>
              <w:top w:val="nil"/>
              <w:left w:val="nil"/>
              <w:bottom w:val="single" w:sz="8" w:space="0" w:color="ED7D31"/>
              <w:right w:val="single" w:sz="8" w:space="0" w:color="ED7D31"/>
            </w:tcBorders>
            <w:shd w:val="clear" w:color="000000" w:fill="FBE4D5"/>
            <w:noWrap/>
            <w:vAlign w:val="center"/>
            <w:hideMark/>
          </w:tcPr>
          <w:p w14:paraId="421C550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vAlign w:val="center"/>
            <w:hideMark/>
          </w:tcPr>
          <w:p w14:paraId="53F7C0B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2 841</w:t>
            </w:r>
          </w:p>
        </w:tc>
        <w:tc>
          <w:tcPr>
            <w:tcW w:w="794" w:type="dxa"/>
            <w:tcBorders>
              <w:top w:val="nil"/>
              <w:left w:val="nil"/>
              <w:bottom w:val="single" w:sz="8" w:space="0" w:color="ED7D31"/>
              <w:right w:val="single" w:sz="8" w:space="0" w:color="ED7D31"/>
            </w:tcBorders>
            <w:shd w:val="clear" w:color="000000" w:fill="FBE4D5"/>
            <w:vAlign w:val="center"/>
            <w:hideMark/>
          </w:tcPr>
          <w:p w14:paraId="62AA1DE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noWrap/>
            <w:vAlign w:val="center"/>
            <w:hideMark/>
          </w:tcPr>
          <w:p w14:paraId="334906F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46 725</w:t>
            </w:r>
          </w:p>
        </w:tc>
        <w:tc>
          <w:tcPr>
            <w:tcW w:w="794" w:type="dxa"/>
            <w:tcBorders>
              <w:top w:val="nil"/>
              <w:left w:val="nil"/>
              <w:bottom w:val="single" w:sz="8" w:space="0" w:color="ED7D31"/>
              <w:right w:val="single" w:sz="8" w:space="0" w:color="ED7D31"/>
            </w:tcBorders>
            <w:shd w:val="clear" w:color="000000" w:fill="FBE4D5"/>
            <w:noWrap/>
            <w:vAlign w:val="center"/>
            <w:hideMark/>
          </w:tcPr>
          <w:p w14:paraId="139C5353" w14:textId="77777777" w:rsidR="002C14CD" w:rsidRPr="002C14CD" w:rsidRDefault="002C14CD" w:rsidP="002C14CD">
            <w:pPr>
              <w:spacing w:after="0" w:line="240" w:lineRule="auto"/>
              <w:jc w:val="center"/>
              <w:rPr>
                <w:rFonts w:ascii="Calibri" w:hAnsi="Calibri" w:cs="Calibri"/>
                <w:b/>
                <w:bCs/>
                <w:color w:val="000000"/>
                <w:sz w:val="18"/>
                <w:szCs w:val="18"/>
              </w:rPr>
            </w:pPr>
            <w:r w:rsidRPr="002C14CD">
              <w:rPr>
                <w:rFonts w:ascii="Calibri" w:hAnsi="Calibri" w:cs="Calibri"/>
                <w:b/>
                <w:bCs/>
                <w:color w:val="000000"/>
                <w:sz w:val="18"/>
                <w:szCs w:val="18"/>
              </w:rPr>
              <w:t>112 905</w:t>
            </w:r>
          </w:p>
        </w:tc>
      </w:tr>
      <w:tr w:rsidR="002C14CD" w:rsidRPr="002C14CD" w14:paraId="5EEB4CFD" w14:textId="77777777" w:rsidTr="006E462E">
        <w:trPr>
          <w:trHeight w:val="340"/>
        </w:trPr>
        <w:tc>
          <w:tcPr>
            <w:tcW w:w="993" w:type="dxa"/>
            <w:tcBorders>
              <w:top w:val="nil"/>
              <w:left w:val="single" w:sz="8" w:space="0" w:color="ED7D31"/>
              <w:bottom w:val="single" w:sz="8" w:space="0" w:color="ED7D31"/>
              <w:right w:val="single" w:sz="8" w:space="0" w:color="ED7D31"/>
            </w:tcBorders>
            <w:noWrap/>
            <w:vAlign w:val="center"/>
            <w:hideMark/>
          </w:tcPr>
          <w:p w14:paraId="6B404B5D"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2024</w:t>
            </w:r>
          </w:p>
        </w:tc>
        <w:tc>
          <w:tcPr>
            <w:tcW w:w="794" w:type="dxa"/>
            <w:tcBorders>
              <w:top w:val="nil"/>
              <w:left w:val="nil"/>
              <w:bottom w:val="single" w:sz="8" w:space="0" w:color="ED7D31"/>
              <w:right w:val="single" w:sz="8" w:space="0" w:color="ED7D31"/>
            </w:tcBorders>
            <w:noWrap/>
            <w:vAlign w:val="center"/>
            <w:hideMark/>
          </w:tcPr>
          <w:p w14:paraId="1C98230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17 865</w:t>
            </w:r>
          </w:p>
        </w:tc>
        <w:tc>
          <w:tcPr>
            <w:tcW w:w="794" w:type="dxa"/>
            <w:tcBorders>
              <w:top w:val="nil"/>
              <w:left w:val="nil"/>
              <w:bottom w:val="single" w:sz="8" w:space="0" w:color="ED7D31"/>
              <w:right w:val="single" w:sz="8" w:space="0" w:color="ED7D31"/>
            </w:tcBorders>
            <w:noWrap/>
            <w:vAlign w:val="center"/>
            <w:hideMark/>
          </w:tcPr>
          <w:p w14:paraId="1383865A"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7 332</w:t>
            </w:r>
          </w:p>
        </w:tc>
        <w:tc>
          <w:tcPr>
            <w:tcW w:w="794" w:type="dxa"/>
            <w:tcBorders>
              <w:top w:val="nil"/>
              <w:left w:val="nil"/>
              <w:bottom w:val="single" w:sz="8" w:space="0" w:color="ED7D31"/>
              <w:right w:val="single" w:sz="8" w:space="0" w:color="ED7D31"/>
            </w:tcBorders>
            <w:noWrap/>
            <w:vAlign w:val="center"/>
            <w:hideMark/>
          </w:tcPr>
          <w:p w14:paraId="37C5EBE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8 868</w:t>
            </w:r>
          </w:p>
        </w:tc>
        <w:tc>
          <w:tcPr>
            <w:tcW w:w="794" w:type="dxa"/>
            <w:tcBorders>
              <w:top w:val="nil"/>
              <w:left w:val="nil"/>
              <w:bottom w:val="single" w:sz="8" w:space="0" w:color="ED7D31"/>
              <w:right w:val="single" w:sz="8" w:space="0" w:color="ED7D31"/>
            </w:tcBorders>
            <w:noWrap/>
            <w:vAlign w:val="center"/>
            <w:hideMark/>
          </w:tcPr>
          <w:p w14:paraId="3EF717FD"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2 877</w:t>
            </w:r>
          </w:p>
        </w:tc>
        <w:tc>
          <w:tcPr>
            <w:tcW w:w="794" w:type="dxa"/>
            <w:tcBorders>
              <w:top w:val="nil"/>
              <w:left w:val="nil"/>
              <w:bottom w:val="single" w:sz="8" w:space="0" w:color="ED7D31"/>
              <w:right w:val="single" w:sz="8" w:space="0" w:color="ED7D31"/>
            </w:tcBorders>
            <w:noWrap/>
            <w:vAlign w:val="center"/>
            <w:hideMark/>
          </w:tcPr>
          <w:p w14:paraId="28602B6A"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0C6E479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vAlign w:val="center"/>
            <w:hideMark/>
          </w:tcPr>
          <w:p w14:paraId="7DBC592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2 721</w:t>
            </w:r>
          </w:p>
        </w:tc>
        <w:tc>
          <w:tcPr>
            <w:tcW w:w="794" w:type="dxa"/>
            <w:tcBorders>
              <w:top w:val="nil"/>
              <w:left w:val="nil"/>
              <w:bottom w:val="single" w:sz="8" w:space="0" w:color="ED7D31"/>
              <w:right w:val="single" w:sz="8" w:space="0" w:color="ED7D31"/>
            </w:tcBorders>
            <w:vAlign w:val="center"/>
            <w:hideMark/>
          </w:tcPr>
          <w:p w14:paraId="3DB4C79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noWrap/>
            <w:vAlign w:val="center"/>
            <w:hideMark/>
          </w:tcPr>
          <w:p w14:paraId="5B5AD6E2"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52 762</w:t>
            </w:r>
          </w:p>
        </w:tc>
        <w:tc>
          <w:tcPr>
            <w:tcW w:w="794" w:type="dxa"/>
            <w:tcBorders>
              <w:top w:val="nil"/>
              <w:left w:val="nil"/>
              <w:bottom w:val="single" w:sz="8" w:space="0" w:color="ED7D31"/>
              <w:right w:val="single" w:sz="8" w:space="0" w:color="ED7D31"/>
            </w:tcBorders>
            <w:noWrap/>
            <w:vAlign w:val="center"/>
            <w:hideMark/>
          </w:tcPr>
          <w:p w14:paraId="46F277D0" w14:textId="77777777" w:rsidR="002C14CD" w:rsidRPr="002C14CD" w:rsidRDefault="002C14CD" w:rsidP="002C14CD">
            <w:pPr>
              <w:spacing w:after="0" w:line="240" w:lineRule="auto"/>
              <w:jc w:val="center"/>
              <w:rPr>
                <w:rFonts w:ascii="Calibri" w:hAnsi="Calibri" w:cs="Calibri"/>
                <w:b/>
                <w:bCs/>
                <w:color w:val="000000"/>
                <w:sz w:val="18"/>
                <w:szCs w:val="18"/>
              </w:rPr>
            </w:pPr>
            <w:r w:rsidRPr="002C14CD">
              <w:rPr>
                <w:rFonts w:ascii="Calibri" w:hAnsi="Calibri" w:cs="Calibri"/>
                <w:b/>
                <w:bCs/>
                <w:color w:val="000000"/>
                <w:sz w:val="18"/>
                <w:szCs w:val="18"/>
              </w:rPr>
              <w:t>92 425</w:t>
            </w:r>
          </w:p>
        </w:tc>
      </w:tr>
      <w:tr w:rsidR="002C14CD" w:rsidRPr="002C14CD" w14:paraId="76649312" w14:textId="77777777" w:rsidTr="006E462E">
        <w:trPr>
          <w:trHeight w:val="340"/>
        </w:trPr>
        <w:tc>
          <w:tcPr>
            <w:tcW w:w="993" w:type="dxa"/>
            <w:tcBorders>
              <w:top w:val="nil"/>
              <w:left w:val="single" w:sz="8" w:space="0" w:color="ED7D31"/>
              <w:bottom w:val="single" w:sz="8" w:space="0" w:color="ED7D31"/>
              <w:right w:val="single" w:sz="8" w:space="0" w:color="ED7D31"/>
            </w:tcBorders>
            <w:shd w:val="clear" w:color="000000" w:fill="FBE4D5"/>
            <w:noWrap/>
            <w:vAlign w:val="center"/>
            <w:hideMark/>
          </w:tcPr>
          <w:p w14:paraId="03F56B5E" w14:textId="77777777" w:rsidR="002C14CD" w:rsidRPr="002C14CD" w:rsidRDefault="002C14CD" w:rsidP="002C14CD">
            <w:pPr>
              <w:spacing w:after="0" w:line="240" w:lineRule="auto"/>
              <w:jc w:val="left"/>
              <w:rPr>
                <w:rFonts w:ascii="Calibri" w:hAnsi="Calibri" w:cs="Calibri"/>
                <w:b/>
                <w:bCs/>
                <w:color w:val="000000"/>
                <w:sz w:val="18"/>
                <w:szCs w:val="18"/>
              </w:rPr>
            </w:pPr>
            <w:r w:rsidRPr="002C14CD">
              <w:rPr>
                <w:rFonts w:ascii="Calibri" w:hAnsi="Calibri" w:cs="Calibri"/>
                <w:b/>
                <w:bCs/>
                <w:color w:val="000000"/>
                <w:sz w:val="18"/>
                <w:szCs w:val="18"/>
              </w:rPr>
              <w:t>2025</w:t>
            </w:r>
          </w:p>
        </w:tc>
        <w:tc>
          <w:tcPr>
            <w:tcW w:w="794" w:type="dxa"/>
            <w:tcBorders>
              <w:top w:val="nil"/>
              <w:left w:val="nil"/>
              <w:bottom w:val="single" w:sz="8" w:space="0" w:color="ED7D31"/>
              <w:right w:val="single" w:sz="8" w:space="0" w:color="ED7D31"/>
            </w:tcBorders>
            <w:shd w:val="clear" w:color="000000" w:fill="FBE4D5"/>
            <w:noWrap/>
            <w:vAlign w:val="center"/>
            <w:hideMark/>
          </w:tcPr>
          <w:p w14:paraId="7924A66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20 766</w:t>
            </w:r>
          </w:p>
        </w:tc>
        <w:tc>
          <w:tcPr>
            <w:tcW w:w="794" w:type="dxa"/>
            <w:tcBorders>
              <w:top w:val="nil"/>
              <w:left w:val="nil"/>
              <w:bottom w:val="single" w:sz="8" w:space="0" w:color="ED7D31"/>
              <w:right w:val="single" w:sz="8" w:space="0" w:color="ED7D31"/>
            </w:tcBorders>
            <w:shd w:val="clear" w:color="000000" w:fill="FBE4D5"/>
            <w:noWrap/>
            <w:vAlign w:val="center"/>
            <w:hideMark/>
          </w:tcPr>
          <w:p w14:paraId="0E0F97AE"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noWrap/>
            <w:vAlign w:val="center"/>
            <w:hideMark/>
          </w:tcPr>
          <w:p w14:paraId="073AA9C8"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64 253</w:t>
            </w:r>
          </w:p>
        </w:tc>
        <w:tc>
          <w:tcPr>
            <w:tcW w:w="794" w:type="dxa"/>
            <w:tcBorders>
              <w:top w:val="nil"/>
              <w:left w:val="nil"/>
              <w:bottom w:val="single" w:sz="8" w:space="0" w:color="ED7D31"/>
              <w:right w:val="single" w:sz="8" w:space="0" w:color="ED7D31"/>
            </w:tcBorders>
            <w:shd w:val="clear" w:color="000000" w:fill="FBE4D5"/>
            <w:noWrap/>
            <w:vAlign w:val="center"/>
            <w:hideMark/>
          </w:tcPr>
          <w:p w14:paraId="709020A4"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4 703</w:t>
            </w:r>
          </w:p>
        </w:tc>
        <w:tc>
          <w:tcPr>
            <w:tcW w:w="794" w:type="dxa"/>
            <w:tcBorders>
              <w:top w:val="nil"/>
              <w:left w:val="nil"/>
              <w:bottom w:val="single" w:sz="8" w:space="0" w:color="ED7D31"/>
              <w:right w:val="single" w:sz="8" w:space="0" w:color="ED7D31"/>
            </w:tcBorders>
            <w:shd w:val="clear" w:color="000000" w:fill="FBE4D5"/>
            <w:noWrap/>
            <w:vAlign w:val="center"/>
            <w:hideMark/>
          </w:tcPr>
          <w:p w14:paraId="64411C40"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noWrap/>
            <w:vAlign w:val="center"/>
            <w:hideMark/>
          </w:tcPr>
          <w:p w14:paraId="30E5BA03"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0</w:t>
            </w:r>
          </w:p>
        </w:tc>
        <w:tc>
          <w:tcPr>
            <w:tcW w:w="794" w:type="dxa"/>
            <w:tcBorders>
              <w:top w:val="nil"/>
              <w:left w:val="nil"/>
              <w:bottom w:val="single" w:sz="8" w:space="0" w:color="ED7D31"/>
              <w:right w:val="single" w:sz="8" w:space="0" w:color="ED7D31"/>
            </w:tcBorders>
            <w:shd w:val="clear" w:color="000000" w:fill="FBE4D5"/>
            <w:vAlign w:val="center"/>
            <w:hideMark/>
          </w:tcPr>
          <w:p w14:paraId="781DDB1B"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4 415</w:t>
            </w:r>
          </w:p>
        </w:tc>
        <w:tc>
          <w:tcPr>
            <w:tcW w:w="794" w:type="dxa"/>
            <w:tcBorders>
              <w:top w:val="nil"/>
              <w:left w:val="nil"/>
              <w:bottom w:val="single" w:sz="8" w:space="0" w:color="ED7D31"/>
              <w:right w:val="single" w:sz="8" w:space="0" w:color="ED7D31"/>
            </w:tcBorders>
            <w:shd w:val="clear" w:color="000000" w:fill="FBE4D5"/>
            <w:vAlign w:val="center"/>
            <w:hideMark/>
          </w:tcPr>
          <w:p w14:paraId="2C6B88BB"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4211</w:t>
            </w:r>
          </w:p>
        </w:tc>
        <w:tc>
          <w:tcPr>
            <w:tcW w:w="794" w:type="dxa"/>
            <w:tcBorders>
              <w:top w:val="nil"/>
              <w:left w:val="nil"/>
              <w:bottom w:val="single" w:sz="8" w:space="0" w:color="ED7D31"/>
              <w:right w:val="single" w:sz="8" w:space="0" w:color="ED7D31"/>
            </w:tcBorders>
            <w:shd w:val="clear" w:color="000000" w:fill="FBE4D5"/>
            <w:noWrap/>
            <w:vAlign w:val="center"/>
            <w:hideMark/>
          </w:tcPr>
          <w:p w14:paraId="34693365" w14:textId="77777777" w:rsidR="002C14CD" w:rsidRPr="002C14CD" w:rsidRDefault="002C14CD" w:rsidP="002C14CD">
            <w:pPr>
              <w:spacing w:after="0" w:line="240" w:lineRule="auto"/>
              <w:jc w:val="center"/>
              <w:rPr>
                <w:rFonts w:ascii="Calibri" w:hAnsi="Calibri" w:cs="Calibri"/>
                <w:color w:val="000000"/>
                <w:sz w:val="18"/>
                <w:szCs w:val="18"/>
              </w:rPr>
            </w:pPr>
            <w:r w:rsidRPr="002C14CD">
              <w:rPr>
                <w:rFonts w:ascii="Calibri" w:hAnsi="Calibri" w:cs="Calibri"/>
                <w:color w:val="000000"/>
                <w:sz w:val="18"/>
                <w:szCs w:val="18"/>
              </w:rPr>
              <w:t>59 253</w:t>
            </w:r>
          </w:p>
        </w:tc>
        <w:tc>
          <w:tcPr>
            <w:tcW w:w="794" w:type="dxa"/>
            <w:tcBorders>
              <w:top w:val="nil"/>
              <w:left w:val="nil"/>
              <w:bottom w:val="single" w:sz="8" w:space="0" w:color="ED7D31"/>
              <w:right w:val="single" w:sz="8" w:space="0" w:color="ED7D31"/>
            </w:tcBorders>
            <w:shd w:val="clear" w:color="000000" w:fill="FBE4D5"/>
            <w:noWrap/>
            <w:vAlign w:val="center"/>
            <w:hideMark/>
          </w:tcPr>
          <w:p w14:paraId="42E56BC7" w14:textId="77777777" w:rsidR="002C14CD" w:rsidRPr="002C14CD" w:rsidRDefault="002C14CD" w:rsidP="002C14CD">
            <w:pPr>
              <w:spacing w:after="0" w:line="240" w:lineRule="auto"/>
              <w:jc w:val="center"/>
              <w:rPr>
                <w:rFonts w:ascii="Calibri" w:hAnsi="Calibri" w:cs="Calibri"/>
                <w:b/>
                <w:bCs/>
                <w:color w:val="000000"/>
                <w:sz w:val="18"/>
                <w:szCs w:val="18"/>
              </w:rPr>
            </w:pPr>
            <w:r w:rsidRPr="002C14CD">
              <w:rPr>
                <w:rFonts w:ascii="Calibri" w:hAnsi="Calibri" w:cs="Calibri"/>
                <w:b/>
                <w:bCs/>
                <w:color w:val="000000"/>
                <w:sz w:val="18"/>
                <w:szCs w:val="18"/>
              </w:rPr>
              <w:t>157 601</w:t>
            </w:r>
          </w:p>
        </w:tc>
      </w:tr>
    </w:tbl>
    <w:p w14:paraId="6C2F969B" w14:textId="6CD0E491" w:rsidR="00297168" w:rsidRPr="006F4B2E" w:rsidRDefault="00297168" w:rsidP="00D721AD">
      <w:pPr>
        <w:tabs>
          <w:tab w:val="left" w:pos="1560"/>
        </w:tabs>
        <w:suppressAutoHyphens/>
        <w:spacing w:before="240" w:after="0" w:line="276" w:lineRule="auto"/>
        <w:rPr>
          <w:rFonts w:ascii="Calibri" w:hAnsi="Calibri"/>
          <w:sz w:val="22"/>
          <w:szCs w:val="22"/>
          <w:lang w:eastAsia="ar-SA"/>
        </w:rPr>
      </w:pPr>
      <w:r w:rsidRPr="006F4B2E">
        <w:rPr>
          <w:rFonts w:ascii="Calibri" w:hAnsi="Calibri"/>
          <w:sz w:val="22"/>
          <w:szCs w:val="22"/>
          <w:lang w:eastAsia="ar-SA"/>
        </w:rPr>
        <w:t xml:space="preserve">Počet řešených výzkumných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w:t>
      </w:r>
      <w:r w:rsidR="00292640">
        <w:rPr>
          <w:rFonts w:ascii="Calibri" w:hAnsi="Calibri"/>
          <w:sz w:val="22"/>
          <w:szCs w:val="22"/>
          <w:lang w:eastAsia="ar-SA"/>
        </w:rPr>
        <w:t>realizována</w:t>
      </w:r>
      <w:r w:rsidR="00292640" w:rsidRPr="006F4B2E">
        <w:rPr>
          <w:rFonts w:ascii="Calibri" w:hAnsi="Calibri"/>
          <w:sz w:val="22"/>
          <w:szCs w:val="22"/>
          <w:lang w:eastAsia="ar-SA"/>
        </w:rPr>
        <w:t xml:space="preserve"> </w:t>
      </w:r>
      <w:r w:rsidRPr="006F4B2E">
        <w:rPr>
          <w:rFonts w:ascii="Calibri" w:hAnsi="Calibri"/>
          <w:sz w:val="22"/>
          <w:szCs w:val="22"/>
          <w:lang w:eastAsia="ar-SA"/>
        </w:rPr>
        <w:t>na výzkumných centrech CPS/UNI a CEBIA-Tech.</w:t>
      </w:r>
    </w:p>
    <w:p w14:paraId="12ABFB28" w14:textId="54ABDB0D" w:rsidR="00EC186B" w:rsidRDefault="00042F00" w:rsidP="00EC186B">
      <w:pPr>
        <w:spacing w:after="960" w:line="276" w:lineRule="auto"/>
        <w:rPr>
          <w:b/>
          <w:sz w:val="28"/>
          <w:szCs w:val="28"/>
        </w:rPr>
      </w:pPr>
      <w:r w:rsidRPr="007352D0">
        <w:rPr>
          <w:b/>
          <w:sz w:val="28"/>
          <w:szCs w:val="28"/>
        </w:rPr>
        <w:lastRenderedPageBreak/>
        <w:t>E</w:t>
      </w:r>
      <w:r>
        <w:rPr>
          <w:b/>
          <w:sz w:val="28"/>
          <w:szCs w:val="28"/>
          <w:vertAlign w:val="subscript"/>
        </w:rPr>
        <w:t>8</w:t>
      </w:r>
      <w:r w:rsidRPr="007352D0">
        <w:rPr>
          <w:b/>
          <w:sz w:val="28"/>
          <w:szCs w:val="28"/>
        </w:rPr>
        <w:t xml:space="preserve"> – Výnosy</w:t>
      </w:r>
      <w:r w:rsidR="00EC186B" w:rsidRPr="007352D0">
        <w:rPr>
          <w:b/>
          <w:sz w:val="28"/>
          <w:szCs w:val="28"/>
        </w:rPr>
        <w:t xml:space="preserve"> ze smluvního výzkumu</w:t>
      </w:r>
      <w:r w:rsidR="003929F9">
        <w:rPr>
          <w:b/>
          <w:sz w:val="28"/>
          <w:szCs w:val="28"/>
        </w:rPr>
        <w:t xml:space="preserve"> </w:t>
      </w:r>
    </w:p>
    <w:p w14:paraId="1DE660C7" w14:textId="3C674CCF" w:rsidR="003929F9" w:rsidRPr="006F4B2E" w:rsidRDefault="003929F9" w:rsidP="005F28EB">
      <w:pPr>
        <w:suppressAutoHyphens/>
        <w:spacing w:after="0" w:line="240" w:lineRule="auto"/>
        <w:rPr>
          <w:rFonts w:ascii="Calibri" w:eastAsia="Calibri" w:hAnsi="Calibri" w:cs="Calibri"/>
          <w:bCs/>
          <w:sz w:val="22"/>
          <w:szCs w:val="22"/>
          <w:lang w:eastAsia="ar-SA"/>
        </w:rPr>
      </w:pPr>
      <w:r w:rsidRPr="006F4B2E">
        <w:rPr>
          <w:rFonts w:ascii="Calibri" w:eastAsia="Calibri" w:hAnsi="Calibri" w:cs="Calibri"/>
          <w:bCs/>
          <w:sz w:val="22"/>
          <w:szCs w:val="22"/>
          <w:lang w:eastAsia="ar-SA"/>
        </w:rPr>
        <w:t>Celkové výnosy ze smluvního výzkumu na UTB ve Zlíně v letech 20</w:t>
      </w:r>
      <w:r>
        <w:rPr>
          <w:rFonts w:ascii="Calibri" w:eastAsia="Calibri" w:hAnsi="Calibri" w:cs="Calibri"/>
          <w:bCs/>
          <w:sz w:val="22"/>
          <w:szCs w:val="22"/>
          <w:lang w:eastAsia="ar-SA"/>
        </w:rPr>
        <w:t>21</w:t>
      </w:r>
      <w:r w:rsidRPr="006F4B2E">
        <w:rPr>
          <w:rFonts w:ascii="Calibri" w:eastAsia="Calibri" w:hAnsi="Calibri" w:cs="Calibri"/>
          <w:bCs/>
          <w:sz w:val="22"/>
          <w:szCs w:val="22"/>
          <w:lang w:eastAsia="ar-SA"/>
        </w:rPr>
        <w:t>–202</w:t>
      </w:r>
      <w:r>
        <w:rPr>
          <w:rFonts w:ascii="Calibri" w:eastAsia="Calibri" w:hAnsi="Calibri" w:cs="Calibri"/>
          <w:bCs/>
          <w:sz w:val="22"/>
          <w:szCs w:val="22"/>
          <w:lang w:eastAsia="ar-SA"/>
        </w:rPr>
        <w:t>5</w:t>
      </w:r>
      <w:r w:rsidRPr="006F4B2E">
        <w:rPr>
          <w:rFonts w:ascii="Calibri" w:eastAsia="Calibri" w:hAnsi="Calibri" w:cs="Calibri"/>
          <w:bCs/>
          <w:sz w:val="22"/>
          <w:szCs w:val="22"/>
          <w:lang w:eastAsia="ar-SA"/>
        </w:rPr>
        <w:t xml:space="preserve"> jsou </w:t>
      </w:r>
      <w:r w:rsidR="00F77E2C">
        <w:rPr>
          <w:rFonts w:ascii="Calibri" w:eastAsia="Calibri" w:hAnsi="Calibri" w:cs="Calibri"/>
          <w:bCs/>
          <w:sz w:val="22"/>
          <w:szCs w:val="22"/>
          <w:lang w:eastAsia="ar-SA"/>
        </w:rPr>
        <w:t>uvedeny</w:t>
      </w:r>
      <w:r w:rsidR="00F77E2C" w:rsidRPr="006F4B2E">
        <w:rPr>
          <w:rFonts w:ascii="Calibri" w:eastAsia="Calibri" w:hAnsi="Calibri" w:cs="Calibri"/>
          <w:bCs/>
          <w:sz w:val="22"/>
          <w:szCs w:val="22"/>
          <w:lang w:eastAsia="ar-SA"/>
        </w:rPr>
        <w:t xml:space="preserve"> </w:t>
      </w:r>
      <w:r w:rsidRPr="006F4B2E">
        <w:rPr>
          <w:rFonts w:ascii="Calibri" w:eastAsia="Calibri" w:hAnsi="Calibri" w:cs="Calibri"/>
          <w:bCs/>
          <w:sz w:val="22"/>
          <w:szCs w:val="22"/>
          <w:lang w:eastAsia="ar-SA"/>
        </w:rPr>
        <w:t xml:space="preserve">Tab. 37.  </w:t>
      </w:r>
      <w:r w:rsidR="006E462E">
        <w:rPr>
          <w:rFonts w:ascii="Calibri" w:eastAsia="Calibri" w:hAnsi="Calibri" w:cs="Calibri"/>
          <w:bCs/>
          <w:sz w:val="22"/>
          <w:szCs w:val="22"/>
          <w:lang w:eastAsia="ar-SA"/>
        </w:rPr>
        <w:br/>
      </w:r>
      <w:r w:rsidR="00F77E2C">
        <w:rPr>
          <w:rFonts w:ascii="Calibri" w:eastAsia="Calibri" w:hAnsi="Calibri" w:cs="Calibri"/>
          <w:bCs/>
          <w:sz w:val="22"/>
          <w:szCs w:val="22"/>
          <w:lang w:eastAsia="ar-SA"/>
        </w:rPr>
        <w:t>Z ní je patrný</w:t>
      </w:r>
      <w:r w:rsidRPr="006F4B2E">
        <w:rPr>
          <w:rFonts w:ascii="Calibri" w:eastAsia="Calibri" w:hAnsi="Calibri" w:cs="Calibri"/>
          <w:bCs/>
          <w:sz w:val="22"/>
          <w:szCs w:val="22"/>
          <w:lang w:eastAsia="ar-SA"/>
        </w:rPr>
        <w:t xml:space="preserve"> meziroční nárůst i pokles </w:t>
      </w:r>
      <w:r w:rsidR="00DB70A5">
        <w:rPr>
          <w:rFonts w:ascii="Calibri" w:eastAsia="Calibri" w:hAnsi="Calibri" w:cs="Calibri"/>
          <w:bCs/>
          <w:sz w:val="22"/>
          <w:szCs w:val="22"/>
          <w:lang w:eastAsia="ar-SA"/>
        </w:rPr>
        <w:t xml:space="preserve">jednotlivých součástí univerzity </w:t>
      </w:r>
      <w:r w:rsidR="00F77E2C">
        <w:rPr>
          <w:rFonts w:ascii="Calibri" w:eastAsia="Calibri" w:hAnsi="Calibri" w:cs="Calibri"/>
          <w:bCs/>
          <w:sz w:val="22"/>
          <w:szCs w:val="22"/>
          <w:lang w:eastAsia="ar-SA"/>
        </w:rPr>
        <w:t>zapojených</w:t>
      </w:r>
      <w:r w:rsidRPr="006F4B2E">
        <w:rPr>
          <w:rFonts w:ascii="Calibri" w:eastAsia="Calibri" w:hAnsi="Calibri" w:cs="Calibri"/>
          <w:bCs/>
          <w:sz w:val="22"/>
          <w:szCs w:val="22"/>
          <w:lang w:eastAsia="ar-SA"/>
        </w:rPr>
        <w:t xml:space="preserve"> do smluvního výzkumu</w:t>
      </w:r>
      <w:r w:rsidR="00DB70A5">
        <w:rPr>
          <w:rFonts w:ascii="Calibri" w:eastAsia="Calibri" w:hAnsi="Calibri" w:cs="Calibri"/>
          <w:bCs/>
          <w:sz w:val="22"/>
          <w:szCs w:val="22"/>
          <w:lang w:eastAsia="ar-SA"/>
        </w:rPr>
        <w:t>.</w:t>
      </w:r>
      <w:r w:rsidRPr="006F4B2E">
        <w:rPr>
          <w:rFonts w:ascii="Calibri" w:eastAsia="Calibri" w:hAnsi="Calibri" w:cs="Calibri"/>
          <w:bCs/>
          <w:sz w:val="22"/>
          <w:szCs w:val="22"/>
          <w:lang w:eastAsia="ar-SA"/>
        </w:rPr>
        <w:t xml:space="preserve"> FT </w:t>
      </w:r>
      <w:r w:rsidR="00DB70A5">
        <w:rPr>
          <w:rFonts w:ascii="Calibri" w:eastAsia="Calibri" w:hAnsi="Calibri" w:cs="Calibri"/>
          <w:bCs/>
          <w:sz w:val="22"/>
          <w:szCs w:val="22"/>
          <w:lang w:eastAsia="ar-SA"/>
        </w:rPr>
        <w:t xml:space="preserve">vykazuje </w:t>
      </w:r>
      <w:r w:rsidRPr="006F4B2E">
        <w:rPr>
          <w:rFonts w:ascii="Calibri" w:eastAsia="Calibri" w:hAnsi="Calibri" w:cs="Calibri"/>
          <w:bCs/>
          <w:sz w:val="22"/>
          <w:szCs w:val="22"/>
          <w:lang w:eastAsia="ar-SA"/>
        </w:rPr>
        <w:t>nár</w:t>
      </w:r>
      <w:r>
        <w:rPr>
          <w:rFonts w:ascii="Calibri" w:eastAsia="Calibri" w:hAnsi="Calibri" w:cs="Calibri"/>
          <w:bCs/>
          <w:sz w:val="22"/>
          <w:szCs w:val="22"/>
          <w:lang w:eastAsia="ar-SA"/>
        </w:rPr>
        <w:t>ů</w:t>
      </w:r>
      <w:r w:rsidRPr="006F4B2E">
        <w:rPr>
          <w:rFonts w:ascii="Calibri" w:eastAsia="Calibri" w:hAnsi="Calibri" w:cs="Calibri"/>
          <w:bCs/>
          <w:sz w:val="22"/>
          <w:szCs w:val="22"/>
          <w:lang w:eastAsia="ar-SA"/>
        </w:rPr>
        <w:t xml:space="preserve">st o </w:t>
      </w:r>
      <w:r>
        <w:rPr>
          <w:rFonts w:ascii="Calibri" w:eastAsia="Calibri" w:hAnsi="Calibri" w:cs="Calibri"/>
          <w:bCs/>
          <w:sz w:val="22"/>
          <w:szCs w:val="22"/>
          <w:lang w:eastAsia="ar-SA"/>
        </w:rPr>
        <w:t>6,3</w:t>
      </w:r>
      <w:r w:rsidRPr="006F4B2E">
        <w:rPr>
          <w:rFonts w:ascii="Calibri" w:eastAsia="Calibri" w:hAnsi="Calibri" w:cs="Calibri"/>
          <w:bCs/>
          <w:sz w:val="22"/>
          <w:szCs w:val="22"/>
          <w:lang w:eastAsia="ar-SA"/>
        </w:rPr>
        <w:t xml:space="preserve"> %, FAI </w:t>
      </w:r>
      <w:r>
        <w:rPr>
          <w:rFonts w:ascii="Calibri" w:eastAsia="Calibri" w:hAnsi="Calibri" w:cs="Calibri"/>
          <w:bCs/>
          <w:sz w:val="22"/>
          <w:szCs w:val="22"/>
          <w:lang w:eastAsia="ar-SA"/>
        </w:rPr>
        <w:t>pokles o 30,53</w:t>
      </w:r>
      <w:r w:rsidRPr="006F4B2E">
        <w:rPr>
          <w:rFonts w:ascii="Calibri" w:eastAsia="Calibri" w:hAnsi="Calibri" w:cs="Calibri"/>
          <w:bCs/>
          <w:sz w:val="22"/>
          <w:szCs w:val="22"/>
          <w:lang w:eastAsia="ar-SA"/>
        </w:rPr>
        <w:t xml:space="preserve"> %, FMK </w:t>
      </w:r>
      <w:r>
        <w:rPr>
          <w:rFonts w:ascii="Calibri" w:eastAsia="Calibri" w:hAnsi="Calibri" w:cs="Calibri"/>
          <w:bCs/>
          <w:sz w:val="22"/>
          <w:szCs w:val="22"/>
          <w:lang w:eastAsia="ar-SA"/>
        </w:rPr>
        <w:t>nárůst</w:t>
      </w:r>
      <w:r w:rsidRPr="006F4B2E">
        <w:rPr>
          <w:rFonts w:ascii="Calibri" w:eastAsia="Calibri" w:hAnsi="Calibri" w:cs="Calibri"/>
          <w:bCs/>
          <w:sz w:val="22"/>
          <w:szCs w:val="22"/>
          <w:lang w:eastAsia="ar-SA"/>
        </w:rPr>
        <w:t xml:space="preserve"> o 100 %, FHS nevykazuje změnu tj. 0 %, FLKŘ pokles o </w:t>
      </w:r>
      <w:r>
        <w:rPr>
          <w:rFonts w:ascii="Calibri" w:eastAsia="Calibri" w:hAnsi="Calibri" w:cs="Calibri"/>
          <w:bCs/>
          <w:sz w:val="22"/>
          <w:szCs w:val="22"/>
          <w:lang w:eastAsia="ar-SA"/>
        </w:rPr>
        <w:t>95,07</w:t>
      </w:r>
      <w:r w:rsidRPr="006F4B2E">
        <w:rPr>
          <w:rFonts w:ascii="Calibri" w:eastAsia="Calibri" w:hAnsi="Calibri" w:cs="Calibri"/>
          <w:bCs/>
          <w:sz w:val="22"/>
          <w:szCs w:val="22"/>
          <w:lang w:eastAsia="ar-SA"/>
        </w:rPr>
        <w:t xml:space="preserve"> % a CPS/UNI </w:t>
      </w:r>
      <w:r>
        <w:rPr>
          <w:rFonts w:ascii="Calibri" w:eastAsia="Calibri" w:hAnsi="Calibri" w:cs="Calibri"/>
          <w:bCs/>
          <w:sz w:val="22"/>
          <w:szCs w:val="22"/>
          <w:lang w:eastAsia="ar-SA"/>
        </w:rPr>
        <w:t>nárůst</w:t>
      </w:r>
      <w:r w:rsidRPr="006F4B2E">
        <w:rPr>
          <w:rFonts w:ascii="Calibri" w:eastAsia="Calibri" w:hAnsi="Calibri" w:cs="Calibri"/>
          <w:bCs/>
          <w:sz w:val="22"/>
          <w:szCs w:val="22"/>
          <w:lang w:eastAsia="ar-SA"/>
        </w:rPr>
        <w:t xml:space="preserve"> o </w:t>
      </w:r>
      <w:r>
        <w:rPr>
          <w:rFonts w:ascii="Calibri" w:eastAsia="Calibri" w:hAnsi="Calibri" w:cs="Calibri"/>
          <w:bCs/>
          <w:sz w:val="22"/>
          <w:szCs w:val="22"/>
          <w:lang w:eastAsia="ar-SA"/>
        </w:rPr>
        <w:t>24,72</w:t>
      </w:r>
      <w:r w:rsidRPr="006F4B2E">
        <w:rPr>
          <w:rFonts w:ascii="Calibri" w:eastAsia="Calibri" w:hAnsi="Calibri" w:cs="Calibri"/>
          <w:bCs/>
          <w:sz w:val="22"/>
          <w:szCs w:val="22"/>
          <w:lang w:eastAsia="ar-SA"/>
        </w:rPr>
        <w:t xml:space="preserve"> %.  Celkové výnosy smluvního výzkumu na UTB mezi lety 202</w:t>
      </w:r>
      <w:r>
        <w:rPr>
          <w:rFonts w:ascii="Calibri" w:eastAsia="Calibri" w:hAnsi="Calibri" w:cs="Calibri"/>
          <w:bCs/>
          <w:sz w:val="22"/>
          <w:szCs w:val="22"/>
          <w:lang w:eastAsia="ar-SA"/>
        </w:rPr>
        <w:t>4</w:t>
      </w:r>
      <w:r w:rsidRPr="006F4B2E">
        <w:rPr>
          <w:rFonts w:ascii="Calibri" w:eastAsia="Calibri" w:hAnsi="Calibri" w:cs="Calibri"/>
          <w:bCs/>
          <w:sz w:val="22"/>
          <w:szCs w:val="22"/>
          <w:lang w:eastAsia="ar-SA"/>
        </w:rPr>
        <w:t xml:space="preserve"> a 202</w:t>
      </w:r>
      <w:r>
        <w:rPr>
          <w:rFonts w:ascii="Calibri" w:eastAsia="Calibri" w:hAnsi="Calibri" w:cs="Calibri"/>
          <w:bCs/>
          <w:sz w:val="22"/>
          <w:szCs w:val="22"/>
          <w:lang w:eastAsia="ar-SA"/>
        </w:rPr>
        <w:t>5</w:t>
      </w:r>
      <w:r w:rsidRPr="006F4B2E">
        <w:rPr>
          <w:rFonts w:ascii="Calibri" w:eastAsia="Calibri" w:hAnsi="Calibri" w:cs="Calibri"/>
          <w:bCs/>
          <w:sz w:val="22"/>
          <w:szCs w:val="22"/>
          <w:lang w:eastAsia="ar-SA"/>
        </w:rPr>
        <w:t xml:space="preserve"> klesly o </w:t>
      </w:r>
      <w:r>
        <w:rPr>
          <w:rFonts w:ascii="Calibri" w:eastAsia="Calibri" w:hAnsi="Calibri" w:cs="Calibri"/>
          <w:bCs/>
          <w:sz w:val="22"/>
          <w:szCs w:val="22"/>
          <w:lang w:eastAsia="ar-SA"/>
        </w:rPr>
        <w:t>1,18</w:t>
      </w:r>
      <w:r w:rsidRPr="006F4B2E">
        <w:rPr>
          <w:rFonts w:ascii="Calibri" w:eastAsia="Calibri" w:hAnsi="Calibri" w:cs="Calibri"/>
          <w:bCs/>
          <w:sz w:val="22"/>
          <w:szCs w:val="22"/>
          <w:lang w:eastAsia="ar-SA"/>
        </w:rPr>
        <w:t xml:space="preserve"> %.</w:t>
      </w:r>
    </w:p>
    <w:p w14:paraId="30A95A33" w14:textId="77777777" w:rsidR="00B25097" w:rsidRDefault="00B25097" w:rsidP="005F28EB">
      <w:pPr>
        <w:spacing w:after="0" w:line="276" w:lineRule="auto"/>
        <w:rPr>
          <w:rFonts w:ascii="Calibri" w:eastAsia="Calibri" w:hAnsi="Calibri" w:cs="Calibri"/>
          <w:b/>
          <w:bCs/>
          <w:sz w:val="20"/>
          <w:szCs w:val="20"/>
          <w:lang w:eastAsia="ar-SA"/>
        </w:rPr>
      </w:pPr>
    </w:p>
    <w:p w14:paraId="6BF6153D" w14:textId="7C397F3D" w:rsidR="00B25097" w:rsidRPr="00B90F67" w:rsidRDefault="00AA5C52" w:rsidP="005F28EB">
      <w:pPr>
        <w:spacing w:line="240" w:lineRule="auto"/>
        <w:jc w:val="left"/>
        <w:rPr>
          <w:rFonts w:ascii="Calibri" w:eastAsia="Calibri" w:hAnsi="Calibri" w:cs="Calibri"/>
          <w:b/>
          <w:bCs/>
          <w:sz w:val="20"/>
          <w:szCs w:val="20"/>
          <w:lang w:eastAsia="ar-SA"/>
        </w:rPr>
      </w:pPr>
      <w:r w:rsidRPr="00B90F67">
        <w:rPr>
          <w:rFonts w:ascii="Calibri" w:eastAsia="Calibri" w:hAnsi="Calibri" w:cs="Calibri"/>
          <w:b/>
          <w:bCs/>
          <w:sz w:val="20"/>
          <w:szCs w:val="20"/>
          <w:lang w:eastAsia="ar-SA"/>
        </w:rPr>
        <w:t xml:space="preserve">Tab. </w:t>
      </w:r>
      <w:r w:rsidR="007A354F" w:rsidRPr="00B90F67">
        <w:rPr>
          <w:rFonts w:ascii="Calibri" w:eastAsia="Calibri" w:hAnsi="Calibri" w:cs="Calibri"/>
          <w:b/>
          <w:bCs/>
          <w:sz w:val="20"/>
          <w:szCs w:val="20"/>
          <w:lang w:eastAsia="ar-SA"/>
        </w:rPr>
        <w:t>3</w:t>
      </w:r>
      <w:r w:rsidR="00977394" w:rsidRPr="00B90F67">
        <w:rPr>
          <w:rFonts w:ascii="Calibri" w:eastAsia="Calibri" w:hAnsi="Calibri" w:cs="Calibri"/>
          <w:b/>
          <w:bCs/>
          <w:sz w:val="20"/>
          <w:szCs w:val="20"/>
          <w:lang w:eastAsia="ar-SA"/>
        </w:rPr>
        <w:t xml:space="preserve">4. </w:t>
      </w:r>
      <w:r w:rsidR="00B25097" w:rsidRPr="00B90F67">
        <w:rPr>
          <w:rFonts w:ascii="Calibri" w:eastAsia="Calibri" w:hAnsi="Calibri" w:cs="Calibri"/>
          <w:b/>
          <w:bCs/>
          <w:sz w:val="20"/>
          <w:szCs w:val="20"/>
          <w:lang w:eastAsia="ar-SA"/>
        </w:rPr>
        <w:t>Celkové výnosy ze smluvního výzkumu na UTB ve Zlíně v letech 20</w:t>
      </w:r>
      <w:r w:rsidR="00B11471" w:rsidRPr="00B90F67">
        <w:rPr>
          <w:rFonts w:ascii="Calibri" w:eastAsia="Calibri" w:hAnsi="Calibri" w:cs="Calibri"/>
          <w:b/>
          <w:bCs/>
          <w:sz w:val="20"/>
          <w:szCs w:val="20"/>
          <w:lang w:eastAsia="ar-SA"/>
        </w:rPr>
        <w:t>21</w:t>
      </w:r>
      <w:r w:rsidR="00B25097" w:rsidRPr="00B90F67">
        <w:rPr>
          <w:rFonts w:ascii="Calibri" w:eastAsia="Calibri" w:hAnsi="Calibri" w:cs="Calibri"/>
          <w:b/>
          <w:bCs/>
          <w:sz w:val="20"/>
          <w:szCs w:val="20"/>
          <w:lang w:eastAsia="ar-SA"/>
        </w:rPr>
        <w:t>-202</w:t>
      </w:r>
      <w:r w:rsidR="00B11471" w:rsidRPr="00B90F67">
        <w:rPr>
          <w:rFonts w:ascii="Calibri" w:eastAsia="Calibri" w:hAnsi="Calibri" w:cs="Calibri"/>
          <w:b/>
          <w:bCs/>
          <w:sz w:val="20"/>
          <w:szCs w:val="20"/>
          <w:lang w:eastAsia="ar-SA"/>
        </w:rPr>
        <w:t>5</w:t>
      </w:r>
      <w:r w:rsidR="00B25097" w:rsidRPr="00B90F67">
        <w:rPr>
          <w:rFonts w:ascii="Calibri" w:eastAsia="Calibri" w:hAnsi="Calibri" w:cs="Calibri"/>
          <w:b/>
          <w:bCs/>
          <w:sz w:val="20"/>
          <w:szCs w:val="20"/>
          <w:lang w:eastAsia="ar-SA"/>
        </w:rPr>
        <w:t>(v tis. Kč).</w:t>
      </w:r>
    </w:p>
    <w:tbl>
      <w:tblPr>
        <w:tblW w:w="858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B25097" w:rsidRPr="001B4E7E" w14:paraId="5306CF5F" w14:textId="77777777" w:rsidTr="00247CF1">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5A99C6A3" w14:textId="42672D1D" w:rsidR="00B25097" w:rsidRPr="00A36009" w:rsidRDefault="00247CF1" w:rsidP="0013371E">
            <w:pPr>
              <w:spacing w:after="0" w:line="240" w:lineRule="auto"/>
              <w:jc w:val="center"/>
              <w:rPr>
                <w:rFonts w:ascii="Calibri" w:eastAsia="Calibri" w:hAnsi="Calibri" w:cs="Calibri"/>
                <w:b/>
                <w:bCs/>
                <w:sz w:val="18"/>
                <w:szCs w:val="20"/>
                <w:lang w:eastAsia="ar-SA"/>
              </w:rPr>
            </w:pPr>
            <w:r w:rsidRPr="00247CF1">
              <w:rPr>
                <w:rFonts w:ascii="Calibri" w:eastAsia="Calibri" w:hAnsi="Calibri" w:cs="Calibri"/>
                <w:b/>
                <w:bCs/>
                <w:color w:val="FFFFFF" w:themeColor="background1"/>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58663042"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63563408"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FaME</w:t>
            </w:r>
            <w:proofErr w:type="spellEnd"/>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D1711DC"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FAI</w:t>
            </w:r>
            <w:r>
              <w:rPr>
                <w:rFonts w:ascii="Calibri" w:eastAsia="Calibri" w:hAnsi="Calibri" w:cs="Calibri"/>
                <w:b/>
                <w:color w:val="FFFFFF" w:themeColor="background1"/>
                <w:sz w:val="18"/>
                <w:szCs w:val="22"/>
                <w:lang w:eastAsia="ar-SA"/>
              </w:rPr>
              <w:t>+Cebia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791527E5"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3BA86983"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6E4A107"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4C026C99"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Pr>
                <w:rFonts w:ascii="Calibri" w:eastAsia="Calibri" w:hAnsi="Calibri" w:cs="Calibri"/>
                <w:b/>
                <w:color w:val="FFFFFF" w:themeColor="background1"/>
                <w:sz w:val="18"/>
                <w:szCs w:val="22"/>
                <w:lang w:eastAsia="ar-SA"/>
              </w:rPr>
              <w:t>UNI+</w:t>
            </w:r>
            <w:r w:rsidRPr="00A36009">
              <w:rPr>
                <w:rFonts w:ascii="Calibri" w:eastAsia="Calibri" w:hAnsi="Calibri" w:cs="Calibri"/>
                <w:b/>
                <w:color w:val="FFFFFF" w:themeColor="background1"/>
                <w:sz w:val="18"/>
                <w:szCs w:val="22"/>
                <w:lang w:eastAsia="ar-SA"/>
              </w:rPr>
              <w:t>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140D085F" w14:textId="77777777" w:rsidR="00B25097" w:rsidRPr="00A36009" w:rsidRDefault="00B25097" w:rsidP="00B939E9">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B11471" w:rsidRPr="001B4E7E" w14:paraId="669E0CE6" w14:textId="77777777" w:rsidTr="0086255A">
        <w:trPr>
          <w:trHeight w:val="340"/>
        </w:trPr>
        <w:tc>
          <w:tcPr>
            <w:tcW w:w="1134" w:type="dxa"/>
            <w:tcBorders>
              <w:top w:val="nil"/>
            </w:tcBorders>
            <w:shd w:val="clear" w:color="auto" w:fill="FBE4D5"/>
            <w:noWrap/>
            <w:tcMar>
              <w:top w:w="0" w:type="dxa"/>
              <w:left w:w="108" w:type="dxa"/>
              <w:bottom w:w="0" w:type="dxa"/>
              <w:right w:w="108" w:type="dxa"/>
            </w:tcMar>
            <w:vAlign w:val="center"/>
            <w:hideMark/>
          </w:tcPr>
          <w:p w14:paraId="474E4574" w14:textId="73B530A2" w:rsidR="00B11471" w:rsidRPr="00A36009" w:rsidRDefault="00B11471" w:rsidP="00B11471">
            <w:pPr>
              <w:spacing w:after="0" w:line="240" w:lineRule="auto"/>
              <w:jc w:val="left"/>
              <w:rPr>
                <w:rFonts w:ascii="Calibri" w:eastAsia="Calibri" w:hAnsi="Calibri" w:cs="Calibri"/>
                <w:b/>
                <w:sz w:val="18"/>
                <w:szCs w:val="22"/>
                <w:lang w:eastAsia="ar-SA"/>
              </w:rPr>
            </w:pPr>
            <w:r>
              <w:rPr>
                <w:rFonts w:ascii="Calibri" w:eastAsia="Calibri" w:hAnsi="Calibri" w:cs="Calibri"/>
                <w:b/>
                <w:sz w:val="18"/>
                <w:lang w:eastAsia="ar-SA"/>
              </w:rPr>
              <w:t>2021</w:t>
            </w:r>
          </w:p>
        </w:tc>
        <w:tc>
          <w:tcPr>
            <w:tcW w:w="930" w:type="dxa"/>
            <w:tcBorders>
              <w:top w:val="nil"/>
            </w:tcBorders>
            <w:shd w:val="clear" w:color="auto" w:fill="FBE4D5"/>
            <w:noWrap/>
            <w:tcMar>
              <w:top w:w="0" w:type="dxa"/>
              <w:left w:w="108" w:type="dxa"/>
              <w:bottom w:w="0" w:type="dxa"/>
              <w:right w:w="108" w:type="dxa"/>
            </w:tcMar>
            <w:vAlign w:val="center"/>
          </w:tcPr>
          <w:p w14:paraId="20CB5A18" w14:textId="6D3B2CD0"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5 935</w:t>
            </w:r>
          </w:p>
        </w:tc>
        <w:tc>
          <w:tcPr>
            <w:tcW w:w="931" w:type="dxa"/>
            <w:tcBorders>
              <w:top w:val="nil"/>
            </w:tcBorders>
            <w:shd w:val="clear" w:color="auto" w:fill="FBE4D5"/>
            <w:noWrap/>
            <w:tcMar>
              <w:top w:w="0" w:type="dxa"/>
              <w:left w:w="108" w:type="dxa"/>
              <w:bottom w:w="0" w:type="dxa"/>
              <w:right w:w="108" w:type="dxa"/>
            </w:tcMar>
            <w:vAlign w:val="center"/>
          </w:tcPr>
          <w:p w14:paraId="344C1439" w14:textId="4F5E3DD0"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vAlign w:val="center"/>
          </w:tcPr>
          <w:p w14:paraId="65B0AFD0" w14:textId="6D516F62"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4 467</w:t>
            </w:r>
          </w:p>
        </w:tc>
        <w:tc>
          <w:tcPr>
            <w:tcW w:w="931" w:type="dxa"/>
            <w:gridSpan w:val="2"/>
            <w:tcBorders>
              <w:top w:val="nil"/>
            </w:tcBorders>
            <w:shd w:val="clear" w:color="auto" w:fill="FBE4D5"/>
            <w:noWrap/>
            <w:tcMar>
              <w:top w:w="0" w:type="dxa"/>
              <w:left w:w="108" w:type="dxa"/>
              <w:bottom w:w="0" w:type="dxa"/>
              <w:right w:w="108" w:type="dxa"/>
            </w:tcMar>
            <w:vAlign w:val="center"/>
          </w:tcPr>
          <w:p w14:paraId="4655A7FD" w14:textId="5528A9CE"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899</w:t>
            </w:r>
          </w:p>
        </w:tc>
        <w:tc>
          <w:tcPr>
            <w:tcW w:w="930" w:type="dxa"/>
            <w:tcBorders>
              <w:top w:val="nil"/>
            </w:tcBorders>
            <w:shd w:val="clear" w:color="auto" w:fill="FBE4D5"/>
            <w:noWrap/>
            <w:tcMar>
              <w:top w:w="0" w:type="dxa"/>
              <w:left w:w="108" w:type="dxa"/>
              <w:bottom w:w="0" w:type="dxa"/>
              <w:right w:w="108" w:type="dxa"/>
            </w:tcMar>
            <w:vAlign w:val="center"/>
          </w:tcPr>
          <w:p w14:paraId="5F1A5E30" w14:textId="730F84BA"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15</w:t>
            </w:r>
          </w:p>
        </w:tc>
        <w:tc>
          <w:tcPr>
            <w:tcW w:w="931" w:type="dxa"/>
            <w:tcBorders>
              <w:top w:val="nil"/>
            </w:tcBorders>
            <w:shd w:val="clear" w:color="auto" w:fill="FBE4D5"/>
            <w:noWrap/>
            <w:tcMar>
              <w:top w:w="0" w:type="dxa"/>
              <w:left w:w="108" w:type="dxa"/>
              <w:bottom w:w="0" w:type="dxa"/>
              <w:right w:w="108" w:type="dxa"/>
            </w:tcMar>
            <w:vAlign w:val="center"/>
          </w:tcPr>
          <w:p w14:paraId="119C4A02" w14:textId="52473EAC"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vAlign w:val="center"/>
          </w:tcPr>
          <w:p w14:paraId="33CFD7CA" w14:textId="2A549BC8"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10 720</w:t>
            </w:r>
          </w:p>
        </w:tc>
        <w:tc>
          <w:tcPr>
            <w:tcW w:w="931" w:type="dxa"/>
            <w:tcBorders>
              <w:top w:val="nil"/>
            </w:tcBorders>
            <w:shd w:val="clear" w:color="auto" w:fill="FBE4D5"/>
            <w:noWrap/>
            <w:tcMar>
              <w:top w:w="0" w:type="dxa"/>
              <w:left w:w="108" w:type="dxa"/>
              <w:bottom w:w="0" w:type="dxa"/>
              <w:right w:w="108" w:type="dxa"/>
            </w:tcMar>
            <w:vAlign w:val="center"/>
          </w:tcPr>
          <w:p w14:paraId="4796288A" w14:textId="28E862A7" w:rsidR="00B11471" w:rsidRPr="00A36009" w:rsidRDefault="00B11471" w:rsidP="00B11471">
            <w:pPr>
              <w:spacing w:after="0" w:line="240" w:lineRule="auto"/>
              <w:jc w:val="left"/>
              <w:rPr>
                <w:rFonts w:asciiTheme="minorHAnsi" w:eastAsia="Calibri" w:hAnsiTheme="minorHAnsi" w:cstheme="minorHAnsi"/>
                <w:b/>
                <w:bCs/>
                <w:sz w:val="18"/>
                <w:szCs w:val="22"/>
                <w:lang w:eastAsia="ar-SA"/>
              </w:rPr>
            </w:pPr>
            <w:r>
              <w:rPr>
                <w:rFonts w:ascii="Calibri" w:hAnsi="Calibri" w:cs="Calibri"/>
                <w:b/>
                <w:bCs/>
                <w:sz w:val="18"/>
                <w:lang w:eastAsia="ar-SA"/>
              </w:rPr>
              <w:t>22 036</w:t>
            </w:r>
          </w:p>
        </w:tc>
      </w:tr>
      <w:tr w:rsidR="00B11471" w:rsidRPr="001B4E7E" w14:paraId="303FF1B7" w14:textId="77777777" w:rsidTr="0086255A">
        <w:trPr>
          <w:trHeight w:val="340"/>
        </w:trPr>
        <w:tc>
          <w:tcPr>
            <w:tcW w:w="1134" w:type="dxa"/>
            <w:noWrap/>
            <w:tcMar>
              <w:top w:w="0" w:type="dxa"/>
              <w:left w:w="108" w:type="dxa"/>
              <w:bottom w:w="0" w:type="dxa"/>
              <w:right w:w="108" w:type="dxa"/>
            </w:tcMar>
            <w:vAlign w:val="center"/>
            <w:hideMark/>
          </w:tcPr>
          <w:p w14:paraId="5861BA6E" w14:textId="6084E657" w:rsidR="00B11471" w:rsidRPr="00A36009" w:rsidRDefault="00B11471" w:rsidP="00B11471">
            <w:pPr>
              <w:spacing w:after="0" w:line="240" w:lineRule="auto"/>
              <w:jc w:val="left"/>
              <w:rPr>
                <w:rFonts w:ascii="Calibri" w:eastAsia="Calibri" w:hAnsi="Calibri" w:cs="Calibri"/>
                <w:b/>
                <w:sz w:val="18"/>
                <w:szCs w:val="22"/>
                <w:lang w:eastAsia="ar-SA"/>
              </w:rPr>
            </w:pPr>
            <w:r>
              <w:rPr>
                <w:rFonts w:ascii="Calibri" w:eastAsia="Calibri" w:hAnsi="Calibri" w:cs="Calibri"/>
                <w:b/>
                <w:sz w:val="18"/>
                <w:lang w:eastAsia="ar-SA"/>
              </w:rPr>
              <w:t>2022</w:t>
            </w:r>
          </w:p>
        </w:tc>
        <w:tc>
          <w:tcPr>
            <w:tcW w:w="930" w:type="dxa"/>
            <w:noWrap/>
            <w:tcMar>
              <w:top w:w="0" w:type="dxa"/>
              <w:left w:w="108" w:type="dxa"/>
              <w:bottom w:w="0" w:type="dxa"/>
              <w:right w:w="108" w:type="dxa"/>
            </w:tcMar>
            <w:vAlign w:val="center"/>
          </w:tcPr>
          <w:p w14:paraId="3839F6DD" w14:textId="4FB3822A"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3 250</w:t>
            </w:r>
          </w:p>
        </w:tc>
        <w:tc>
          <w:tcPr>
            <w:tcW w:w="931" w:type="dxa"/>
            <w:noWrap/>
            <w:tcMar>
              <w:top w:w="0" w:type="dxa"/>
              <w:left w:w="108" w:type="dxa"/>
              <w:bottom w:w="0" w:type="dxa"/>
              <w:right w:w="108" w:type="dxa"/>
            </w:tcMar>
            <w:vAlign w:val="center"/>
          </w:tcPr>
          <w:p w14:paraId="22C03B27" w14:textId="64707118"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noWrap/>
            <w:tcMar>
              <w:top w:w="0" w:type="dxa"/>
              <w:left w:w="108" w:type="dxa"/>
              <w:bottom w:w="0" w:type="dxa"/>
              <w:right w:w="108" w:type="dxa"/>
            </w:tcMar>
            <w:vAlign w:val="center"/>
          </w:tcPr>
          <w:p w14:paraId="43AA09DB" w14:textId="10E2956F"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3 449</w:t>
            </w:r>
          </w:p>
        </w:tc>
        <w:tc>
          <w:tcPr>
            <w:tcW w:w="931" w:type="dxa"/>
            <w:gridSpan w:val="2"/>
            <w:noWrap/>
            <w:tcMar>
              <w:top w:w="0" w:type="dxa"/>
              <w:left w:w="108" w:type="dxa"/>
              <w:bottom w:w="0" w:type="dxa"/>
              <w:right w:w="108" w:type="dxa"/>
            </w:tcMar>
            <w:vAlign w:val="center"/>
          </w:tcPr>
          <w:p w14:paraId="6D48E35C" w14:textId="04876614"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965</w:t>
            </w:r>
          </w:p>
        </w:tc>
        <w:tc>
          <w:tcPr>
            <w:tcW w:w="930" w:type="dxa"/>
            <w:noWrap/>
            <w:tcMar>
              <w:top w:w="0" w:type="dxa"/>
              <w:left w:w="108" w:type="dxa"/>
              <w:bottom w:w="0" w:type="dxa"/>
              <w:right w:w="108" w:type="dxa"/>
            </w:tcMar>
            <w:vAlign w:val="center"/>
          </w:tcPr>
          <w:p w14:paraId="2047213B" w14:textId="6472B8D9"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30</w:t>
            </w:r>
          </w:p>
        </w:tc>
        <w:tc>
          <w:tcPr>
            <w:tcW w:w="931" w:type="dxa"/>
            <w:noWrap/>
            <w:tcMar>
              <w:top w:w="0" w:type="dxa"/>
              <w:left w:w="108" w:type="dxa"/>
              <w:bottom w:w="0" w:type="dxa"/>
              <w:right w:w="108" w:type="dxa"/>
            </w:tcMar>
            <w:vAlign w:val="center"/>
          </w:tcPr>
          <w:p w14:paraId="63D2A1FC" w14:textId="0F71AB4C"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noWrap/>
            <w:tcMar>
              <w:top w:w="0" w:type="dxa"/>
              <w:left w:w="108" w:type="dxa"/>
              <w:bottom w:w="0" w:type="dxa"/>
              <w:right w:w="108" w:type="dxa"/>
            </w:tcMar>
            <w:vAlign w:val="center"/>
          </w:tcPr>
          <w:p w14:paraId="229D1A50" w14:textId="2684FDFE"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6 845</w:t>
            </w:r>
          </w:p>
        </w:tc>
        <w:tc>
          <w:tcPr>
            <w:tcW w:w="931" w:type="dxa"/>
            <w:noWrap/>
            <w:tcMar>
              <w:top w:w="0" w:type="dxa"/>
              <w:left w:w="108" w:type="dxa"/>
              <w:bottom w:w="0" w:type="dxa"/>
              <w:right w:w="108" w:type="dxa"/>
            </w:tcMar>
            <w:vAlign w:val="center"/>
          </w:tcPr>
          <w:p w14:paraId="000739C5" w14:textId="3B0CD661" w:rsidR="00B11471" w:rsidRPr="00A36009" w:rsidRDefault="00B11471" w:rsidP="00B11471">
            <w:pPr>
              <w:spacing w:after="0" w:line="240" w:lineRule="auto"/>
              <w:jc w:val="left"/>
              <w:rPr>
                <w:rFonts w:asciiTheme="minorHAnsi" w:eastAsia="Calibri" w:hAnsiTheme="minorHAnsi" w:cstheme="minorHAnsi"/>
                <w:b/>
                <w:bCs/>
                <w:sz w:val="18"/>
                <w:szCs w:val="22"/>
                <w:lang w:eastAsia="ar-SA"/>
              </w:rPr>
            </w:pPr>
            <w:r>
              <w:rPr>
                <w:rFonts w:ascii="Calibri" w:hAnsi="Calibri" w:cs="Calibri"/>
                <w:b/>
                <w:bCs/>
                <w:sz w:val="18"/>
                <w:lang w:eastAsia="ar-SA"/>
              </w:rPr>
              <w:t>14 539</w:t>
            </w:r>
          </w:p>
        </w:tc>
      </w:tr>
      <w:tr w:rsidR="00B11471" w:rsidRPr="001B4E7E" w14:paraId="5C37C6ED" w14:textId="77777777" w:rsidTr="0086255A">
        <w:trPr>
          <w:trHeight w:val="340"/>
        </w:trPr>
        <w:tc>
          <w:tcPr>
            <w:tcW w:w="1134" w:type="dxa"/>
            <w:shd w:val="clear" w:color="auto" w:fill="FBE4D5"/>
            <w:noWrap/>
            <w:tcMar>
              <w:top w:w="0" w:type="dxa"/>
              <w:left w:w="108" w:type="dxa"/>
              <w:bottom w:w="0" w:type="dxa"/>
              <w:right w:w="108" w:type="dxa"/>
            </w:tcMar>
            <w:vAlign w:val="center"/>
            <w:hideMark/>
          </w:tcPr>
          <w:p w14:paraId="2028C756" w14:textId="076A7B0F" w:rsidR="00B11471" w:rsidRPr="00A36009" w:rsidRDefault="00B11471" w:rsidP="00B11471">
            <w:pPr>
              <w:spacing w:after="0" w:line="240" w:lineRule="auto"/>
              <w:jc w:val="left"/>
              <w:rPr>
                <w:rFonts w:ascii="Calibri" w:eastAsia="Calibri" w:hAnsi="Calibri" w:cs="Calibri"/>
                <w:b/>
                <w:sz w:val="18"/>
                <w:szCs w:val="22"/>
                <w:lang w:eastAsia="ar-SA"/>
              </w:rPr>
            </w:pPr>
            <w:r>
              <w:rPr>
                <w:rFonts w:ascii="Calibri" w:eastAsia="Calibri" w:hAnsi="Calibri" w:cs="Calibri"/>
                <w:b/>
                <w:sz w:val="18"/>
                <w:lang w:eastAsia="ar-SA"/>
              </w:rPr>
              <w:t>2023</w:t>
            </w:r>
          </w:p>
        </w:tc>
        <w:tc>
          <w:tcPr>
            <w:tcW w:w="930" w:type="dxa"/>
            <w:shd w:val="clear" w:color="auto" w:fill="FBE4D5"/>
            <w:noWrap/>
            <w:tcMar>
              <w:top w:w="0" w:type="dxa"/>
              <w:left w:w="108" w:type="dxa"/>
              <w:bottom w:w="0" w:type="dxa"/>
              <w:right w:w="108" w:type="dxa"/>
            </w:tcMar>
            <w:vAlign w:val="center"/>
          </w:tcPr>
          <w:p w14:paraId="5773E4CA" w14:textId="5DB43E98"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1 232</w:t>
            </w:r>
          </w:p>
        </w:tc>
        <w:tc>
          <w:tcPr>
            <w:tcW w:w="931" w:type="dxa"/>
            <w:shd w:val="clear" w:color="auto" w:fill="FBE4D5"/>
            <w:noWrap/>
            <w:tcMar>
              <w:top w:w="0" w:type="dxa"/>
              <w:left w:w="108" w:type="dxa"/>
              <w:bottom w:w="0" w:type="dxa"/>
              <w:right w:w="108" w:type="dxa"/>
            </w:tcMar>
            <w:vAlign w:val="center"/>
          </w:tcPr>
          <w:p w14:paraId="141CFC37" w14:textId="28846CDD"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vAlign w:val="center"/>
          </w:tcPr>
          <w:p w14:paraId="370493DC" w14:textId="7155AED1"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4 981</w:t>
            </w:r>
          </w:p>
        </w:tc>
        <w:tc>
          <w:tcPr>
            <w:tcW w:w="931" w:type="dxa"/>
            <w:gridSpan w:val="2"/>
            <w:shd w:val="clear" w:color="auto" w:fill="FBE4D5"/>
            <w:noWrap/>
            <w:tcMar>
              <w:top w:w="0" w:type="dxa"/>
              <w:left w:w="108" w:type="dxa"/>
              <w:bottom w:w="0" w:type="dxa"/>
              <w:right w:w="108" w:type="dxa"/>
            </w:tcMar>
            <w:vAlign w:val="center"/>
          </w:tcPr>
          <w:p w14:paraId="45A93C82" w14:textId="1CF3B8AC"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549</w:t>
            </w:r>
          </w:p>
        </w:tc>
        <w:tc>
          <w:tcPr>
            <w:tcW w:w="930" w:type="dxa"/>
            <w:shd w:val="clear" w:color="auto" w:fill="FBE4D5"/>
            <w:noWrap/>
            <w:tcMar>
              <w:top w:w="0" w:type="dxa"/>
              <w:left w:w="108" w:type="dxa"/>
              <w:bottom w:w="0" w:type="dxa"/>
              <w:right w:w="108" w:type="dxa"/>
            </w:tcMar>
            <w:vAlign w:val="center"/>
          </w:tcPr>
          <w:p w14:paraId="08831C0D" w14:textId="1FD6A1BB"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vAlign w:val="center"/>
          </w:tcPr>
          <w:p w14:paraId="28D7C384" w14:textId="1BDB3C7C"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620</w:t>
            </w:r>
          </w:p>
        </w:tc>
        <w:tc>
          <w:tcPr>
            <w:tcW w:w="931" w:type="dxa"/>
            <w:shd w:val="clear" w:color="auto" w:fill="FBE4D5"/>
            <w:noWrap/>
            <w:tcMar>
              <w:top w:w="0" w:type="dxa"/>
              <w:left w:w="108" w:type="dxa"/>
              <w:bottom w:w="0" w:type="dxa"/>
              <w:right w:w="108" w:type="dxa"/>
            </w:tcMar>
            <w:vAlign w:val="center"/>
          </w:tcPr>
          <w:p w14:paraId="7874598B" w14:textId="1C78FDDE"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7 024</w:t>
            </w:r>
          </w:p>
        </w:tc>
        <w:tc>
          <w:tcPr>
            <w:tcW w:w="931" w:type="dxa"/>
            <w:shd w:val="clear" w:color="auto" w:fill="FBE4D5"/>
            <w:noWrap/>
            <w:tcMar>
              <w:top w:w="0" w:type="dxa"/>
              <w:left w:w="108" w:type="dxa"/>
              <w:bottom w:w="0" w:type="dxa"/>
              <w:right w:w="108" w:type="dxa"/>
            </w:tcMar>
            <w:vAlign w:val="center"/>
          </w:tcPr>
          <w:p w14:paraId="229C2B59" w14:textId="3E9017F8" w:rsidR="00B11471" w:rsidRPr="00A36009" w:rsidRDefault="00B11471" w:rsidP="00B11471">
            <w:pPr>
              <w:spacing w:after="0" w:line="240" w:lineRule="auto"/>
              <w:jc w:val="left"/>
              <w:rPr>
                <w:rFonts w:asciiTheme="minorHAnsi" w:eastAsia="Calibri" w:hAnsiTheme="minorHAnsi" w:cstheme="minorHAnsi"/>
                <w:b/>
                <w:bCs/>
                <w:sz w:val="18"/>
                <w:szCs w:val="22"/>
                <w:lang w:eastAsia="ar-SA"/>
              </w:rPr>
            </w:pPr>
            <w:r>
              <w:rPr>
                <w:rFonts w:ascii="Calibri" w:hAnsi="Calibri" w:cs="Calibri"/>
                <w:b/>
                <w:bCs/>
                <w:sz w:val="18"/>
                <w:lang w:eastAsia="ar-SA"/>
              </w:rPr>
              <w:t>14 406</w:t>
            </w:r>
          </w:p>
        </w:tc>
      </w:tr>
      <w:tr w:rsidR="00B11471" w:rsidRPr="001B4E7E" w14:paraId="3D6749AB" w14:textId="77777777" w:rsidTr="0086255A">
        <w:trPr>
          <w:trHeight w:val="340"/>
        </w:trPr>
        <w:tc>
          <w:tcPr>
            <w:tcW w:w="1134" w:type="dxa"/>
            <w:noWrap/>
            <w:tcMar>
              <w:top w:w="0" w:type="dxa"/>
              <w:left w:w="108" w:type="dxa"/>
              <w:bottom w:w="0" w:type="dxa"/>
              <w:right w:w="108" w:type="dxa"/>
            </w:tcMar>
            <w:vAlign w:val="center"/>
            <w:hideMark/>
          </w:tcPr>
          <w:p w14:paraId="62D76AE1" w14:textId="123B44E1" w:rsidR="00B11471" w:rsidRPr="00A36009" w:rsidRDefault="00B11471" w:rsidP="00B11471">
            <w:pPr>
              <w:spacing w:after="0" w:line="240" w:lineRule="auto"/>
              <w:jc w:val="left"/>
              <w:rPr>
                <w:rFonts w:ascii="Calibri" w:eastAsia="Calibri" w:hAnsi="Calibri" w:cs="Calibri"/>
                <w:b/>
                <w:sz w:val="18"/>
                <w:szCs w:val="22"/>
                <w:lang w:eastAsia="ar-SA"/>
              </w:rPr>
            </w:pPr>
            <w:r>
              <w:rPr>
                <w:rFonts w:ascii="Calibri" w:eastAsia="Calibri" w:hAnsi="Calibri" w:cs="Calibri"/>
                <w:b/>
                <w:sz w:val="18"/>
                <w:lang w:eastAsia="ar-SA"/>
              </w:rPr>
              <w:t>2024</w:t>
            </w:r>
          </w:p>
        </w:tc>
        <w:tc>
          <w:tcPr>
            <w:tcW w:w="930" w:type="dxa"/>
            <w:noWrap/>
            <w:tcMar>
              <w:top w:w="0" w:type="dxa"/>
              <w:left w:w="108" w:type="dxa"/>
              <w:bottom w:w="0" w:type="dxa"/>
              <w:right w:w="108" w:type="dxa"/>
            </w:tcMar>
            <w:vAlign w:val="center"/>
          </w:tcPr>
          <w:p w14:paraId="7D2C3272" w14:textId="2C7393F2"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1 632</w:t>
            </w:r>
          </w:p>
        </w:tc>
        <w:tc>
          <w:tcPr>
            <w:tcW w:w="931" w:type="dxa"/>
            <w:noWrap/>
            <w:tcMar>
              <w:top w:w="0" w:type="dxa"/>
              <w:left w:w="108" w:type="dxa"/>
              <w:bottom w:w="0" w:type="dxa"/>
              <w:right w:w="108" w:type="dxa"/>
            </w:tcMar>
            <w:vAlign w:val="center"/>
          </w:tcPr>
          <w:p w14:paraId="23983128" w14:textId="2DF0ADA6"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noWrap/>
            <w:tcMar>
              <w:top w:w="0" w:type="dxa"/>
              <w:left w:w="108" w:type="dxa"/>
              <w:bottom w:w="0" w:type="dxa"/>
              <w:right w:w="108" w:type="dxa"/>
            </w:tcMar>
            <w:vAlign w:val="center"/>
          </w:tcPr>
          <w:p w14:paraId="20A29B2F" w14:textId="637EA1DB"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5 123</w:t>
            </w:r>
          </w:p>
        </w:tc>
        <w:tc>
          <w:tcPr>
            <w:tcW w:w="931" w:type="dxa"/>
            <w:gridSpan w:val="2"/>
            <w:noWrap/>
            <w:tcMar>
              <w:top w:w="0" w:type="dxa"/>
              <w:left w:w="108" w:type="dxa"/>
              <w:bottom w:w="0" w:type="dxa"/>
              <w:right w:w="108" w:type="dxa"/>
            </w:tcMar>
            <w:vAlign w:val="center"/>
          </w:tcPr>
          <w:p w14:paraId="192810C6" w14:textId="005DF4B1"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0" w:type="dxa"/>
            <w:noWrap/>
            <w:tcMar>
              <w:top w:w="0" w:type="dxa"/>
              <w:left w:w="108" w:type="dxa"/>
              <w:bottom w:w="0" w:type="dxa"/>
              <w:right w:w="108" w:type="dxa"/>
            </w:tcMar>
            <w:vAlign w:val="center"/>
          </w:tcPr>
          <w:p w14:paraId="31184656" w14:textId="7C533DC6"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w:t>
            </w:r>
          </w:p>
        </w:tc>
        <w:tc>
          <w:tcPr>
            <w:tcW w:w="931" w:type="dxa"/>
            <w:noWrap/>
            <w:tcMar>
              <w:top w:w="0" w:type="dxa"/>
              <w:left w:w="108" w:type="dxa"/>
              <w:bottom w:w="0" w:type="dxa"/>
              <w:right w:w="108" w:type="dxa"/>
            </w:tcMar>
            <w:vAlign w:val="center"/>
          </w:tcPr>
          <w:p w14:paraId="0B4F12E2" w14:textId="6561355F"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142</w:t>
            </w:r>
          </w:p>
        </w:tc>
        <w:tc>
          <w:tcPr>
            <w:tcW w:w="931" w:type="dxa"/>
            <w:noWrap/>
            <w:tcMar>
              <w:top w:w="0" w:type="dxa"/>
              <w:left w:w="108" w:type="dxa"/>
              <w:bottom w:w="0" w:type="dxa"/>
              <w:right w:w="108" w:type="dxa"/>
            </w:tcMar>
            <w:vAlign w:val="center"/>
          </w:tcPr>
          <w:p w14:paraId="73942012" w14:textId="625E0138" w:rsidR="00B11471" w:rsidRPr="00A36009" w:rsidRDefault="00B11471" w:rsidP="00B11471">
            <w:pPr>
              <w:spacing w:after="0" w:line="240" w:lineRule="auto"/>
              <w:jc w:val="left"/>
              <w:rPr>
                <w:rFonts w:asciiTheme="minorHAnsi" w:eastAsia="Calibri" w:hAnsiTheme="minorHAnsi" w:cstheme="minorHAnsi"/>
                <w:sz w:val="18"/>
                <w:szCs w:val="22"/>
                <w:lang w:eastAsia="ar-SA"/>
              </w:rPr>
            </w:pPr>
            <w:r>
              <w:rPr>
                <w:rFonts w:ascii="Calibri" w:hAnsi="Calibri" w:cs="Calibri"/>
                <w:sz w:val="18"/>
                <w:lang w:eastAsia="ar-SA"/>
              </w:rPr>
              <w:t>5 616</w:t>
            </w:r>
          </w:p>
        </w:tc>
        <w:tc>
          <w:tcPr>
            <w:tcW w:w="931" w:type="dxa"/>
            <w:noWrap/>
            <w:tcMar>
              <w:top w:w="0" w:type="dxa"/>
              <w:left w:w="108" w:type="dxa"/>
              <w:bottom w:w="0" w:type="dxa"/>
              <w:right w:w="108" w:type="dxa"/>
            </w:tcMar>
            <w:vAlign w:val="center"/>
          </w:tcPr>
          <w:p w14:paraId="149F46AE" w14:textId="7BCFFD21" w:rsidR="00B11471" w:rsidRPr="00A36009" w:rsidRDefault="00B11471" w:rsidP="00B11471">
            <w:pPr>
              <w:spacing w:after="0" w:line="240" w:lineRule="auto"/>
              <w:jc w:val="left"/>
              <w:rPr>
                <w:rFonts w:asciiTheme="minorHAnsi" w:eastAsia="Calibri" w:hAnsiTheme="minorHAnsi" w:cstheme="minorHAnsi"/>
                <w:b/>
                <w:bCs/>
                <w:sz w:val="18"/>
                <w:szCs w:val="22"/>
                <w:lang w:eastAsia="ar-SA"/>
              </w:rPr>
            </w:pPr>
            <w:r>
              <w:rPr>
                <w:rFonts w:ascii="Calibri" w:hAnsi="Calibri" w:cs="Calibri"/>
                <w:b/>
                <w:bCs/>
                <w:sz w:val="18"/>
                <w:lang w:eastAsia="ar-SA"/>
              </w:rPr>
              <w:t>12 513</w:t>
            </w:r>
          </w:p>
        </w:tc>
      </w:tr>
      <w:tr w:rsidR="003929F9" w:rsidRPr="001B4E7E" w14:paraId="4AAB6B05" w14:textId="77777777" w:rsidTr="00247CF1">
        <w:trPr>
          <w:trHeight w:val="340"/>
        </w:trPr>
        <w:tc>
          <w:tcPr>
            <w:tcW w:w="1134" w:type="dxa"/>
            <w:shd w:val="clear" w:color="auto" w:fill="FBE4D5" w:themeFill="accent2" w:themeFillTint="33"/>
            <w:noWrap/>
            <w:tcMar>
              <w:top w:w="0" w:type="dxa"/>
              <w:left w:w="108" w:type="dxa"/>
              <w:bottom w:w="0" w:type="dxa"/>
              <w:right w:w="108" w:type="dxa"/>
            </w:tcMar>
          </w:tcPr>
          <w:p w14:paraId="3E81F166" w14:textId="20BE6295" w:rsidR="003929F9" w:rsidRPr="00A36009" w:rsidRDefault="003929F9" w:rsidP="003929F9">
            <w:pPr>
              <w:spacing w:after="0" w:line="240" w:lineRule="auto"/>
              <w:jc w:val="left"/>
              <w:rPr>
                <w:rFonts w:ascii="Calibri" w:eastAsia="Calibri" w:hAnsi="Calibri" w:cs="Calibri"/>
                <w:b/>
                <w:sz w:val="18"/>
                <w:szCs w:val="22"/>
                <w:lang w:eastAsia="ar-SA"/>
              </w:rPr>
            </w:pPr>
            <w:r>
              <w:rPr>
                <w:rFonts w:ascii="Calibri" w:eastAsia="Calibri" w:hAnsi="Calibri" w:cs="Calibri"/>
                <w:b/>
                <w:sz w:val="18"/>
                <w:szCs w:val="22"/>
                <w:lang w:eastAsia="ar-SA"/>
              </w:rPr>
              <w:t>2025</w:t>
            </w:r>
          </w:p>
        </w:tc>
        <w:tc>
          <w:tcPr>
            <w:tcW w:w="930" w:type="dxa"/>
            <w:shd w:val="clear" w:color="auto" w:fill="FBE4D5" w:themeFill="accent2" w:themeFillTint="33"/>
            <w:noWrap/>
            <w:tcMar>
              <w:top w:w="0" w:type="dxa"/>
              <w:left w:w="108" w:type="dxa"/>
              <w:bottom w:w="0" w:type="dxa"/>
              <w:right w:w="108" w:type="dxa"/>
            </w:tcMar>
          </w:tcPr>
          <w:p w14:paraId="1A16AC73" w14:textId="792D7D80"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1 735</w:t>
            </w:r>
          </w:p>
        </w:tc>
        <w:tc>
          <w:tcPr>
            <w:tcW w:w="931" w:type="dxa"/>
            <w:shd w:val="clear" w:color="auto" w:fill="FBE4D5" w:themeFill="accent2" w:themeFillTint="33"/>
            <w:noWrap/>
            <w:tcMar>
              <w:top w:w="0" w:type="dxa"/>
              <w:left w:w="108" w:type="dxa"/>
              <w:bottom w:w="0" w:type="dxa"/>
              <w:right w:w="108" w:type="dxa"/>
            </w:tcMar>
          </w:tcPr>
          <w:p w14:paraId="72E27BCF" w14:textId="61348126"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w:t>
            </w:r>
          </w:p>
        </w:tc>
        <w:tc>
          <w:tcPr>
            <w:tcW w:w="931" w:type="dxa"/>
            <w:shd w:val="clear" w:color="auto" w:fill="FBE4D5" w:themeFill="accent2" w:themeFillTint="33"/>
            <w:noWrap/>
            <w:tcMar>
              <w:top w:w="0" w:type="dxa"/>
              <w:left w:w="108" w:type="dxa"/>
              <w:bottom w:w="0" w:type="dxa"/>
              <w:right w:w="108" w:type="dxa"/>
            </w:tcMar>
          </w:tcPr>
          <w:p w14:paraId="75B4B1B3" w14:textId="364B6D24"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3 559</w:t>
            </w:r>
          </w:p>
        </w:tc>
        <w:tc>
          <w:tcPr>
            <w:tcW w:w="931" w:type="dxa"/>
            <w:gridSpan w:val="2"/>
            <w:shd w:val="clear" w:color="auto" w:fill="FBE4D5" w:themeFill="accent2" w:themeFillTint="33"/>
            <w:noWrap/>
            <w:tcMar>
              <w:top w:w="0" w:type="dxa"/>
              <w:left w:w="108" w:type="dxa"/>
              <w:bottom w:w="0" w:type="dxa"/>
              <w:right w:w="108" w:type="dxa"/>
            </w:tcMar>
          </w:tcPr>
          <w:p w14:paraId="301229D2" w14:textId="06A6CBDC"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60</w:t>
            </w:r>
          </w:p>
        </w:tc>
        <w:tc>
          <w:tcPr>
            <w:tcW w:w="930" w:type="dxa"/>
            <w:shd w:val="clear" w:color="auto" w:fill="FBE4D5" w:themeFill="accent2" w:themeFillTint="33"/>
            <w:noWrap/>
            <w:tcMar>
              <w:top w:w="0" w:type="dxa"/>
              <w:left w:w="108" w:type="dxa"/>
              <w:bottom w:w="0" w:type="dxa"/>
              <w:right w:w="108" w:type="dxa"/>
            </w:tcMar>
          </w:tcPr>
          <w:p w14:paraId="43DB38A0" w14:textId="47E758DD"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w:t>
            </w:r>
          </w:p>
        </w:tc>
        <w:tc>
          <w:tcPr>
            <w:tcW w:w="931" w:type="dxa"/>
            <w:shd w:val="clear" w:color="auto" w:fill="FBE4D5" w:themeFill="accent2" w:themeFillTint="33"/>
            <w:noWrap/>
            <w:tcMar>
              <w:top w:w="0" w:type="dxa"/>
              <w:left w:w="108" w:type="dxa"/>
              <w:bottom w:w="0" w:type="dxa"/>
              <w:right w:w="108" w:type="dxa"/>
            </w:tcMar>
          </w:tcPr>
          <w:p w14:paraId="4C183C13" w14:textId="1148FAFE"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7</w:t>
            </w:r>
          </w:p>
        </w:tc>
        <w:tc>
          <w:tcPr>
            <w:tcW w:w="931" w:type="dxa"/>
            <w:shd w:val="clear" w:color="auto" w:fill="FBE4D5" w:themeFill="accent2" w:themeFillTint="33"/>
            <w:noWrap/>
            <w:tcMar>
              <w:top w:w="0" w:type="dxa"/>
              <w:left w:w="108" w:type="dxa"/>
              <w:bottom w:w="0" w:type="dxa"/>
              <w:right w:w="108" w:type="dxa"/>
            </w:tcMar>
          </w:tcPr>
          <w:p w14:paraId="58C57899" w14:textId="37D19A8C" w:rsidR="003929F9" w:rsidRPr="00A36009" w:rsidRDefault="003929F9" w:rsidP="003929F9">
            <w:pPr>
              <w:spacing w:after="0" w:line="240" w:lineRule="auto"/>
              <w:jc w:val="left"/>
              <w:rPr>
                <w:rFonts w:asciiTheme="minorHAnsi" w:hAnsiTheme="minorHAnsi" w:cstheme="minorHAnsi"/>
                <w:sz w:val="18"/>
                <w:lang w:eastAsia="ar-SA"/>
              </w:rPr>
            </w:pPr>
            <w:r>
              <w:rPr>
                <w:rFonts w:asciiTheme="minorHAnsi" w:hAnsiTheme="minorHAnsi" w:cstheme="minorHAnsi"/>
                <w:sz w:val="18"/>
                <w:lang w:eastAsia="ar-SA"/>
              </w:rPr>
              <w:t>7 004</w:t>
            </w:r>
          </w:p>
        </w:tc>
        <w:tc>
          <w:tcPr>
            <w:tcW w:w="931" w:type="dxa"/>
            <w:shd w:val="clear" w:color="auto" w:fill="FBE4D5" w:themeFill="accent2" w:themeFillTint="33"/>
            <w:noWrap/>
            <w:tcMar>
              <w:top w:w="0" w:type="dxa"/>
              <w:left w:w="108" w:type="dxa"/>
              <w:bottom w:w="0" w:type="dxa"/>
              <w:right w:w="108" w:type="dxa"/>
            </w:tcMar>
          </w:tcPr>
          <w:p w14:paraId="2AB05B4D" w14:textId="7F22B024" w:rsidR="003929F9" w:rsidRPr="00A36009" w:rsidRDefault="003929F9" w:rsidP="003929F9">
            <w:pPr>
              <w:spacing w:after="0" w:line="240" w:lineRule="auto"/>
              <w:jc w:val="left"/>
              <w:rPr>
                <w:rFonts w:asciiTheme="minorHAnsi" w:hAnsiTheme="minorHAnsi" w:cstheme="minorHAnsi"/>
                <w:b/>
                <w:bCs/>
                <w:sz w:val="18"/>
                <w:lang w:eastAsia="ar-SA"/>
              </w:rPr>
            </w:pPr>
            <w:r>
              <w:rPr>
                <w:rFonts w:asciiTheme="minorHAnsi" w:hAnsiTheme="minorHAnsi" w:cstheme="minorHAnsi"/>
                <w:b/>
                <w:bCs/>
                <w:sz w:val="18"/>
                <w:lang w:eastAsia="ar-SA"/>
              </w:rPr>
              <w:t>12 365</w:t>
            </w:r>
          </w:p>
        </w:tc>
      </w:tr>
    </w:tbl>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3F0C5299" w:rsidR="001C2E8C" w:rsidRDefault="001C2E8C" w:rsidP="00EC186B">
      <w:pPr>
        <w:spacing w:after="960" w:line="276" w:lineRule="auto"/>
        <w:rPr>
          <w:b/>
          <w:sz w:val="28"/>
          <w:szCs w:val="28"/>
        </w:rPr>
      </w:pPr>
    </w:p>
    <w:p w14:paraId="56C98342" w14:textId="77777777" w:rsidR="00426552" w:rsidRDefault="00426552" w:rsidP="00EC186B">
      <w:pPr>
        <w:spacing w:after="960" w:line="276" w:lineRule="auto"/>
        <w:rPr>
          <w:b/>
          <w:sz w:val="28"/>
          <w:szCs w:val="28"/>
        </w:rPr>
      </w:pPr>
    </w:p>
    <w:p w14:paraId="7E60C95C" w14:textId="1D106E27" w:rsidR="001F69CF" w:rsidRPr="00B13E1B" w:rsidRDefault="001F69CF" w:rsidP="001F69CF">
      <w:pPr>
        <w:spacing w:after="960" w:line="276" w:lineRule="auto"/>
        <w:rPr>
          <w:rFonts w:asciiTheme="minorHAnsi" w:hAnsiTheme="minorHAnsi" w:cstheme="minorHAnsi"/>
          <w:b/>
          <w:sz w:val="28"/>
          <w:szCs w:val="28"/>
        </w:rPr>
      </w:pPr>
      <w:r w:rsidRPr="00B13E1B">
        <w:rPr>
          <w:rFonts w:asciiTheme="minorHAnsi" w:hAnsiTheme="minorHAnsi" w:cstheme="minorHAnsi"/>
          <w:b/>
          <w:sz w:val="28"/>
          <w:szCs w:val="28"/>
        </w:rPr>
        <w:lastRenderedPageBreak/>
        <w:t>E</w:t>
      </w:r>
      <w:r w:rsidRPr="00B13E1B">
        <w:rPr>
          <w:rFonts w:asciiTheme="minorHAnsi" w:hAnsiTheme="minorHAnsi" w:cstheme="minorHAnsi"/>
          <w:b/>
          <w:sz w:val="28"/>
          <w:szCs w:val="28"/>
          <w:vertAlign w:val="subscript"/>
        </w:rPr>
        <w:t>9</w:t>
      </w:r>
      <w:r w:rsidRPr="00B13E1B">
        <w:rPr>
          <w:rFonts w:asciiTheme="minorHAnsi" w:hAnsiTheme="minorHAnsi" w:cstheme="minorHAnsi"/>
          <w:b/>
          <w:sz w:val="28"/>
          <w:szCs w:val="28"/>
        </w:rPr>
        <w:t xml:space="preserve"> – Mezinárodní projekty VaV</w:t>
      </w:r>
    </w:p>
    <w:p w14:paraId="20BAB279" w14:textId="78E4A117" w:rsidR="00743A90" w:rsidRPr="006F4B2E" w:rsidRDefault="00743A90" w:rsidP="00743A90">
      <w:pPr>
        <w:suppressAutoHyphens/>
        <w:spacing w:after="0" w:line="240" w:lineRule="auto"/>
        <w:rPr>
          <w:rFonts w:ascii="Calibri" w:eastAsia="Calibri" w:hAnsi="Calibri" w:cs="Calibri"/>
          <w:bCs/>
          <w:sz w:val="22"/>
          <w:szCs w:val="22"/>
          <w:lang w:eastAsia="ar-SA"/>
        </w:rPr>
      </w:pPr>
      <w:r w:rsidRPr="006F4B2E">
        <w:rPr>
          <w:rFonts w:ascii="Calibri" w:eastAsia="Calibri" w:hAnsi="Calibri" w:cs="Calibri"/>
          <w:bCs/>
          <w:sz w:val="22"/>
          <w:szCs w:val="22"/>
          <w:lang w:eastAsia="ar-SA"/>
        </w:rPr>
        <w:t xml:space="preserve">Přehled mezinárodních projektů (v souladu </w:t>
      </w:r>
      <w:r w:rsidR="00210E70" w:rsidRPr="006F4B2E">
        <w:rPr>
          <w:rFonts w:ascii="Calibri" w:eastAsia="Calibri" w:hAnsi="Calibri" w:cs="Calibri"/>
          <w:bCs/>
          <w:sz w:val="22"/>
          <w:szCs w:val="22"/>
          <w:lang w:eastAsia="ar-SA"/>
        </w:rPr>
        <w:t>s </w:t>
      </w:r>
      <w:r w:rsidR="00210E70" w:rsidRPr="006F4B2E">
        <w:rPr>
          <w:rFonts w:ascii="Calibri" w:hAnsi="Calibri"/>
          <w:sz w:val="22"/>
          <w:szCs w:val="22"/>
        </w:rPr>
        <w:t>Metodikou</w:t>
      </w:r>
      <w:r w:rsidR="009C5C94" w:rsidRPr="006F4B2E">
        <w:rPr>
          <w:rFonts w:ascii="Calibri" w:eastAsia="Calibri" w:hAnsi="Calibri" w:cs="Calibri"/>
          <w:bCs/>
          <w:sz w:val="22"/>
          <w:szCs w:val="22"/>
          <w:lang w:eastAsia="ar-SA"/>
        </w:rPr>
        <w:t xml:space="preserve"> </w:t>
      </w:r>
      <w:r w:rsidRPr="006F4B2E">
        <w:rPr>
          <w:rFonts w:ascii="Calibri" w:eastAsia="Calibri" w:hAnsi="Calibri" w:cs="Calibri"/>
          <w:bCs/>
          <w:sz w:val="22"/>
          <w:szCs w:val="22"/>
          <w:lang w:eastAsia="ar-SA"/>
        </w:rPr>
        <w:t>17+) a jejich celkové výnosy v letech 20</w:t>
      </w:r>
      <w:r w:rsidR="00977394">
        <w:rPr>
          <w:rFonts w:ascii="Calibri" w:eastAsia="Calibri" w:hAnsi="Calibri" w:cs="Calibri"/>
          <w:bCs/>
          <w:sz w:val="22"/>
          <w:szCs w:val="22"/>
          <w:lang w:eastAsia="ar-SA"/>
        </w:rPr>
        <w:t>21</w:t>
      </w:r>
      <w:r w:rsidRPr="006F4B2E">
        <w:rPr>
          <w:rFonts w:ascii="Calibri" w:eastAsia="Calibri" w:hAnsi="Calibri" w:cs="Calibri"/>
          <w:bCs/>
          <w:sz w:val="22"/>
          <w:szCs w:val="22"/>
          <w:lang w:eastAsia="ar-SA"/>
        </w:rPr>
        <w:t>–202</w:t>
      </w:r>
      <w:r w:rsidR="00977394">
        <w:rPr>
          <w:rFonts w:ascii="Calibri" w:eastAsia="Calibri" w:hAnsi="Calibri" w:cs="Calibri"/>
          <w:bCs/>
          <w:sz w:val="22"/>
          <w:szCs w:val="22"/>
          <w:lang w:eastAsia="ar-SA"/>
        </w:rPr>
        <w:t>5</w:t>
      </w:r>
      <w:r w:rsidRPr="006F4B2E">
        <w:rPr>
          <w:rFonts w:ascii="Calibri" w:eastAsia="Calibri" w:hAnsi="Calibri" w:cs="Calibri"/>
          <w:bCs/>
          <w:sz w:val="22"/>
          <w:szCs w:val="22"/>
          <w:lang w:eastAsia="ar-SA"/>
        </w:rPr>
        <w:t xml:space="preserve"> jsou znázorněny v Tab. 3</w:t>
      </w:r>
      <w:r w:rsidR="00977394">
        <w:rPr>
          <w:rFonts w:ascii="Calibri" w:eastAsia="Calibri" w:hAnsi="Calibri" w:cs="Calibri"/>
          <w:bCs/>
          <w:sz w:val="22"/>
          <w:szCs w:val="22"/>
          <w:lang w:eastAsia="ar-SA"/>
        </w:rPr>
        <w:t>5</w:t>
      </w:r>
      <w:r w:rsidRPr="006F4B2E">
        <w:rPr>
          <w:rFonts w:ascii="Calibri" w:eastAsia="Calibri" w:hAnsi="Calibri" w:cs="Calibri"/>
          <w:bCs/>
          <w:sz w:val="22"/>
          <w:szCs w:val="22"/>
          <w:lang w:eastAsia="ar-SA"/>
        </w:rPr>
        <w:t>.</w:t>
      </w:r>
    </w:p>
    <w:p w14:paraId="34BBDD64" w14:textId="426A0DDA" w:rsidR="00753CD7" w:rsidRDefault="00753CD7" w:rsidP="00BB30F4">
      <w:pPr>
        <w:spacing w:after="0" w:line="240" w:lineRule="auto"/>
        <w:rPr>
          <w:rFonts w:ascii="Calibri" w:eastAsia="Calibri" w:hAnsi="Calibri" w:cs="Calibri"/>
          <w:bCs/>
          <w:sz w:val="22"/>
          <w:szCs w:val="22"/>
          <w:lang w:eastAsia="ar-SA"/>
        </w:rPr>
      </w:pPr>
    </w:p>
    <w:p w14:paraId="43AD25FE" w14:textId="2C249D56" w:rsidR="00E41BBC" w:rsidRPr="000E162F" w:rsidRDefault="007A354F" w:rsidP="00A919AB">
      <w:pPr>
        <w:spacing w:line="240" w:lineRule="auto"/>
        <w:jc w:val="left"/>
        <w:rPr>
          <w:rFonts w:ascii="Calibri" w:eastAsia="Calibri" w:hAnsi="Calibri" w:cs="Calibri"/>
          <w:b/>
          <w:bCs/>
          <w:sz w:val="20"/>
          <w:szCs w:val="20"/>
          <w:lang w:eastAsia="ar-SA"/>
        </w:rPr>
      </w:pPr>
      <w:r w:rsidRPr="00E41BBC">
        <w:rPr>
          <w:rFonts w:ascii="Calibri" w:eastAsia="Calibri" w:hAnsi="Calibri" w:cs="Calibri"/>
          <w:b/>
          <w:bCs/>
          <w:sz w:val="20"/>
          <w:szCs w:val="20"/>
          <w:lang w:eastAsia="ar-SA"/>
        </w:rPr>
        <w:t>Tab. 3</w:t>
      </w:r>
      <w:r w:rsidR="00977394" w:rsidRPr="00E41BBC">
        <w:rPr>
          <w:rFonts w:ascii="Calibri" w:eastAsia="Calibri" w:hAnsi="Calibri" w:cs="Calibri"/>
          <w:b/>
          <w:bCs/>
          <w:sz w:val="20"/>
          <w:szCs w:val="20"/>
          <w:lang w:eastAsia="ar-SA"/>
        </w:rPr>
        <w:t>5</w:t>
      </w:r>
      <w:r w:rsidRPr="00E41BBC">
        <w:rPr>
          <w:rFonts w:ascii="Calibri" w:eastAsia="Calibri" w:hAnsi="Calibri" w:cs="Calibri"/>
          <w:b/>
          <w:bCs/>
          <w:sz w:val="20"/>
          <w:szCs w:val="20"/>
          <w:lang w:eastAsia="ar-SA"/>
        </w:rPr>
        <w:t xml:space="preserve">. Celkové výnosy </w:t>
      </w:r>
      <w:r w:rsidR="002E16A0" w:rsidRPr="00E41BBC">
        <w:rPr>
          <w:rFonts w:ascii="Calibri" w:eastAsia="Calibri" w:hAnsi="Calibri" w:cs="Calibri"/>
          <w:b/>
          <w:bCs/>
          <w:sz w:val="20"/>
          <w:szCs w:val="20"/>
          <w:lang w:eastAsia="ar-SA"/>
        </w:rPr>
        <w:t>z mezinárodních projektů 20</w:t>
      </w:r>
      <w:r w:rsidR="0086255A" w:rsidRPr="00E41BBC">
        <w:rPr>
          <w:rFonts w:ascii="Calibri" w:eastAsia="Calibri" w:hAnsi="Calibri" w:cs="Calibri"/>
          <w:b/>
          <w:bCs/>
          <w:sz w:val="20"/>
          <w:szCs w:val="20"/>
          <w:lang w:eastAsia="ar-SA"/>
        </w:rPr>
        <w:t>21</w:t>
      </w:r>
      <w:r w:rsidRPr="00E41BBC">
        <w:rPr>
          <w:rFonts w:ascii="Calibri" w:eastAsia="Calibri" w:hAnsi="Calibri" w:cs="Calibri"/>
          <w:b/>
          <w:bCs/>
          <w:sz w:val="20"/>
          <w:szCs w:val="20"/>
          <w:lang w:eastAsia="ar-SA"/>
        </w:rPr>
        <w:t>-202</w:t>
      </w:r>
      <w:r w:rsidR="0086255A" w:rsidRPr="00E41BBC">
        <w:rPr>
          <w:rFonts w:ascii="Calibri" w:eastAsia="Calibri" w:hAnsi="Calibri" w:cs="Calibri"/>
          <w:b/>
          <w:bCs/>
          <w:sz w:val="20"/>
          <w:szCs w:val="20"/>
          <w:lang w:eastAsia="ar-SA"/>
        </w:rPr>
        <w:t>5</w:t>
      </w:r>
    </w:p>
    <w:tbl>
      <w:tblPr>
        <w:tblW w:w="9062"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Layout w:type="fixed"/>
        <w:tblCellMar>
          <w:left w:w="70" w:type="dxa"/>
          <w:right w:w="70" w:type="dxa"/>
        </w:tblCellMar>
        <w:tblLook w:val="04A0" w:firstRow="1" w:lastRow="0" w:firstColumn="1" w:lastColumn="0" w:noHBand="0" w:noVBand="1"/>
      </w:tblPr>
      <w:tblGrid>
        <w:gridCol w:w="1124"/>
        <w:gridCol w:w="1418"/>
        <w:gridCol w:w="2728"/>
        <w:gridCol w:w="771"/>
        <w:gridCol w:w="771"/>
        <w:gridCol w:w="771"/>
        <w:gridCol w:w="771"/>
        <w:gridCol w:w="708"/>
      </w:tblGrid>
      <w:tr w:rsidR="009B485D" w14:paraId="451702A2" w14:textId="77777777" w:rsidTr="008F3DA2">
        <w:trPr>
          <w:trHeight w:val="150"/>
        </w:trPr>
        <w:tc>
          <w:tcPr>
            <w:tcW w:w="112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6E814C56" w14:textId="77777777" w:rsidR="009B485D" w:rsidRDefault="009B485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V roli příjemce</w:t>
            </w:r>
          </w:p>
        </w:tc>
        <w:tc>
          <w:tcPr>
            <w:tcW w:w="1418"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715A831D" w14:textId="77777777" w:rsidR="009B485D" w:rsidRDefault="009B485D">
            <w:pPr>
              <w:rPr>
                <w:rFonts w:ascii="Calibri" w:hAnsi="Calibri" w:cs="Calibri"/>
                <w:b/>
                <w:bCs/>
                <w:color w:val="FFFFFF"/>
                <w:sz w:val="18"/>
                <w:szCs w:val="18"/>
              </w:rPr>
            </w:pPr>
          </w:p>
        </w:tc>
        <w:tc>
          <w:tcPr>
            <w:tcW w:w="2728"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3864E3C0" w14:textId="77777777" w:rsidR="009B485D" w:rsidRDefault="009B485D">
            <w:pPr>
              <w:spacing w:after="0" w:line="240" w:lineRule="auto"/>
              <w:jc w:val="left"/>
              <w:rPr>
                <w:sz w:val="20"/>
                <w:szCs w:val="20"/>
              </w:rPr>
            </w:pPr>
          </w:p>
        </w:tc>
        <w:tc>
          <w:tcPr>
            <w:tcW w:w="3792" w:type="dxa"/>
            <w:gridSpan w:val="5"/>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11820C1A" w14:textId="77777777" w:rsidR="009B485D" w:rsidRDefault="009B485D">
            <w:pPr>
              <w:spacing w:after="0" w:line="240" w:lineRule="auto"/>
              <w:jc w:val="left"/>
              <w:rPr>
                <w:sz w:val="20"/>
                <w:szCs w:val="20"/>
              </w:rPr>
            </w:pPr>
          </w:p>
        </w:tc>
      </w:tr>
      <w:tr w:rsidR="009B485D" w14:paraId="54FBD75E" w14:textId="77777777" w:rsidTr="008F3DA2">
        <w:trPr>
          <w:trHeight w:val="242"/>
        </w:trPr>
        <w:tc>
          <w:tcPr>
            <w:tcW w:w="1124"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1ECCDBBE" w14:textId="77777777" w:rsidR="009B485D" w:rsidRDefault="009B485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Poskytovatel /Investor</w:t>
            </w:r>
          </w:p>
        </w:tc>
        <w:tc>
          <w:tcPr>
            <w:tcW w:w="1418"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3416C82A" w14:textId="77777777" w:rsidR="009B485D" w:rsidRDefault="009B485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Program/Dotační schéma</w:t>
            </w:r>
          </w:p>
        </w:tc>
        <w:tc>
          <w:tcPr>
            <w:tcW w:w="2728"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6909B950" w14:textId="77777777" w:rsidR="009B485D" w:rsidRDefault="009B485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Název projektu</w:t>
            </w:r>
          </w:p>
        </w:tc>
        <w:tc>
          <w:tcPr>
            <w:tcW w:w="3792" w:type="dxa"/>
            <w:gridSpan w:val="5"/>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vAlign w:val="center"/>
            <w:hideMark/>
          </w:tcPr>
          <w:p w14:paraId="35172BE6" w14:textId="77777777" w:rsidR="009B485D" w:rsidRDefault="009B485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Podpora (v tis. Kč)</w:t>
            </w:r>
          </w:p>
        </w:tc>
      </w:tr>
      <w:tr w:rsidR="009B485D" w14:paraId="03AF8E13" w14:textId="77777777" w:rsidTr="008F3DA2">
        <w:trPr>
          <w:trHeight w:val="158"/>
        </w:trPr>
        <w:tc>
          <w:tcPr>
            <w:tcW w:w="1124"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5C820F8F" w14:textId="77777777" w:rsidR="009B485D" w:rsidRDefault="009B485D" w:rsidP="000A7F02">
            <w:pPr>
              <w:rPr>
                <w:rFonts w:ascii="Calibri" w:hAnsi="Calibri" w:cs="Calibri"/>
                <w:b/>
                <w:bCs/>
                <w:color w:val="FFFFFF"/>
                <w:sz w:val="18"/>
                <w:szCs w:val="18"/>
              </w:rPr>
            </w:pPr>
          </w:p>
        </w:tc>
        <w:tc>
          <w:tcPr>
            <w:tcW w:w="1418"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049BB5B2" w14:textId="77777777" w:rsidR="009B485D" w:rsidRDefault="009B485D" w:rsidP="000A7F02">
            <w:pPr>
              <w:spacing w:after="0" w:line="240" w:lineRule="auto"/>
              <w:jc w:val="left"/>
              <w:rPr>
                <w:sz w:val="20"/>
                <w:szCs w:val="20"/>
              </w:rPr>
            </w:pPr>
          </w:p>
        </w:tc>
        <w:tc>
          <w:tcPr>
            <w:tcW w:w="2728"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649631D9" w14:textId="77777777" w:rsidR="009B485D" w:rsidRDefault="009B485D" w:rsidP="000A7F02">
            <w:pPr>
              <w:spacing w:after="0" w:line="240" w:lineRule="auto"/>
              <w:jc w:val="left"/>
              <w:rPr>
                <w:sz w:val="20"/>
                <w:szCs w:val="20"/>
              </w:rPr>
            </w:pPr>
          </w:p>
        </w:tc>
        <w:tc>
          <w:tcPr>
            <w:tcW w:w="771"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tcPr>
          <w:p w14:paraId="710336E8" w14:textId="6BB41EAB" w:rsidR="009B485D" w:rsidRDefault="009B485D" w:rsidP="009B485D">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2021</w:t>
            </w:r>
          </w:p>
        </w:tc>
        <w:tc>
          <w:tcPr>
            <w:tcW w:w="771"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tcPr>
          <w:p w14:paraId="235E63C2" w14:textId="1FAD4E8B" w:rsidR="009B485D" w:rsidRDefault="009B485D" w:rsidP="009B485D">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2022</w:t>
            </w:r>
          </w:p>
        </w:tc>
        <w:tc>
          <w:tcPr>
            <w:tcW w:w="771"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7725DE84" w14:textId="56AAE7C9" w:rsidR="009B485D" w:rsidRDefault="009B485D" w:rsidP="009B485D">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2023</w:t>
            </w:r>
          </w:p>
        </w:tc>
        <w:tc>
          <w:tcPr>
            <w:tcW w:w="771"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02D67461" w14:textId="758AFA2F" w:rsidR="009B485D" w:rsidRDefault="009B485D" w:rsidP="009B485D">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2024</w:t>
            </w:r>
          </w:p>
        </w:tc>
        <w:tc>
          <w:tcPr>
            <w:tcW w:w="708" w:type="dxa"/>
            <w:tcBorders>
              <w:top w:val="single" w:sz="8" w:space="0" w:color="ED7D31" w:themeColor="accent2"/>
              <w:left w:val="single" w:sz="8" w:space="0" w:color="ED7D31" w:themeColor="accent2"/>
              <w:bottom w:val="single" w:sz="4" w:space="0" w:color="ED7D31" w:themeColor="accent2"/>
              <w:right w:val="single" w:sz="8" w:space="0" w:color="ED7D31" w:themeColor="accent2"/>
            </w:tcBorders>
            <w:shd w:val="clear" w:color="auto" w:fill="ED7D31"/>
            <w:vAlign w:val="center"/>
            <w:hideMark/>
          </w:tcPr>
          <w:p w14:paraId="783B5B9E" w14:textId="1B5AD028" w:rsidR="009B485D" w:rsidRDefault="009B485D" w:rsidP="009B485D">
            <w:pPr>
              <w:spacing w:after="0" w:line="240" w:lineRule="auto"/>
              <w:jc w:val="right"/>
              <w:rPr>
                <w:rFonts w:ascii="Calibri" w:hAnsi="Calibri" w:cs="Calibri"/>
                <w:b/>
                <w:bCs/>
                <w:color w:val="FFFFFF"/>
                <w:sz w:val="18"/>
                <w:szCs w:val="18"/>
              </w:rPr>
            </w:pPr>
            <w:r>
              <w:rPr>
                <w:rFonts w:ascii="Calibri" w:hAnsi="Calibri" w:cs="Calibri"/>
                <w:b/>
                <w:bCs/>
                <w:color w:val="FFFFFF"/>
                <w:sz w:val="18"/>
                <w:szCs w:val="18"/>
              </w:rPr>
              <w:t>2025</w:t>
            </w:r>
          </w:p>
        </w:tc>
      </w:tr>
      <w:tr w:rsidR="00E41BBC" w14:paraId="5BFC744B"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EA218F" w14:textId="2CAD35BF"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COST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161655" w14:textId="1DB551D8"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7639B3D" w14:textId="4B28B11C"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 xml:space="preserve">CA15212 / Citizen Science to </w:t>
            </w:r>
            <w:proofErr w:type="spellStart"/>
            <w:r w:rsidRPr="002F3956">
              <w:rPr>
                <w:rFonts w:ascii="Calibri" w:hAnsi="Calibri" w:cs="Calibri"/>
                <w:color w:val="000000"/>
                <w:sz w:val="18"/>
                <w:szCs w:val="18"/>
              </w:rPr>
              <w:t>promote</w:t>
            </w:r>
            <w:proofErr w:type="spellEnd"/>
            <w:r w:rsidRPr="002F3956">
              <w:rPr>
                <w:rFonts w:ascii="Calibri" w:hAnsi="Calibri" w:cs="Calibri"/>
                <w:color w:val="000000"/>
                <w:sz w:val="18"/>
                <w:szCs w:val="18"/>
              </w:rPr>
              <w:t xml:space="preserve"> </w:t>
            </w:r>
            <w:proofErr w:type="spellStart"/>
            <w:r w:rsidRPr="002F3956">
              <w:rPr>
                <w:rFonts w:ascii="Calibri" w:hAnsi="Calibri" w:cs="Calibri"/>
                <w:color w:val="000000"/>
                <w:sz w:val="18"/>
                <w:szCs w:val="18"/>
              </w:rPr>
              <w:t>creativity</w:t>
            </w:r>
            <w:proofErr w:type="spellEnd"/>
            <w:r w:rsidRPr="002F3956">
              <w:rPr>
                <w:rFonts w:ascii="Calibri" w:hAnsi="Calibri" w:cs="Calibri"/>
                <w:color w:val="000000"/>
                <w:sz w:val="18"/>
                <w:szCs w:val="18"/>
              </w:rPr>
              <w:t xml:space="preserve">, </w:t>
            </w:r>
            <w:proofErr w:type="spellStart"/>
            <w:r w:rsidRPr="002F3956">
              <w:rPr>
                <w:rFonts w:ascii="Calibri" w:hAnsi="Calibri" w:cs="Calibri"/>
                <w:color w:val="000000"/>
                <w:sz w:val="18"/>
                <w:szCs w:val="18"/>
              </w:rPr>
              <w:t>scientific</w:t>
            </w:r>
            <w:proofErr w:type="spellEnd"/>
            <w:r w:rsidRPr="002F3956">
              <w:rPr>
                <w:rFonts w:ascii="Calibri" w:hAnsi="Calibri" w:cs="Calibri"/>
                <w:color w:val="000000"/>
                <w:sz w:val="18"/>
                <w:szCs w:val="18"/>
              </w:rPr>
              <w:t xml:space="preserve"> </w:t>
            </w:r>
            <w:proofErr w:type="spellStart"/>
            <w:r w:rsidRPr="002F3956">
              <w:rPr>
                <w:rFonts w:ascii="Calibri" w:hAnsi="Calibri" w:cs="Calibri"/>
                <w:color w:val="000000"/>
                <w:sz w:val="18"/>
                <w:szCs w:val="18"/>
              </w:rPr>
              <w:t>literacy</w:t>
            </w:r>
            <w:proofErr w:type="spellEnd"/>
            <w:r w:rsidRPr="002F3956">
              <w:rPr>
                <w:rFonts w:ascii="Calibri" w:hAnsi="Calibri" w:cs="Calibri"/>
                <w:color w:val="000000"/>
                <w:sz w:val="18"/>
                <w:szCs w:val="18"/>
              </w:rPr>
              <w:t xml:space="preserve">, and </w:t>
            </w:r>
            <w:proofErr w:type="spellStart"/>
            <w:r w:rsidRPr="002F3956">
              <w:rPr>
                <w:rFonts w:ascii="Calibri" w:hAnsi="Calibri" w:cs="Calibri"/>
                <w:color w:val="000000"/>
                <w:sz w:val="18"/>
                <w:szCs w:val="18"/>
              </w:rPr>
              <w:t>innovation</w:t>
            </w:r>
            <w:proofErr w:type="spellEnd"/>
            <w:r w:rsidRPr="002F3956">
              <w:rPr>
                <w:rFonts w:ascii="Calibri" w:hAnsi="Calibri" w:cs="Calibri"/>
                <w:color w:val="000000"/>
                <w:sz w:val="18"/>
                <w:szCs w:val="18"/>
              </w:rPr>
              <w:t xml:space="preserve"> </w:t>
            </w:r>
            <w:proofErr w:type="spellStart"/>
            <w:r w:rsidRPr="002F3956">
              <w:rPr>
                <w:rFonts w:ascii="Calibri" w:hAnsi="Calibri" w:cs="Calibri"/>
                <w:color w:val="000000"/>
                <w:sz w:val="18"/>
                <w:szCs w:val="18"/>
              </w:rPr>
              <w:t>throughout</w:t>
            </w:r>
            <w:proofErr w:type="spellEnd"/>
            <w:r w:rsidRPr="002F3956">
              <w:rPr>
                <w:rFonts w:ascii="Calibri" w:hAnsi="Calibri" w:cs="Calibri"/>
                <w:color w:val="000000"/>
                <w:sz w:val="18"/>
                <w:szCs w:val="18"/>
              </w:rPr>
              <w:t xml:space="preserve"> </w:t>
            </w:r>
            <w:proofErr w:type="spellStart"/>
            <w:r w:rsidRPr="002F3956">
              <w:rPr>
                <w:rFonts w:ascii="Calibri" w:hAnsi="Calibri" w:cs="Calibri"/>
                <w:color w:val="000000"/>
                <w:sz w:val="18"/>
                <w:szCs w:val="18"/>
              </w:rPr>
              <w:t>Europe</w:t>
            </w:r>
            <w:proofErr w:type="spellEnd"/>
            <w:r w:rsidRPr="002F3956">
              <w:rPr>
                <w:rFonts w:ascii="Calibri" w:hAnsi="Calibri" w:cs="Calibri"/>
                <w:color w:val="000000"/>
                <w:sz w:val="18"/>
                <w:szCs w:val="18"/>
              </w:rPr>
              <w:t>. (Projekt bez finanční podpory)</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34748C5" w14:textId="164D26C1"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0BF6204" w14:textId="79A23E55"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92012FE" w14:textId="4FCE4C4E"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E855517" w14:textId="45276025"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C1E43BF" w14:textId="12A04BF4"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r>
      <w:tr w:rsidR="00E41BBC" w14:paraId="237F968A" w14:textId="77777777" w:rsidTr="008F3DA2">
        <w:trPr>
          <w:trHeight w:val="614"/>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F065A7A" w14:textId="3803EAAD" w:rsidR="00E41BBC" w:rsidRPr="002F3956" w:rsidRDefault="00E41BBC" w:rsidP="003510B9">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EC</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1C9F67A" w14:textId="2BF7B65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hideMark/>
          </w:tcPr>
          <w:p w14:paraId="2C017F69" w14:textId="5E631A0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sz w:val="18"/>
                <w:szCs w:val="18"/>
              </w:rPr>
              <w:t>"COST-CA5216</w:t>
            </w:r>
            <w:r w:rsidRPr="002F3956">
              <w:rPr>
                <w:rFonts w:asciiTheme="minorHAnsi" w:hAnsiTheme="minorHAnsi" w:cstheme="minorHAnsi"/>
                <w:sz w:val="18"/>
                <w:szCs w:val="18"/>
              </w:rPr>
              <w:br/>
              <w:t>Biosynthesis of Bacterial Cellulose using Inexpensive Nutrient Medium And their Characterizations (BBC‐INMAC)"</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081B7DC" w14:textId="259EFAB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B774F29" w14:textId="5DBCFEE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B24A25F" w14:textId="3BB3811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776057B" w14:textId="6673E05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5BD19E5" w14:textId="0672D48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EC54175"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BEFC3A" w14:textId="41E577B5"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EC</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DF43F0" w14:textId="545FD703"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53E4C98" w14:textId="563BB99C" w:rsidR="00E41BBC" w:rsidRPr="002F3956" w:rsidRDefault="00E41BBC" w:rsidP="00E41BBC">
            <w:pPr>
              <w:spacing w:after="0" w:line="240" w:lineRule="auto"/>
              <w:jc w:val="left"/>
              <w:rPr>
                <w:rFonts w:ascii="Calibri" w:hAnsi="Calibri" w:cs="Calibri"/>
                <w:color w:val="000000"/>
                <w:sz w:val="18"/>
                <w:szCs w:val="18"/>
              </w:rPr>
            </w:pPr>
            <w:r w:rsidRPr="002F3956">
              <w:rPr>
                <w:rFonts w:ascii="Calibri" w:hAnsi="Calibri" w:cs="Calibri"/>
                <w:color w:val="000000"/>
                <w:sz w:val="18"/>
                <w:szCs w:val="18"/>
              </w:rPr>
              <w:t>"COST-CA18203</w:t>
            </w:r>
            <w:r w:rsidRPr="002F3956">
              <w:rPr>
                <w:rFonts w:ascii="Calibri" w:hAnsi="Calibri" w:cs="Calibri"/>
                <w:color w:val="000000"/>
                <w:sz w:val="18"/>
                <w:szCs w:val="18"/>
              </w:rPr>
              <w:br/>
              <w:t>Optimising Design for Inspection (ODIN)"</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20D271B" w14:textId="2C673A5D"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30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DA20004" w14:textId="472F93D0"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62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E75EB1" w14:textId="34CD70AD"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41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28597B" w14:textId="68C0E513"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BFDB1D4" w14:textId="4B210336" w:rsidR="00E41BBC" w:rsidRPr="002F3956" w:rsidRDefault="00E41BBC" w:rsidP="00E41BBC">
            <w:pPr>
              <w:spacing w:after="0" w:line="240" w:lineRule="auto"/>
              <w:jc w:val="center"/>
              <w:rPr>
                <w:rFonts w:ascii="Calibri" w:hAnsi="Calibri" w:cs="Calibri"/>
                <w:color w:val="000000"/>
                <w:sz w:val="18"/>
                <w:szCs w:val="18"/>
              </w:rPr>
            </w:pPr>
            <w:r w:rsidRPr="002F3956">
              <w:rPr>
                <w:rFonts w:ascii="Calibri" w:hAnsi="Calibri" w:cs="Calibri"/>
                <w:color w:val="000000"/>
                <w:sz w:val="18"/>
                <w:szCs w:val="18"/>
              </w:rPr>
              <w:t>0</w:t>
            </w:r>
          </w:p>
        </w:tc>
      </w:tr>
      <w:tr w:rsidR="00E41BBC" w14:paraId="5B854CCC"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06CE62C" w14:textId="27125D2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EC</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CC6D018" w14:textId="387105C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hideMark/>
          </w:tcPr>
          <w:p w14:paraId="322A05B5" w14:textId="1E6F400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sz w:val="18"/>
                <w:szCs w:val="18"/>
              </w:rPr>
              <w:t>"</w:t>
            </w:r>
            <w:r w:rsidR="00210E70" w:rsidRPr="002F3956">
              <w:rPr>
                <w:rFonts w:asciiTheme="minorHAnsi" w:hAnsiTheme="minorHAnsi" w:cstheme="minorHAnsi"/>
                <w:sz w:val="18"/>
                <w:szCs w:val="18"/>
              </w:rPr>
              <w:t>COST – CA20137</w:t>
            </w:r>
            <w:r w:rsidRPr="002F3956">
              <w:rPr>
                <w:rFonts w:asciiTheme="minorHAnsi" w:hAnsiTheme="minorHAnsi" w:cstheme="minorHAnsi"/>
                <w:sz w:val="18"/>
                <w:szCs w:val="18"/>
              </w:rPr>
              <w:br/>
            </w:r>
            <w:proofErr w:type="spellStart"/>
            <w:r w:rsidRPr="002F3956">
              <w:rPr>
                <w:rFonts w:asciiTheme="minorHAnsi" w:hAnsiTheme="minorHAnsi" w:cstheme="minorHAnsi"/>
                <w:sz w:val="18"/>
                <w:szCs w:val="18"/>
              </w:rPr>
              <w:t>Making</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Young</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Researchers</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Voices</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Heard</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for</w:t>
            </w:r>
            <w:proofErr w:type="spellEnd"/>
            <w:r w:rsidRPr="002F3956">
              <w:rPr>
                <w:rFonts w:asciiTheme="minorHAnsi" w:hAnsiTheme="minorHAnsi" w:cstheme="minorHAnsi"/>
                <w:sz w:val="18"/>
                <w:szCs w:val="18"/>
              </w:rPr>
              <w:t xml:space="preserve"> Gender Equality (VOICES)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129B431" w14:textId="1559520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7F28190" w14:textId="405C145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D6128E8" w14:textId="42E98EA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36B43F2" w14:textId="65CAFCC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51A518A" w14:textId="374F538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54246CA0"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3E00C12" w14:textId="476FB92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EC</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3BDFD6" w14:textId="55C6CD6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06F1A7" w14:textId="27F786B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w:t>
            </w:r>
            <w:r w:rsidR="00210E70" w:rsidRPr="002F3956">
              <w:rPr>
                <w:rFonts w:asciiTheme="minorHAnsi" w:hAnsiTheme="minorHAnsi" w:cstheme="minorHAnsi"/>
                <w:color w:val="000000"/>
                <w:sz w:val="18"/>
                <w:szCs w:val="18"/>
              </w:rPr>
              <w:t>COST – CA18236</w:t>
            </w:r>
            <w:r w:rsidRPr="002F3956">
              <w:rPr>
                <w:rFonts w:asciiTheme="minorHAnsi" w:hAnsiTheme="minorHAnsi" w:cstheme="minorHAnsi"/>
                <w:color w:val="000000"/>
                <w:sz w:val="18"/>
                <w:szCs w:val="18"/>
              </w:rPr>
              <w:br/>
              <w:t>Multi-disciplinary innovation for social change, SHIINE"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6717680" w14:textId="3E528E7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9DBD661" w14:textId="392C2AE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BC24D3" w14:textId="4956FBA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DD8778" w14:textId="0677CA9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2A2F81B" w14:textId="3CA449A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69B3C91"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46815A9" w14:textId="6327ABA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EC</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813BE92" w14:textId="54AE548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hideMark/>
          </w:tcPr>
          <w:p w14:paraId="2882E080" w14:textId="4B79963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sz w:val="18"/>
                <w:szCs w:val="18"/>
              </w:rPr>
              <w:t>"COST-CA17107</w:t>
            </w:r>
            <w:r w:rsidRPr="002F3956">
              <w:rPr>
                <w:rFonts w:asciiTheme="minorHAnsi" w:hAnsiTheme="minorHAnsi" w:cstheme="minorHAnsi"/>
                <w:sz w:val="18"/>
                <w:szCs w:val="18"/>
              </w:rPr>
              <w:br/>
            </w:r>
            <w:proofErr w:type="spellStart"/>
            <w:r w:rsidRPr="002F3956">
              <w:rPr>
                <w:rFonts w:asciiTheme="minorHAnsi" w:hAnsiTheme="minorHAnsi" w:cstheme="minorHAnsi"/>
                <w:sz w:val="18"/>
                <w:szCs w:val="18"/>
              </w:rPr>
              <w:t>European</w:t>
            </w:r>
            <w:proofErr w:type="spellEnd"/>
            <w:r w:rsidRPr="002F3956">
              <w:rPr>
                <w:rFonts w:asciiTheme="minorHAnsi" w:hAnsiTheme="minorHAnsi" w:cstheme="minorHAnsi"/>
                <w:sz w:val="18"/>
                <w:szCs w:val="18"/>
              </w:rPr>
              <w:t xml:space="preserve"> Network to </w:t>
            </w:r>
            <w:proofErr w:type="spellStart"/>
            <w:r w:rsidRPr="002F3956">
              <w:rPr>
                <w:rFonts w:asciiTheme="minorHAnsi" w:hAnsiTheme="minorHAnsi" w:cstheme="minorHAnsi"/>
                <w:sz w:val="18"/>
                <w:szCs w:val="18"/>
              </w:rPr>
              <w:t>connect</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research</w:t>
            </w:r>
            <w:proofErr w:type="spellEnd"/>
            <w:r w:rsidRPr="002F3956">
              <w:rPr>
                <w:rFonts w:asciiTheme="minorHAnsi" w:hAnsiTheme="minorHAnsi" w:cstheme="minorHAnsi"/>
                <w:sz w:val="18"/>
                <w:szCs w:val="18"/>
              </w:rPr>
              <w:t xml:space="preserve"> and </w:t>
            </w:r>
            <w:proofErr w:type="spellStart"/>
            <w:r w:rsidRPr="002F3956">
              <w:rPr>
                <w:rFonts w:asciiTheme="minorHAnsi" w:hAnsiTheme="minorHAnsi" w:cstheme="minorHAnsi"/>
                <w:sz w:val="18"/>
                <w:szCs w:val="18"/>
              </w:rPr>
              <w:t>innovation</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efforts</w:t>
            </w:r>
            <w:proofErr w:type="spellEnd"/>
            <w:r w:rsidRPr="002F3956">
              <w:rPr>
                <w:rFonts w:asciiTheme="minorHAnsi" w:hAnsiTheme="minorHAnsi" w:cstheme="minorHAnsi"/>
                <w:sz w:val="18"/>
                <w:szCs w:val="18"/>
              </w:rPr>
              <w:t xml:space="preserve"> on </w:t>
            </w:r>
            <w:proofErr w:type="spellStart"/>
            <w:r w:rsidRPr="002F3956">
              <w:rPr>
                <w:rFonts w:asciiTheme="minorHAnsi" w:hAnsiTheme="minorHAnsi" w:cstheme="minorHAnsi"/>
                <w:sz w:val="18"/>
                <w:szCs w:val="18"/>
              </w:rPr>
              <w:t>advanced</w:t>
            </w:r>
            <w:proofErr w:type="spellEnd"/>
            <w:r w:rsidRPr="002F3956">
              <w:rPr>
                <w:rFonts w:asciiTheme="minorHAnsi" w:hAnsiTheme="minorHAnsi" w:cstheme="minorHAnsi"/>
                <w:sz w:val="18"/>
                <w:szCs w:val="18"/>
              </w:rPr>
              <w:t xml:space="preserve"> Smart Textiles (CONTEXT)"</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FEB52E9" w14:textId="7AD1EE6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1D88844" w14:textId="33A94CC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AF06774" w14:textId="0BADE55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3BDA34E" w14:textId="59F5DF4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D2EE330" w14:textId="48831F1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A576FCC"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6F6588" w14:textId="5AED5D6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9710F5" w14:textId="5D546A1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727F44" w14:textId="23262D9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HR 0108 – Concurrent Product and Technology Development – Teaching, Research and Implementation of Joint Programs Oriented in Production and Industrial Engineering</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1891BA2" w14:textId="11C739F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3F5FE13" w14:textId="7E61EB8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211224" w14:textId="5C0149D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2C1D6DA" w14:textId="01C48D4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134</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15C5910" w14:textId="6C6DBFA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105</w:t>
            </w:r>
          </w:p>
        </w:tc>
      </w:tr>
      <w:tr w:rsidR="00E41BBC" w14:paraId="2E955444"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768AE64" w14:textId="41C0AA5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5F6FE87" w14:textId="0A81338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F8F76D5" w14:textId="0D93A6A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PL 0033 – Development of mechanical engineering (design, technology and production management) as </w:t>
            </w:r>
            <w:proofErr w:type="spellStart"/>
            <w:r w:rsidRPr="002F3956">
              <w:rPr>
                <w:rFonts w:asciiTheme="minorHAnsi" w:hAnsiTheme="minorHAnsi" w:cstheme="minorHAnsi"/>
                <w:color w:val="000000"/>
                <w:sz w:val="18"/>
                <w:szCs w:val="18"/>
              </w:rPr>
              <w:t>an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essential</w:t>
            </w:r>
            <w:proofErr w:type="spellEnd"/>
            <w:r w:rsidRPr="002F3956">
              <w:rPr>
                <w:rFonts w:asciiTheme="minorHAnsi" w:hAnsiTheme="minorHAnsi" w:cstheme="minorHAnsi"/>
                <w:color w:val="000000"/>
                <w:sz w:val="18"/>
                <w:szCs w:val="18"/>
              </w:rPr>
              <w:t xml:space="preserve"> base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progress</w:t>
            </w:r>
            <w:proofErr w:type="spellEnd"/>
            <w:r w:rsidRPr="002F3956">
              <w:rPr>
                <w:rFonts w:asciiTheme="minorHAnsi" w:hAnsiTheme="minorHAnsi" w:cstheme="minorHAnsi"/>
                <w:color w:val="000000"/>
                <w:sz w:val="18"/>
                <w:szCs w:val="18"/>
              </w:rPr>
              <w:t xml:space="preserve"> in the area of small and medium companies’ logistics – research, preparation and implementation of joint programs of study in the aspect of Industry 4.0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DCE9189" w14:textId="2A39BAA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8B20B89" w14:textId="18A12BD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1716DA5" w14:textId="65F1D0D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7883BD8" w14:textId="6A4F2BE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06C8C56" w14:textId="7A554B4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90</w:t>
            </w:r>
          </w:p>
        </w:tc>
      </w:tr>
      <w:tr w:rsidR="00E41BBC" w14:paraId="6E3F85E6"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CE7A9D" w14:textId="1C10FEF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429E91" w14:textId="5CAB5A9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CA1018" w14:textId="3B1BDD3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RO 0013 – Teaching and Research of Environment-oriented Technologies in Manufacturing</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1D84661" w14:textId="1DEB47E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110D32D" w14:textId="1FE485B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823A52" w14:textId="563EB08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040E84" w14:textId="2468F5F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68</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EADB6AB" w14:textId="69B0FED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160</w:t>
            </w:r>
          </w:p>
        </w:tc>
      </w:tr>
      <w:tr w:rsidR="00E41BBC" w14:paraId="2A93EB14"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600B787" w14:textId="777F5E6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48D69F8" w14:textId="07515A0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0272437" w14:textId="530230D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RO 0202 – Implementation and utilization of e-learning systems in study area of production </w:t>
            </w:r>
            <w:proofErr w:type="spellStart"/>
            <w:r w:rsidRPr="002F3956">
              <w:rPr>
                <w:rFonts w:asciiTheme="minorHAnsi" w:hAnsiTheme="minorHAnsi" w:cstheme="minorHAnsi"/>
                <w:color w:val="000000"/>
                <w:sz w:val="18"/>
                <w:szCs w:val="18"/>
              </w:rPr>
              <w:t>engineering</w:t>
            </w:r>
            <w:proofErr w:type="spellEnd"/>
            <w:r w:rsidRPr="002F3956">
              <w:rPr>
                <w:rFonts w:asciiTheme="minorHAnsi" w:hAnsiTheme="minorHAnsi" w:cstheme="minorHAnsi"/>
                <w:color w:val="000000"/>
                <w:sz w:val="18"/>
                <w:szCs w:val="18"/>
              </w:rPr>
              <w:t xml:space="preserve"> in </w:t>
            </w:r>
            <w:proofErr w:type="spellStart"/>
            <w:r w:rsidRPr="002F3956">
              <w:rPr>
                <w:rFonts w:asciiTheme="minorHAnsi" w:hAnsiTheme="minorHAnsi" w:cstheme="minorHAnsi"/>
                <w:color w:val="000000"/>
                <w:sz w:val="18"/>
                <w:szCs w:val="18"/>
              </w:rPr>
              <w:t>Central</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Region / </w:t>
            </w:r>
            <w:proofErr w:type="spellStart"/>
            <w:r w:rsidRPr="002F3956">
              <w:rPr>
                <w:rFonts w:asciiTheme="minorHAnsi" w:hAnsiTheme="minorHAnsi" w:cstheme="minorHAnsi"/>
                <w:color w:val="000000"/>
                <w:sz w:val="18"/>
                <w:szCs w:val="18"/>
              </w:rPr>
              <w:t>Enhancing</w:t>
            </w:r>
            <w:proofErr w:type="spellEnd"/>
            <w:r w:rsidRPr="002F3956">
              <w:rPr>
                <w:rFonts w:asciiTheme="minorHAnsi" w:hAnsiTheme="minorHAnsi" w:cstheme="minorHAnsi"/>
                <w:color w:val="000000"/>
                <w:sz w:val="18"/>
                <w:szCs w:val="18"/>
              </w:rPr>
              <w:t xml:space="preserve"> the use of blended e-learning as an internationalization tool in the field of higher education of production </w:t>
            </w:r>
            <w:proofErr w:type="spellStart"/>
            <w:r w:rsidRPr="002F3956">
              <w:rPr>
                <w:rFonts w:asciiTheme="minorHAnsi" w:hAnsiTheme="minorHAnsi" w:cstheme="minorHAnsi"/>
                <w:color w:val="000000"/>
                <w:sz w:val="18"/>
                <w:szCs w:val="18"/>
              </w:rPr>
              <w:t>engineering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across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Central</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Europe</w:t>
            </w:r>
            <w:proofErr w:type="spellEnd"/>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8A512A4" w14:textId="3F27F8A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FC9146B" w14:textId="6111076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021037F" w14:textId="4D7A127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D8FE293" w14:textId="1075085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85</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3F3E729" w14:textId="74CDD5E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w:t>
            </w:r>
          </w:p>
        </w:tc>
      </w:tr>
      <w:tr w:rsidR="00E41BBC" w14:paraId="00C24E2F"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AE25FA" w14:textId="4D2C5C3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F394C7" w14:textId="1CF4E03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19F6F89" w14:textId="300D4AB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SK 0067 – ADVANCES IN MACHINING – innovation procedures for joint education and research part 2 / </w:t>
            </w:r>
            <w:proofErr w:type="spellStart"/>
            <w:r w:rsidRPr="002F3956">
              <w:rPr>
                <w:rFonts w:asciiTheme="minorHAnsi" w:hAnsiTheme="minorHAnsi" w:cstheme="minorHAnsi"/>
                <w:color w:val="000000"/>
                <w:sz w:val="18"/>
                <w:szCs w:val="18"/>
              </w:rPr>
              <w:t>Future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Skills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Digitalized</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Production</w:t>
            </w:r>
            <w:proofErr w:type="spellEnd"/>
            <w:r w:rsidRPr="002F3956">
              <w:rPr>
                <w:rFonts w:asciiTheme="minorHAnsi" w:hAnsiTheme="minorHAnsi" w:cstheme="minorHAnsi"/>
                <w:color w:val="000000"/>
                <w:sz w:val="18"/>
                <w:szCs w:val="18"/>
              </w:rPr>
              <w:t xml:space="preserve"> and Education</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C869B0E" w14:textId="58BBF2F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2F76271" w14:textId="0AF3BB4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7887AB7" w14:textId="5A3B780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9D8AD60" w14:textId="727F98F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8800F20" w14:textId="241D0BF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w:t>
            </w:r>
          </w:p>
        </w:tc>
      </w:tr>
      <w:tr w:rsidR="00E41BBC" w14:paraId="01F9807C"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93E0E55" w14:textId="361F2EE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CB8A1A2" w14:textId="384A1E5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21D7F1E" w14:textId="2BDC024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PL 0901 – Teaching and research in advanced manufacturing</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0A295BC" w14:textId="37E0A96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857469C" w14:textId="20ACB26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73C8525" w14:textId="07E226B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7CCB84E" w14:textId="07687CE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65</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3C75655" w14:textId="4E8BBBB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115</w:t>
            </w:r>
          </w:p>
        </w:tc>
      </w:tr>
      <w:tr w:rsidR="00E41BBC" w14:paraId="0F3F36C3"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C2CE71" w14:textId="34C7D22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76A423" w14:textId="31C8B2D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83B073" w14:textId="5BFA49A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SK 1018 – Biology, Biotechnology and Food Sciences</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4150E88" w14:textId="1A6EE96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6DB60D5" w14:textId="4D626FE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1E94A8" w14:textId="58FD6EF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39E399" w14:textId="589F12C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8DD3415" w14:textId="69A0CB1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2A730B9D"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72497BB" w14:textId="74C2763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1DD9FF3" w14:textId="5030A80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E4DFDE6" w14:textId="2D4224A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SK 2026 -Development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engineering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knowledge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interdisciplinary</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applications</w:t>
            </w:r>
            <w:proofErr w:type="spellEnd"/>
            <w:r w:rsidRPr="002F3956">
              <w:rPr>
                <w:rFonts w:asciiTheme="minorHAnsi" w:hAnsiTheme="minorHAnsi" w:cstheme="minorHAnsi"/>
                <w:color w:val="000000"/>
                <w:sz w:val="18"/>
                <w:szCs w:val="18"/>
              </w:rPr>
              <w:t xml:space="preserve"> taking into account Industry 5.0 aspects</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1124B7B" w14:textId="2AB6E5C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5E668E0" w14:textId="22F7453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3524640" w14:textId="71FEEF6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65DB5CF" w14:textId="2B74AAD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4146E4A" w14:textId="35CA716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w:t>
            </w:r>
          </w:p>
        </w:tc>
      </w:tr>
      <w:tr w:rsidR="00E41BBC" w14:paraId="2ADD3AAA"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A914068" w14:textId="386AB1A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1609C5D" w14:textId="413F6B0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5B79AD" w14:textId="71F94FC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BA 1402 - New teaching technologies and new applications in modernization of teaching at the Faculties of Technical Sciences in connection with the needs of small and medium enterprises in the environment</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A5785D1" w14:textId="3D5FD78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AB55D98" w14:textId="5B3725E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D489AA" w14:textId="000F602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6B24089" w14:textId="4A64D09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F629253" w14:textId="18A253B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20</w:t>
            </w:r>
          </w:p>
        </w:tc>
      </w:tr>
      <w:tr w:rsidR="00E41BBC" w14:paraId="6C3C8843"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4205A49" w14:textId="15DD43A3" w:rsidR="00E41BBC" w:rsidRPr="002F3956" w:rsidRDefault="00E41BBC" w:rsidP="00E41BBC">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83463C8" w14:textId="7BB73CED" w:rsidR="00E41BBC" w:rsidRPr="002F3956" w:rsidRDefault="00E41BBC" w:rsidP="00E41BBC">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CE4D183" w14:textId="42D42380" w:rsidR="00E41BBC" w:rsidRPr="002F3956" w:rsidRDefault="00E41BBC" w:rsidP="00E41BBC">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br/>
              <w:t>Media in Transition / Transition in Media</w:t>
            </w:r>
            <w:r w:rsidR="00843900" w:rsidRPr="002F3956">
              <w:rPr>
                <w:rFonts w:asciiTheme="minorHAnsi" w:hAnsiTheme="minorHAnsi" w:cstheme="minorHAnsi"/>
                <w:sz w:val="18"/>
                <w:szCs w:val="18"/>
              </w:rPr>
              <w:t xml:space="preserve"> (období realizace od 2024)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14670F9" w14:textId="5F62CD93" w:rsidR="00E41BBC" w:rsidRPr="002F3956" w:rsidRDefault="00843900" w:rsidP="00E41BBC">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E41BBC" w:rsidRPr="002F3956">
              <w:rPr>
                <w:rFonts w:asciiTheme="minorHAnsi" w:hAnsiTheme="minorHAnsi" w:cstheme="minorHAnsi"/>
                <w:sz w:val="18"/>
                <w:szCs w:val="18"/>
              </w:rPr>
              <w:t>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668C6E3" w14:textId="6ECB9A68" w:rsidR="00E41BBC" w:rsidRPr="002F3956" w:rsidRDefault="00843900" w:rsidP="00E41BBC">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00</w:t>
            </w:r>
            <w:r w:rsidR="00E41BBC" w:rsidRPr="002F3956">
              <w:rPr>
                <w:rFonts w:asciiTheme="minorHAnsi" w:hAnsiTheme="minorHAnsi" w:cstheme="minorHAnsi"/>
                <w:sz w:val="18"/>
                <w:szCs w:val="18"/>
              </w:rPr>
              <w:t>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CA2E8C7" w14:textId="64B13DC7" w:rsidR="00E41BBC" w:rsidRPr="002F3956" w:rsidRDefault="00E41BBC" w:rsidP="00E41BBC">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 </w:t>
            </w:r>
            <w:r w:rsidR="00843900" w:rsidRPr="002F3956">
              <w:rPr>
                <w:rFonts w:asciiTheme="minorHAnsi" w:hAnsiTheme="minorHAnsi" w:cstheme="minorHAnsi"/>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0C8ECF1" w14:textId="13EF76E7" w:rsidR="00E41BBC" w:rsidRPr="002F3956" w:rsidRDefault="00843900" w:rsidP="00E41BBC">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E41BBC" w:rsidRPr="002F3956">
              <w:rPr>
                <w:rFonts w:asciiTheme="minorHAnsi" w:hAnsiTheme="minorHAnsi" w:cstheme="minorHAnsi"/>
                <w:sz w:val="18"/>
                <w:szCs w:val="18"/>
              </w:rPr>
              <w:t> </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7369A71" w14:textId="34F9F921" w:rsidR="00E41BBC" w:rsidRPr="002F3956" w:rsidRDefault="00E41BBC" w:rsidP="00E41BBC">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14</w:t>
            </w:r>
          </w:p>
        </w:tc>
      </w:tr>
      <w:tr w:rsidR="00E41BBC" w14:paraId="3139FCF9"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44553E" w14:textId="7CAEA6E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8722BB" w14:textId="5995240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4C5FC3" w14:textId="74E9E74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Teaching and Research in Sustainable Materials, Technologies and Circular Economy (STECE)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102912F" w14:textId="2BCA10E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A888DA5" w14:textId="09432FB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AEB70E" w14:textId="6E676AA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0B14BD5" w14:textId="399638E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CB7099E" w14:textId="5312FFE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w:t>
            </w:r>
          </w:p>
        </w:tc>
      </w:tr>
      <w:tr w:rsidR="00E41BBC" w14:paraId="4610EEA2"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8AA9F4C" w14:textId="7761D86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4ADDAFB" w14:textId="3DECC0E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CB6CE1C" w14:textId="3973EEE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 Teaching and Research in Sustainable Materials, Technologies and Circular Economy (STECE)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C0DFCD7" w14:textId="3ED8D26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FA9708B" w14:textId="2EF5E66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24F2CF4" w14:textId="22D4EF9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27C9023" w14:textId="01D90B1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FB28686" w14:textId="7E8A18B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7F93DC97" w14:textId="77777777" w:rsidTr="008F3DA2">
        <w:trPr>
          <w:trHeight w:val="736"/>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9F877C" w14:textId="4B0CD36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1D503B" w14:textId="71945BA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9B930B" w14:textId="2D7D260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 Fostering sustainable partnership between academia and industry in improving applicability of logistics thinking (FINALIST)</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364DBE5" w14:textId="16410D5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F54C44D" w14:textId="653E0EF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FB64DC" w14:textId="1658ACC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59302D" w14:textId="03F1D6E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C9A0989" w14:textId="6FCE5C5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70</w:t>
            </w:r>
          </w:p>
        </w:tc>
      </w:tr>
      <w:tr w:rsidR="00E41BBC" w14:paraId="63FAD179"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682882F" w14:textId="19D201F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8AF72AE" w14:textId="6C66ED0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DCF3D80" w14:textId="49CD4F4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Tourism and Agriculture Sustainable Alliances - #TASA network</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2772B7E" w14:textId="450C214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0CC725D" w14:textId="1059201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E4C41B5" w14:textId="751A806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E81BA7C" w14:textId="1756CBF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1DBF917" w14:textId="77DBE87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7B94C95F"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4302F3" w14:textId="1B6948D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D4DEA6" w14:textId="0A98829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A6E4CE3" w14:textId="0F13265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Freemover, 2425-193212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4887E59" w14:textId="1AB37D9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3640D07" w14:textId="0694119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548037" w14:textId="01A85EC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C77A13" w14:textId="0E1F181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3A2F84E" w14:textId="59EC077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75</w:t>
            </w:r>
          </w:p>
        </w:tc>
      </w:tr>
      <w:tr w:rsidR="00E41BBC" w14:paraId="11DC6D0A"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5FE2CA9" w14:textId="0781C05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3041FA4" w14:textId="38253D2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Norské fondy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03EC505" w14:textId="23F84C2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Univerzální design – mapování potenciálu a zapojení nové generace v oblasti kreativních průmyslů</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31946FA" w14:textId="08A4440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BC4CFD1" w14:textId="1F27A63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889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8656D74" w14:textId="259C213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2318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624BD87" w14:textId="25348CA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A87BB55" w14:textId="6C05E7E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E07FB67"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4FDA1F" w14:textId="26D36C3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6FA7A9" w14:textId="0C791D1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Norské fondy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7FD46A" w14:textId="5E2628E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Student Exchange Programme Between TBU in Zlín and Volda University College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304AE11" w14:textId="6381829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548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596878F" w14:textId="1AF2022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DB5A6F" w14:textId="1BC0FF9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2913DE" w14:textId="3305FEB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EEBE052" w14:textId="0809BEA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0FEF244"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3445A35" w14:textId="75F039C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045A182" w14:textId="510D138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Fond pro bilaterální vztahy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A51D48A" w14:textId="7D697E2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Czech-Norwegian Hub for the Study and Prevention of Inequalities in Educational Systems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0538394" w14:textId="03D8665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EEBAF9D" w14:textId="45F079C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2BCF4A0" w14:textId="7ACAED7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60168C1" w14:textId="11DDBC7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489</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F1C8AA8" w14:textId="02938D4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8BB785D"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FA0D872" w14:textId="37DAFE3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EU</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9C5AAB" w14:textId="756D62F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4F1003" w14:textId="0EB0094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TwinVECTOR (101078935) - TWINNING FOR DEVELOPMENT OF WORLD-CLASS NEXT GENERATION BATTERIES</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1261E48" w14:textId="7DE4C17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E6465CD" w14:textId="7334632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A26BC5" w14:textId="420D12D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7176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0D5FFA" w14:textId="10FB7F5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227B397" w14:textId="1B501DA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5D99230A"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B054F1D" w14:textId="42AB9C1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5B908BE" w14:textId="4C42500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6912894" w14:textId="16F3C9E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ZDW Exhibition Design Lab</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9CEA183" w14:textId="66658A1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913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7170013" w14:textId="1D9B415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86A9872" w14:textId="43692C9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C670216" w14:textId="7E36BAF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6C7FA6F" w14:textId="14AF0B2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0E87366"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6E20E86" w14:textId="78508AE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95406FE" w14:textId="561720B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9D0FB8" w14:textId="00846B5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Citizen science v karpatském regionu: posilování kapacit pracovníků chráněných území</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F70F0B2" w14:textId="39B2CA7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ACE90E3" w14:textId="6C17D81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994574" w14:textId="64F552B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0A700C" w14:textId="09A981E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B794E55" w14:textId="46E8430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2C054007"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09FDD4E" w14:textId="3A94509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FF9DD96" w14:textId="7A0B582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FB6C50B" w14:textId="7F29FB0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New challenges for Economics in the post COVID 19 Era in V4 Countries</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1B21316" w14:textId="246A10D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792EF89" w14:textId="15E6F85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AFC2B9F" w14:textId="0B62EDA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7223CDE" w14:textId="0C0E920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785DCC8" w14:textId="260423D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ED09BA9"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07622EF" w14:textId="1D666A5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271539" w14:textId="651B475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96602DA" w14:textId="5541DC0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Students´ support towards entrepreneurial spirit development</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9882230" w14:textId="26AC5E3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6945FBB" w14:textId="2BDA012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2923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297008" w14:textId="736BCC0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582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BBE0B7" w14:textId="55A854E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FA87EFC" w14:textId="35CCE99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7B43345"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3F0890B" w14:textId="1EBFF44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DC6655B" w14:textId="3A23A2E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F2B1F49" w14:textId="7BB1C90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Partnership for Innovation of Exact Supporting Courses in Economics and management Study programmes</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45C1B73" w14:textId="5DAB4B4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C95BBC8" w14:textId="40A8D3B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751B98F" w14:textId="2C77F6B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777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5484484" w14:textId="1E5934E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079642E" w14:textId="5F4F911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2198C152"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71FA791" w14:textId="3576545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6C6D26" w14:textId="56A044C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EA40DDE" w14:textId="0AA10C2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KA131 mobility v rámci programových zemí (6/</w:t>
            </w:r>
            <w:proofErr w:type="gramStart"/>
            <w:r w:rsidRPr="002F3956">
              <w:rPr>
                <w:rFonts w:asciiTheme="minorHAnsi" w:hAnsiTheme="minorHAnsi" w:cstheme="minorHAnsi"/>
                <w:color w:val="000000"/>
                <w:sz w:val="18"/>
                <w:szCs w:val="18"/>
              </w:rPr>
              <w:t>2025 -7</w:t>
            </w:r>
            <w:proofErr w:type="gramEnd"/>
            <w:r w:rsidRPr="002F3956">
              <w:rPr>
                <w:rFonts w:asciiTheme="minorHAnsi" w:hAnsiTheme="minorHAnsi" w:cstheme="minorHAnsi"/>
                <w:color w:val="000000"/>
                <w:sz w:val="18"/>
                <w:szCs w:val="18"/>
              </w:rPr>
              <w:t>/2027)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6B4C6EE" w14:textId="7B30497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04064AA" w14:textId="78489FE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629D2F" w14:textId="5E8748F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34DC3B" w14:textId="5CB1487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9F19A34" w14:textId="1834D2B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10687</w:t>
            </w:r>
          </w:p>
        </w:tc>
      </w:tr>
      <w:tr w:rsidR="00E41BBC" w14:paraId="781949FC"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C3D25A7" w14:textId="028151F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0DA60B7" w14:textId="2FC5AB2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4BD3FCB" w14:textId="24F3C89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KA171 mobility do partnerských zemí (8/2025-7/2028)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B453D7D" w14:textId="4821118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A54D015" w14:textId="2B2FA32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2BF9024" w14:textId="6AFB812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A099F19" w14:textId="7EBA5E8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E29831D" w14:textId="4EC907D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1656</w:t>
            </w:r>
          </w:p>
        </w:tc>
      </w:tr>
      <w:tr w:rsidR="00E41BBC" w14:paraId="0E23C60F"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384141" w14:textId="41A0B28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2C4C6D" w14:textId="4B4A055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7CEE81" w14:textId="3354C4F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KA131 mobility v rámci programových zemí (6/</w:t>
            </w:r>
            <w:proofErr w:type="gramStart"/>
            <w:r w:rsidRPr="002F3956">
              <w:rPr>
                <w:rFonts w:asciiTheme="minorHAnsi" w:hAnsiTheme="minorHAnsi" w:cstheme="minorHAnsi"/>
                <w:color w:val="000000"/>
                <w:sz w:val="18"/>
                <w:szCs w:val="18"/>
              </w:rPr>
              <w:t>2024 -7</w:t>
            </w:r>
            <w:proofErr w:type="gramEnd"/>
            <w:r w:rsidRPr="002F3956">
              <w:rPr>
                <w:rFonts w:asciiTheme="minorHAnsi" w:hAnsiTheme="minorHAnsi" w:cstheme="minorHAnsi"/>
                <w:color w:val="000000"/>
                <w:sz w:val="18"/>
                <w:szCs w:val="18"/>
              </w:rPr>
              <w:t>/2026)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BD69CE9" w14:textId="61DF49D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34E6C83" w14:textId="3AF96BB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A5BD94" w14:textId="2C84A72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667E08" w14:textId="19A353B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10768</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5FDB348" w14:textId="29CE975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3475</w:t>
            </w:r>
          </w:p>
        </w:tc>
      </w:tr>
      <w:tr w:rsidR="00E41BBC" w14:paraId="408546A1"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D71F89B" w14:textId="3607948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85B0CE6" w14:textId="4888B6A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80AD569" w14:textId="514DEC5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KA171 mobility do partnerských zemí (8/2024-7/2027)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2A9C84E" w14:textId="2940494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67623C9" w14:textId="6462AAD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D47D2D9" w14:textId="3BBC310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770C033" w14:textId="64B18E7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349</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B8A378D" w14:textId="0AB3E41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C5FE1F2"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F36122" w14:textId="0CABCDF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AE23C9A" w14:textId="49F3256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3BC554" w14:textId="53CE2EC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KA171 mobility do partnerských zemí (8/2023-7/2026)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40DD1C6" w14:textId="0E5B33B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13583DB" w14:textId="3B0A7C4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D1023C0" w14:textId="66A1AC0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1472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3869A0" w14:textId="646388C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238CFC1" w14:textId="5982369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1DCB7D1A" w14:textId="77777777" w:rsidTr="008F3DA2">
        <w:trPr>
          <w:trHeight w:val="494"/>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56BC0E8" w14:textId="4FA556E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1D43C67" w14:textId="26D9BE5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61E1722" w14:textId="491FD45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KA131 mobility v rámci programových zemí (6/</w:t>
            </w:r>
            <w:r w:rsidR="00210E70" w:rsidRPr="002F3956">
              <w:rPr>
                <w:rFonts w:asciiTheme="minorHAnsi" w:hAnsiTheme="minorHAnsi" w:cstheme="minorHAnsi"/>
                <w:color w:val="000000"/>
                <w:sz w:val="18"/>
                <w:szCs w:val="18"/>
              </w:rPr>
              <w:t>2023–7</w:t>
            </w:r>
            <w:r w:rsidRPr="002F3956">
              <w:rPr>
                <w:rFonts w:asciiTheme="minorHAnsi" w:hAnsiTheme="minorHAnsi" w:cstheme="minorHAnsi"/>
                <w:color w:val="000000"/>
                <w:sz w:val="18"/>
                <w:szCs w:val="18"/>
              </w:rPr>
              <w:t>/2025)</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B6A336A" w14:textId="073EC5A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4434EF5" w14:textId="7597BB9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5390AF5" w14:textId="471C144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13727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8663FE2" w14:textId="6CDFC07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3535</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5AD83A3" w14:textId="5EE69B3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4731F68D"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8B1B66" w14:textId="2B65B31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DA6E06F" w14:textId="220BEA3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5FCEE00" w14:textId="58DF8C5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KA171 mobility do partnerských zemí (8/2022-7/2025)</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3432A27" w14:textId="24B3284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2B4DDD4" w14:textId="64A60AD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727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AEE8AE" w14:textId="55E03C3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4212CD0" w14:textId="2AE0737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7C0D3A0" w14:textId="7FBBA62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A4181C7"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2CC4EB8" w14:textId="41FF135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2F4DE55" w14:textId="79E5E0C6"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7023587" w14:textId="677153F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KA131 mobility v rámci programových zemí (6/</w:t>
            </w:r>
            <w:r w:rsidR="00210E70" w:rsidRPr="002F3956">
              <w:rPr>
                <w:rFonts w:asciiTheme="minorHAnsi" w:hAnsiTheme="minorHAnsi" w:cstheme="minorHAnsi"/>
                <w:color w:val="000000"/>
                <w:sz w:val="18"/>
                <w:szCs w:val="18"/>
              </w:rPr>
              <w:t>2022–7</w:t>
            </w:r>
            <w:r w:rsidRPr="002F3956">
              <w:rPr>
                <w:rFonts w:asciiTheme="minorHAnsi" w:hAnsiTheme="minorHAnsi" w:cstheme="minorHAnsi"/>
                <w:color w:val="000000"/>
                <w:sz w:val="18"/>
                <w:szCs w:val="18"/>
              </w:rPr>
              <w:t>/2024)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ACC3CEE" w14:textId="7255AE6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84A5BD7" w14:textId="2849C7E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13719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7B217BA" w14:textId="3CF5AA8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3867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645257F" w14:textId="693A623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5BC3468" w14:textId="7FD703B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7E15ED7D"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1C57C2" w14:textId="4EFE4F5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5F643F" w14:textId="6E67C93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695BCA0" w14:textId="5BE4963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 mobility mezi programovými zeměmi (6/2020–9/2021)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97203CB" w14:textId="707E577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6084907" w14:textId="1177DDB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E679EB" w14:textId="0F99FDF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E00742" w14:textId="140C943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783557B" w14:textId="419FCA0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C5F08B6"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A44E21A" w14:textId="23EC212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FA2C581" w14:textId="0009B52F"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27FB956" w14:textId="1DB94AC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KA1 mobility mezi programovými zeměmi (6/2021–9/2022)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8F5D90E" w14:textId="2213B33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6084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A94CC80" w14:textId="5C488EF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975F8E1" w14:textId="6A182A3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DD9BA4A" w14:textId="0E79B09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4CC6799" w14:textId="6D79069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0EDDE47"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4DDE7E3" w14:textId="2F56832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015CB07" w14:textId="218E28C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1AA409" w14:textId="040EEC6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kreditová mobilita (období 1/8/2019-31/7/2021)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C13B49A" w14:textId="0CEACFC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B044EC9" w14:textId="68C16F6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4F62DD" w14:textId="2560241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909D36" w14:textId="7CB3ACF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DEC143B" w14:textId="13FF6D0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2B306052"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0750D61" w14:textId="3BE715F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58F15F0" w14:textId="1ABD390A"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D49478B" w14:textId="42DCD292"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kreditová mobilita (období 1/8/2020-31/7/2022)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F4A718A" w14:textId="5060599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5F2B75E" w14:textId="7316CFC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B714AEC" w14:textId="08C9BBC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453F4EE" w14:textId="27F22B8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3E84D52" w14:textId="107C4E3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735055E6"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EBF145" w14:textId="6CEA55B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93DFD8" w14:textId="3D2D788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FF645F" w14:textId="27DCF17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Transformation of a traditional language school by means of business model innovation</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ABA5093" w14:textId="514FA17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8B1FCDC" w14:textId="5304CE4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1980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3E3525" w14:textId="4060FEB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89D99C" w14:textId="066DF91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36DF13E" w14:textId="43F94D0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E1CCA3A" w14:textId="77777777" w:rsidTr="008F3DA2">
        <w:trPr>
          <w:trHeight w:val="24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BFC4F50" w14:textId="0888049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97BAC85" w14:textId="695E289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89638EB" w14:textId="3B8616B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Shaping Transformation of Cultural &amp; Creative Industries and Advanced Technologies in Anthropocene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612579B" w14:textId="1F0A1A3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8B78CAF" w14:textId="6B4116D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49CD1F8" w14:textId="423BA86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1195</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F2FDA02" w14:textId="1ABC0E3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9CB3A12" w14:textId="3B7B192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54A711C8"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86BBE9" w14:textId="0C35CB5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E38CE6" w14:textId="7E3B6EE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CA11053" w14:textId="56B9DCE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NFP304011AZS</w:t>
            </w:r>
            <w:r w:rsidR="000173B6" w:rsidRPr="002F3956">
              <w:rPr>
                <w:rFonts w:asciiTheme="minorHAnsi" w:hAnsiTheme="minorHAnsi" w:cstheme="minorHAnsi"/>
                <w:color w:val="000000"/>
                <w:sz w:val="18"/>
                <w:szCs w:val="18"/>
              </w:rPr>
              <w:t>2 /</w:t>
            </w:r>
            <w:r w:rsidRPr="002F3956">
              <w:rPr>
                <w:rFonts w:asciiTheme="minorHAnsi" w:hAnsiTheme="minorHAnsi" w:cstheme="minorHAnsi"/>
                <w:color w:val="000000"/>
                <w:sz w:val="18"/>
                <w:szCs w:val="18"/>
              </w:rPr>
              <w:t xml:space="preserve"> Nové společné vzdělávání v segmentu cestovního ruchu s akcentem na kompetence </w:t>
            </w:r>
            <w:r w:rsidRPr="002F3956">
              <w:rPr>
                <w:rFonts w:asciiTheme="minorHAnsi" w:hAnsiTheme="minorHAnsi" w:cstheme="minorHAnsi"/>
                <w:color w:val="000000"/>
                <w:sz w:val="18"/>
                <w:szCs w:val="18"/>
              </w:rPr>
              <w:lastRenderedPageBreak/>
              <w:t>požadované trhem práce v lázeňství vybraných přeshraničních regionů"</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9FC0B0C" w14:textId="336F382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424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54080B6" w14:textId="23B48D5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694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96862F" w14:textId="5C64E7B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1258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A6782A" w14:textId="02E3E22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85CBAD9" w14:textId="7B66AA0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C0C7579"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8620F15" w14:textId="0EFA86A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4E961E8" w14:textId="4DA64AA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85DF3D9" w14:textId="7993DC5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403401DXS9 Tvorba společné vzdělávací platformy s akcentem na zvýšení měkkých a odborných dovedností v oblasti lidských zdrojů a krizového managementu</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7609B41" w14:textId="11C5EB9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030FB23" w14:textId="37278BB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21F1E1E" w14:textId="2579871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ED34BC7" w14:textId="4B49B36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B0EE24A" w14:textId="65758EE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4EE99B8"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036B56" w14:textId="10737BB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39ADEA" w14:textId="37EE5EE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2D1C485" w14:textId="784F6722" w:rsidR="00E41BBC" w:rsidRPr="002F3956" w:rsidRDefault="000173B6"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LTAB19019 – Příprava</w:t>
            </w:r>
            <w:r w:rsidR="00E41BBC" w:rsidRPr="002F3956">
              <w:rPr>
                <w:rFonts w:asciiTheme="minorHAnsi" w:hAnsiTheme="minorHAnsi" w:cstheme="minorHAnsi"/>
                <w:color w:val="000000"/>
                <w:sz w:val="18"/>
                <w:szCs w:val="18"/>
              </w:rPr>
              <w:t xml:space="preserve"> </w:t>
            </w:r>
            <w:r w:rsidRPr="002F3956">
              <w:rPr>
                <w:rFonts w:asciiTheme="minorHAnsi" w:hAnsiTheme="minorHAnsi" w:cstheme="minorHAnsi"/>
                <w:color w:val="000000"/>
                <w:sz w:val="18"/>
                <w:szCs w:val="18"/>
              </w:rPr>
              <w:t>nano – a</w:t>
            </w:r>
            <w:r w:rsidR="00E41BBC" w:rsidRPr="002F3956">
              <w:rPr>
                <w:rFonts w:asciiTheme="minorHAnsi" w:hAnsiTheme="minorHAnsi" w:cstheme="minorHAnsi"/>
                <w:color w:val="000000"/>
                <w:sz w:val="18"/>
                <w:szCs w:val="18"/>
              </w:rPr>
              <w:t xml:space="preserve"> mikro-strukturovaných materiálů pomocí samo-organizovaných proteinových fibrilárních systémů</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46D0C57" w14:textId="0430A01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390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67F4044" w14:textId="76C48B0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D168AB" w14:textId="0F36729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EA91442" w14:textId="06486FE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577ADAED" w14:textId="23F88D1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31E4CCE"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08BF372" w14:textId="222A28C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40740D1" w14:textId="2127D88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54E7B0D" w14:textId="610CF28F" w:rsidR="00E41BBC" w:rsidRPr="002F3956" w:rsidRDefault="000173B6"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LTAUSA19066 – Studium</w:t>
            </w:r>
            <w:r w:rsidR="00E41BBC" w:rsidRPr="002F3956">
              <w:rPr>
                <w:rFonts w:asciiTheme="minorHAnsi" w:hAnsiTheme="minorHAnsi" w:cstheme="minorHAnsi"/>
                <w:color w:val="000000"/>
                <w:sz w:val="18"/>
                <w:szCs w:val="18"/>
              </w:rPr>
              <w:t xml:space="preserve"> polymerních memristorů založených na metakrylátových polymerech s karbazolovými bočními skupinami</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ED3757F" w14:textId="4A0AF1A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950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14F3F76" w14:textId="084B705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950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8425FCB" w14:textId="36E7EF86"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561C4FD" w14:textId="0251F8F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2CEFA60" w14:textId="1DC981F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654FCD55" w14:textId="77777777" w:rsidTr="008F3DA2">
        <w:trPr>
          <w:trHeight w:val="1010"/>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C752073" w14:textId="674B649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6ABCA9" w14:textId="3B4C16D3"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D48AEB" w14:textId="4B77B68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LTT20005-Inter-</w:t>
            </w:r>
            <w:r w:rsidR="000173B6" w:rsidRPr="002F3956">
              <w:rPr>
                <w:rFonts w:asciiTheme="minorHAnsi" w:hAnsiTheme="minorHAnsi" w:cstheme="minorHAnsi"/>
                <w:color w:val="000000"/>
                <w:sz w:val="18"/>
                <w:szCs w:val="18"/>
              </w:rPr>
              <w:t>Transfer – Spolupráce</w:t>
            </w:r>
            <w:r w:rsidRPr="002F3956">
              <w:rPr>
                <w:rFonts w:asciiTheme="minorHAnsi" w:hAnsiTheme="minorHAnsi" w:cstheme="minorHAnsi"/>
                <w:color w:val="000000"/>
                <w:sz w:val="18"/>
                <w:szCs w:val="18"/>
              </w:rPr>
              <w:t xml:space="preserve"> s asociací EASE na vývoji hybridního superkapacitoru (2020-2022)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1DE22606" w14:textId="3854C58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1766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7D9870E" w14:textId="35BB5B9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1699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F1ED384" w14:textId="01EBB9D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A547F8" w14:textId="5EBC709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BC6C6D8" w14:textId="7E38E53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31CE09EE" w14:textId="77777777" w:rsidTr="008F3DA2">
        <w:trPr>
          <w:trHeight w:val="1025"/>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185285F" w14:textId="66DD069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C6A8CF8" w14:textId="04B12758"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EAED260" w14:textId="46330384"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LTT20010-Inter-</w:t>
            </w:r>
            <w:r w:rsidR="000173B6" w:rsidRPr="002F3956">
              <w:rPr>
                <w:rFonts w:asciiTheme="minorHAnsi" w:hAnsiTheme="minorHAnsi" w:cstheme="minorHAnsi"/>
                <w:color w:val="000000"/>
                <w:sz w:val="18"/>
                <w:szCs w:val="18"/>
              </w:rPr>
              <w:t>Transfer – Povrchově</w:t>
            </w:r>
            <w:r w:rsidRPr="002F3956">
              <w:rPr>
                <w:rFonts w:asciiTheme="minorHAnsi" w:hAnsiTheme="minorHAnsi" w:cstheme="minorHAnsi"/>
                <w:color w:val="000000"/>
                <w:sz w:val="18"/>
                <w:szCs w:val="18"/>
              </w:rPr>
              <w:t xml:space="preserve"> funkcionalizovaná skla: Koncept heterostrukturovaných nanočástic inspirovaných umělou fotosyntézou (2020-2024)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3C95CE7" w14:textId="7390CD5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1610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EFDF451" w14:textId="447FE9E0"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1610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F929E92" w14:textId="6C584A6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1610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6DA0408" w14:textId="059E63C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1610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4D97B34" w14:textId="286722B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0517E925" w14:textId="77777777" w:rsidTr="008F3DA2">
        <w:trPr>
          <w:trHeight w:val="957"/>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5FC867" w14:textId="4BA3285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97E233" w14:textId="24FAE0DB"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CD7CA4" w14:textId="2218DD9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Regional development and public policy under </w:t>
            </w:r>
            <w:proofErr w:type="spellStart"/>
            <w:r w:rsidRPr="002F3956">
              <w:rPr>
                <w:rFonts w:asciiTheme="minorHAnsi" w:hAnsiTheme="minorHAnsi" w:cstheme="minorHAnsi"/>
                <w:color w:val="000000"/>
                <w:sz w:val="18"/>
                <w:szCs w:val="18"/>
              </w:rPr>
              <w:t>creative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economy</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Mapping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knowledge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sharing</w:t>
            </w:r>
            <w:proofErr w:type="spellEnd"/>
            <w:r w:rsidRPr="002F3956">
              <w:rPr>
                <w:rFonts w:asciiTheme="minorHAnsi" w:hAnsiTheme="minorHAnsi" w:cstheme="minorHAnsi"/>
                <w:color w:val="000000"/>
                <w:sz w:val="18"/>
                <w:szCs w:val="18"/>
              </w:rPr>
              <w:t xml:space="preserve"> and management of New Working Spaces in the Czech Republic</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4338FAB" w14:textId="570ABE8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911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91B8921" w14:textId="4C5A933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1017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68BA7D" w14:textId="3884531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808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CC71EDC" w14:textId="4AD57F3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3DF7A268" w14:textId="7B7E5B7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61AAFB13" w14:textId="77777777" w:rsidTr="008F3DA2">
        <w:trPr>
          <w:trHeight w:val="1079"/>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157E0A0" w14:textId="49F81E3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35105BC" w14:textId="55C872CE"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 II (INTER-ACTION) - LUAUS23</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655CC32" w14:textId="0E8A421D"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LUAUS23085-INTER-EXCELLENCE </w:t>
            </w:r>
            <w:r w:rsidR="000173B6" w:rsidRPr="002F3956">
              <w:rPr>
                <w:rFonts w:asciiTheme="minorHAnsi" w:hAnsiTheme="minorHAnsi" w:cstheme="minorHAnsi"/>
                <w:color w:val="000000"/>
                <w:sz w:val="18"/>
                <w:szCs w:val="18"/>
              </w:rPr>
              <w:t>II – Syntéza</w:t>
            </w:r>
            <w:r w:rsidRPr="002F3956">
              <w:rPr>
                <w:rFonts w:asciiTheme="minorHAnsi" w:hAnsiTheme="minorHAnsi" w:cstheme="minorHAnsi"/>
                <w:color w:val="000000"/>
                <w:sz w:val="18"/>
                <w:szCs w:val="18"/>
              </w:rPr>
              <w:t xml:space="preserve"> nových vysoce aktivních metalosilikátových katalyzátorů pro metatezi olefinů (2023-2026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48789C5" w14:textId="6F71D2A7"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EBD2680" w14:textId="541C233E"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97AF7D4" w14:textId="2946C6A1"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1174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D827F9F" w14:textId="5660FBD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1519</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266B70E" w14:textId="61A9C0A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1519</w:t>
            </w:r>
          </w:p>
        </w:tc>
      </w:tr>
      <w:tr w:rsidR="00E41BBC" w14:paraId="09841765" w14:textId="77777777" w:rsidTr="008F3DA2">
        <w:trPr>
          <w:trHeight w:val="37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76EE077" w14:textId="6E1E1010"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A629E4" w14:textId="50146A8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A208FD" w14:textId="2A0F270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 LUAUS24032- -INTER-EXCELLENCE </w:t>
            </w:r>
            <w:r w:rsidR="000173B6" w:rsidRPr="002F3956">
              <w:rPr>
                <w:rFonts w:asciiTheme="minorHAnsi" w:hAnsiTheme="minorHAnsi" w:cstheme="minorHAnsi"/>
                <w:color w:val="000000"/>
                <w:sz w:val="18"/>
                <w:szCs w:val="18"/>
              </w:rPr>
              <w:t>II – Vilčáková – Polymerní</w:t>
            </w:r>
            <w:r w:rsidRPr="002F3956">
              <w:rPr>
                <w:rFonts w:asciiTheme="minorHAnsi" w:hAnsiTheme="minorHAnsi" w:cstheme="minorHAnsi"/>
                <w:color w:val="000000"/>
                <w:sz w:val="18"/>
                <w:szCs w:val="18"/>
              </w:rPr>
              <w:t xml:space="preserve"> neuronové synapse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0B3FA0D0" w14:textId="75CB06BC"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2309094E" w14:textId="6D6A69BA"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CB6C297" w14:textId="58011F5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53D8BE" w14:textId="4B5CF1F5"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1172</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7DAEF292" w14:textId="47BB2902"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1486</w:t>
            </w:r>
          </w:p>
        </w:tc>
      </w:tr>
      <w:tr w:rsidR="00E41BBC" w14:paraId="62F4FE02" w14:textId="77777777" w:rsidTr="008F3DA2">
        <w:trPr>
          <w:trHeight w:val="364"/>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B822F25" w14:textId="77EB152C"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C5773C9" w14:textId="3BBCADD7"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201BB97" w14:textId="057C80A1"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LUABA24039- -INTER-EXCELLENCE </w:t>
            </w:r>
            <w:r w:rsidR="000173B6" w:rsidRPr="002F3956">
              <w:rPr>
                <w:rFonts w:asciiTheme="minorHAnsi" w:hAnsiTheme="minorHAnsi" w:cstheme="minorHAnsi"/>
                <w:color w:val="000000"/>
                <w:sz w:val="18"/>
                <w:szCs w:val="18"/>
              </w:rPr>
              <w:t>II – Sedlačík – Vývoj</w:t>
            </w:r>
            <w:r w:rsidRPr="002F3956">
              <w:rPr>
                <w:rFonts w:asciiTheme="minorHAnsi" w:hAnsiTheme="minorHAnsi" w:cstheme="minorHAnsi"/>
                <w:color w:val="000000"/>
                <w:sz w:val="18"/>
                <w:szCs w:val="18"/>
              </w:rPr>
              <w:t xml:space="preserve"> magnetoaktivních elastomerních povrchů s řízeným charakterem smáčení pro funkční manipulaci s kapalinami</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78653F8" w14:textId="397DE65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75008D8" w14:textId="680D785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4701657" w14:textId="00838CF3"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B15F993" w14:textId="3DF769A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843</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5143A84" w14:textId="579DF739"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1710</w:t>
            </w:r>
          </w:p>
        </w:tc>
      </w:tr>
      <w:tr w:rsidR="00E41BBC" w14:paraId="501134FF" w14:textId="77777777" w:rsidTr="008F3DA2">
        <w:trPr>
          <w:trHeight w:val="516"/>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C16FC9" w14:textId="567F3D3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EA62C9" w14:textId="7CD71835"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CZ.02.2.69/0.0/0.0/16_027/0008464; EF16_027/0008464</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DCA119" w14:textId="44B75469" w:rsidR="00E41BBC" w:rsidRPr="002F3956" w:rsidRDefault="00E41BBC" w:rsidP="00E41BBC">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mobilita výzkumných pracovníků UTB ve Zlíně</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31CFB18" w14:textId="2F4ABAFB"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516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69D9BEB4" w14:textId="088770D8"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75EA50" w14:textId="6C1A2734"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AAE0A0" w14:textId="4D67A73F"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tcPr>
          <w:p w14:paraId="4D77FA45" w14:textId="1C87EB9D" w:rsidR="00E41BBC" w:rsidRPr="002F3956" w:rsidRDefault="00E41BBC" w:rsidP="00E41BBC">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E41BBC" w14:paraId="4D1FD382"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F2AFB4B" w14:textId="6DA2F6AC" w:rsidR="00E41BBC" w:rsidRPr="002F3956" w:rsidRDefault="00E41BBC" w:rsidP="00E41BBC">
            <w:pPr>
              <w:spacing w:after="0" w:line="240" w:lineRule="auto"/>
              <w:jc w:val="left"/>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EF75239" w14:textId="7800293C" w:rsidR="00E41BBC" w:rsidRPr="002F3956" w:rsidRDefault="00E41BBC" w:rsidP="00E41BBC">
            <w:pPr>
              <w:spacing w:after="0" w:line="240" w:lineRule="auto"/>
              <w:jc w:val="left"/>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CZ.02.2.69/0.0/0.0/18_053/</w:t>
            </w:r>
            <w:r w:rsidR="000173B6" w:rsidRPr="002F3956">
              <w:rPr>
                <w:rFonts w:asciiTheme="minorHAnsi" w:hAnsiTheme="minorHAnsi" w:cstheme="minorHAnsi"/>
                <w:color w:val="000000"/>
                <w:sz w:val="18"/>
                <w:szCs w:val="18"/>
              </w:rPr>
              <w:t>0017879; EF</w:t>
            </w:r>
            <w:r w:rsidRPr="002F3956">
              <w:rPr>
                <w:rFonts w:asciiTheme="minorHAnsi" w:hAnsiTheme="minorHAnsi" w:cstheme="minorHAnsi"/>
                <w:color w:val="000000"/>
                <w:sz w:val="18"/>
                <w:szCs w:val="18"/>
              </w:rPr>
              <w:t>18_053/0017879</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11A36B7" w14:textId="54B83C73" w:rsidR="00E41BBC" w:rsidRPr="002F3956" w:rsidRDefault="00E41BBC" w:rsidP="00E41BBC">
            <w:pPr>
              <w:spacing w:after="0" w:line="240" w:lineRule="auto"/>
              <w:jc w:val="left"/>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Mezinárodní mobilita výzkumných pracovníků UTB ve Zlíně II</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5B1D470" w14:textId="382EE710" w:rsidR="00E41BBC" w:rsidRPr="002F3956" w:rsidRDefault="00E41BBC" w:rsidP="00E41BBC">
            <w:pPr>
              <w:spacing w:after="0" w:line="240" w:lineRule="auto"/>
              <w:jc w:val="center"/>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443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22F8AE2" w14:textId="4A177273" w:rsidR="00E41BBC" w:rsidRPr="002F3956" w:rsidRDefault="00E41BBC" w:rsidP="00E41BBC">
            <w:pPr>
              <w:spacing w:after="0" w:line="240" w:lineRule="auto"/>
              <w:jc w:val="center"/>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3476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4EFAA70" w14:textId="78468519" w:rsidR="00E41BBC" w:rsidRPr="002F3956" w:rsidRDefault="00E41BBC" w:rsidP="00E41BBC">
            <w:pPr>
              <w:spacing w:after="0" w:line="240" w:lineRule="auto"/>
              <w:jc w:val="center"/>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2396</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96A5637" w14:textId="26A962B9" w:rsidR="00E41BBC" w:rsidRPr="002F3956" w:rsidRDefault="00E41BBC" w:rsidP="00E41BBC">
            <w:pPr>
              <w:spacing w:after="0" w:line="240" w:lineRule="auto"/>
              <w:jc w:val="center"/>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F7A596B" w14:textId="4B3D0F4D" w:rsidR="00E41BBC" w:rsidRPr="002F3956" w:rsidRDefault="00E41BBC" w:rsidP="00E41BBC">
            <w:pPr>
              <w:spacing w:after="0" w:line="240" w:lineRule="auto"/>
              <w:jc w:val="center"/>
              <w:rPr>
                <w:rFonts w:asciiTheme="minorHAnsi" w:hAnsiTheme="minorHAnsi" w:cstheme="minorHAnsi"/>
                <w:b/>
                <w:bCs/>
                <w:color w:val="FFFFFF"/>
                <w:sz w:val="18"/>
                <w:szCs w:val="18"/>
              </w:rPr>
            </w:pPr>
            <w:r w:rsidRPr="002F3956">
              <w:rPr>
                <w:rFonts w:asciiTheme="minorHAnsi" w:hAnsiTheme="minorHAnsi" w:cstheme="minorHAnsi"/>
                <w:color w:val="000000"/>
                <w:sz w:val="18"/>
                <w:szCs w:val="18"/>
              </w:rPr>
              <w:t>0</w:t>
            </w:r>
          </w:p>
        </w:tc>
      </w:tr>
      <w:tr w:rsidR="000E162F" w:rsidRPr="000E162F" w14:paraId="62D1F385"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66FD0701"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14029BFD"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PODPORA MOBILITY VP V RÁMCI MEZINÁRODNÍ SPOLUPRÁCE VaVaI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4326FE98" w14:textId="3354446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Využití evolučních algoritmů pro návrh a optimalizaci </w:t>
            </w:r>
            <w:r w:rsidR="000173B6" w:rsidRPr="002F3956">
              <w:rPr>
                <w:rFonts w:asciiTheme="minorHAnsi" w:hAnsiTheme="minorHAnsi" w:cstheme="minorHAnsi"/>
                <w:color w:val="000000"/>
                <w:sz w:val="18"/>
                <w:szCs w:val="18"/>
              </w:rPr>
              <w:t>3 D</w:t>
            </w:r>
            <w:r w:rsidRPr="002F3956">
              <w:rPr>
                <w:rFonts w:asciiTheme="minorHAnsi" w:hAnsiTheme="minorHAnsi" w:cstheme="minorHAnsi"/>
                <w:color w:val="000000"/>
                <w:sz w:val="18"/>
                <w:szCs w:val="18"/>
              </w:rPr>
              <w:t xml:space="preserve"> antén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4A01E436"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459CC109"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29A652CF"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6CC38F30"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255902ED"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04F455D1"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B7822B7"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AD88173" w14:textId="60641928" w:rsidR="000E162F" w:rsidRPr="002F3956" w:rsidRDefault="000173B6" w:rsidP="000E162F">
            <w:pPr>
              <w:spacing w:after="0" w:line="240" w:lineRule="auto"/>
              <w:jc w:val="left"/>
              <w:rPr>
                <w:rFonts w:asciiTheme="minorHAnsi" w:hAnsiTheme="minorHAnsi" w:cstheme="minorHAnsi"/>
                <w:color w:val="000000"/>
                <w:sz w:val="18"/>
                <w:szCs w:val="18"/>
              </w:rPr>
            </w:pPr>
            <w:proofErr w:type="gramStart"/>
            <w:r w:rsidRPr="002F3956">
              <w:rPr>
                <w:rFonts w:asciiTheme="minorHAnsi" w:hAnsiTheme="minorHAnsi" w:cstheme="minorHAnsi"/>
                <w:color w:val="000000"/>
                <w:sz w:val="18"/>
                <w:szCs w:val="18"/>
              </w:rPr>
              <w:t>8J</w:t>
            </w:r>
            <w:proofErr w:type="gramEnd"/>
            <w:r w:rsidRPr="002F3956">
              <w:rPr>
                <w:rFonts w:asciiTheme="minorHAnsi" w:hAnsiTheme="minorHAnsi" w:cstheme="minorHAnsi"/>
                <w:color w:val="000000"/>
                <w:sz w:val="18"/>
                <w:szCs w:val="18"/>
              </w:rPr>
              <w:t xml:space="preserve"> – Podpora</w:t>
            </w:r>
            <w:r w:rsidR="000E162F" w:rsidRPr="002F3956">
              <w:rPr>
                <w:rFonts w:asciiTheme="minorHAnsi" w:hAnsiTheme="minorHAnsi" w:cstheme="minorHAnsi"/>
                <w:color w:val="000000"/>
                <w:sz w:val="18"/>
                <w:szCs w:val="18"/>
              </w:rPr>
              <w:t xml:space="preserve"> mobility výzkumných pracovníků a pracovnic v rámci mezinárodní spolupráce ve VaVaI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EEAF0BF" w14:textId="5642E22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Mobility-</w:t>
            </w:r>
            <w:r w:rsidR="000173B6" w:rsidRPr="002F3956">
              <w:rPr>
                <w:rFonts w:asciiTheme="minorHAnsi" w:hAnsiTheme="minorHAnsi" w:cstheme="minorHAnsi"/>
                <w:color w:val="000000"/>
                <w:sz w:val="18"/>
                <w:szCs w:val="18"/>
              </w:rPr>
              <w:t>8J20PL026 – Biorozložitelné</w:t>
            </w:r>
            <w:r w:rsidRPr="002F3956">
              <w:rPr>
                <w:rFonts w:asciiTheme="minorHAnsi" w:hAnsiTheme="minorHAnsi" w:cstheme="minorHAnsi"/>
                <w:color w:val="000000"/>
                <w:sz w:val="18"/>
                <w:szCs w:val="18"/>
              </w:rPr>
              <w:t xml:space="preserve"> polymerní nanokompozitní systémy se zlepšenými tepelnými a mechanickými vlastnostmi</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6228C4E"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66D59A9"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C15939F"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32CCEB77"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A72109D"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464AD860"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2C8CF34A"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365E38D9" w14:textId="1B588AF3"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8 J – Podpora</w:t>
            </w:r>
            <w:r w:rsidR="000E162F" w:rsidRPr="002F3956">
              <w:rPr>
                <w:rFonts w:asciiTheme="minorHAnsi" w:hAnsiTheme="minorHAnsi" w:cstheme="minorHAnsi"/>
                <w:color w:val="000000"/>
                <w:sz w:val="18"/>
                <w:szCs w:val="18"/>
              </w:rPr>
              <w:t xml:space="preserve"> mobility výzkumných pracovníků a pracovnic v rámci mezinárodní spolupráce ve VaVaI</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57B7A3F0" w14:textId="429C441E"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Mobility – 8JPL19031 – Vývoj</w:t>
            </w:r>
            <w:r w:rsidR="000E162F" w:rsidRPr="002F3956">
              <w:rPr>
                <w:rFonts w:asciiTheme="minorHAnsi" w:hAnsiTheme="minorHAnsi" w:cstheme="minorHAnsi"/>
                <w:color w:val="000000"/>
                <w:sz w:val="18"/>
                <w:szCs w:val="18"/>
              </w:rPr>
              <w:t xml:space="preserve"> nových aditiv pro termoplastické zpracování biorozložitelných polymerů (2019-2021)</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3B19167D"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75</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4C808D41"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7AB7DA44"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7A3D52DE"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1DA10BB5"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2FF3CC3B"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05BA880"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75C173C" w14:textId="4E5EB8E4"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8X – Program</w:t>
            </w:r>
            <w:r w:rsidR="000E162F" w:rsidRPr="002F3956">
              <w:rPr>
                <w:rFonts w:asciiTheme="minorHAnsi" w:hAnsiTheme="minorHAnsi" w:cstheme="minorHAnsi"/>
                <w:color w:val="000000"/>
                <w:sz w:val="18"/>
                <w:szCs w:val="18"/>
              </w:rPr>
              <w:t xml:space="preserve"> pro financování projektů mnohostranné vědeckotechnické spolupráce v Podunajském regionu</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2F41F61" w14:textId="329DBB7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Mobility-</w:t>
            </w:r>
            <w:r w:rsidR="000173B6" w:rsidRPr="002F3956">
              <w:rPr>
                <w:rFonts w:asciiTheme="minorHAnsi" w:hAnsiTheme="minorHAnsi" w:cstheme="minorHAnsi"/>
                <w:color w:val="000000"/>
                <w:sz w:val="18"/>
                <w:szCs w:val="18"/>
              </w:rPr>
              <w:t>8X20041 – Návrh</w:t>
            </w:r>
            <w:r w:rsidRPr="002F3956">
              <w:rPr>
                <w:rFonts w:asciiTheme="minorHAnsi" w:hAnsiTheme="minorHAnsi" w:cstheme="minorHAnsi"/>
                <w:color w:val="000000"/>
                <w:sz w:val="18"/>
                <w:szCs w:val="18"/>
              </w:rPr>
              <w:t xml:space="preserve"> a příprava multifunkčních magnetických nanočástic pro detekci rakovinných buněk</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A64AA20"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2DF57F3"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7D3E0CAB"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0790504"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DC23EE6"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0D89645B"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36EEC2A2"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00AD9A78" w14:textId="6ABAF856"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8X – Program</w:t>
            </w:r>
            <w:r w:rsidR="000E162F" w:rsidRPr="002F3956">
              <w:rPr>
                <w:rFonts w:asciiTheme="minorHAnsi" w:hAnsiTheme="minorHAnsi" w:cstheme="minorHAnsi"/>
                <w:color w:val="000000"/>
                <w:sz w:val="18"/>
                <w:szCs w:val="18"/>
              </w:rPr>
              <w:t xml:space="preserve"> pro financování projektů mnohostranné vědeckotechnické spolupráce v Podunajském regionu</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1F0BAA5D" w14:textId="6500398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Mobility-</w:t>
            </w:r>
            <w:r w:rsidR="000173B6" w:rsidRPr="002F3956">
              <w:rPr>
                <w:rFonts w:asciiTheme="minorHAnsi" w:hAnsiTheme="minorHAnsi" w:cstheme="minorHAnsi"/>
                <w:color w:val="000000"/>
                <w:sz w:val="18"/>
                <w:szCs w:val="18"/>
              </w:rPr>
              <w:t>8X23034 – Magnetické</w:t>
            </w:r>
            <w:r w:rsidRPr="002F3956">
              <w:rPr>
                <w:rFonts w:asciiTheme="minorHAnsi" w:hAnsiTheme="minorHAnsi" w:cstheme="minorHAnsi"/>
                <w:color w:val="000000"/>
                <w:sz w:val="18"/>
                <w:szCs w:val="18"/>
              </w:rPr>
              <w:t xml:space="preserve"> nanostruktury schopné </w:t>
            </w:r>
            <w:proofErr w:type="spellStart"/>
            <w:r w:rsidRPr="002F3956">
              <w:rPr>
                <w:rFonts w:asciiTheme="minorHAnsi" w:hAnsiTheme="minorHAnsi" w:cstheme="minorHAnsi"/>
                <w:color w:val="000000"/>
                <w:sz w:val="18"/>
                <w:szCs w:val="18"/>
              </w:rPr>
              <w:t>samozahřívání</w:t>
            </w:r>
            <w:proofErr w:type="spellEnd"/>
            <w:r w:rsidRPr="002F3956">
              <w:rPr>
                <w:rFonts w:asciiTheme="minorHAnsi" w:hAnsiTheme="minorHAnsi" w:cstheme="minorHAnsi"/>
                <w:color w:val="000000"/>
                <w:sz w:val="18"/>
                <w:szCs w:val="18"/>
              </w:rPr>
              <w:t xml:space="preserve"> pro </w:t>
            </w:r>
            <w:proofErr w:type="spellStart"/>
            <w:r w:rsidRPr="002F3956">
              <w:rPr>
                <w:rFonts w:asciiTheme="minorHAnsi" w:hAnsiTheme="minorHAnsi" w:cstheme="minorHAnsi"/>
                <w:color w:val="000000"/>
                <w:sz w:val="18"/>
                <w:szCs w:val="18"/>
              </w:rPr>
              <w:t>teranostické</w:t>
            </w:r>
            <w:proofErr w:type="spellEnd"/>
            <w:r w:rsidRPr="002F3956">
              <w:rPr>
                <w:rFonts w:asciiTheme="minorHAnsi" w:hAnsiTheme="minorHAnsi" w:cstheme="minorHAnsi"/>
                <w:color w:val="000000"/>
                <w:sz w:val="18"/>
                <w:szCs w:val="18"/>
              </w:rPr>
              <w:t xml:space="preserve"> aplikace</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1D93712E"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3C69A3F3"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3BC3863E"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5701DC54"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123</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7D6E5A41"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75</w:t>
            </w:r>
          </w:p>
        </w:tc>
      </w:tr>
      <w:tr w:rsidR="000E162F" w:rsidRPr="000E162F" w14:paraId="50DF1CE5"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ADBAA88"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GA ČR</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82A1B72"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grantové projekty –LEAD AGENCY</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26B9797"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Metaheuristicky založená parametrická optimalizace modelů a řídicích systémů s dopravním zpožděním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4A35805"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337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9747B55"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1569</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54AC123E"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1584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6844AE5C"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1162</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DE1F775"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30BDF52A"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1A644B6B"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TA ČR</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14AE13A0"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M-Era.net 2</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7533AD19" w14:textId="4A4272EE"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TH71020006 – Hybridní</w:t>
            </w:r>
            <w:r w:rsidR="000E162F" w:rsidRPr="002F3956">
              <w:rPr>
                <w:rFonts w:asciiTheme="minorHAnsi" w:hAnsiTheme="minorHAnsi" w:cstheme="minorHAnsi"/>
                <w:color w:val="000000"/>
                <w:sz w:val="18"/>
                <w:szCs w:val="18"/>
              </w:rPr>
              <w:t xml:space="preserve"> zařízení na bázi Li-ion baterie a superkapacitoru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5A849F54"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417</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2CE12E1C"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382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55B2C4C8"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273</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463419FA"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57D5662F"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0E162F" w:rsidRPr="000E162F" w14:paraId="0516F3E4"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027308CE"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MZV</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2257153"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23-PKVV-UM-7</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41793042" w14:textId="7777777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23-PKVV-UM-7 - Rozvoj výzkumné spolupráce, podpora publikačních činností a internacioalizace v oblasti vývoje funkčních nanokompozitních systémů s Národním centrem pro studium a testování materiálů Moldavské univerzity.</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13D19CF"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013FF22"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1A2F622B"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962</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hideMark/>
          </w:tcPr>
          <w:p w14:paraId="26D5C28C"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1953B75" w14:textId="777777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704538" w:rsidRPr="00704538" w14:paraId="65725402"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5C971305" w14:textId="77777777"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 xml:space="preserve">ESA </w:t>
            </w:r>
            <w:proofErr w:type="spellStart"/>
            <w:r w:rsidRPr="002F3956">
              <w:rPr>
                <w:rFonts w:asciiTheme="minorHAnsi" w:hAnsiTheme="minorHAnsi" w:cstheme="minorHAnsi"/>
                <w:sz w:val="18"/>
                <w:szCs w:val="18"/>
              </w:rPr>
              <w:t>European</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Space</w:t>
            </w:r>
            <w:proofErr w:type="spellEnd"/>
            <w:r w:rsidRPr="002F3956">
              <w:rPr>
                <w:rFonts w:asciiTheme="minorHAnsi" w:hAnsiTheme="minorHAnsi" w:cstheme="minorHAnsi"/>
                <w:sz w:val="18"/>
                <w:szCs w:val="18"/>
              </w:rPr>
              <w:t xml:space="preserve"> </w:t>
            </w:r>
            <w:proofErr w:type="spellStart"/>
            <w:r w:rsidRPr="002F3956">
              <w:rPr>
                <w:rFonts w:asciiTheme="minorHAnsi" w:hAnsiTheme="minorHAnsi" w:cstheme="minorHAnsi"/>
                <w:sz w:val="18"/>
                <w:szCs w:val="18"/>
              </w:rPr>
              <w:t>Agency</w:t>
            </w:r>
            <w:proofErr w:type="spellEnd"/>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2AC19291" w14:textId="1012A4D1"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Co-sponsored R</w:t>
            </w:r>
            <w:r w:rsidR="00B05008">
              <w:rPr>
                <w:rFonts w:asciiTheme="minorHAnsi" w:hAnsiTheme="minorHAnsi" w:cstheme="minorHAnsi"/>
                <w:sz w:val="18"/>
                <w:szCs w:val="18"/>
              </w:rPr>
              <w:t>esearch</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5F207FCB" w14:textId="44D206BF"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Remineralization of recycled/mined water by using Lunar/Martian regolith and carbon dioxide</w:t>
            </w:r>
            <w:r w:rsidR="00843900" w:rsidRPr="002F3956">
              <w:rPr>
                <w:rFonts w:asciiTheme="minorHAnsi" w:hAnsiTheme="minorHAnsi" w:cstheme="minorHAnsi"/>
                <w:sz w:val="18"/>
                <w:szCs w:val="18"/>
              </w:rPr>
              <w:t xml:space="preserve"> (období realizace 2024-2025)</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7CD374A5" w14:textId="4859983D"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 </w:t>
            </w:r>
            <w:r w:rsidR="00843900" w:rsidRPr="002F3956">
              <w:rPr>
                <w:rFonts w:asciiTheme="minorHAnsi" w:hAnsiTheme="minorHAnsi" w:cstheme="minorHAnsi"/>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572EDF57" w14:textId="3032479C"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 </w:t>
            </w:r>
            <w:r w:rsidR="00843900" w:rsidRPr="002F3956">
              <w:rPr>
                <w:rFonts w:asciiTheme="minorHAnsi" w:hAnsiTheme="minorHAnsi" w:cstheme="minorHAnsi"/>
                <w:sz w:val="18"/>
                <w:szCs w:val="18"/>
              </w:rPr>
              <w:t>0</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3C3B011F" w14:textId="13F1F149"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hideMark/>
          </w:tcPr>
          <w:p w14:paraId="3EA6C70C" w14:textId="77777777"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29</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BE4D5" w:themeFill="accent2" w:themeFillTint="33"/>
            <w:vAlign w:val="center"/>
          </w:tcPr>
          <w:p w14:paraId="1F2EE776" w14:textId="77777777"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64</w:t>
            </w:r>
          </w:p>
        </w:tc>
      </w:tr>
      <w:tr w:rsidR="000E162F" w:rsidRPr="002F3956" w14:paraId="6F35EF43" w14:textId="77777777" w:rsidTr="008F3DA2">
        <w:trPr>
          <w:trHeight w:val="342"/>
        </w:trPr>
        <w:tc>
          <w:tcPr>
            <w:tcW w:w="112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hideMark/>
          </w:tcPr>
          <w:p w14:paraId="6E0DCF21" w14:textId="77777777" w:rsidR="000E162F" w:rsidRPr="002F3956" w:rsidRDefault="000E162F" w:rsidP="000E162F">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Celkem</w:t>
            </w:r>
          </w:p>
        </w:tc>
        <w:tc>
          <w:tcPr>
            <w:tcW w:w="141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hideMark/>
          </w:tcPr>
          <w:p w14:paraId="22D00F3D" w14:textId="77777777" w:rsidR="000E162F" w:rsidRPr="002F3956" w:rsidRDefault="000E162F" w:rsidP="000E162F">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 </w:t>
            </w:r>
          </w:p>
        </w:tc>
        <w:tc>
          <w:tcPr>
            <w:tcW w:w="272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hideMark/>
          </w:tcPr>
          <w:p w14:paraId="22E56084" w14:textId="77777777" w:rsidR="000E162F" w:rsidRPr="002F3956" w:rsidRDefault="000E162F" w:rsidP="000E162F">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 </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tcPr>
          <w:p w14:paraId="54B47B1F" w14:textId="77777777" w:rsidR="000E162F" w:rsidRPr="002F3956" w:rsidRDefault="000E162F" w:rsidP="000E162F">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16 008</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tcPr>
          <w:p w14:paraId="2AE445EE" w14:textId="77777777" w:rsidR="000E162F" w:rsidRPr="002F3956" w:rsidRDefault="000E162F" w:rsidP="000E162F">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32 634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hideMark/>
          </w:tcPr>
          <w:p w14:paraId="125B83FF" w14:textId="77777777" w:rsidR="000E162F" w:rsidRPr="002F3956" w:rsidRDefault="000E162F" w:rsidP="000E162F">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41 944</w:t>
            </w:r>
          </w:p>
        </w:tc>
        <w:tc>
          <w:tcPr>
            <w:tcW w:w="77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hideMark/>
          </w:tcPr>
          <w:p w14:paraId="5BE37A84" w14:textId="77777777" w:rsidR="000E162F" w:rsidRPr="002F3956" w:rsidRDefault="000E162F" w:rsidP="000E162F">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22 039</w:t>
            </w:r>
          </w:p>
        </w:tc>
        <w:tc>
          <w:tcPr>
            <w:tcW w:w="7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vAlign w:val="center"/>
          </w:tcPr>
          <w:p w14:paraId="40E01297" w14:textId="77777777" w:rsidR="000E162F" w:rsidRPr="002F3956" w:rsidRDefault="000E162F" w:rsidP="000E162F">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21 401</w:t>
            </w:r>
          </w:p>
        </w:tc>
      </w:tr>
    </w:tbl>
    <w:p w14:paraId="3ABB7324" w14:textId="4F89147C" w:rsidR="00E41BBC" w:rsidRDefault="00E41BBC" w:rsidP="0086255A">
      <w:pPr>
        <w:suppressAutoHyphens/>
        <w:spacing w:line="240" w:lineRule="auto"/>
        <w:jc w:val="left"/>
        <w:rPr>
          <w:rFonts w:ascii="Calibri" w:eastAsia="Calibri" w:hAnsi="Calibri" w:cs="Calibri"/>
          <w:b/>
          <w:bCs/>
          <w:sz w:val="20"/>
          <w:szCs w:val="20"/>
          <w:lang w:eastAsia="ar-SA"/>
        </w:rPr>
      </w:pPr>
    </w:p>
    <w:p w14:paraId="58E3BDF9" w14:textId="77777777" w:rsidR="000F0878" w:rsidRDefault="000F0878" w:rsidP="0086255A">
      <w:pPr>
        <w:suppressAutoHyphens/>
        <w:spacing w:line="240" w:lineRule="auto"/>
        <w:jc w:val="left"/>
        <w:rPr>
          <w:rFonts w:ascii="Calibri" w:eastAsia="Calibri" w:hAnsi="Calibri" w:cs="Calibri"/>
          <w:b/>
          <w:bCs/>
          <w:sz w:val="20"/>
          <w:szCs w:val="20"/>
          <w:lang w:eastAsia="ar-SA"/>
        </w:rPr>
      </w:pPr>
    </w:p>
    <w:tbl>
      <w:tblPr>
        <w:tblW w:w="906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1413"/>
        <w:gridCol w:w="1419"/>
        <w:gridCol w:w="2547"/>
        <w:gridCol w:w="680"/>
        <w:gridCol w:w="27"/>
        <w:gridCol w:w="58"/>
        <w:gridCol w:w="650"/>
        <w:gridCol w:w="115"/>
        <w:gridCol w:w="741"/>
        <w:gridCol w:w="24"/>
        <w:gridCol w:w="685"/>
        <w:gridCol w:w="80"/>
        <w:gridCol w:w="628"/>
      </w:tblGrid>
      <w:tr w:rsidR="009A609C" w14:paraId="1C801593" w14:textId="77777777" w:rsidTr="000F0878">
        <w:trPr>
          <w:trHeight w:val="495"/>
        </w:trPr>
        <w:tc>
          <w:tcPr>
            <w:tcW w:w="2832" w:type="dxa"/>
            <w:gridSpan w:val="2"/>
            <w:shd w:val="clear" w:color="auto" w:fill="ED7D31"/>
            <w:vAlign w:val="center"/>
            <w:hideMark/>
          </w:tcPr>
          <w:p w14:paraId="588B431C" w14:textId="5241D589" w:rsidR="009A609C" w:rsidRDefault="009A609C" w:rsidP="009A609C">
            <w:pPr>
              <w:spacing w:after="0" w:line="240" w:lineRule="auto"/>
              <w:rPr>
                <w:rFonts w:ascii="Calibri" w:hAnsi="Calibri" w:cs="Calibri"/>
                <w:b/>
                <w:bCs/>
                <w:color w:val="FFFFFF"/>
                <w:sz w:val="18"/>
                <w:szCs w:val="18"/>
              </w:rPr>
            </w:pPr>
            <w:r w:rsidRPr="00A10F1D">
              <w:rPr>
                <w:rFonts w:ascii="Calibri" w:hAnsi="Calibri" w:cs="Calibri"/>
                <w:b/>
                <w:bCs/>
                <w:color w:val="FFFFFF"/>
                <w:sz w:val="18"/>
                <w:szCs w:val="18"/>
              </w:rPr>
              <w:t>V roli dalšího účastníka</w:t>
            </w:r>
          </w:p>
        </w:tc>
        <w:tc>
          <w:tcPr>
            <w:tcW w:w="2547" w:type="dxa"/>
            <w:shd w:val="clear" w:color="auto" w:fill="ED7D31"/>
            <w:vAlign w:val="center"/>
            <w:hideMark/>
          </w:tcPr>
          <w:p w14:paraId="719A6422" w14:textId="3299117D" w:rsidR="009A609C" w:rsidRDefault="009A609C" w:rsidP="009A609C">
            <w:pPr>
              <w:spacing w:after="0" w:line="240" w:lineRule="auto"/>
              <w:jc w:val="center"/>
              <w:rPr>
                <w:rFonts w:ascii="Calibri" w:hAnsi="Calibri" w:cs="Calibri"/>
                <w:b/>
                <w:bCs/>
                <w:color w:val="FFFFFF"/>
                <w:sz w:val="18"/>
                <w:szCs w:val="18"/>
              </w:rPr>
            </w:pPr>
            <w:r w:rsidRPr="00A10F1D">
              <w:rPr>
                <w:rFonts w:ascii="Calibri" w:hAnsi="Calibri" w:cs="Calibri"/>
                <w:b/>
                <w:bCs/>
                <w:color w:val="FFFFFF"/>
                <w:sz w:val="18"/>
                <w:szCs w:val="18"/>
              </w:rPr>
              <w:t>Název projektu</w:t>
            </w:r>
          </w:p>
        </w:tc>
        <w:tc>
          <w:tcPr>
            <w:tcW w:w="3688" w:type="dxa"/>
            <w:gridSpan w:val="10"/>
            <w:shd w:val="clear" w:color="auto" w:fill="ED7D31"/>
            <w:vAlign w:val="center"/>
          </w:tcPr>
          <w:p w14:paraId="4B0059D2" w14:textId="64B4E965" w:rsidR="009A609C" w:rsidRDefault="009A609C" w:rsidP="009A609C">
            <w:pPr>
              <w:spacing w:after="0" w:line="240" w:lineRule="auto"/>
              <w:jc w:val="left"/>
              <w:rPr>
                <w:rFonts w:ascii="Calibri" w:hAnsi="Calibri" w:cs="Calibri"/>
                <w:b/>
                <w:bCs/>
                <w:color w:val="FFFFFF"/>
                <w:sz w:val="18"/>
                <w:szCs w:val="18"/>
              </w:rPr>
            </w:pPr>
            <w:r>
              <w:rPr>
                <w:rFonts w:ascii="Calibri" w:hAnsi="Calibri" w:cs="Calibri"/>
                <w:b/>
                <w:bCs/>
                <w:color w:val="FFFFFF"/>
                <w:sz w:val="18"/>
                <w:szCs w:val="18"/>
              </w:rPr>
              <w:t xml:space="preserve">                     Podpora (v tis. Kč)</w:t>
            </w:r>
          </w:p>
        </w:tc>
      </w:tr>
      <w:tr w:rsidR="00E54203" w14:paraId="54ECAEE2" w14:textId="77777777" w:rsidTr="000F0878">
        <w:trPr>
          <w:trHeight w:val="315"/>
        </w:trPr>
        <w:tc>
          <w:tcPr>
            <w:tcW w:w="1413" w:type="dxa"/>
            <w:shd w:val="clear" w:color="auto" w:fill="ED7D31"/>
            <w:vAlign w:val="center"/>
            <w:hideMark/>
          </w:tcPr>
          <w:p w14:paraId="78C86192" w14:textId="3CA41632" w:rsidR="00E54203" w:rsidRDefault="009A609C" w:rsidP="00E54203">
            <w:pPr>
              <w:spacing w:after="0" w:line="240" w:lineRule="auto"/>
              <w:jc w:val="left"/>
              <w:rPr>
                <w:rFonts w:ascii="Calibri" w:hAnsi="Calibri" w:cs="Calibri"/>
                <w:b/>
                <w:bCs/>
                <w:color w:val="FFFFFF"/>
                <w:sz w:val="18"/>
                <w:szCs w:val="18"/>
              </w:rPr>
            </w:pPr>
            <w:r>
              <w:rPr>
                <w:rFonts w:ascii="Calibri" w:hAnsi="Calibri" w:cs="Calibri"/>
                <w:b/>
                <w:bCs/>
                <w:color w:val="FFFFFF"/>
                <w:sz w:val="18"/>
                <w:szCs w:val="18"/>
              </w:rPr>
              <w:t>Poskytovatel/investor</w:t>
            </w:r>
          </w:p>
        </w:tc>
        <w:tc>
          <w:tcPr>
            <w:tcW w:w="1419" w:type="dxa"/>
            <w:shd w:val="clear" w:color="auto" w:fill="ED7D31"/>
            <w:vAlign w:val="center"/>
            <w:hideMark/>
          </w:tcPr>
          <w:p w14:paraId="3A540E95" w14:textId="42B298C5" w:rsidR="00E54203" w:rsidRDefault="009A609C" w:rsidP="00E54203">
            <w:pPr>
              <w:spacing w:after="0" w:line="240" w:lineRule="auto"/>
              <w:jc w:val="left"/>
              <w:rPr>
                <w:rFonts w:ascii="Calibri" w:hAnsi="Calibri" w:cs="Calibri"/>
                <w:b/>
                <w:bCs/>
                <w:color w:val="FFFFFF"/>
                <w:sz w:val="18"/>
                <w:szCs w:val="18"/>
              </w:rPr>
            </w:pPr>
            <w:r>
              <w:rPr>
                <w:rFonts w:ascii="Calibri" w:hAnsi="Calibri" w:cs="Calibri"/>
                <w:b/>
                <w:bCs/>
                <w:color w:val="FFFFFF"/>
                <w:sz w:val="18"/>
                <w:szCs w:val="18"/>
              </w:rPr>
              <w:t>Program/Dotační schéma</w:t>
            </w:r>
          </w:p>
        </w:tc>
        <w:tc>
          <w:tcPr>
            <w:tcW w:w="2547" w:type="dxa"/>
            <w:shd w:val="clear" w:color="auto" w:fill="ED7D31"/>
            <w:vAlign w:val="center"/>
            <w:hideMark/>
          </w:tcPr>
          <w:p w14:paraId="45C03D60" w14:textId="6E9D6EC3" w:rsidR="00E54203" w:rsidRDefault="00E54203" w:rsidP="00E54203">
            <w:pPr>
              <w:spacing w:after="0" w:line="240" w:lineRule="auto"/>
              <w:jc w:val="left"/>
              <w:rPr>
                <w:rFonts w:ascii="Calibri" w:hAnsi="Calibri" w:cs="Calibri"/>
                <w:b/>
                <w:bCs/>
                <w:color w:val="FFFFFF"/>
                <w:sz w:val="18"/>
                <w:szCs w:val="18"/>
              </w:rPr>
            </w:pPr>
          </w:p>
        </w:tc>
        <w:tc>
          <w:tcPr>
            <w:tcW w:w="680" w:type="dxa"/>
            <w:shd w:val="clear" w:color="auto" w:fill="ED7D31"/>
            <w:vAlign w:val="center"/>
          </w:tcPr>
          <w:p w14:paraId="7AFF5E25" w14:textId="6511A7D2" w:rsidR="00E54203" w:rsidRDefault="00E54203" w:rsidP="00E54203">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2021</w:t>
            </w:r>
          </w:p>
        </w:tc>
        <w:tc>
          <w:tcPr>
            <w:tcW w:w="735" w:type="dxa"/>
            <w:gridSpan w:val="3"/>
            <w:shd w:val="clear" w:color="auto" w:fill="ED7D31"/>
            <w:vAlign w:val="center"/>
          </w:tcPr>
          <w:p w14:paraId="31CB9C37" w14:textId="527AA4A3" w:rsidR="00E54203" w:rsidRDefault="00E54203" w:rsidP="00E54203">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xml:space="preserve">     2022</w:t>
            </w:r>
          </w:p>
        </w:tc>
        <w:tc>
          <w:tcPr>
            <w:tcW w:w="856" w:type="dxa"/>
            <w:gridSpan w:val="2"/>
            <w:shd w:val="clear" w:color="auto" w:fill="ED7D31"/>
            <w:vAlign w:val="center"/>
            <w:hideMark/>
          </w:tcPr>
          <w:p w14:paraId="6B34BDAC" w14:textId="321128C3" w:rsidR="00E54203" w:rsidRDefault="00E54203" w:rsidP="00E54203">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xml:space="preserve">     2023</w:t>
            </w:r>
          </w:p>
        </w:tc>
        <w:tc>
          <w:tcPr>
            <w:tcW w:w="1417" w:type="dxa"/>
            <w:gridSpan w:val="4"/>
            <w:shd w:val="clear" w:color="auto" w:fill="ED7D31"/>
            <w:vAlign w:val="center"/>
            <w:hideMark/>
          </w:tcPr>
          <w:p w14:paraId="615D6B90" w14:textId="616AFF3C" w:rsidR="00E54203" w:rsidRDefault="00E54203" w:rsidP="00E54203">
            <w:pPr>
              <w:spacing w:after="0" w:line="240" w:lineRule="auto"/>
              <w:rPr>
                <w:rFonts w:ascii="Calibri" w:hAnsi="Calibri" w:cs="Calibri"/>
                <w:b/>
                <w:bCs/>
                <w:color w:val="FFFFFF"/>
                <w:sz w:val="18"/>
                <w:szCs w:val="18"/>
              </w:rPr>
            </w:pPr>
            <w:r>
              <w:rPr>
                <w:rFonts w:ascii="Calibri" w:hAnsi="Calibri" w:cs="Calibri"/>
                <w:b/>
                <w:bCs/>
                <w:color w:val="FFFFFF"/>
                <w:sz w:val="18"/>
                <w:szCs w:val="18"/>
              </w:rPr>
              <w:t xml:space="preserve">   2024          2025</w:t>
            </w:r>
          </w:p>
        </w:tc>
      </w:tr>
      <w:tr w:rsidR="003510B9" w14:paraId="2F89A02E" w14:textId="77777777" w:rsidTr="000F0878">
        <w:trPr>
          <w:trHeight w:val="495"/>
        </w:trPr>
        <w:tc>
          <w:tcPr>
            <w:tcW w:w="1413" w:type="dxa"/>
            <w:vAlign w:val="center"/>
            <w:hideMark/>
          </w:tcPr>
          <w:p w14:paraId="16FE0818" w14:textId="5B79DAE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vAlign w:val="center"/>
            <w:hideMark/>
          </w:tcPr>
          <w:p w14:paraId="2A893B17" w14:textId="4F6C01E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547" w:type="dxa"/>
            <w:vAlign w:val="center"/>
            <w:hideMark/>
          </w:tcPr>
          <w:p w14:paraId="6DACA7EF" w14:textId="4DDB291A"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Geography</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New </w:t>
            </w:r>
            <w:proofErr w:type="spellStart"/>
            <w:r w:rsidRPr="002F3956">
              <w:rPr>
                <w:rFonts w:asciiTheme="minorHAnsi" w:hAnsiTheme="minorHAnsi" w:cstheme="minorHAnsi"/>
                <w:color w:val="000000"/>
                <w:sz w:val="18"/>
                <w:szCs w:val="18"/>
              </w:rPr>
              <w:t>Working</w:t>
            </w:r>
            <w:proofErr w:type="spellEnd"/>
            <w:r w:rsidRPr="002F3956">
              <w:rPr>
                <w:rFonts w:asciiTheme="minorHAnsi" w:hAnsiTheme="minorHAnsi" w:cstheme="minorHAnsi"/>
                <w:color w:val="000000"/>
                <w:sz w:val="18"/>
                <w:szCs w:val="18"/>
              </w:rPr>
              <w:t xml:space="preserve"> Spaces and the </w:t>
            </w:r>
            <w:proofErr w:type="spellStart"/>
            <w:r w:rsidRPr="002F3956">
              <w:rPr>
                <w:rFonts w:asciiTheme="minorHAnsi" w:hAnsiTheme="minorHAnsi" w:cstheme="minorHAnsi"/>
                <w:color w:val="000000"/>
                <w:sz w:val="18"/>
                <w:szCs w:val="18"/>
              </w:rPr>
              <w:t>Impact</w:t>
            </w:r>
            <w:proofErr w:type="spellEnd"/>
            <w:r w:rsidRPr="002F3956">
              <w:rPr>
                <w:rFonts w:asciiTheme="minorHAnsi" w:hAnsiTheme="minorHAnsi" w:cstheme="minorHAnsi"/>
                <w:color w:val="000000"/>
                <w:sz w:val="18"/>
                <w:szCs w:val="18"/>
              </w:rPr>
              <w:t xml:space="preserve"> on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Periphery</w:t>
            </w:r>
            <w:proofErr w:type="spellEnd"/>
          </w:p>
        </w:tc>
        <w:tc>
          <w:tcPr>
            <w:tcW w:w="765" w:type="dxa"/>
            <w:gridSpan w:val="3"/>
            <w:vAlign w:val="center"/>
          </w:tcPr>
          <w:p w14:paraId="13B38013" w14:textId="7366449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128</w:t>
            </w:r>
          </w:p>
        </w:tc>
        <w:tc>
          <w:tcPr>
            <w:tcW w:w="765" w:type="dxa"/>
            <w:gridSpan w:val="2"/>
            <w:vAlign w:val="center"/>
          </w:tcPr>
          <w:p w14:paraId="6845234E" w14:textId="2618D46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277</w:t>
            </w:r>
          </w:p>
        </w:tc>
        <w:tc>
          <w:tcPr>
            <w:tcW w:w="765" w:type="dxa"/>
            <w:gridSpan w:val="2"/>
            <w:vAlign w:val="center"/>
            <w:hideMark/>
          </w:tcPr>
          <w:p w14:paraId="3F684F56" w14:textId="28DE3E2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37</w:t>
            </w:r>
          </w:p>
        </w:tc>
        <w:tc>
          <w:tcPr>
            <w:tcW w:w="765" w:type="dxa"/>
            <w:gridSpan w:val="2"/>
            <w:vAlign w:val="center"/>
            <w:hideMark/>
          </w:tcPr>
          <w:p w14:paraId="1FB87494" w14:textId="2D05691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025D1F8C" w14:textId="439E862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0F8187F" w14:textId="77777777" w:rsidTr="000F0878">
        <w:trPr>
          <w:trHeight w:val="315"/>
        </w:trPr>
        <w:tc>
          <w:tcPr>
            <w:tcW w:w="1413" w:type="dxa"/>
            <w:shd w:val="clear" w:color="000000" w:fill="FBE4D5"/>
            <w:vAlign w:val="center"/>
            <w:hideMark/>
          </w:tcPr>
          <w:p w14:paraId="4DD2D3FC" w14:textId="2FEB230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shd w:val="clear" w:color="000000" w:fill="FBE4D5"/>
            <w:vAlign w:val="center"/>
            <w:hideMark/>
          </w:tcPr>
          <w:p w14:paraId="2C1B4B22" w14:textId="2FE120D4"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 – CA18203</w:t>
            </w:r>
          </w:p>
        </w:tc>
        <w:tc>
          <w:tcPr>
            <w:tcW w:w="2547" w:type="dxa"/>
            <w:shd w:val="clear" w:color="000000" w:fill="FBE4D5"/>
            <w:vAlign w:val="center"/>
            <w:hideMark/>
          </w:tcPr>
          <w:p w14:paraId="2E1E1000" w14:textId="54BBF10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Optimising Design for Inspection (ODIN)</w:t>
            </w:r>
          </w:p>
        </w:tc>
        <w:tc>
          <w:tcPr>
            <w:tcW w:w="765" w:type="dxa"/>
            <w:gridSpan w:val="3"/>
            <w:shd w:val="clear" w:color="000000" w:fill="FBE4D5"/>
            <w:vAlign w:val="center"/>
          </w:tcPr>
          <w:p w14:paraId="52588FC3" w14:textId="712BB98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w:t>
            </w:r>
          </w:p>
        </w:tc>
        <w:tc>
          <w:tcPr>
            <w:tcW w:w="765" w:type="dxa"/>
            <w:gridSpan w:val="2"/>
            <w:shd w:val="clear" w:color="000000" w:fill="FBE4D5"/>
            <w:vAlign w:val="center"/>
          </w:tcPr>
          <w:p w14:paraId="2A901BC9" w14:textId="76FA855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62</w:t>
            </w:r>
          </w:p>
        </w:tc>
        <w:tc>
          <w:tcPr>
            <w:tcW w:w="765" w:type="dxa"/>
            <w:gridSpan w:val="2"/>
            <w:shd w:val="clear" w:color="000000" w:fill="FBE4D5"/>
            <w:vAlign w:val="center"/>
            <w:hideMark/>
          </w:tcPr>
          <w:p w14:paraId="7586AFBB" w14:textId="4A47A03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w:t>
            </w:r>
          </w:p>
        </w:tc>
        <w:tc>
          <w:tcPr>
            <w:tcW w:w="765" w:type="dxa"/>
            <w:gridSpan w:val="2"/>
            <w:shd w:val="clear" w:color="000000" w:fill="FBE4D5"/>
            <w:vAlign w:val="center"/>
            <w:hideMark/>
          </w:tcPr>
          <w:p w14:paraId="4B107E3C" w14:textId="09C3B13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52C7B3D0" w14:textId="3371C9A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6C549169" w14:textId="77777777" w:rsidTr="000F0878">
        <w:trPr>
          <w:trHeight w:val="495"/>
        </w:trPr>
        <w:tc>
          <w:tcPr>
            <w:tcW w:w="1413" w:type="dxa"/>
            <w:vAlign w:val="center"/>
            <w:hideMark/>
          </w:tcPr>
          <w:p w14:paraId="48D063CD" w14:textId="66201C3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COST</w:t>
            </w:r>
          </w:p>
        </w:tc>
        <w:tc>
          <w:tcPr>
            <w:tcW w:w="1419" w:type="dxa"/>
            <w:vAlign w:val="center"/>
            <w:hideMark/>
          </w:tcPr>
          <w:p w14:paraId="7D919AFE" w14:textId="67262BFC"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 – CA17107</w:t>
            </w:r>
          </w:p>
        </w:tc>
        <w:tc>
          <w:tcPr>
            <w:tcW w:w="2547" w:type="dxa"/>
            <w:vAlign w:val="center"/>
            <w:hideMark/>
          </w:tcPr>
          <w:p w14:paraId="55F400AD" w14:textId="282500E0"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Network to </w:t>
            </w:r>
            <w:proofErr w:type="spellStart"/>
            <w:r w:rsidRPr="002F3956">
              <w:rPr>
                <w:rFonts w:asciiTheme="minorHAnsi" w:hAnsiTheme="minorHAnsi" w:cstheme="minorHAnsi"/>
                <w:color w:val="000000"/>
                <w:sz w:val="18"/>
                <w:szCs w:val="18"/>
              </w:rPr>
              <w:t>connect</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research</w:t>
            </w:r>
            <w:proofErr w:type="spellEnd"/>
            <w:r w:rsidRPr="002F3956">
              <w:rPr>
                <w:rFonts w:asciiTheme="minorHAnsi" w:hAnsiTheme="minorHAnsi" w:cstheme="minorHAnsi"/>
                <w:color w:val="000000"/>
                <w:sz w:val="18"/>
                <w:szCs w:val="18"/>
              </w:rPr>
              <w:t xml:space="preserve"> and </w:t>
            </w:r>
            <w:proofErr w:type="spellStart"/>
            <w:r w:rsidRPr="002F3956">
              <w:rPr>
                <w:rFonts w:asciiTheme="minorHAnsi" w:hAnsiTheme="minorHAnsi" w:cstheme="minorHAnsi"/>
                <w:color w:val="000000"/>
                <w:sz w:val="18"/>
                <w:szCs w:val="18"/>
              </w:rPr>
              <w:t>innovation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efforts</w:t>
            </w:r>
            <w:proofErr w:type="spellEnd"/>
            <w:r w:rsidRPr="002F3956">
              <w:rPr>
                <w:rFonts w:asciiTheme="minorHAnsi" w:hAnsiTheme="minorHAnsi" w:cstheme="minorHAnsi"/>
                <w:color w:val="000000"/>
                <w:sz w:val="18"/>
                <w:szCs w:val="18"/>
              </w:rPr>
              <w:t xml:space="preserve"> on </w:t>
            </w:r>
            <w:proofErr w:type="spellStart"/>
            <w:r w:rsidRPr="002F3956">
              <w:rPr>
                <w:rFonts w:asciiTheme="minorHAnsi" w:hAnsiTheme="minorHAnsi" w:cstheme="minorHAnsi"/>
                <w:color w:val="000000"/>
                <w:sz w:val="18"/>
                <w:szCs w:val="18"/>
              </w:rPr>
              <w:t>advanced</w:t>
            </w:r>
            <w:proofErr w:type="spellEnd"/>
            <w:r w:rsidRPr="002F3956">
              <w:rPr>
                <w:rFonts w:asciiTheme="minorHAnsi" w:hAnsiTheme="minorHAnsi" w:cstheme="minorHAnsi"/>
                <w:color w:val="000000"/>
                <w:sz w:val="18"/>
                <w:szCs w:val="18"/>
              </w:rPr>
              <w:t xml:space="preserve"> Smart Textiles (CONTEXT)</w:t>
            </w:r>
          </w:p>
        </w:tc>
        <w:tc>
          <w:tcPr>
            <w:tcW w:w="765" w:type="dxa"/>
            <w:gridSpan w:val="3"/>
            <w:vAlign w:val="center"/>
          </w:tcPr>
          <w:p w14:paraId="0CCAD72D" w14:textId="3188553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5CAD8328" w14:textId="668CEF3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112</w:t>
            </w:r>
          </w:p>
        </w:tc>
        <w:tc>
          <w:tcPr>
            <w:tcW w:w="765" w:type="dxa"/>
            <w:gridSpan w:val="2"/>
            <w:vAlign w:val="center"/>
            <w:hideMark/>
          </w:tcPr>
          <w:p w14:paraId="078D7D03" w14:textId="2906B8C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A0189A5" w14:textId="695AA6D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080A6991" w14:textId="55BF1A4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F387D16" w14:textId="77777777" w:rsidTr="000F0878">
        <w:trPr>
          <w:trHeight w:val="495"/>
        </w:trPr>
        <w:tc>
          <w:tcPr>
            <w:tcW w:w="1413" w:type="dxa"/>
            <w:shd w:val="clear" w:color="000000" w:fill="FBE4D5"/>
            <w:vAlign w:val="center"/>
            <w:hideMark/>
          </w:tcPr>
          <w:p w14:paraId="035B64EE" w14:textId="2A2055DD"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shd w:val="clear" w:color="000000" w:fill="FBE4D5"/>
            <w:vAlign w:val="center"/>
            <w:hideMark/>
          </w:tcPr>
          <w:p w14:paraId="643BB4A2" w14:textId="14E2376E"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 – CA5216</w:t>
            </w:r>
          </w:p>
        </w:tc>
        <w:tc>
          <w:tcPr>
            <w:tcW w:w="2547" w:type="dxa"/>
            <w:shd w:val="clear" w:color="000000" w:fill="FBE4D5"/>
            <w:vAlign w:val="center"/>
            <w:hideMark/>
          </w:tcPr>
          <w:p w14:paraId="618D9134" w14:textId="6B72338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Biosynthesis of Bacterial Cellulose using Inexpensive Nutrient Medium And their Characterizations (BBC‐INMAC)</w:t>
            </w:r>
          </w:p>
        </w:tc>
        <w:tc>
          <w:tcPr>
            <w:tcW w:w="765" w:type="dxa"/>
            <w:gridSpan w:val="3"/>
            <w:shd w:val="clear" w:color="000000" w:fill="FBE4D5"/>
            <w:vAlign w:val="center"/>
          </w:tcPr>
          <w:p w14:paraId="0F085661" w14:textId="7FCDDB1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38</w:t>
            </w:r>
          </w:p>
        </w:tc>
        <w:tc>
          <w:tcPr>
            <w:tcW w:w="765" w:type="dxa"/>
            <w:gridSpan w:val="2"/>
            <w:shd w:val="clear" w:color="000000" w:fill="FBE4D5"/>
            <w:vAlign w:val="center"/>
          </w:tcPr>
          <w:p w14:paraId="4DE67C96" w14:textId="2C37A33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1E466CEC" w14:textId="0923A03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0ECD58D4" w14:textId="17739FF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76D56E3E" w14:textId="49CD8CB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82DBA29" w14:textId="77777777" w:rsidTr="000F0878">
        <w:trPr>
          <w:trHeight w:val="495"/>
        </w:trPr>
        <w:tc>
          <w:tcPr>
            <w:tcW w:w="1413" w:type="dxa"/>
            <w:vAlign w:val="center"/>
            <w:hideMark/>
          </w:tcPr>
          <w:p w14:paraId="2523780E" w14:textId="43F030E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vAlign w:val="center"/>
            <w:hideMark/>
          </w:tcPr>
          <w:p w14:paraId="5CC17A5D" w14:textId="4E00B2D6"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 – CA20137</w:t>
            </w:r>
          </w:p>
        </w:tc>
        <w:tc>
          <w:tcPr>
            <w:tcW w:w="2547" w:type="dxa"/>
            <w:vAlign w:val="center"/>
            <w:hideMark/>
          </w:tcPr>
          <w:p w14:paraId="0580345B" w14:textId="6EC0244D"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CA20137 – </w:t>
            </w:r>
            <w:proofErr w:type="spellStart"/>
            <w:r w:rsidRPr="002F3956">
              <w:rPr>
                <w:rFonts w:asciiTheme="minorHAnsi" w:hAnsiTheme="minorHAnsi" w:cstheme="minorHAnsi"/>
                <w:color w:val="000000"/>
                <w:sz w:val="18"/>
                <w:szCs w:val="18"/>
              </w:rPr>
              <w:t>Making</w:t>
            </w:r>
            <w:proofErr w:type="spellEnd"/>
            <w:r w:rsidR="000E162F" w:rsidRPr="002F3956">
              <w:rPr>
                <w:rFonts w:asciiTheme="minorHAnsi" w:hAnsiTheme="minorHAnsi" w:cstheme="minorHAnsi"/>
                <w:color w:val="000000"/>
                <w:sz w:val="18"/>
                <w:szCs w:val="18"/>
              </w:rPr>
              <w:t xml:space="preserve"> </w:t>
            </w:r>
            <w:proofErr w:type="spellStart"/>
            <w:r w:rsidR="000E162F" w:rsidRPr="002F3956">
              <w:rPr>
                <w:rFonts w:asciiTheme="minorHAnsi" w:hAnsiTheme="minorHAnsi" w:cstheme="minorHAnsi"/>
                <w:color w:val="000000"/>
                <w:sz w:val="18"/>
                <w:szCs w:val="18"/>
              </w:rPr>
              <w:t>Young</w:t>
            </w:r>
            <w:proofErr w:type="spellEnd"/>
            <w:r w:rsidR="000E162F" w:rsidRPr="002F3956">
              <w:rPr>
                <w:rFonts w:asciiTheme="minorHAnsi" w:hAnsiTheme="minorHAnsi" w:cstheme="minorHAnsi"/>
                <w:color w:val="000000"/>
                <w:sz w:val="18"/>
                <w:szCs w:val="18"/>
              </w:rPr>
              <w:t xml:space="preserve"> </w:t>
            </w:r>
            <w:proofErr w:type="spellStart"/>
            <w:r w:rsidR="000E162F" w:rsidRPr="002F3956">
              <w:rPr>
                <w:rFonts w:asciiTheme="minorHAnsi" w:hAnsiTheme="minorHAnsi" w:cstheme="minorHAnsi"/>
                <w:color w:val="000000"/>
                <w:sz w:val="18"/>
                <w:szCs w:val="18"/>
              </w:rPr>
              <w:t>Researchers</w:t>
            </w:r>
            <w:proofErr w:type="spellEnd"/>
            <w:r w:rsidR="000E162F" w:rsidRPr="002F3956">
              <w:rPr>
                <w:rFonts w:asciiTheme="minorHAnsi" w:hAnsiTheme="minorHAnsi" w:cstheme="minorHAnsi"/>
                <w:color w:val="000000"/>
                <w:sz w:val="18"/>
                <w:szCs w:val="18"/>
              </w:rPr>
              <w:t xml:space="preserve">' </w:t>
            </w:r>
            <w:proofErr w:type="spellStart"/>
            <w:r w:rsidR="000E162F" w:rsidRPr="002F3956">
              <w:rPr>
                <w:rFonts w:asciiTheme="minorHAnsi" w:hAnsiTheme="minorHAnsi" w:cstheme="minorHAnsi"/>
                <w:color w:val="000000"/>
                <w:sz w:val="18"/>
                <w:szCs w:val="18"/>
              </w:rPr>
              <w:t>Voices</w:t>
            </w:r>
            <w:proofErr w:type="spellEnd"/>
            <w:r w:rsidR="000E162F" w:rsidRPr="002F3956">
              <w:rPr>
                <w:rFonts w:asciiTheme="minorHAnsi" w:hAnsiTheme="minorHAnsi" w:cstheme="minorHAnsi"/>
                <w:color w:val="000000"/>
                <w:sz w:val="18"/>
                <w:szCs w:val="18"/>
              </w:rPr>
              <w:t xml:space="preserve"> </w:t>
            </w:r>
            <w:proofErr w:type="spellStart"/>
            <w:r w:rsidR="000E162F" w:rsidRPr="002F3956">
              <w:rPr>
                <w:rFonts w:asciiTheme="minorHAnsi" w:hAnsiTheme="minorHAnsi" w:cstheme="minorHAnsi"/>
                <w:color w:val="000000"/>
                <w:sz w:val="18"/>
                <w:szCs w:val="18"/>
              </w:rPr>
              <w:t>Heard</w:t>
            </w:r>
            <w:proofErr w:type="spellEnd"/>
            <w:r w:rsidR="000E162F" w:rsidRPr="002F3956">
              <w:rPr>
                <w:rFonts w:asciiTheme="minorHAnsi" w:hAnsiTheme="minorHAnsi" w:cstheme="minorHAnsi"/>
                <w:color w:val="000000"/>
                <w:sz w:val="18"/>
                <w:szCs w:val="18"/>
              </w:rPr>
              <w:t xml:space="preserve"> </w:t>
            </w:r>
            <w:proofErr w:type="spellStart"/>
            <w:r w:rsidR="000E162F" w:rsidRPr="002F3956">
              <w:rPr>
                <w:rFonts w:asciiTheme="minorHAnsi" w:hAnsiTheme="minorHAnsi" w:cstheme="minorHAnsi"/>
                <w:color w:val="000000"/>
                <w:sz w:val="18"/>
                <w:szCs w:val="18"/>
              </w:rPr>
              <w:t>for</w:t>
            </w:r>
            <w:proofErr w:type="spellEnd"/>
            <w:r w:rsidR="000E162F" w:rsidRPr="002F3956">
              <w:rPr>
                <w:rFonts w:asciiTheme="minorHAnsi" w:hAnsiTheme="minorHAnsi" w:cstheme="minorHAnsi"/>
                <w:color w:val="000000"/>
                <w:sz w:val="18"/>
                <w:szCs w:val="18"/>
              </w:rPr>
              <w:t xml:space="preserve"> Gender Equality (VOICES) </w:t>
            </w:r>
          </w:p>
        </w:tc>
        <w:tc>
          <w:tcPr>
            <w:tcW w:w="765" w:type="dxa"/>
            <w:gridSpan w:val="3"/>
            <w:vAlign w:val="center"/>
          </w:tcPr>
          <w:p w14:paraId="2265301F" w14:textId="402C95E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EF3DD6C" w14:textId="05F34D0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C8228A4" w14:textId="1758837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w:t>
            </w:r>
          </w:p>
        </w:tc>
        <w:tc>
          <w:tcPr>
            <w:tcW w:w="765" w:type="dxa"/>
            <w:gridSpan w:val="2"/>
            <w:vAlign w:val="center"/>
            <w:hideMark/>
          </w:tcPr>
          <w:p w14:paraId="785DDC17" w14:textId="06FECB5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43D14741" w14:textId="77CBF1B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AAA89B6" w14:textId="77777777" w:rsidTr="000F0878">
        <w:trPr>
          <w:trHeight w:val="315"/>
        </w:trPr>
        <w:tc>
          <w:tcPr>
            <w:tcW w:w="1413" w:type="dxa"/>
            <w:shd w:val="clear" w:color="000000" w:fill="FBE4D5"/>
            <w:vAlign w:val="center"/>
            <w:hideMark/>
          </w:tcPr>
          <w:p w14:paraId="5D4B5D55" w14:textId="67B4E2B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shd w:val="clear" w:color="000000" w:fill="FBE4D5"/>
            <w:vAlign w:val="center"/>
            <w:hideMark/>
          </w:tcPr>
          <w:p w14:paraId="2F4866B0" w14:textId="566906E3"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 – CA18236</w:t>
            </w:r>
          </w:p>
        </w:tc>
        <w:tc>
          <w:tcPr>
            <w:tcW w:w="2547" w:type="dxa"/>
            <w:shd w:val="clear" w:color="000000" w:fill="FBE4D5"/>
            <w:vAlign w:val="center"/>
            <w:hideMark/>
          </w:tcPr>
          <w:p w14:paraId="07983B7E" w14:textId="3BAEA8C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Multi-disciplinary innovation for social change, SHIINE</w:t>
            </w:r>
          </w:p>
        </w:tc>
        <w:tc>
          <w:tcPr>
            <w:tcW w:w="765" w:type="dxa"/>
            <w:gridSpan w:val="3"/>
            <w:shd w:val="clear" w:color="000000" w:fill="FBE4D5"/>
            <w:vAlign w:val="center"/>
          </w:tcPr>
          <w:p w14:paraId="762F042C" w14:textId="0DBBD43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04BFFD0E" w14:textId="3E40FA1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545BB94F" w14:textId="3E5F0D7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5DE0E084" w14:textId="7ADFA1D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w:t>
            </w:r>
          </w:p>
        </w:tc>
        <w:tc>
          <w:tcPr>
            <w:tcW w:w="628" w:type="dxa"/>
            <w:shd w:val="clear" w:color="000000" w:fill="FBE4D5"/>
            <w:vAlign w:val="center"/>
          </w:tcPr>
          <w:p w14:paraId="17121979" w14:textId="70508EA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CFC065A" w14:textId="77777777" w:rsidTr="000F0878">
        <w:trPr>
          <w:trHeight w:val="495"/>
        </w:trPr>
        <w:tc>
          <w:tcPr>
            <w:tcW w:w="1413" w:type="dxa"/>
            <w:vAlign w:val="center"/>
            <w:hideMark/>
          </w:tcPr>
          <w:p w14:paraId="6B71DCA3" w14:textId="2614AB4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1419" w:type="dxa"/>
            <w:vAlign w:val="center"/>
            <w:hideMark/>
          </w:tcPr>
          <w:p w14:paraId="0A2A4B09" w14:textId="19EBBCE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547" w:type="dxa"/>
            <w:vAlign w:val="center"/>
            <w:hideMark/>
          </w:tcPr>
          <w:p w14:paraId="138D4874" w14:textId="1643CE8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Randomised Optimisation Algorithms Research Network / ROAR-NET</w:t>
            </w:r>
          </w:p>
        </w:tc>
        <w:tc>
          <w:tcPr>
            <w:tcW w:w="765" w:type="dxa"/>
            <w:gridSpan w:val="3"/>
            <w:vAlign w:val="center"/>
          </w:tcPr>
          <w:p w14:paraId="2E2135C0" w14:textId="2C94ACF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4B17D5A6" w14:textId="555B36A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6C6C2568" w14:textId="13E727D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BE3FA66" w14:textId="03BF44E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4409D905" w14:textId="5BC364D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31CBCBDA" w14:textId="77777777" w:rsidTr="000F0878">
        <w:trPr>
          <w:trHeight w:val="495"/>
        </w:trPr>
        <w:tc>
          <w:tcPr>
            <w:tcW w:w="1413" w:type="dxa"/>
            <w:shd w:val="clear" w:color="000000" w:fill="FBE4D5"/>
            <w:vAlign w:val="center"/>
            <w:hideMark/>
          </w:tcPr>
          <w:p w14:paraId="3B8C60A5" w14:textId="26B552E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 / MŠMT</w:t>
            </w:r>
          </w:p>
        </w:tc>
        <w:tc>
          <w:tcPr>
            <w:tcW w:w="1419" w:type="dxa"/>
            <w:shd w:val="clear" w:color="000000" w:fill="FBE4D5"/>
            <w:vAlign w:val="center"/>
            <w:hideMark/>
          </w:tcPr>
          <w:p w14:paraId="13646B64" w14:textId="554A052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547" w:type="dxa"/>
            <w:shd w:val="clear" w:color="000000" w:fill="FBE4D5"/>
            <w:vAlign w:val="center"/>
            <w:hideMark/>
          </w:tcPr>
          <w:p w14:paraId="0E789FD1" w14:textId="684A341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Antimicrobial properties of materials intended for the preparation of ecologically sustainable food packaging</w:t>
            </w:r>
          </w:p>
        </w:tc>
        <w:tc>
          <w:tcPr>
            <w:tcW w:w="765" w:type="dxa"/>
            <w:gridSpan w:val="3"/>
            <w:shd w:val="clear" w:color="000000" w:fill="FBE4D5"/>
            <w:vAlign w:val="center"/>
          </w:tcPr>
          <w:p w14:paraId="4497C927" w14:textId="52113E4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89</w:t>
            </w:r>
          </w:p>
        </w:tc>
        <w:tc>
          <w:tcPr>
            <w:tcW w:w="765" w:type="dxa"/>
            <w:gridSpan w:val="2"/>
            <w:shd w:val="clear" w:color="000000" w:fill="FBE4D5"/>
            <w:vAlign w:val="center"/>
          </w:tcPr>
          <w:p w14:paraId="0E0CA7CD" w14:textId="6550160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w:t>
            </w:r>
          </w:p>
        </w:tc>
        <w:tc>
          <w:tcPr>
            <w:tcW w:w="765" w:type="dxa"/>
            <w:gridSpan w:val="2"/>
            <w:shd w:val="clear" w:color="000000" w:fill="FBE4D5"/>
            <w:vAlign w:val="center"/>
            <w:hideMark/>
          </w:tcPr>
          <w:p w14:paraId="168E13A8" w14:textId="00214A7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394BFA3" w14:textId="763F411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5C88C57A" w14:textId="73B02B7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6B8EA4AA" w14:textId="77777777" w:rsidTr="000F0878">
        <w:trPr>
          <w:trHeight w:val="810"/>
        </w:trPr>
        <w:tc>
          <w:tcPr>
            <w:tcW w:w="1413" w:type="dxa"/>
            <w:vAlign w:val="center"/>
            <w:hideMark/>
          </w:tcPr>
          <w:p w14:paraId="72582815" w14:textId="7233598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3B06AF2E" w14:textId="6F74F47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H2020</w:t>
            </w:r>
          </w:p>
        </w:tc>
        <w:tc>
          <w:tcPr>
            <w:tcW w:w="2547" w:type="dxa"/>
            <w:vAlign w:val="center"/>
            <w:hideMark/>
          </w:tcPr>
          <w:p w14:paraId="0A7B53CD" w14:textId="71D1F30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SEALIVE: Strategies of circular Economy and Advanced bio-based solutions to keep our Lands and seas alIVE from plastics contamination</w:t>
            </w:r>
          </w:p>
        </w:tc>
        <w:tc>
          <w:tcPr>
            <w:tcW w:w="765" w:type="dxa"/>
            <w:gridSpan w:val="3"/>
            <w:vAlign w:val="center"/>
          </w:tcPr>
          <w:p w14:paraId="384A9C04" w14:textId="3033992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1 100</w:t>
            </w:r>
          </w:p>
        </w:tc>
        <w:tc>
          <w:tcPr>
            <w:tcW w:w="765" w:type="dxa"/>
            <w:gridSpan w:val="2"/>
            <w:vAlign w:val="center"/>
          </w:tcPr>
          <w:p w14:paraId="2150164E" w14:textId="65E5FE9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2 235</w:t>
            </w:r>
          </w:p>
        </w:tc>
        <w:tc>
          <w:tcPr>
            <w:tcW w:w="765" w:type="dxa"/>
            <w:gridSpan w:val="2"/>
            <w:vAlign w:val="center"/>
            <w:hideMark/>
          </w:tcPr>
          <w:p w14:paraId="18746171" w14:textId="18EB80F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1 301</w:t>
            </w:r>
          </w:p>
        </w:tc>
        <w:tc>
          <w:tcPr>
            <w:tcW w:w="765" w:type="dxa"/>
            <w:gridSpan w:val="2"/>
            <w:vAlign w:val="center"/>
            <w:hideMark/>
          </w:tcPr>
          <w:p w14:paraId="43CADAE2" w14:textId="362F55D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181</w:t>
            </w:r>
          </w:p>
        </w:tc>
        <w:tc>
          <w:tcPr>
            <w:tcW w:w="628" w:type="dxa"/>
            <w:vAlign w:val="center"/>
          </w:tcPr>
          <w:p w14:paraId="583BD7BB" w14:textId="50FD161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1 186</w:t>
            </w:r>
          </w:p>
        </w:tc>
      </w:tr>
      <w:tr w:rsidR="003510B9" w14:paraId="48DBBF19" w14:textId="77777777" w:rsidTr="000F0878">
        <w:trPr>
          <w:trHeight w:val="735"/>
        </w:trPr>
        <w:tc>
          <w:tcPr>
            <w:tcW w:w="1413" w:type="dxa"/>
            <w:shd w:val="clear" w:color="000000" w:fill="FBE4D5"/>
            <w:vAlign w:val="center"/>
            <w:hideMark/>
          </w:tcPr>
          <w:p w14:paraId="5A4FF409" w14:textId="2F59F59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4851D4DC" w14:textId="3080945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H2020</w:t>
            </w:r>
          </w:p>
        </w:tc>
        <w:tc>
          <w:tcPr>
            <w:tcW w:w="2547" w:type="dxa"/>
            <w:shd w:val="clear" w:color="000000" w:fill="FBE4D5"/>
            <w:vAlign w:val="center"/>
            <w:hideMark/>
          </w:tcPr>
          <w:p w14:paraId="065FE2BA" w14:textId="26A96A5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H2020-LC-GD-2020 StoRIES (101036910) / Building a low-carbon, climate resilient future: Research and innovation in support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Green </w:t>
            </w:r>
            <w:proofErr w:type="spellStart"/>
            <w:r w:rsidRPr="002F3956">
              <w:rPr>
                <w:rFonts w:asciiTheme="minorHAnsi" w:hAnsiTheme="minorHAnsi" w:cstheme="minorHAnsi"/>
                <w:color w:val="000000"/>
                <w:sz w:val="18"/>
                <w:szCs w:val="18"/>
              </w:rPr>
              <w:t>Deal</w:t>
            </w:r>
            <w:proofErr w:type="spellEnd"/>
            <w:r w:rsidRPr="002F3956">
              <w:rPr>
                <w:rFonts w:asciiTheme="minorHAnsi" w:hAnsiTheme="minorHAnsi" w:cstheme="minorHAnsi"/>
                <w:color w:val="000000"/>
                <w:sz w:val="18"/>
                <w:szCs w:val="18"/>
              </w:rPr>
              <w:t xml:space="preserve"> / Storage Research Infrastructure Eco-SystemStoRIES (2021-2025)</w:t>
            </w:r>
          </w:p>
        </w:tc>
        <w:tc>
          <w:tcPr>
            <w:tcW w:w="765" w:type="dxa"/>
            <w:gridSpan w:val="3"/>
            <w:shd w:val="clear" w:color="000000" w:fill="FBE4D5"/>
            <w:vAlign w:val="center"/>
          </w:tcPr>
          <w:p w14:paraId="2789B524" w14:textId="306EBDC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68F6E910" w14:textId="3DC0B5F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357F37C" w14:textId="3E9BB05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81</w:t>
            </w:r>
          </w:p>
        </w:tc>
        <w:tc>
          <w:tcPr>
            <w:tcW w:w="765" w:type="dxa"/>
            <w:gridSpan w:val="2"/>
            <w:shd w:val="clear" w:color="000000" w:fill="FBE4D5"/>
            <w:vAlign w:val="center"/>
            <w:hideMark/>
          </w:tcPr>
          <w:p w14:paraId="4024D2BC" w14:textId="23DD4C7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39</w:t>
            </w:r>
          </w:p>
        </w:tc>
        <w:tc>
          <w:tcPr>
            <w:tcW w:w="628" w:type="dxa"/>
            <w:shd w:val="clear" w:color="000000" w:fill="FBE4D5"/>
            <w:vAlign w:val="center"/>
          </w:tcPr>
          <w:p w14:paraId="5FB54558" w14:textId="7BCADC7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B124D87" w14:textId="77777777" w:rsidTr="000F0878">
        <w:trPr>
          <w:trHeight w:val="975"/>
        </w:trPr>
        <w:tc>
          <w:tcPr>
            <w:tcW w:w="1413" w:type="dxa"/>
            <w:vAlign w:val="center"/>
            <w:hideMark/>
          </w:tcPr>
          <w:p w14:paraId="313F0716" w14:textId="2D52418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59FFAB23" w14:textId="3CF3ED8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vAlign w:val="center"/>
            <w:hideMark/>
          </w:tcPr>
          <w:p w14:paraId="405536E1" w14:textId="31A3C7C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SOLID (101069505) - Sustainable manufacturing and optimized materials and interfaces for lithium metal batteries with digital quality control (2022-2026)</w:t>
            </w:r>
          </w:p>
        </w:tc>
        <w:tc>
          <w:tcPr>
            <w:tcW w:w="765" w:type="dxa"/>
            <w:gridSpan w:val="3"/>
            <w:vAlign w:val="center"/>
          </w:tcPr>
          <w:p w14:paraId="2027356D" w14:textId="160D9D5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B39485A" w14:textId="3BF5D9B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3 722</w:t>
            </w:r>
          </w:p>
        </w:tc>
        <w:tc>
          <w:tcPr>
            <w:tcW w:w="765" w:type="dxa"/>
            <w:gridSpan w:val="2"/>
            <w:vAlign w:val="center"/>
            <w:hideMark/>
          </w:tcPr>
          <w:p w14:paraId="7F996F8C" w14:textId="50B38B8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3C59394F" w14:textId="74B28AA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1540</w:t>
            </w:r>
          </w:p>
        </w:tc>
        <w:tc>
          <w:tcPr>
            <w:tcW w:w="628" w:type="dxa"/>
            <w:vAlign w:val="center"/>
          </w:tcPr>
          <w:p w14:paraId="45F85175" w14:textId="007DE54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3DBDB871" w14:textId="77777777" w:rsidTr="000F0878">
        <w:trPr>
          <w:trHeight w:val="495"/>
        </w:trPr>
        <w:tc>
          <w:tcPr>
            <w:tcW w:w="1413" w:type="dxa"/>
            <w:shd w:val="clear" w:color="000000" w:fill="FBE4D5"/>
            <w:vAlign w:val="center"/>
            <w:hideMark/>
          </w:tcPr>
          <w:p w14:paraId="783510F3" w14:textId="2A5A0D7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26D84379" w14:textId="67758B3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shd w:val="clear" w:color="000000" w:fill="FBE4D5"/>
            <w:vAlign w:val="center"/>
            <w:hideMark/>
          </w:tcPr>
          <w:p w14:paraId="51A142E9" w14:textId="6E29361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SMHYLES (</w:t>
            </w:r>
            <w:r w:rsidR="000173B6" w:rsidRPr="002F3956">
              <w:rPr>
                <w:rFonts w:asciiTheme="minorHAnsi" w:hAnsiTheme="minorHAnsi" w:cstheme="minorHAnsi"/>
                <w:color w:val="000000"/>
                <w:sz w:val="18"/>
                <w:szCs w:val="18"/>
              </w:rPr>
              <w:t>101138029) -</w:t>
            </w:r>
            <w:r w:rsidRPr="002F3956">
              <w:rPr>
                <w:rFonts w:asciiTheme="minorHAnsi" w:hAnsiTheme="minorHAnsi" w:cstheme="minorHAnsi"/>
                <w:color w:val="000000"/>
                <w:sz w:val="18"/>
                <w:szCs w:val="18"/>
              </w:rPr>
              <w:t xml:space="preserve"> Safe, sustainable and Modular HYbrid systems for Long-duration Energy storage and grid Services</w:t>
            </w:r>
          </w:p>
        </w:tc>
        <w:tc>
          <w:tcPr>
            <w:tcW w:w="765" w:type="dxa"/>
            <w:gridSpan w:val="3"/>
            <w:shd w:val="clear" w:color="000000" w:fill="FBE4D5"/>
            <w:vAlign w:val="center"/>
          </w:tcPr>
          <w:p w14:paraId="3290C933" w14:textId="67A7DF8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77837A39" w14:textId="2AF3F26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09F4CE9A" w14:textId="7D767A9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0FA6A105" w14:textId="5B89A67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2 048</w:t>
            </w:r>
          </w:p>
        </w:tc>
        <w:tc>
          <w:tcPr>
            <w:tcW w:w="628" w:type="dxa"/>
            <w:shd w:val="clear" w:color="000000" w:fill="FBE4D5"/>
            <w:vAlign w:val="center"/>
          </w:tcPr>
          <w:p w14:paraId="067C03B4" w14:textId="4AC42C0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5768B70C" w14:textId="77777777" w:rsidTr="000F0878">
        <w:trPr>
          <w:trHeight w:val="885"/>
        </w:trPr>
        <w:tc>
          <w:tcPr>
            <w:tcW w:w="1413" w:type="dxa"/>
            <w:vAlign w:val="center"/>
            <w:hideMark/>
          </w:tcPr>
          <w:p w14:paraId="3259A995" w14:textId="7C6FE37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34CB8D80" w14:textId="1C57A4D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vAlign w:val="center"/>
            <w:hideMark/>
          </w:tcPr>
          <w:p w14:paraId="00002F36" w14:textId="6B0B499B"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Doctoral</w:t>
            </w:r>
            <w:proofErr w:type="spellEnd"/>
            <w:r w:rsidRPr="002F3956">
              <w:rPr>
                <w:rFonts w:asciiTheme="minorHAnsi" w:hAnsiTheme="minorHAnsi" w:cstheme="minorHAnsi"/>
                <w:color w:val="000000"/>
                <w:sz w:val="18"/>
                <w:szCs w:val="18"/>
              </w:rPr>
              <w:t xml:space="preserve"> Network </w:t>
            </w:r>
            <w:proofErr w:type="spellStart"/>
            <w:r w:rsidRPr="002F3956">
              <w:rPr>
                <w:rFonts w:asciiTheme="minorHAnsi" w:hAnsiTheme="minorHAnsi" w:cstheme="minorHAnsi"/>
                <w:color w:val="000000"/>
                <w:sz w:val="18"/>
                <w:szCs w:val="18"/>
              </w:rPr>
              <w:t>Enabling</w:t>
            </w:r>
            <w:proofErr w:type="spellEnd"/>
            <w:r w:rsidRPr="002F3956">
              <w:rPr>
                <w:rFonts w:asciiTheme="minorHAnsi" w:hAnsiTheme="minorHAnsi" w:cstheme="minorHAnsi"/>
                <w:color w:val="000000"/>
                <w:sz w:val="18"/>
                <w:szCs w:val="18"/>
              </w:rPr>
              <w:t xml:space="preserve"> Artificial Intelligence for Electromagnetic Compatibility / PATTERN</w:t>
            </w:r>
          </w:p>
        </w:tc>
        <w:tc>
          <w:tcPr>
            <w:tcW w:w="765" w:type="dxa"/>
            <w:gridSpan w:val="3"/>
            <w:vAlign w:val="center"/>
          </w:tcPr>
          <w:p w14:paraId="221FD794" w14:textId="2F8A17A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A9DFBA5" w14:textId="6572990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9CBB704" w14:textId="5FF4AF9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738F8A1" w14:textId="43A32EF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5FA73312" w14:textId="664CDAA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teprve poběží</w:t>
            </w:r>
          </w:p>
        </w:tc>
      </w:tr>
      <w:tr w:rsidR="003510B9" w14:paraId="4E9C061D" w14:textId="77777777" w:rsidTr="000F0878">
        <w:trPr>
          <w:trHeight w:val="495"/>
        </w:trPr>
        <w:tc>
          <w:tcPr>
            <w:tcW w:w="1413" w:type="dxa"/>
            <w:shd w:val="clear" w:color="000000" w:fill="FBE4D5"/>
            <w:vAlign w:val="center"/>
            <w:hideMark/>
          </w:tcPr>
          <w:p w14:paraId="67431FD9" w14:textId="43C95A5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1529B588" w14:textId="60AD3C3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r w:rsidRPr="002F3956">
              <w:rPr>
                <w:rFonts w:asciiTheme="minorHAnsi" w:hAnsiTheme="minorHAnsi" w:cstheme="minorHAnsi"/>
                <w:color w:val="000000"/>
                <w:sz w:val="18"/>
                <w:szCs w:val="18"/>
              </w:rPr>
              <w:t xml:space="preserve"> MSCA-2021-DN-02</w:t>
            </w:r>
          </w:p>
        </w:tc>
        <w:tc>
          <w:tcPr>
            <w:tcW w:w="2547" w:type="dxa"/>
            <w:shd w:val="clear" w:color="000000" w:fill="FBE4D5"/>
            <w:vAlign w:val="center"/>
            <w:hideMark/>
          </w:tcPr>
          <w:p w14:paraId="7C25D2E2" w14:textId="201A944E"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Doctoral</w:t>
            </w:r>
            <w:proofErr w:type="spellEnd"/>
            <w:r w:rsidRPr="002F3956">
              <w:rPr>
                <w:rFonts w:asciiTheme="minorHAnsi" w:hAnsiTheme="minorHAnsi" w:cstheme="minorHAnsi"/>
                <w:color w:val="000000"/>
                <w:sz w:val="18"/>
                <w:szCs w:val="18"/>
              </w:rPr>
              <w:t xml:space="preserve"> Network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Safe and Sustainable by Design Electromagnetic Shielding Material / PARASOL</w:t>
            </w:r>
          </w:p>
        </w:tc>
        <w:tc>
          <w:tcPr>
            <w:tcW w:w="765" w:type="dxa"/>
            <w:gridSpan w:val="3"/>
            <w:shd w:val="clear" w:color="000000" w:fill="FBE4D5"/>
            <w:vAlign w:val="center"/>
          </w:tcPr>
          <w:p w14:paraId="521815F2" w14:textId="55853E1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010EC9D9" w14:textId="0A7EA4C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2F6230A5" w14:textId="54B483C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933</w:t>
            </w:r>
          </w:p>
        </w:tc>
        <w:tc>
          <w:tcPr>
            <w:tcW w:w="765" w:type="dxa"/>
            <w:gridSpan w:val="2"/>
            <w:shd w:val="clear" w:color="000000" w:fill="FBE4D5"/>
            <w:vAlign w:val="center"/>
            <w:hideMark/>
          </w:tcPr>
          <w:p w14:paraId="64F1073A" w14:textId="7FE376C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2 982</w:t>
            </w:r>
          </w:p>
        </w:tc>
        <w:tc>
          <w:tcPr>
            <w:tcW w:w="628" w:type="dxa"/>
            <w:shd w:val="clear" w:color="000000" w:fill="FBE4D5"/>
            <w:vAlign w:val="center"/>
          </w:tcPr>
          <w:p w14:paraId="0DAF26E2" w14:textId="54519F1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420</w:t>
            </w:r>
          </w:p>
        </w:tc>
      </w:tr>
      <w:tr w:rsidR="003510B9" w14:paraId="07B9BE98" w14:textId="77777777" w:rsidTr="000F0878">
        <w:trPr>
          <w:trHeight w:val="495"/>
        </w:trPr>
        <w:tc>
          <w:tcPr>
            <w:tcW w:w="1413" w:type="dxa"/>
            <w:vAlign w:val="center"/>
            <w:hideMark/>
          </w:tcPr>
          <w:p w14:paraId="52A37222" w14:textId="5105C75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635E55E5" w14:textId="185A767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vAlign w:val="center"/>
            <w:hideMark/>
          </w:tcPr>
          <w:p w14:paraId="35122056" w14:textId="009D21D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SurfToGreen - (101157688</w:t>
            </w:r>
            <w:r w:rsidR="000173B6" w:rsidRPr="002F3956">
              <w:rPr>
                <w:rFonts w:asciiTheme="minorHAnsi" w:hAnsiTheme="minorHAnsi" w:cstheme="minorHAnsi"/>
                <w:color w:val="000000"/>
                <w:sz w:val="18"/>
                <w:szCs w:val="18"/>
              </w:rPr>
              <w:t>) Call</w:t>
            </w:r>
            <w:r w:rsidRPr="002F3956">
              <w:rPr>
                <w:rFonts w:asciiTheme="minorHAnsi" w:hAnsiTheme="minorHAnsi" w:cstheme="minorHAnsi"/>
                <w:color w:val="000000"/>
                <w:sz w:val="18"/>
                <w:szCs w:val="18"/>
              </w:rPr>
              <w:t xml:space="preserve">: HORIZON-JU-CBE-2023 / SurfToGreen </w:t>
            </w:r>
          </w:p>
        </w:tc>
        <w:tc>
          <w:tcPr>
            <w:tcW w:w="765" w:type="dxa"/>
            <w:gridSpan w:val="3"/>
            <w:vAlign w:val="center"/>
          </w:tcPr>
          <w:p w14:paraId="136F5D89" w14:textId="1555B59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263FF87" w14:textId="3E7175D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414E9EB5" w14:textId="4BCF3DD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02B563B" w14:textId="633B65B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3029</w:t>
            </w:r>
          </w:p>
        </w:tc>
        <w:tc>
          <w:tcPr>
            <w:tcW w:w="628" w:type="dxa"/>
            <w:vAlign w:val="center"/>
          </w:tcPr>
          <w:p w14:paraId="1997CC0F" w14:textId="78B9735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259</w:t>
            </w:r>
          </w:p>
        </w:tc>
      </w:tr>
      <w:tr w:rsidR="003510B9" w14:paraId="3F85E313" w14:textId="77777777" w:rsidTr="000F0878">
        <w:trPr>
          <w:trHeight w:val="495"/>
        </w:trPr>
        <w:tc>
          <w:tcPr>
            <w:tcW w:w="1413" w:type="dxa"/>
            <w:shd w:val="clear" w:color="000000" w:fill="FBE4D5"/>
            <w:vAlign w:val="center"/>
            <w:hideMark/>
          </w:tcPr>
          <w:p w14:paraId="7BD187E2" w14:textId="793EDCDF"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3056F1EC" w14:textId="1BC8FFA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shd w:val="clear" w:color="000000" w:fill="FBE4D5"/>
            <w:vAlign w:val="center"/>
            <w:hideMark/>
          </w:tcPr>
          <w:p w14:paraId="128BB84A" w14:textId="3301709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BioPackMan - 101178576-2</w:t>
            </w:r>
            <w:r w:rsidRPr="002F3956">
              <w:rPr>
                <w:rFonts w:asciiTheme="minorHAnsi" w:hAnsiTheme="minorHAnsi" w:cstheme="minorHAnsi"/>
                <w:color w:val="000000"/>
                <w:sz w:val="18"/>
                <w:szCs w:val="18"/>
              </w:rPr>
              <w:br/>
              <w:t>HORIZON-CL4-2024-RESILIENCE-01-35-TWO-STAGE</w:t>
            </w:r>
            <w:r w:rsidRPr="002F3956">
              <w:rPr>
                <w:rFonts w:asciiTheme="minorHAnsi" w:hAnsiTheme="minorHAnsi" w:cstheme="minorHAnsi"/>
                <w:color w:val="000000"/>
                <w:sz w:val="18"/>
                <w:szCs w:val="18"/>
              </w:rPr>
              <w:br/>
              <w:t xml:space="preserve">BIODEGRADABLE PACKAGING MATERIALS ADVANCING </w:t>
            </w:r>
            <w:r w:rsidRPr="002F3956">
              <w:rPr>
                <w:rFonts w:asciiTheme="minorHAnsi" w:hAnsiTheme="minorHAnsi" w:cstheme="minorHAnsi"/>
                <w:color w:val="000000"/>
                <w:sz w:val="18"/>
                <w:szCs w:val="18"/>
              </w:rPr>
              <w:lastRenderedPageBreak/>
              <w:t>CIRCULARITY, SUSTAINABILITY &amp; ECO-INNOVATION</w:t>
            </w:r>
          </w:p>
        </w:tc>
        <w:tc>
          <w:tcPr>
            <w:tcW w:w="765" w:type="dxa"/>
            <w:gridSpan w:val="3"/>
            <w:shd w:val="clear" w:color="000000" w:fill="FBE4D5"/>
            <w:vAlign w:val="center"/>
          </w:tcPr>
          <w:p w14:paraId="1529A249" w14:textId="638DE7A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0</w:t>
            </w:r>
          </w:p>
        </w:tc>
        <w:tc>
          <w:tcPr>
            <w:tcW w:w="765" w:type="dxa"/>
            <w:gridSpan w:val="2"/>
            <w:shd w:val="clear" w:color="000000" w:fill="FBE4D5"/>
            <w:vAlign w:val="center"/>
          </w:tcPr>
          <w:p w14:paraId="79439538" w14:textId="5C0CE36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0C08938" w14:textId="7EFFC03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55CF731" w14:textId="7986033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3A840870" w14:textId="25359F7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3676</w:t>
            </w:r>
          </w:p>
        </w:tc>
      </w:tr>
      <w:tr w:rsidR="003510B9" w14:paraId="150BEE4F" w14:textId="77777777" w:rsidTr="000F0878">
        <w:trPr>
          <w:trHeight w:val="495"/>
        </w:trPr>
        <w:tc>
          <w:tcPr>
            <w:tcW w:w="1413" w:type="dxa"/>
            <w:vAlign w:val="center"/>
            <w:hideMark/>
          </w:tcPr>
          <w:p w14:paraId="0E653608" w14:textId="0A76D0A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5BD69A7C" w14:textId="405645A9"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MSCA</w:t>
            </w:r>
          </w:p>
        </w:tc>
        <w:tc>
          <w:tcPr>
            <w:tcW w:w="2547" w:type="dxa"/>
            <w:vAlign w:val="center"/>
            <w:hideMark/>
          </w:tcPr>
          <w:p w14:paraId="52F16F1F" w14:textId="51FED91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PARADISE - 101182827 </w:t>
            </w:r>
            <w:r w:rsidRPr="002F3956">
              <w:rPr>
                <w:rFonts w:asciiTheme="minorHAnsi" w:hAnsiTheme="minorHAnsi" w:cstheme="minorHAnsi"/>
                <w:color w:val="000000"/>
                <w:sz w:val="18"/>
                <w:szCs w:val="18"/>
              </w:rPr>
              <w:br/>
              <w:t>HORIZON-MSCA-2023-SE-01</w:t>
            </w:r>
            <w:r w:rsidRPr="002F3956">
              <w:rPr>
                <w:rFonts w:asciiTheme="minorHAnsi" w:hAnsiTheme="minorHAnsi" w:cstheme="minorHAnsi"/>
                <w:color w:val="000000"/>
                <w:sz w:val="18"/>
                <w:szCs w:val="18"/>
              </w:rPr>
              <w:br/>
              <w:t>Development of next generation pathways leading to just energy transition and industrial deep decarbonization</w:t>
            </w:r>
          </w:p>
        </w:tc>
        <w:tc>
          <w:tcPr>
            <w:tcW w:w="765" w:type="dxa"/>
            <w:gridSpan w:val="3"/>
            <w:vAlign w:val="center"/>
          </w:tcPr>
          <w:p w14:paraId="1340DD91" w14:textId="498F8D1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A80CD55" w14:textId="5201512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A51FE8E" w14:textId="1DC9E27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369F9522" w14:textId="2808FAA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23290375" w14:textId="7B85094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560</w:t>
            </w:r>
          </w:p>
        </w:tc>
      </w:tr>
      <w:tr w:rsidR="003510B9" w14:paraId="2A518CC4" w14:textId="77777777" w:rsidTr="000F0878">
        <w:trPr>
          <w:trHeight w:val="495"/>
        </w:trPr>
        <w:tc>
          <w:tcPr>
            <w:tcW w:w="1413" w:type="dxa"/>
            <w:shd w:val="clear" w:color="000000" w:fill="FBE4D5"/>
            <w:vAlign w:val="center"/>
            <w:hideMark/>
          </w:tcPr>
          <w:p w14:paraId="05C2190E" w14:textId="544FAC5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0247E516" w14:textId="184A8E2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INFRA</w:t>
            </w:r>
          </w:p>
        </w:tc>
        <w:tc>
          <w:tcPr>
            <w:tcW w:w="2547" w:type="dxa"/>
            <w:shd w:val="clear" w:color="000000" w:fill="FBE4D5"/>
            <w:vAlign w:val="center"/>
            <w:hideMark/>
          </w:tcPr>
          <w:p w14:paraId="1B2C3CE9" w14:textId="223949C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RISEnergy (101131793)</w:t>
            </w:r>
            <w:r w:rsidRPr="002F3956">
              <w:rPr>
                <w:rFonts w:asciiTheme="minorHAnsi" w:hAnsiTheme="minorHAnsi" w:cstheme="minorHAnsi"/>
                <w:color w:val="000000"/>
                <w:sz w:val="18"/>
                <w:szCs w:val="18"/>
              </w:rPr>
              <w:br/>
              <w:t>HORIZON-INFRA-2023-SERV-01</w:t>
            </w:r>
            <w:r w:rsidRPr="002F3956">
              <w:rPr>
                <w:rFonts w:asciiTheme="minorHAnsi" w:hAnsiTheme="minorHAnsi" w:cstheme="minorHAnsi"/>
                <w:color w:val="000000"/>
                <w:sz w:val="18"/>
                <w:szCs w:val="18"/>
              </w:rPr>
              <w:br/>
              <w:t>Research Infrastructure Services for Renewable Energy</w:t>
            </w:r>
          </w:p>
        </w:tc>
        <w:tc>
          <w:tcPr>
            <w:tcW w:w="765" w:type="dxa"/>
            <w:gridSpan w:val="3"/>
            <w:shd w:val="clear" w:color="000000" w:fill="FBE4D5"/>
            <w:vAlign w:val="center"/>
          </w:tcPr>
          <w:p w14:paraId="0B2967CE" w14:textId="148911F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4E7FF3F2" w14:textId="3C42D57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1DBE67E7" w14:textId="1FED60D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2CA4CC5B" w14:textId="2E92D09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494084D1" w14:textId="5157EC7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49</w:t>
            </w:r>
          </w:p>
        </w:tc>
      </w:tr>
      <w:tr w:rsidR="003510B9" w14:paraId="25875D4B" w14:textId="77777777" w:rsidTr="000F0878">
        <w:trPr>
          <w:trHeight w:val="495"/>
        </w:trPr>
        <w:tc>
          <w:tcPr>
            <w:tcW w:w="1413" w:type="dxa"/>
            <w:vAlign w:val="center"/>
            <w:hideMark/>
          </w:tcPr>
          <w:p w14:paraId="1591F1C1" w14:textId="63BD464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1AF43595" w14:textId="5485F27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Widera 2021</w:t>
            </w:r>
          </w:p>
        </w:tc>
        <w:tc>
          <w:tcPr>
            <w:tcW w:w="2547" w:type="dxa"/>
            <w:vAlign w:val="center"/>
            <w:hideMark/>
          </w:tcPr>
          <w:p w14:paraId="25B85F03" w14:textId="430F4579"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Universities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designing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horizons of sustainability</w:t>
            </w:r>
          </w:p>
        </w:tc>
        <w:tc>
          <w:tcPr>
            <w:tcW w:w="765" w:type="dxa"/>
            <w:gridSpan w:val="3"/>
            <w:vAlign w:val="center"/>
          </w:tcPr>
          <w:p w14:paraId="2D21AD50" w14:textId="7709FAD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0002AAE3" w14:textId="2D31C35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3 402</w:t>
            </w:r>
          </w:p>
        </w:tc>
        <w:tc>
          <w:tcPr>
            <w:tcW w:w="765" w:type="dxa"/>
            <w:gridSpan w:val="2"/>
            <w:vAlign w:val="center"/>
            <w:hideMark/>
          </w:tcPr>
          <w:p w14:paraId="01626B42" w14:textId="259EF63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37B97D93" w14:textId="6BF5B09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1163</w:t>
            </w:r>
          </w:p>
        </w:tc>
        <w:tc>
          <w:tcPr>
            <w:tcW w:w="628" w:type="dxa"/>
            <w:vAlign w:val="center"/>
          </w:tcPr>
          <w:p w14:paraId="6213335C" w14:textId="4B844FF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6E8C554D" w14:textId="77777777" w:rsidTr="000F0878">
        <w:trPr>
          <w:trHeight w:val="495"/>
        </w:trPr>
        <w:tc>
          <w:tcPr>
            <w:tcW w:w="1413" w:type="dxa"/>
            <w:shd w:val="clear" w:color="000000" w:fill="FBE4D5"/>
            <w:vAlign w:val="center"/>
            <w:hideMark/>
          </w:tcPr>
          <w:p w14:paraId="5512D8D1" w14:textId="3033D16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4F14AA35" w14:textId="35E951B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HADEA / EU4H</w:t>
            </w:r>
          </w:p>
        </w:tc>
        <w:tc>
          <w:tcPr>
            <w:tcW w:w="2547" w:type="dxa"/>
            <w:shd w:val="clear" w:color="000000" w:fill="FBE4D5"/>
            <w:vAlign w:val="center"/>
            <w:hideMark/>
          </w:tcPr>
          <w:p w14:paraId="66D29CC0" w14:textId="106A3BC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Reusable easy to breath and use </w:t>
            </w:r>
            <w:r w:rsidR="000173B6" w:rsidRPr="002F3956">
              <w:rPr>
                <w:rFonts w:asciiTheme="minorHAnsi" w:hAnsiTheme="minorHAnsi" w:cstheme="minorHAnsi"/>
                <w:color w:val="000000"/>
                <w:sz w:val="18"/>
                <w:szCs w:val="18"/>
              </w:rPr>
              <w:t>masks – Easy2reUse</w:t>
            </w:r>
            <w:r w:rsidRPr="002F3956">
              <w:rPr>
                <w:rFonts w:asciiTheme="minorHAnsi" w:hAnsiTheme="minorHAnsi" w:cstheme="minorHAnsi"/>
                <w:color w:val="000000"/>
                <w:sz w:val="18"/>
                <w:szCs w:val="18"/>
              </w:rPr>
              <w:t xml:space="preserve"> 101203170</w:t>
            </w:r>
          </w:p>
        </w:tc>
        <w:tc>
          <w:tcPr>
            <w:tcW w:w="765" w:type="dxa"/>
            <w:gridSpan w:val="3"/>
            <w:shd w:val="clear" w:color="000000" w:fill="FBE4D5"/>
            <w:vAlign w:val="center"/>
          </w:tcPr>
          <w:p w14:paraId="38D4685D" w14:textId="68CCF26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47B47FDE" w14:textId="3C067D9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29A3772" w14:textId="7C485D5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214DFB6A" w14:textId="4FD9F0C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47B2D3AB" w14:textId="76F6A32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39A7E757" w14:textId="77777777" w:rsidTr="000F0878">
        <w:trPr>
          <w:trHeight w:val="495"/>
        </w:trPr>
        <w:tc>
          <w:tcPr>
            <w:tcW w:w="1413" w:type="dxa"/>
            <w:vAlign w:val="center"/>
            <w:hideMark/>
          </w:tcPr>
          <w:p w14:paraId="18B15C44" w14:textId="048020D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672D68C1" w14:textId="06C007AD"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547" w:type="dxa"/>
            <w:vAlign w:val="center"/>
            <w:hideMark/>
          </w:tcPr>
          <w:p w14:paraId="54189BF7" w14:textId="7FAA615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Smooth Transition from Academia to a Carrier in </w:t>
            </w:r>
            <w:r w:rsidR="000173B6" w:rsidRPr="002F3956">
              <w:rPr>
                <w:rFonts w:asciiTheme="minorHAnsi" w:hAnsiTheme="minorHAnsi" w:cstheme="minorHAnsi"/>
                <w:color w:val="000000"/>
                <w:sz w:val="18"/>
                <w:szCs w:val="18"/>
              </w:rPr>
              <w:t>Agro – Biotechnology</w:t>
            </w:r>
            <w:r w:rsidRPr="002F3956">
              <w:rPr>
                <w:rFonts w:asciiTheme="minorHAnsi" w:hAnsiTheme="minorHAnsi" w:cstheme="minorHAnsi"/>
                <w:color w:val="000000"/>
                <w:sz w:val="18"/>
                <w:szCs w:val="18"/>
              </w:rPr>
              <w:t>: Designing Carrier Plan</w:t>
            </w:r>
          </w:p>
        </w:tc>
        <w:tc>
          <w:tcPr>
            <w:tcW w:w="765" w:type="dxa"/>
            <w:gridSpan w:val="3"/>
            <w:vAlign w:val="center"/>
          </w:tcPr>
          <w:p w14:paraId="4F242321" w14:textId="199F72C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8647F02" w14:textId="06A7808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269374A" w14:textId="3CAB134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197AB0E8" w14:textId="044AE07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335</w:t>
            </w:r>
          </w:p>
        </w:tc>
        <w:tc>
          <w:tcPr>
            <w:tcW w:w="628" w:type="dxa"/>
            <w:vAlign w:val="center"/>
          </w:tcPr>
          <w:p w14:paraId="12E16F68" w14:textId="4791B70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448</w:t>
            </w:r>
          </w:p>
        </w:tc>
      </w:tr>
      <w:tr w:rsidR="003510B9" w14:paraId="1ED327BB" w14:textId="77777777" w:rsidTr="000F0878">
        <w:trPr>
          <w:trHeight w:val="735"/>
        </w:trPr>
        <w:tc>
          <w:tcPr>
            <w:tcW w:w="1413" w:type="dxa"/>
            <w:shd w:val="clear" w:color="000000" w:fill="FBE4D5"/>
            <w:vAlign w:val="center"/>
            <w:hideMark/>
          </w:tcPr>
          <w:p w14:paraId="7962C3A7" w14:textId="4FE0A67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5CF8CFB5" w14:textId="01A657D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547" w:type="dxa"/>
            <w:shd w:val="clear" w:color="000000" w:fill="FBE4D5"/>
            <w:vAlign w:val="center"/>
            <w:hideMark/>
          </w:tcPr>
          <w:p w14:paraId="50453E46" w14:textId="024A6039"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University </w:t>
            </w:r>
            <w:proofErr w:type="spellStart"/>
            <w:r w:rsidR="000173B6" w:rsidRPr="002F3956">
              <w:rPr>
                <w:rFonts w:asciiTheme="minorHAnsi" w:hAnsiTheme="minorHAnsi" w:cstheme="minorHAnsi"/>
                <w:color w:val="000000"/>
                <w:sz w:val="18"/>
                <w:szCs w:val="18"/>
              </w:rPr>
              <w:t>Initiative</w:t>
            </w:r>
            <w:proofErr w:type="spellEnd"/>
            <w:r w:rsidR="000173B6" w:rsidRPr="002F3956">
              <w:rPr>
                <w:rFonts w:asciiTheme="minorHAnsi" w:hAnsiTheme="minorHAnsi" w:cstheme="minorHAnsi"/>
                <w:color w:val="000000"/>
                <w:sz w:val="18"/>
                <w:szCs w:val="18"/>
              </w:rPr>
              <w:t xml:space="preserve"> – PIONEER</w:t>
            </w:r>
          </w:p>
        </w:tc>
        <w:tc>
          <w:tcPr>
            <w:tcW w:w="765" w:type="dxa"/>
            <w:gridSpan w:val="3"/>
            <w:shd w:val="clear" w:color="000000" w:fill="FBE4D5"/>
            <w:vAlign w:val="center"/>
          </w:tcPr>
          <w:p w14:paraId="0B72F660" w14:textId="48347E8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5462666A" w14:textId="3877F80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5DFFCA6C" w14:textId="6DD27B9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90569E0" w14:textId="0D2473A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1FBB8BA5" w14:textId="4A749F8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10309</w:t>
            </w:r>
          </w:p>
        </w:tc>
      </w:tr>
      <w:tr w:rsidR="003510B9" w14:paraId="099FBCAC" w14:textId="77777777" w:rsidTr="000F0878">
        <w:trPr>
          <w:trHeight w:val="735"/>
        </w:trPr>
        <w:tc>
          <w:tcPr>
            <w:tcW w:w="1413" w:type="dxa"/>
            <w:vAlign w:val="center"/>
            <w:hideMark/>
          </w:tcPr>
          <w:p w14:paraId="25A7E84F" w14:textId="19DACF2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3587DB18" w14:textId="6A994499"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w:t>
            </w:r>
          </w:p>
        </w:tc>
        <w:tc>
          <w:tcPr>
            <w:tcW w:w="2547" w:type="dxa"/>
            <w:vAlign w:val="center"/>
            <w:hideMark/>
          </w:tcPr>
          <w:p w14:paraId="37ECEAA1" w14:textId="600203EF"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Smart Business </w:t>
            </w:r>
            <w:proofErr w:type="spellStart"/>
            <w:r w:rsidRPr="002F3956">
              <w:rPr>
                <w:rFonts w:asciiTheme="minorHAnsi" w:hAnsiTheme="minorHAnsi" w:cstheme="minorHAnsi"/>
                <w:color w:val="000000"/>
                <w:sz w:val="18"/>
                <w:szCs w:val="18"/>
              </w:rPr>
              <w:t>Skills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Tourism</w:t>
            </w:r>
            <w:proofErr w:type="spellEnd"/>
            <w:r w:rsidRPr="002F3956">
              <w:rPr>
                <w:rFonts w:asciiTheme="minorHAnsi" w:hAnsiTheme="minorHAnsi" w:cstheme="minorHAnsi"/>
                <w:color w:val="000000"/>
                <w:sz w:val="18"/>
                <w:szCs w:val="18"/>
              </w:rPr>
              <w:t xml:space="preserve"> University Students Applicable on International Labour Market</w:t>
            </w:r>
          </w:p>
        </w:tc>
        <w:tc>
          <w:tcPr>
            <w:tcW w:w="765" w:type="dxa"/>
            <w:gridSpan w:val="3"/>
            <w:vAlign w:val="center"/>
          </w:tcPr>
          <w:p w14:paraId="16F20433" w14:textId="528789A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5D97C69B" w14:textId="275F642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346</w:t>
            </w:r>
          </w:p>
        </w:tc>
        <w:tc>
          <w:tcPr>
            <w:tcW w:w="765" w:type="dxa"/>
            <w:gridSpan w:val="2"/>
            <w:vAlign w:val="center"/>
            <w:hideMark/>
          </w:tcPr>
          <w:p w14:paraId="22AB1D59" w14:textId="50FF4B1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333</w:t>
            </w:r>
          </w:p>
        </w:tc>
        <w:tc>
          <w:tcPr>
            <w:tcW w:w="765" w:type="dxa"/>
            <w:gridSpan w:val="2"/>
            <w:vAlign w:val="center"/>
            <w:hideMark/>
          </w:tcPr>
          <w:p w14:paraId="1991AE89" w14:textId="0FF74A0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175</w:t>
            </w:r>
          </w:p>
        </w:tc>
        <w:tc>
          <w:tcPr>
            <w:tcW w:w="628" w:type="dxa"/>
            <w:vAlign w:val="center"/>
          </w:tcPr>
          <w:p w14:paraId="04E17106" w14:textId="1CE0A46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17B0521" w14:textId="77777777" w:rsidTr="000F0878">
        <w:trPr>
          <w:trHeight w:val="495"/>
        </w:trPr>
        <w:tc>
          <w:tcPr>
            <w:tcW w:w="1413" w:type="dxa"/>
            <w:shd w:val="clear" w:color="000000" w:fill="FBE4D5"/>
            <w:vAlign w:val="center"/>
            <w:hideMark/>
          </w:tcPr>
          <w:p w14:paraId="5015B939" w14:textId="5B25AAC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6C6F9606" w14:textId="2E8F37F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547" w:type="dxa"/>
            <w:shd w:val="clear" w:color="000000" w:fill="FBE4D5"/>
            <w:vAlign w:val="center"/>
            <w:hideMark/>
          </w:tcPr>
          <w:p w14:paraId="0FDB479D" w14:textId="1CAF4F8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Podpora kreativity a kreativního myšlení v oblasti vzdělávání marketingové komunikace</w:t>
            </w:r>
          </w:p>
        </w:tc>
        <w:tc>
          <w:tcPr>
            <w:tcW w:w="765" w:type="dxa"/>
            <w:gridSpan w:val="3"/>
            <w:shd w:val="clear" w:color="000000" w:fill="FBE4D5"/>
            <w:vAlign w:val="center"/>
          </w:tcPr>
          <w:p w14:paraId="6A570702" w14:textId="21BE3B6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27B4C1AD" w14:textId="07C5F7F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5C76DD8B" w14:textId="0E3FB57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257</w:t>
            </w:r>
          </w:p>
        </w:tc>
        <w:tc>
          <w:tcPr>
            <w:tcW w:w="765" w:type="dxa"/>
            <w:gridSpan w:val="2"/>
            <w:shd w:val="clear" w:color="000000" w:fill="FBE4D5"/>
            <w:vAlign w:val="center"/>
            <w:hideMark/>
          </w:tcPr>
          <w:p w14:paraId="571DF337" w14:textId="57E66FA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588</w:t>
            </w:r>
          </w:p>
        </w:tc>
        <w:tc>
          <w:tcPr>
            <w:tcW w:w="628" w:type="dxa"/>
            <w:shd w:val="clear" w:color="000000" w:fill="FBE4D5"/>
            <w:vAlign w:val="center"/>
          </w:tcPr>
          <w:p w14:paraId="33085707" w14:textId="3E558ED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70347691" w14:textId="77777777" w:rsidTr="000F0878">
        <w:trPr>
          <w:trHeight w:val="495"/>
        </w:trPr>
        <w:tc>
          <w:tcPr>
            <w:tcW w:w="1413" w:type="dxa"/>
            <w:vAlign w:val="center"/>
            <w:hideMark/>
          </w:tcPr>
          <w:p w14:paraId="0780909E" w14:textId="12F6CC4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vAlign w:val="center"/>
            <w:hideMark/>
          </w:tcPr>
          <w:p w14:paraId="6A38B7C4" w14:textId="2BB764A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547" w:type="dxa"/>
            <w:vAlign w:val="center"/>
            <w:hideMark/>
          </w:tcPr>
          <w:p w14:paraId="1CEEC727" w14:textId="65C42CA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Development of new andragogical diagnostic approaches and interventions of the adult docility phenomenon</w:t>
            </w:r>
          </w:p>
        </w:tc>
        <w:tc>
          <w:tcPr>
            <w:tcW w:w="765" w:type="dxa"/>
            <w:gridSpan w:val="3"/>
            <w:vAlign w:val="center"/>
          </w:tcPr>
          <w:p w14:paraId="0F5ADAB1" w14:textId="1EB2147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314</w:t>
            </w:r>
          </w:p>
        </w:tc>
        <w:tc>
          <w:tcPr>
            <w:tcW w:w="765" w:type="dxa"/>
            <w:gridSpan w:val="2"/>
            <w:vAlign w:val="center"/>
          </w:tcPr>
          <w:p w14:paraId="2B8482A2" w14:textId="7C444A9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160</w:t>
            </w:r>
          </w:p>
        </w:tc>
        <w:tc>
          <w:tcPr>
            <w:tcW w:w="765" w:type="dxa"/>
            <w:gridSpan w:val="2"/>
            <w:vAlign w:val="center"/>
            <w:hideMark/>
          </w:tcPr>
          <w:p w14:paraId="15943B86" w14:textId="5FBF87A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275</w:t>
            </w:r>
          </w:p>
        </w:tc>
        <w:tc>
          <w:tcPr>
            <w:tcW w:w="765" w:type="dxa"/>
            <w:gridSpan w:val="2"/>
            <w:vAlign w:val="center"/>
            <w:hideMark/>
          </w:tcPr>
          <w:p w14:paraId="72BC3FC5" w14:textId="7FBF8E6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3AE75C55" w14:textId="72C6E98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8C710FD" w14:textId="77777777" w:rsidTr="000F0878">
        <w:trPr>
          <w:trHeight w:val="630"/>
        </w:trPr>
        <w:tc>
          <w:tcPr>
            <w:tcW w:w="1413" w:type="dxa"/>
            <w:shd w:val="clear" w:color="000000" w:fill="FBE4D5"/>
            <w:vAlign w:val="center"/>
            <w:hideMark/>
          </w:tcPr>
          <w:p w14:paraId="27B597AE" w14:textId="26BA3CC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7C88C38D" w14:textId="0C1DCD0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ERASMUS +</w:t>
            </w:r>
          </w:p>
        </w:tc>
        <w:tc>
          <w:tcPr>
            <w:tcW w:w="2547" w:type="dxa"/>
            <w:shd w:val="clear" w:color="000000" w:fill="FBE4D5"/>
            <w:vAlign w:val="center"/>
            <w:hideMark/>
          </w:tcPr>
          <w:p w14:paraId="25C2F428" w14:textId="70AA223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AEQUALIS4TCLF (101139988) / </w:t>
            </w:r>
            <w:proofErr w:type="spellStart"/>
            <w:r w:rsidRPr="002F3956">
              <w:rPr>
                <w:rFonts w:asciiTheme="minorHAnsi" w:hAnsiTheme="minorHAnsi" w:cstheme="minorHAnsi"/>
                <w:color w:val="000000"/>
                <w:sz w:val="18"/>
                <w:szCs w:val="18"/>
              </w:rPr>
              <w:t>Addressing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Skills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Gaps</w:t>
            </w:r>
            <w:proofErr w:type="spellEnd"/>
            <w:r w:rsidRPr="002F3956">
              <w:rPr>
                <w:rFonts w:asciiTheme="minorHAnsi" w:hAnsiTheme="minorHAnsi" w:cstheme="minorHAnsi"/>
                <w:color w:val="000000"/>
                <w:sz w:val="18"/>
                <w:szCs w:val="18"/>
              </w:rPr>
              <w:t xml:space="preserve"> in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Textile, </w:t>
            </w:r>
            <w:proofErr w:type="spellStart"/>
            <w:r w:rsidRPr="002F3956">
              <w:rPr>
                <w:rFonts w:asciiTheme="minorHAnsi" w:hAnsiTheme="minorHAnsi" w:cstheme="minorHAnsi"/>
                <w:color w:val="000000"/>
                <w:sz w:val="18"/>
                <w:szCs w:val="18"/>
              </w:rPr>
              <w:t>Clothing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Leather</w:t>
            </w:r>
            <w:proofErr w:type="spellEnd"/>
            <w:r w:rsidRPr="002F3956">
              <w:rPr>
                <w:rFonts w:asciiTheme="minorHAnsi" w:hAnsiTheme="minorHAnsi" w:cstheme="minorHAnsi"/>
                <w:color w:val="000000"/>
                <w:sz w:val="18"/>
                <w:szCs w:val="18"/>
              </w:rPr>
              <w:t xml:space="preserve"> and Footwear Industries, Emphasizing Equality, Innovation, and Resilience / AEQUALIS4TCLF</w:t>
            </w:r>
          </w:p>
        </w:tc>
        <w:tc>
          <w:tcPr>
            <w:tcW w:w="765" w:type="dxa"/>
            <w:gridSpan w:val="3"/>
            <w:shd w:val="clear" w:color="000000" w:fill="FBE4D5"/>
            <w:vAlign w:val="center"/>
          </w:tcPr>
          <w:p w14:paraId="431D66CB" w14:textId="0A3D775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59FD3F6E" w14:textId="77BAC4A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37735F3" w14:textId="2497AA8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F5DA70E" w14:textId="3FABA6F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1 259</w:t>
            </w:r>
          </w:p>
        </w:tc>
        <w:tc>
          <w:tcPr>
            <w:tcW w:w="628" w:type="dxa"/>
            <w:shd w:val="clear" w:color="000000" w:fill="FBE4D5"/>
            <w:vAlign w:val="center"/>
          </w:tcPr>
          <w:p w14:paraId="76DEC6FC" w14:textId="3731A06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51C1AE0" w14:textId="77777777" w:rsidTr="000F0878">
        <w:trPr>
          <w:trHeight w:val="315"/>
        </w:trPr>
        <w:tc>
          <w:tcPr>
            <w:tcW w:w="1413" w:type="dxa"/>
            <w:vAlign w:val="center"/>
            <w:hideMark/>
          </w:tcPr>
          <w:p w14:paraId="57E3721B" w14:textId="6357680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Evropská komise </w:t>
            </w:r>
          </w:p>
        </w:tc>
        <w:tc>
          <w:tcPr>
            <w:tcW w:w="1419" w:type="dxa"/>
            <w:vAlign w:val="center"/>
            <w:hideMark/>
          </w:tcPr>
          <w:p w14:paraId="4B9D587D" w14:textId="40C02F2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Horizon </w:t>
            </w:r>
            <w:proofErr w:type="spellStart"/>
            <w:r w:rsidRPr="002F3956">
              <w:rPr>
                <w:rFonts w:asciiTheme="minorHAnsi" w:hAnsiTheme="minorHAnsi" w:cstheme="minorHAnsi"/>
                <w:color w:val="000000"/>
                <w:sz w:val="18"/>
                <w:szCs w:val="18"/>
              </w:rPr>
              <w:t>Europe</w:t>
            </w:r>
            <w:proofErr w:type="spellEnd"/>
          </w:p>
        </w:tc>
        <w:tc>
          <w:tcPr>
            <w:tcW w:w="2547" w:type="dxa"/>
            <w:vAlign w:val="center"/>
            <w:hideMark/>
          </w:tcPr>
          <w:p w14:paraId="6E5895B7" w14:textId="0EDDF12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101132349 </w:t>
            </w:r>
            <w:proofErr w:type="spellStart"/>
            <w:r w:rsidRPr="002F3956">
              <w:rPr>
                <w:rFonts w:asciiTheme="minorHAnsi" w:hAnsiTheme="minorHAnsi" w:cstheme="minorHAnsi"/>
                <w:color w:val="000000"/>
                <w:sz w:val="18"/>
                <w:szCs w:val="18"/>
              </w:rPr>
              <w:t>Agroecology</w:t>
            </w:r>
            <w:proofErr w:type="spellEnd"/>
            <w:r w:rsidRPr="002F3956">
              <w:rPr>
                <w:rFonts w:asciiTheme="minorHAnsi" w:hAnsiTheme="minorHAnsi" w:cstheme="minorHAnsi"/>
                <w:color w:val="000000"/>
                <w:sz w:val="18"/>
                <w:szCs w:val="18"/>
              </w:rPr>
              <w:t xml:space="preserve"> </w:t>
            </w:r>
            <w:proofErr w:type="spellStart"/>
            <w:r w:rsidR="000173B6" w:rsidRPr="002F3956">
              <w:rPr>
                <w:rFonts w:asciiTheme="minorHAnsi" w:hAnsiTheme="minorHAnsi" w:cstheme="minorHAnsi"/>
                <w:color w:val="000000"/>
                <w:sz w:val="18"/>
                <w:szCs w:val="18"/>
              </w:rPr>
              <w:t>Partnership</w:t>
            </w:r>
            <w:proofErr w:type="spellEnd"/>
            <w:r w:rsidR="000173B6" w:rsidRPr="002F3956">
              <w:rPr>
                <w:rFonts w:asciiTheme="minorHAnsi" w:hAnsiTheme="minorHAnsi" w:cstheme="minorHAnsi"/>
                <w:color w:val="000000"/>
                <w:sz w:val="18"/>
                <w:szCs w:val="18"/>
              </w:rPr>
              <w:t xml:space="preserve"> – </w:t>
            </w:r>
            <w:proofErr w:type="spellStart"/>
            <w:r w:rsidR="000173B6" w:rsidRPr="002F3956">
              <w:rPr>
                <w:rFonts w:asciiTheme="minorHAnsi" w:hAnsiTheme="minorHAnsi" w:cstheme="minorHAnsi"/>
                <w:color w:val="000000"/>
                <w:sz w:val="18"/>
                <w:szCs w:val="18"/>
              </w:rPr>
              <w:t>European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partnership</w:t>
            </w:r>
            <w:proofErr w:type="spellEnd"/>
            <w:r w:rsidRPr="002F3956">
              <w:rPr>
                <w:rFonts w:asciiTheme="minorHAnsi" w:hAnsiTheme="minorHAnsi" w:cstheme="minorHAnsi"/>
                <w:color w:val="000000"/>
                <w:sz w:val="18"/>
                <w:szCs w:val="18"/>
              </w:rPr>
              <w:t xml:space="preserve"> on </w:t>
            </w:r>
            <w:proofErr w:type="spellStart"/>
            <w:r w:rsidRPr="002F3956">
              <w:rPr>
                <w:rFonts w:asciiTheme="minorHAnsi" w:hAnsiTheme="minorHAnsi" w:cstheme="minorHAnsi"/>
                <w:color w:val="000000"/>
                <w:sz w:val="18"/>
                <w:szCs w:val="18"/>
              </w:rPr>
              <w:t>accelerating</w:t>
            </w:r>
            <w:proofErr w:type="spellEnd"/>
            <w:r w:rsidRPr="002F3956">
              <w:rPr>
                <w:rFonts w:asciiTheme="minorHAnsi" w:hAnsiTheme="minorHAnsi" w:cstheme="minorHAnsi"/>
                <w:color w:val="000000"/>
                <w:sz w:val="18"/>
                <w:szCs w:val="18"/>
              </w:rPr>
              <w:t xml:space="preserve"> farming systems </w:t>
            </w:r>
            <w:r w:rsidR="000173B6" w:rsidRPr="002F3956">
              <w:rPr>
                <w:rFonts w:asciiTheme="minorHAnsi" w:hAnsiTheme="minorHAnsi" w:cstheme="minorHAnsi"/>
                <w:color w:val="000000"/>
                <w:sz w:val="18"/>
                <w:szCs w:val="18"/>
              </w:rPr>
              <w:t>transition – agroecology</w:t>
            </w:r>
            <w:r w:rsidRPr="002F3956">
              <w:rPr>
                <w:rFonts w:asciiTheme="minorHAnsi" w:hAnsiTheme="minorHAnsi" w:cstheme="minorHAnsi"/>
                <w:color w:val="000000"/>
                <w:sz w:val="18"/>
                <w:szCs w:val="18"/>
              </w:rPr>
              <w:t xml:space="preserve"> living labs and research infrastructures</w:t>
            </w:r>
          </w:p>
        </w:tc>
        <w:tc>
          <w:tcPr>
            <w:tcW w:w="765" w:type="dxa"/>
            <w:gridSpan w:val="3"/>
            <w:vAlign w:val="center"/>
          </w:tcPr>
          <w:p w14:paraId="5774734F" w14:textId="5237CA0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297871D8" w14:textId="228CC84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CB444A3" w14:textId="50376BF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AB9DA88" w14:textId="27EA477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1922</w:t>
            </w:r>
          </w:p>
        </w:tc>
        <w:tc>
          <w:tcPr>
            <w:tcW w:w="628" w:type="dxa"/>
            <w:vAlign w:val="center"/>
          </w:tcPr>
          <w:p w14:paraId="470191E3" w14:textId="61C4C4B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3 663</w:t>
            </w:r>
          </w:p>
        </w:tc>
      </w:tr>
      <w:tr w:rsidR="003510B9" w14:paraId="18B7C210" w14:textId="77777777" w:rsidTr="000F0878">
        <w:trPr>
          <w:trHeight w:val="495"/>
        </w:trPr>
        <w:tc>
          <w:tcPr>
            <w:tcW w:w="1413" w:type="dxa"/>
            <w:shd w:val="clear" w:color="000000" w:fill="FBE4D5"/>
            <w:vAlign w:val="center"/>
            <w:hideMark/>
          </w:tcPr>
          <w:p w14:paraId="223FC8FC" w14:textId="1E99AA1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Evropská komise </w:t>
            </w:r>
          </w:p>
        </w:tc>
        <w:tc>
          <w:tcPr>
            <w:tcW w:w="1419" w:type="dxa"/>
            <w:shd w:val="clear" w:color="000000" w:fill="FBE4D5"/>
            <w:vAlign w:val="center"/>
            <w:hideMark/>
          </w:tcPr>
          <w:p w14:paraId="040E3B93" w14:textId="43DF20E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Marie Sklodowska-Curie</w:t>
            </w:r>
          </w:p>
        </w:tc>
        <w:tc>
          <w:tcPr>
            <w:tcW w:w="2547" w:type="dxa"/>
            <w:shd w:val="clear" w:color="000000" w:fill="FBE4D5"/>
            <w:vAlign w:val="center"/>
            <w:hideMark/>
          </w:tcPr>
          <w:p w14:paraId="31102994" w14:textId="7B472DD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CORAL – ITN, GA no: 955907</w:t>
            </w:r>
          </w:p>
        </w:tc>
        <w:tc>
          <w:tcPr>
            <w:tcW w:w="765" w:type="dxa"/>
            <w:gridSpan w:val="3"/>
            <w:shd w:val="clear" w:color="000000" w:fill="FBE4D5"/>
            <w:vAlign w:val="center"/>
          </w:tcPr>
          <w:p w14:paraId="5417EEED" w14:textId="194AC86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3535E3F9" w14:textId="52919C3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w:t>
            </w:r>
          </w:p>
        </w:tc>
        <w:tc>
          <w:tcPr>
            <w:tcW w:w="765" w:type="dxa"/>
            <w:gridSpan w:val="2"/>
            <w:shd w:val="clear" w:color="000000" w:fill="FBE4D5"/>
            <w:vAlign w:val="center"/>
            <w:hideMark/>
          </w:tcPr>
          <w:p w14:paraId="6F77942E" w14:textId="405C641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12</w:t>
            </w:r>
          </w:p>
        </w:tc>
        <w:tc>
          <w:tcPr>
            <w:tcW w:w="765" w:type="dxa"/>
            <w:gridSpan w:val="2"/>
            <w:shd w:val="clear" w:color="000000" w:fill="FBE4D5"/>
            <w:vAlign w:val="center"/>
            <w:hideMark/>
          </w:tcPr>
          <w:p w14:paraId="597CA8E9" w14:textId="40A7711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1E68EAC2" w14:textId="72AA9AF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64253E9B" w14:textId="77777777" w:rsidTr="000F0878">
        <w:trPr>
          <w:trHeight w:val="495"/>
        </w:trPr>
        <w:tc>
          <w:tcPr>
            <w:tcW w:w="1413" w:type="dxa"/>
            <w:vAlign w:val="center"/>
            <w:hideMark/>
          </w:tcPr>
          <w:p w14:paraId="5C9CABF0" w14:textId="5D3BAB2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Evropská komise </w:t>
            </w:r>
          </w:p>
        </w:tc>
        <w:tc>
          <w:tcPr>
            <w:tcW w:w="1419" w:type="dxa"/>
            <w:vAlign w:val="center"/>
            <w:hideMark/>
          </w:tcPr>
          <w:p w14:paraId="017D0503" w14:textId="722CE47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Horizon Marie Sklodowska-Curie</w:t>
            </w:r>
          </w:p>
        </w:tc>
        <w:tc>
          <w:tcPr>
            <w:tcW w:w="2547" w:type="dxa"/>
            <w:vAlign w:val="center"/>
            <w:hideMark/>
          </w:tcPr>
          <w:p w14:paraId="3435EA01" w14:textId="171365BF"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CELISE (101007733) / Sustainable production of Cellulose-based products and additives to be used in SMEs and rural areas / CELISE</w:t>
            </w:r>
          </w:p>
        </w:tc>
        <w:tc>
          <w:tcPr>
            <w:tcW w:w="765" w:type="dxa"/>
            <w:gridSpan w:val="3"/>
            <w:vAlign w:val="center"/>
          </w:tcPr>
          <w:p w14:paraId="135EFEC3" w14:textId="656D2F5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E602803" w14:textId="3CF799B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9EBE0E2" w14:textId="64ABD7A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391EFB8B" w14:textId="16D5E08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300</w:t>
            </w:r>
          </w:p>
        </w:tc>
        <w:tc>
          <w:tcPr>
            <w:tcW w:w="628" w:type="dxa"/>
            <w:vAlign w:val="center"/>
          </w:tcPr>
          <w:p w14:paraId="74A4DB3C" w14:textId="2613C9D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ED3D94C" w14:textId="77777777" w:rsidTr="000F0878">
        <w:trPr>
          <w:trHeight w:val="495"/>
        </w:trPr>
        <w:tc>
          <w:tcPr>
            <w:tcW w:w="1413" w:type="dxa"/>
            <w:shd w:val="clear" w:color="000000" w:fill="FBE4D5"/>
            <w:vAlign w:val="center"/>
            <w:hideMark/>
          </w:tcPr>
          <w:p w14:paraId="03DFB86C" w14:textId="32ED3C5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38B2C13B" w14:textId="23F7ADA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Digital</w:t>
            </w:r>
          </w:p>
        </w:tc>
        <w:tc>
          <w:tcPr>
            <w:tcW w:w="2547" w:type="dxa"/>
            <w:shd w:val="clear" w:color="000000" w:fill="FBE4D5"/>
            <w:vAlign w:val="center"/>
            <w:hideMark/>
          </w:tcPr>
          <w:p w14:paraId="3CABBE8A" w14:textId="16EF0A2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SOCCER: </w:t>
            </w:r>
            <w:proofErr w:type="spellStart"/>
            <w:r w:rsidRPr="002F3956">
              <w:rPr>
                <w:rFonts w:asciiTheme="minorHAnsi" w:hAnsiTheme="minorHAnsi" w:cstheme="minorHAnsi"/>
                <w:color w:val="000000"/>
                <w:sz w:val="18"/>
                <w:szCs w:val="18"/>
              </w:rPr>
              <w:t>Developing</w:t>
            </w:r>
            <w:proofErr w:type="spellEnd"/>
            <w:r w:rsidRPr="002F3956">
              <w:rPr>
                <w:rFonts w:asciiTheme="minorHAnsi" w:hAnsiTheme="minorHAnsi" w:cstheme="minorHAnsi"/>
                <w:color w:val="000000"/>
                <w:sz w:val="18"/>
                <w:szCs w:val="18"/>
              </w:rPr>
              <w:t xml:space="preserve"> and </w:t>
            </w:r>
            <w:proofErr w:type="spellStart"/>
            <w:r w:rsidRPr="002F3956">
              <w:rPr>
                <w:rFonts w:asciiTheme="minorHAnsi" w:hAnsiTheme="minorHAnsi" w:cstheme="minorHAnsi"/>
                <w:color w:val="000000"/>
                <w:sz w:val="18"/>
                <w:szCs w:val="18"/>
              </w:rPr>
              <w:t>deploying</w:t>
            </w:r>
            <w:proofErr w:type="spellEnd"/>
            <w:r w:rsidRPr="002F3956">
              <w:rPr>
                <w:rFonts w:asciiTheme="minorHAnsi" w:hAnsiTheme="minorHAnsi" w:cstheme="minorHAnsi"/>
                <w:color w:val="000000"/>
                <w:sz w:val="18"/>
                <w:szCs w:val="18"/>
              </w:rPr>
              <w:t xml:space="preserve"> SOC capabilities for the academic </w:t>
            </w:r>
            <w:r w:rsidR="000173B6" w:rsidRPr="002F3956">
              <w:rPr>
                <w:rFonts w:asciiTheme="minorHAnsi" w:hAnsiTheme="minorHAnsi" w:cstheme="minorHAnsi"/>
                <w:color w:val="000000"/>
                <w:sz w:val="18"/>
                <w:szCs w:val="18"/>
              </w:rPr>
              <w:t>sector – a</w:t>
            </w:r>
            <w:r w:rsidRPr="002F3956">
              <w:rPr>
                <w:rFonts w:asciiTheme="minorHAnsi" w:hAnsiTheme="minorHAnsi" w:cstheme="minorHAnsi"/>
                <w:color w:val="000000"/>
                <w:sz w:val="18"/>
                <w:szCs w:val="18"/>
              </w:rPr>
              <w:t xml:space="preserve"> teamwork of Universities and RTOs in the CEE region</w:t>
            </w:r>
          </w:p>
        </w:tc>
        <w:tc>
          <w:tcPr>
            <w:tcW w:w="765" w:type="dxa"/>
            <w:gridSpan w:val="3"/>
            <w:shd w:val="clear" w:color="000000" w:fill="FBE4D5"/>
            <w:vAlign w:val="center"/>
          </w:tcPr>
          <w:p w14:paraId="23B98043" w14:textId="36FCC52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1E7A52CC" w14:textId="0F8156B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55C72863" w14:textId="2F3597C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2751</w:t>
            </w:r>
          </w:p>
        </w:tc>
        <w:tc>
          <w:tcPr>
            <w:tcW w:w="765" w:type="dxa"/>
            <w:gridSpan w:val="2"/>
            <w:shd w:val="clear" w:color="000000" w:fill="FBE4D5"/>
            <w:vAlign w:val="center"/>
            <w:hideMark/>
          </w:tcPr>
          <w:p w14:paraId="5465345B" w14:textId="3F63427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49967175" w14:textId="5DFA913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čerpá se průběžně dotace </w:t>
            </w:r>
            <w:r w:rsidRPr="002F3956">
              <w:rPr>
                <w:rFonts w:asciiTheme="minorHAnsi" w:hAnsiTheme="minorHAnsi" w:cstheme="minorHAnsi"/>
                <w:color w:val="000000"/>
                <w:sz w:val="18"/>
                <w:szCs w:val="18"/>
              </w:rPr>
              <w:lastRenderedPageBreak/>
              <w:t>došla jen jednou</w:t>
            </w:r>
          </w:p>
        </w:tc>
      </w:tr>
      <w:tr w:rsidR="003510B9" w14:paraId="58F783A6" w14:textId="77777777" w:rsidTr="000F0878">
        <w:trPr>
          <w:trHeight w:val="495"/>
        </w:trPr>
        <w:tc>
          <w:tcPr>
            <w:tcW w:w="1413" w:type="dxa"/>
            <w:vAlign w:val="center"/>
            <w:hideMark/>
          </w:tcPr>
          <w:p w14:paraId="40440CE7" w14:textId="6F380747"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Mezinárodní visegrádský fond</w:t>
            </w:r>
          </w:p>
        </w:tc>
        <w:tc>
          <w:tcPr>
            <w:tcW w:w="1419" w:type="dxa"/>
            <w:vAlign w:val="center"/>
            <w:hideMark/>
          </w:tcPr>
          <w:p w14:paraId="0DAFE106" w14:textId="5DDEC17C"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projekty typu Visegrád</w:t>
            </w:r>
          </w:p>
        </w:tc>
        <w:tc>
          <w:tcPr>
            <w:tcW w:w="2547" w:type="dxa"/>
            <w:vAlign w:val="center"/>
            <w:hideMark/>
          </w:tcPr>
          <w:p w14:paraId="2F585442" w14:textId="7B49A4E9"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BE AWARE: Building Effective social resilience for Any Weather Accident Requiring Evacuation</w:t>
            </w:r>
            <w:r w:rsidR="00843900" w:rsidRPr="002F3956">
              <w:rPr>
                <w:rFonts w:asciiTheme="minorHAnsi" w:hAnsiTheme="minorHAnsi" w:cstheme="minorHAnsi"/>
                <w:sz w:val="18"/>
                <w:szCs w:val="18"/>
              </w:rPr>
              <w:t xml:space="preserve"> (období realizace 2025–2027)</w:t>
            </w:r>
          </w:p>
        </w:tc>
        <w:tc>
          <w:tcPr>
            <w:tcW w:w="765" w:type="dxa"/>
            <w:gridSpan w:val="3"/>
            <w:vAlign w:val="center"/>
          </w:tcPr>
          <w:p w14:paraId="6AA540D7" w14:textId="0A65E941"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c>
          <w:tcPr>
            <w:tcW w:w="765" w:type="dxa"/>
            <w:gridSpan w:val="2"/>
            <w:vAlign w:val="center"/>
          </w:tcPr>
          <w:p w14:paraId="60B56247" w14:textId="055F5E06"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765" w:type="dxa"/>
            <w:gridSpan w:val="2"/>
            <w:vAlign w:val="center"/>
            <w:hideMark/>
          </w:tcPr>
          <w:p w14:paraId="29882665" w14:textId="341C6F54"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765" w:type="dxa"/>
            <w:gridSpan w:val="2"/>
            <w:vAlign w:val="center"/>
            <w:hideMark/>
          </w:tcPr>
          <w:p w14:paraId="6735BA0B" w14:textId="741E81A4"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628" w:type="dxa"/>
            <w:vAlign w:val="center"/>
          </w:tcPr>
          <w:p w14:paraId="132F3188" w14:textId="6EEFED51"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r>
      <w:tr w:rsidR="00DA1874" w:rsidRPr="00DA1874" w14:paraId="18577947" w14:textId="77777777" w:rsidTr="000F0878">
        <w:trPr>
          <w:trHeight w:val="990"/>
        </w:trPr>
        <w:tc>
          <w:tcPr>
            <w:tcW w:w="1413" w:type="dxa"/>
            <w:shd w:val="clear" w:color="000000" w:fill="FBE4D5"/>
            <w:vAlign w:val="center"/>
            <w:hideMark/>
          </w:tcPr>
          <w:p w14:paraId="2A824A8D" w14:textId="3C740E03"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Mezinárodní visegrádský fond</w:t>
            </w:r>
          </w:p>
        </w:tc>
        <w:tc>
          <w:tcPr>
            <w:tcW w:w="1419" w:type="dxa"/>
            <w:shd w:val="clear" w:color="000000" w:fill="FBE4D5"/>
            <w:vAlign w:val="center"/>
            <w:hideMark/>
          </w:tcPr>
          <w:p w14:paraId="6372D57E" w14:textId="015763E7"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projekty typu Visegrád</w:t>
            </w:r>
          </w:p>
        </w:tc>
        <w:tc>
          <w:tcPr>
            <w:tcW w:w="2547" w:type="dxa"/>
            <w:shd w:val="clear" w:color="000000" w:fill="FBE4D5"/>
            <w:vAlign w:val="center"/>
            <w:hideMark/>
          </w:tcPr>
          <w:p w14:paraId="47752D8C" w14:textId="49ED01F3" w:rsidR="000E162F" w:rsidRPr="002F3956" w:rsidRDefault="000E162F" w:rsidP="000E162F">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 xml:space="preserve">V4AI: </w:t>
            </w:r>
            <w:r w:rsidR="00843900" w:rsidRPr="002F3956">
              <w:rPr>
                <w:rFonts w:asciiTheme="minorHAnsi" w:hAnsiTheme="minorHAnsi" w:cstheme="minorHAnsi"/>
                <w:sz w:val="18"/>
                <w:szCs w:val="18"/>
              </w:rPr>
              <w:t>Zlepšení využívání</w:t>
            </w:r>
            <w:r w:rsidRPr="002F3956">
              <w:rPr>
                <w:rFonts w:asciiTheme="minorHAnsi" w:hAnsiTheme="minorHAnsi" w:cstheme="minorHAnsi"/>
                <w:sz w:val="18"/>
                <w:szCs w:val="18"/>
              </w:rPr>
              <w:t xml:space="preserve"> umělé inteligence ve vysokoškolském vzdělávání a výzkumu v rámci Visegrádské skupiny</w:t>
            </w:r>
            <w:r w:rsidR="00843900" w:rsidRPr="002F3956">
              <w:rPr>
                <w:rFonts w:asciiTheme="minorHAnsi" w:hAnsiTheme="minorHAnsi" w:cstheme="minorHAnsi"/>
                <w:sz w:val="18"/>
                <w:szCs w:val="18"/>
              </w:rPr>
              <w:t xml:space="preserve"> (období realizace </w:t>
            </w:r>
            <w:r w:rsidR="000173B6" w:rsidRPr="002F3956">
              <w:rPr>
                <w:rFonts w:asciiTheme="minorHAnsi" w:hAnsiTheme="minorHAnsi" w:cstheme="minorHAnsi"/>
                <w:sz w:val="18"/>
                <w:szCs w:val="18"/>
              </w:rPr>
              <w:t>2025–2027</w:t>
            </w:r>
            <w:r w:rsidR="00843900" w:rsidRPr="002F3956">
              <w:rPr>
                <w:rFonts w:asciiTheme="minorHAnsi" w:hAnsiTheme="minorHAnsi" w:cstheme="minorHAnsi"/>
                <w:sz w:val="18"/>
                <w:szCs w:val="18"/>
              </w:rPr>
              <w:t>)</w:t>
            </w:r>
          </w:p>
        </w:tc>
        <w:tc>
          <w:tcPr>
            <w:tcW w:w="765" w:type="dxa"/>
            <w:gridSpan w:val="3"/>
            <w:shd w:val="clear" w:color="000000" w:fill="FBE4D5"/>
            <w:vAlign w:val="center"/>
          </w:tcPr>
          <w:p w14:paraId="7561277A" w14:textId="02B2186A"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765" w:type="dxa"/>
            <w:gridSpan w:val="2"/>
            <w:shd w:val="clear" w:color="000000" w:fill="FBE4D5"/>
            <w:vAlign w:val="center"/>
          </w:tcPr>
          <w:p w14:paraId="2B34686F" w14:textId="36A6B28C"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765" w:type="dxa"/>
            <w:gridSpan w:val="2"/>
            <w:shd w:val="clear" w:color="000000" w:fill="FBE4D5"/>
            <w:vAlign w:val="center"/>
            <w:hideMark/>
          </w:tcPr>
          <w:p w14:paraId="14974092" w14:textId="41E7C933"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 </w:t>
            </w:r>
            <w:r w:rsidR="00843900" w:rsidRPr="002F3956">
              <w:rPr>
                <w:rFonts w:asciiTheme="minorHAnsi" w:hAnsiTheme="minorHAnsi" w:cstheme="minorHAnsi"/>
                <w:sz w:val="18"/>
                <w:szCs w:val="18"/>
              </w:rPr>
              <w:t>0</w:t>
            </w:r>
          </w:p>
        </w:tc>
        <w:tc>
          <w:tcPr>
            <w:tcW w:w="765" w:type="dxa"/>
            <w:gridSpan w:val="2"/>
            <w:shd w:val="clear" w:color="000000" w:fill="FBE4D5"/>
            <w:vAlign w:val="center"/>
            <w:hideMark/>
          </w:tcPr>
          <w:p w14:paraId="0994D724" w14:textId="516061CB" w:rsidR="000E162F" w:rsidRPr="002F3956" w:rsidRDefault="00843900"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r w:rsidR="000E162F" w:rsidRPr="002F3956">
              <w:rPr>
                <w:rFonts w:asciiTheme="minorHAnsi" w:hAnsiTheme="minorHAnsi" w:cstheme="minorHAnsi"/>
                <w:sz w:val="18"/>
                <w:szCs w:val="18"/>
              </w:rPr>
              <w:t> </w:t>
            </w:r>
          </w:p>
        </w:tc>
        <w:tc>
          <w:tcPr>
            <w:tcW w:w="628" w:type="dxa"/>
            <w:shd w:val="clear" w:color="000000" w:fill="FBE4D5"/>
            <w:vAlign w:val="center"/>
          </w:tcPr>
          <w:p w14:paraId="2E0E391A" w14:textId="22AE2990" w:rsidR="000E162F" w:rsidRPr="002F3956" w:rsidRDefault="000E162F" w:rsidP="000E162F">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r>
      <w:tr w:rsidR="003510B9" w14:paraId="08612AA6" w14:textId="77777777" w:rsidTr="000F0878">
        <w:trPr>
          <w:trHeight w:val="495"/>
        </w:trPr>
        <w:tc>
          <w:tcPr>
            <w:tcW w:w="1413" w:type="dxa"/>
            <w:vAlign w:val="center"/>
            <w:hideMark/>
          </w:tcPr>
          <w:p w14:paraId="6ED45C73" w14:textId="784DB7F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w:t>
            </w:r>
          </w:p>
        </w:tc>
        <w:tc>
          <w:tcPr>
            <w:tcW w:w="1419" w:type="dxa"/>
            <w:vAlign w:val="center"/>
            <w:hideMark/>
          </w:tcPr>
          <w:p w14:paraId="63EBA8CD" w14:textId="2F56185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COSME</w:t>
            </w:r>
          </w:p>
        </w:tc>
        <w:tc>
          <w:tcPr>
            <w:tcW w:w="2547" w:type="dxa"/>
            <w:vAlign w:val="center"/>
            <w:hideMark/>
          </w:tcPr>
          <w:p w14:paraId="62B7B895" w14:textId="0A89080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00411 / TAILORTECH</w:t>
            </w:r>
          </w:p>
        </w:tc>
        <w:tc>
          <w:tcPr>
            <w:tcW w:w="765" w:type="dxa"/>
            <w:gridSpan w:val="3"/>
            <w:vAlign w:val="center"/>
          </w:tcPr>
          <w:p w14:paraId="3D310C7D" w14:textId="7644909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DB8E184" w14:textId="0B8CA90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8B05114" w14:textId="045BB3E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F235B15" w14:textId="4549BA1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50</w:t>
            </w:r>
          </w:p>
        </w:tc>
        <w:tc>
          <w:tcPr>
            <w:tcW w:w="628" w:type="dxa"/>
            <w:vAlign w:val="center"/>
          </w:tcPr>
          <w:p w14:paraId="0A6A2746" w14:textId="3873D74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E3199AA" w14:textId="77777777" w:rsidTr="000F0878">
        <w:trPr>
          <w:trHeight w:val="495"/>
        </w:trPr>
        <w:tc>
          <w:tcPr>
            <w:tcW w:w="1413" w:type="dxa"/>
            <w:shd w:val="clear" w:color="000000" w:fill="FBE4D5"/>
            <w:vAlign w:val="center"/>
            <w:hideMark/>
          </w:tcPr>
          <w:p w14:paraId="12ADCAD8" w14:textId="27C679C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w:t>
            </w:r>
          </w:p>
        </w:tc>
        <w:tc>
          <w:tcPr>
            <w:tcW w:w="1419" w:type="dxa"/>
            <w:shd w:val="clear" w:color="000000" w:fill="FBE4D5"/>
            <w:vAlign w:val="center"/>
            <w:hideMark/>
          </w:tcPr>
          <w:p w14:paraId="304B7E36" w14:textId="71BBC1B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EU-EK-COSME-958135</w:t>
            </w:r>
          </w:p>
        </w:tc>
        <w:tc>
          <w:tcPr>
            <w:tcW w:w="2547" w:type="dxa"/>
            <w:shd w:val="clear" w:color="000000" w:fill="FBE4D5"/>
            <w:vAlign w:val="center"/>
            <w:hideMark/>
          </w:tcPr>
          <w:p w14:paraId="5B35AADE" w14:textId="58517D3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COSME (958135) - Development and introduction of technology of circular economy of leather wastes (LeatherCircle)</w:t>
            </w:r>
          </w:p>
        </w:tc>
        <w:tc>
          <w:tcPr>
            <w:tcW w:w="765" w:type="dxa"/>
            <w:gridSpan w:val="3"/>
            <w:shd w:val="clear" w:color="000000" w:fill="FBE4D5"/>
            <w:vAlign w:val="center"/>
          </w:tcPr>
          <w:p w14:paraId="34E8EAE7" w14:textId="5553432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66887B1B" w14:textId="52F9B82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31</w:t>
            </w:r>
          </w:p>
        </w:tc>
        <w:tc>
          <w:tcPr>
            <w:tcW w:w="765" w:type="dxa"/>
            <w:gridSpan w:val="2"/>
            <w:shd w:val="clear" w:color="000000" w:fill="FBE4D5"/>
            <w:vAlign w:val="center"/>
            <w:hideMark/>
          </w:tcPr>
          <w:p w14:paraId="1CE796D3" w14:textId="10C0588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B91D239" w14:textId="381824D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243AD00B" w14:textId="1149C54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4C3C6519" w14:textId="77777777" w:rsidTr="000F0878">
        <w:trPr>
          <w:trHeight w:val="495"/>
        </w:trPr>
        <w:tc>
          <w:tcPr>
            <w:tcW w:w="1413" w:type="dxa"/>
            <w:vAlign w:val="center"/>
            <w:hideMark/>
          </w:tcPr>
          <w:p w14:paraId="6FE0E2E6" w14:textId="01CC6AE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w:t>
            </w:r>
          </w:p>
        </w:tc>
        <w:tc>
          <w:tcPr>
            <w:tcW w:w="1419" w:type="dxa"/>
            <w:vAlign w:val="center"/>
            <w:hideMark/>
          </w:tcPr>
          <w:p w14:paraId="216D9116" w14:textId="13E4654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 Programme</w:t>
            </w:r>
          </w:p>
        </w:tc>
        <w:tc>
          <w:tcPr>
            <w:tcW w:w="2547" w:type="dxa"/>
            <w:vAlign w:val="center"/>
            <w:hideMark/>
          </w:tcPr>
          <w:p w14:paraId="0363B277" w14:textId="12551CF9"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The Danube Region Programme DRP0200194 Plan-</w:t>
            </w:r>
            <w:r w:rsidR="000173B6" w:rsidRPr="002F3956">
              <w:rPr>
                <w:rFonts w:asciiTheme="minorHAnsi" w:hAnsiTheme="minorHAnsi" w:cstheme="minorHAnsi"/>
                <w:color w:val="000000"/>
                <w:sz w:val="18"/>
                <w:szCs w:val="18"/>
              </w:rPr>
              <w:t>C – Moving</w:t>
            </w:r>
            <w:r w:rsidRPr="002F3956">
              <w:rPr>
                <w:rFonts w:asciiTheme="minorHAnsi" w:hAnsiTheme="minorHAnsi" w:cstheme="minorHAnsi"/>
                <w:color w:val="000000"/>
                <w:sz w:val="18"/>
                <w:szCs w:val="18"/>
              </w:rPr>
              <w:t xml:space="preserve"> PLastics and mAchine iNdustry towards Circularity</w:t>
            </w:r>
          </w:p>
        </w:tc>
        <w:tc>
          <w:tcPr>
            <w:tcW w:w="765" w:type="dxa"/>
            <w:gridSpan w:val="3"/>
            <w:vAlign w:val="center"/>
          </w:tcPr>
          <w:p w14:paraId="22C23EEC" w14:textId="0D3908C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0F4A659" w14:textId="13EBB55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149E6A2B" w14:textId="7E7F1FD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1C5BB230" w14:textId="258FEA5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384</w:t>
            </w:r>
          </w:p>
        </w:tc>
        <w:tc>
          <w:tcPr>
            <w:tcW w:w="628" w:type="dxa"/>
            <w:vAlign w:val="center"/>
          </w:tcPr>
          <w:p w14:paraId="04CFA89E" w14:textId="1D1D4D3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1 182</w:t>
            </w:r>
          </w:p>
        </w:tc>
      </w:tr>
      <w:tr w:rsidR="003510B9" w14:paraId="7C68B851" w14:textId="77777777" w:rsidTr="000F0878">
        <w:trPr>
          <w:trHeight w:val="495"/>
        </w:trPr>
        <w:tc>
          <w:tcPr>
            <w:tcW w:w="1413" w:type="dxa"/>
            <w:shd w:val="clear" w:color="000000" w:fill="FBE4D5"/>
            <w:vAlign w:val="center"/>
            <w:hideMark/>
          </w:tcPr>
          <w:p w14:paraId="43FF4BB8" w14:textId="5FD85B8D"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Evropská komise</w:t>
            </w:r>
          </w:p>
        </w:tc>
        <w:tc>
          <w:tcPr>
            <w:tcW w:w="1419" w:type="dxa"/>
            <w:shd w:val="clear" w:color="000000" w:fill="FBE4D5"/>
            <w:vAlign w:val="center"/>
            <w:hideMark/>
          </w:tcPr>
          <w:p w14:paraId="3408B14E" w14:textId="67A000F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w:t>
            </w:r>
          </w:p>
        </w:tc>
        <w:tc>
          <w:tcPr>
            <w:tcW w:w="2547" w:type="dxa"/>
            <w:shd w:val="clear" w:color="000000" w:fill="FBE4D5"/>
            <w:vAlign w:val="center"/>
            <w:hideMark/>
          </w:tcPr>
          <w:p w14:paraId="4C86C08C" w14:textId="65AFD68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Družicový monitoring regiónu ako podpora verejnej správy pri adaptačných stratégiách na klimatickú zmenu</w:t>
            </w:r>
          </w:p>
        </w:tc>
        <w:tc>
          <w:tcPr>
            <w:tcW w:w="765" w:type="dxa"/>
            <w:gridSpan w:val="3"/>
            <w:shd w:val="clear" w:color="000000" w:fill="FBE4D5"/>
            <w:vAlign w:val="center"/>
          </w:tcPr>
          <w:p w14:paraId="68959213" w14:textId="28B24A5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4D11CD3A" w14:textId="759E8B1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EFAFA3E" w14:textId="256B511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D5F0400" w14:textId="6654A4F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521</w:t>
            </w:r>
          </w:p>
        </w:tc>
        <w:tc>
          <w:tcPr>
            <w:tcW w:w="628" w:type="dxa"/>
            <w:shd w:val="clear" w:color="000000" w:fill="FBE4D5"/>
            <w:vAlign w:val="center"/>
          </w:tcPr>
          <w:p w14:paraId="012947ED" w14:textId="5849753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1512</w:t>
            </w:r>
          </w:p>
        </w:tc>
      </w:tr>
      <w:tr w:rsidR="003510B9" w14:paraId="6A4AFAFB" w14:textId="77777777" w:rsidTr="000F0878">
        <w:trPr>
          <w:trHeight w:val="735"/>
        </w:trPr>
        <w:tc>
          <w:tcPr>
            <w:tcW w:w="1413" w:type="dxa"/>
            <w:vAlign w:val="center"/>
            <w:hideMark/>
          </w:tcPr>
          <w:p w14:paraId="58740448" w14:textId="34FFBEC9" w:rsidR="000E162F" w:rsidRPr="002F3956" w:rsidRDefault="000173B6"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 (</w:t>
            </w:r>
            <w:r w:rsidR="000E162F" w:rsidRPr="002F3956">
              <w:rPr>
                <w:rFonts w:asciiTheme="minorHAnsi" w:hAnsiTheme="minorHAnsi" w:cstheme="minorHAnsi"/>
                <w:color w:val="000000"/>
                <w:sz w:val="18"/>
                <w:szCs w:val="18"/>
              </w:rPr>
              <w:t xml:space="preserve">LA PAIRE SP. SP. </w:t>
            </w:r>
            <w:r w:rsidRPr="002F3956">
              <w:rPr>
                <w:rFonts w:asciiTheme="minorHAnsi" w:hAnsiTheme="minorHAnsi" w:cstheme="minorHAnsi"/>
                <w:color w:val="000000"/>
                <w:sz w:val="18"/>
                <w:szCs w:val="18"/>
              </w:rPr>
              <w:t>ZO. O</w:t>
            </w:r>
            <w:r w:rsidR="000E162F" w:rsidRPr="002F3956">
              <w:rPr>
                <w:rFonts w:asciiTheme="minorHAnsi" w:hAnsiTheme="minorHAnsi" w:cstheme="minorHAnsi"/>
                <w:color w:val="000000"/>
                <w:sz w:val="18"/>
                <w:szCs w:val="18"/>
              </w:rPr>
              <w:t>´)</w:t>
            </w:r>
          </w:p>
        </w:tc>
        <w:tc>
          <w:tcPr>
            <w:tcW w:w="1419" w:type="dxa"/>
            <w:vAlign w:val="center"/>
            <w:hideMark/>
          </w:tcPr>
          <w:p w14:paraId="75D52255" w14:textId="3104FDF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WORTH Partnership Project II</w:t>
            </w:r>
          </w:p>
        </w:tc>
        <w:tc>
          <w:tcPr>
            <w:tcW w:w="2547" w:type="dxa"/>
            <w:vAlign w:val="center"/>
            <w:hideMark/>
          </w:tcPr>
          <w:p w14:paraId="0C931177" w14:textId="5F18871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Ecofriendly shoes for expecting mothers / EcoPregShoes</w:t>
            </w:r>
          </w:p>
        </w:tc>
        <w:tc>
          <w:tcPr>
            <w:tcW w:w="765" w:type="dxa"/>
            <w:gridSpan w:val="3"/>
            <w:vAlign w:val="center"/>
          </w:tcPr>
          <w:p w14:paraId="0111BC01" w14:textId="3F985D5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20662791" w14:textId="17147F0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A0897CF" w14:textId="76C0FE0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6B48CAC" w14:textId="3CFFDED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5785619C" w14:textId="3F143DE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51</w:t>
            </w:r>
          </w:p>
        </w:tc>
      </w:tr>
      <w:tr w:rsidR="00843900" w14:paraId="319EFC1B" w14:textId="77777777" w:rsidTr="000F0878">
        <w:trPr>
          <w:trHeight w:val="735"/>
        </w:trPr>
        <w:tc>
          <w:tcPr>
            <w:tcW w:w="1413" w:type="dxa"/>
            <w:shd w:val="clear" w:color="000000" w:fill="FBE4D5"/>
            <w:vAlign w:val="center"/>
            <w:hideMark/>
          </w:tcPr>
          <w:p w14:paraId="598B6100" w14:textId="7F4796F4" w:rsidR="00843900" w:rsidRPr="002F3956" w:rsidRDefault="00843900" w:rsidP="00843900">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Dům zahraniční spolupráce</w:t>
            </w:r>
          </w:p>
        </w:tc>
        <w:tc>
          <w:tcPr>
            <w:tcW w:w="1419" w:type="dxa"/>
            <w:shd w:val="clear" w:color="000000" w:fill="FBE4D5"/>
            <w:vAlign w:val="center"/>
            <w:hideMark/>
          </w:tcPr>
          <w:p w14:paraId="53151377" w14:textId="0905D74A" w:rsidR="00843900" w:rsidRPr="002F3956" w:rsidRDefault="00843900" w:rsidP="00843900">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Norské fondy</w:t>
            </w:r>
          </w:p>
        </w:tc>
        <w:tc>
          <w:tcPr>
            <w:tcW w:w="2547" w:type="dxa"/>
            <w:shd w:val="clear" w:color="000000" w:fill="FBE4D5"/>
            <w:vAlign w:val="center"/>
            <w:hideMark/>
          </w:tcPr>
          <w:p w14:paraId="6A98AD98" w14:textId="3DDEBC7B" w:rsidR="00843900" w:rsidRPr="002F3956" w:rsidRDefault="00843900" w:rsidP="00843900">
            <w:pPr>
              <w:spacing w:after="0" w:line="240" w:lineRule="auto"/>
              <w:jc w:val="left"/>
              <w:rPr>
                <w:rFonts w:asciiTheme="minorHAnsi" w:hAnsiTheme="minorHAnsi" w:cstheme="minorHAnsi"/>
                <w:sz w:val="18"/>
                <w:szCs w:val="18"/>
              </w:rPr>
            </w:pPr>
            <w:r w:rsidRPr="002F3956">
              <w:rPr>
                <w:rFonts w:asciiTheme="minorHAnsi" w:hAnsiTheme="minorHAnsi" w:cstheme="minorHAnsi"/>
                <w:sz w:val="18"/>
                <w:szCs w:val="18"/>
              </w:rPr>
              <w:t xml:space="preserve">Fórum Krásná </w:t>
            </w:r>
            <w:r w:rsidR="000173B6" w:rsidRPr="002F3956">
              <w:rPr>
                <w:rFonts w:asciiTheme="minorHAnsi" w:hAnsiTheme="minorHAnsi" w:cstheme="minorHAnsi"/>
                <w:sz w:val="18"/>
                <w:szCs w:val="18"/>
              </w:rPr>
              <w:t>práce – platforma</w:t>
            </w:r>
            <w:r w:rsidRPr="002F3956">
              <w:rPr>
                <w:rFonts w:asciiTheme="minorHAnsi" w:hAnsiTheme="minorHAnsi" w:cstheme="minorHAnsi"/>
                <w:sz w:val="18"/>
                <w:szCs w:val="18"/>
              </w:rPr>
              <w:t xml:space="preserve"> pro posilování aktérů v oblasti tradičních řemesel, jejich síťování a rozvoj interdisciplinární spolupráce</w:t>
            </w:r>
          </w:p>
        </w:tc>
        <w:tc>
          <w:tcPr>
            <w:tcW w:w="765" w:type="dxa"/>
            <w:gridSpan w:val="3"/>
            <w:shd w:val="clear" w:color="000000" w:fill="FBE4D5"/>
            <w:vAlign w:val="center"/>
          </w:tcPr>
          <w:p w14:paraId="7E489999" w14:textId="3D8CC8D9" w:rsidR="00843900" w:rsidRPr="002F3956" w:rsidRDefault="00843900" w:rsidP="00843900">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c>
          <w:tcPr>
            <w:tcW w:w="765" w:type="dxa"/>
            <w:gridSpan w:val="2"/>
            <w:shd w:val="clear" w:color="000000" w:fill="FBE4D5"/>
            <w:vAlign w:val="center"/>
          </w:tcPr>
          <w:p w14:paraId="42398CAD" w14:textId="3150EB76" w:rsidR="00843900" w:rsidRPr="002F3956" w:rsidRDefault="00843900" w:rsidP="00843900">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c>
          <w:tcPr>
            <w:tcW w:w="765" w:type="dxa"/>
            <w:gridSpan w:val="2"/>
            <w:shd w:val="clear" w:color="000000" w:fill="FBE4D5"/>
            <w:vAlign w:val="center"/>
            <w:hideMark/>
          </w:tcPr>
          <w:p w14:paraId="34D699B2" w14:textId="44F8E4A5" w:rsidR="00843900" w:rsidRPr="002F3956" w:rsidRDefault="00843900" w:rsidP="00843900">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c>
          <w:tcPr>
            <w:tcW w:w="765" w:type="dxa"/>
            <w:gridSpan w:val="2"/>
            <w:shd w:val="clear" w:color="000000" w:fill="FBE4D5"/>
            <w:vAlign w:val="center"/>
            <w:hideMark/>
          </w:tcPr>
          <w:p w14:paraId="27D31B21" w14:textId="11A9BB14" w:rsidR="00843900" w:rsidRPr="002F3956" w:rsidRDefault="00843900" w:rsidP="00843900">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c>
          <w:tcPr>
            <w:tcW w:w="628" w:type="dxa"/>
            <w:shd w:val="clear" w:color="000000" w:fill="FBE4D5"/>
            <w:vAlign w:val="center"/>
          </w:tcPr>
          <w:p w14:paraId="68C4962E" w14:textId="377AA8B6" w:rsidR="00843900" w:rsidRPr="002F3956" w:rsidRDefault="00843900" w:rsidP="00843900">
            <w:pPr>
              <w:spacing w:after="0" w:line="240" w:lineRule="auto"/>
              <w:jc w:val="center"/>
              <w:rPr>
                <w:rFonts w:asciiTheme="minorHAnsi" w:hAnsiTheme="minorHAnsi" w:cstheme="minorHAnsi"/>
                <w:sz w:val="18"/>
                <w:szCs w:val="18"/>
              </w:rPr>
            </w:pPr>
            <w:r w:rsidRPr="002F3956">
              <w:rPr>
                <w:rFonts w:asciiTheme="minorHAnsi" w:hAnsiTheme="minorHAnsi" w:cstheme="minorHAnsi"/>
                <w:sz w:val="18"/>
                <w:szCs w:val="18"/>
              </w:rPr>
              <w:t>0</w:t>
            </w:r>
          </w:p>
        </w:tc>
      </w:tr>
      <w:tr w:rsidR="003510B9" w14:paraId="771EED39" w14:textId="77777777" w:rsidTr="000F0878">
        <w:trPr>
          <w:trHeight w:val="495"/>
        </w:trPr>
        <w:tc>
          <w:tcPr>
            <w:tcW w:w="1413" w:type="dxa"/>
            <w:vAlign w:val="center"/>
            <w:hideMark/>
          </w:tcPr>
          <w:p w14:paraId="3B3A752B" w14:textId="60DD48E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9" w:type="dxa"/>
            <w:vAlign w:val="center"/>
            <w:hideMark/>
          </w:tcPr>
          <w:p w14:paraId="4CADD8E6" w14:textId="11B9C9E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547" w:type="dxa"/>
            <w:vAlign w:val="center"/>
            <w:hideMark/>
          </w:tcPr>
          <w:p w14:paraId="4466C712" w14:textId="670FA29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Fostering sustainable partnership between academia and industry in improving applicability of logistics thinking</w:t>
            </w:r>
          </w:p>
        </w:tc>
        <w:tc>
          <w:tcPr>
            <w:tcW w:w="765" w:type="dxa"/>
            <w:gridSpan w:val="3"/>
            <w:vAlign w:val="center"/>
          </w:tcPr>
          <w:p w14:paraId="35EFDD60" w14:textId="723CCDE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180</w:t>
            </w:r>
          </w:p>
        </w:tc>
        <w:tc>
          <w:tcPr>
            <w:tcW w:w="765" w:type="dxa"/>
            <w:gridSpan w:val="2"/>
            <w:vAlign w:val="center"/>
          </w:tcPr>
          <w:p w14:paraId="4E0C6B90" w14:textId="340DAB4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126</w:t>
            </w:r>
          </w:p>
        </w:tc>
        <w:tc>
          <w:tcPr>
            <w:tcW w:w="765" w:type="dxa"/>
            <w:gridSpan w:val="2"/>
            <w:vAlign w:val="center"/>
            <w:hideMark/>
          </w:tcPr>
          <w:p w14:paraId="4D875C49" w14:textId="5E82639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100</w:t>
            </w:r>
          </w:p>
        </w:tc>
        <w:tc>
          <w:tcPr>
            <w:tcW w:w="765" w:type="dxa"/>
            <w:gridSpan w:val="2"/>
            <w:vAlign w:val="center"/>
            <w:hideMark/>
          </w:tcPr>
          <w:p w14:paraId="5CEC48B7" w14:textId="72DBF68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95</w:t>
            </w:r>
          </w:p>
        </w:tc>
        <w:tc>
          <w:tcPr>
            <w:tcW w:w="628" w:type="dxa"/>
            <w:vAlign w:val="center"/>
          </w:tcPr>
          <w:p w14:paraId="6FAE7968" w14:textId="7B8DE9A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160</w:t>
            </w:r>
          </w:p>
        </w:tc>
      </w:tr>
      <w:tr w:rsidR="004760D8" w14:paraId="341CD981" w14:textId="77777777" w:rsidTr="000F0878">
        <w:trPr>
          <w:trHeight w:val="735"/>
        </w:trPr>
        <w:tc>
          <w:tcPr>
            <w:tcW w:w="1413" w:type="dxa"/>
            <w:shd w:val="clear" w:color="000000" w:fill="FBE4D5"/>
            <w:vAlign w:val="center"/>
            <w:hideMark/>
          </w:tcPr>
          <w:p w14:paraId="787F90F3" w14:textId="28483719" w:rsidR="004760D8" w:rsidRPr="002F3956" w:rsidRDefault="004760D8"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Dům zahraniční spolupráce</w:t>
            </w:r>
          </w:p>
        </w:tc>
        <w:tc>
          <w:tcPr>
            <w:tcW w:w="1419" w:type="dxa"/>
            <w:shd w:val="clear" w:color="000000" w:fill="FBE4D5"/>
            <w:vAlign w:val="center"/>
            <w:hideMark/>
          </w:tcPr>
          <w:p w14:paraId="50E8B42F" w14:textId="5D63E0F4" w:rsidR="004760D8" w:rsidRPr="002F3956" w:rsidRDefault="004760D8"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CEEPUS III</w:t>
            </w:r>
          </w:p>
        </w:tc>
        <w:tc>
          <w:tcPr>
            <w:tcW w:w="2547" w:type="dxa"/>
            <w:shd w:val="clear" w:color="000000" w:fill="FBE4D5"/>
            <w:vAlign w:val="center"/>
            <w:hideMark/>
          </w:tcPr>
          <w:p w14:paraId="0A555D4C" w14:textId="23DC3742" w:rsidR="004760D8" w:rsidRPr="002F3956" w:rsidRDefault="004760D8"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Teaching and Research in Sustainable Materials, Technologies and Circular Economy (STECE)</w:t>
            </w:r>
          </w:p>
        </w:tc>
        <w:tc>
          <w:tcPr>
            <w:tcW w:w="765" w:type="dxa"/>
            <w:gridSpan w:val="3"/>
            <w:shd w:val="clear" w:color="000000" w:fill="FBE4D5"/>
            <w:vAlign w:val="center"/>
          </w:tcPr>
          <w:p w14:paraId="07E8E782" w14:textId="15053DDF" w:rsidR="004760D8" w:rsidRPr="002F3956" w:rsidRDefault="004760D8"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tcPr>
          <w:p w14:paraId="0D0610DD" w14:textId="381819F3" w:rsidR="004760D8" w:rsidRPr="002F3956" w:rsidRDefault="004760D8"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hideMark/>
          </w:tcPr>
          <w:p w14:paraId="3CC1AF53" w14:textId="48334849" w:rsidR="004760D8" w:rsidRPr="002F3956" w:rsidRDefault="004760D8"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hideMark/>
          </w:tcPr>
          <w:p w14:paraId="6D6FD01A" w14:textId="408DD4EE" w:rsidR="004760D8" w:rsidRPr="002F3956" w:rsidRDefault="004760D8"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628" w:type="dxa"/>
            <w:shd w:val="clear" w:color="000000" w:fill="FBE4D5"/>
            <w:vAlign w:val="center"/>
          </w:tcPr>
          <w:p w14:paraId="758F6430" w14:textId="3DABE09D" w:rsidR="004760D8" w:rsidRPr="002F3956" w:rsidRDefault="004760D8"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10</w:t>
            </w:r>
          </w:p>
        </w:tc>
      </w:tr>
      <w:tr w:rsidR="003510B9" w14:paraId="675F02E9" w14:textId="77777777" w:rsidTr="000F0878">
        <w:trPr>
          <w:trHeight w:val="735"/>
        </w:trPr>
        <w:tc>
          <w:tcPr>
            <w:tcW w:w="1413" w:type="dxa"/>
            <w:vAlign w:val="center"/>
            <w:hideMark/>
          </w:tcPr>
          <w:p w14:paraId="51D0EC40" w14:textId="4057831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9" w:type="dxa"/>
            <w:vAlign w:val="center"/>
            <w:hideMark/>
          </w:tcPr>
          <w:p w14:paraId="57042A8A" w14:textId="3E1E488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547" w:type="dxa"/>
            <w:vAlign w:val="center"/>
            <w:hideMark/>
          </w:tcPr>
          <w:p w14:paraId="55E0E16C" w14:textId="1111BD5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Teaching and research in advanced manufacturing</w:t>
            </w:r>
          </w:p>
        </w:tc>
        <w:tc>
          <w:tcPr>
            <w:tcW w:w="765" w:type="dxa"/>
            <w:gridSpan w:val="3"/>
            <w:vAlign w:val="center"/>
          </w:tcPr>
          <w:p w14:paraId="2F34DEA7" w14:textId="21E8FB3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A4E6E28" w14:textId="60DED37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4DE4C4EE" w14:textId="610C083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C63B47A" w14:textId="45A1D6E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780F9A3D" w14:textId="6CBF6E6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30</w:t>
            </w:r>
          </w:p>
        </w:tc>
      </w:tr>
      <w:tr w:rsidR="003510B9" w14:paraId="1B3AE031" w14:textId="77777777" w:rsidTr="000F0878">
        <w:trPr>
          <w:trHeight w:val="735"/>
        </w:trPr>
        <w:tc>
          <w:tcPr>
            <w:tcW w:w="1413" w:type="dxa"/>
            <w:shd w:val="clear" w:color="000000" w:fill="FBE4D5"/>
            <w:vAlign w:val="center"/>
            <w:hideMark/>
          </w:tcPr>
          <w:p w14:paraId="42FF987C" w14:textId="1C671602"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9" w:type="dxa"/>
            <w:shd w:val="clear" w:color="000000" w:fill="FBE4D5"/>
            <w:vAlign w:val="center"/>
            <w:hideMark/>
          </w:tcPr>
          <w:p w14:paraId="62899FD7" w14:textId="329C58C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CEEPUS III</w:t>
            </w:r>
          </w:p>
        </w:tc>
        <w:tc>
          <w:tcPr>
            <w:tcW w:w="2547" w:type="dxa"/>
            <w:shd w:val="clear" w:color="000000" w:fill="FBE4D5"/>
            <w:vAlign w:val="center"/>
            <w:hideMark/>
          </w:tcPr>
          <w:p w14:paraId="54C5F04B" w14:textId="33BF041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Interdisciplinary </w:t>
            </w:r>
            <w:proofErr w:type="spellStart"/>
            <w:r w:rsidRPr="002F3956">
              <w:rPr>
                <w:rFonts w:asciiTheme="minorHAnsi" w:hAnsiTheme="minorHAnsi" w:cstheme="minorHAnsi"/>
                <w:color w:val="000000"/>
                <w:sz w:val="18"/>
                <w:szCs w:val="18"/>
              </w:rPr>
              <w:t>approach</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enhancing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knowledge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enhancing</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knowledge</w:t>
            </w:r>
            <w:proofErr w:type="spellEnd"/>
            <w:r w:rsidRPr="002F3956">
              <w:rPr>
                <w:rFonts w:asciiTheme="minorHAnsi" w:hAnsiTheme="minorHAnsi" w:cstheme="minorHAnsi"/>
                <w:color w:val="000000"/>
                <w:sz w:val="18"/>
                <w:szCs w:val="18"/>
              </w:rPr>
              <w:t xml:space="preserve"> in supply chin analytics (SCAN)</w:t>
            </w:r>
          </w:p>
        </w:tc>
        <w:tc>
          <w:tcPr>
            <w:tcW w:w="765" w:type="dxa"/>
            <w:gridSpan w:val="3"/>
            <w:shd w:val="clear" w:color="000000" w:fill="FBE4D5"/>
            <w:vAlign w:val="center"/>
          </w:tcPr>
          <w:p w14:paraId="48A04A62" w14:textId="1ADAE5E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485262F9" w14:textId="353D41D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w:t>
            </w:r>
          </w:p>
        </w:tc>
        <w:tc>
          <w:tcPr>
            <w:tcW w:w="765" w:type="dxa"/>
            <w:gridSpan w:val="2"/>
            <w:shd w:val="clear" w:color="000000" w:fill="FBE4D5"/>
            <w:vAlign w:val="center"/>
            <w:hideMark/>
          </w:tcPr>
          <w:p w14:paraId="1BABCE57" w14:textId="274F51A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72</w:t>
            </w:r>
          </w:p>
        </w:tc>
        <w:tc>
          <w:tcPr>
            <w:tcW w:w="765" w:type="dxa"/>
            <w:gridSpan w:val="2"/>
            <w:shd w:val="clear" w:color="000000" w:fill="FBE4D5"/>
            <w:vAlign w:val="center"/>
            <w:hideMark/>
          </w:tcPr>
          <w:p w14:paraId="291797F4" w14:textId="487F865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w:t>
            </w:r>
          </w:p>
        </w:tc>
        <w:tc>
          <w:tcPr>
            <w:tcW w:w="628" w:type="dxa"/>
            <w:shd w:val="clear" w:color="000000" w:fill="FBE4D5"/>
            <w:vAlign w:val="center"/>
          </w:tcPr>
          <w:p w14:paraId="092D35E6" w14:textId="5F51BA2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60</w:t>
            </w:r>
          </w:p>
        </w:tc>
      </w:tr>
      <w:tr w:rsidR="003510B9" w14:paraId="5F743C75" w14:textId="77777777" w:rsidTr="000F0878">
        <w:trPr>
          <w:trHeight w:val="735"/>
        </w:trPr>
        <w:tc>
          <w:tcPr>
            <w:tcW w:w="1413" w:type="dxa"/>
            <w:vAlign w:val="center"/>
            <w:hideMark/>
          </w:tcPr>
          <w:p w14:paraId="3CB784D4" w14:textId="0AA9840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Dům zahraniční spolupráce</w:t>
            </w:r>
          </w:p>
        </w:tc>
        <w:tc>
          <w:tcPr>
            <w:tcW w:w="1419" w:type="dxa"/>
            <w:vAlign w:val="center"/>
            <w:hideMark/>
          </w:tcPr>
          <w:p w14:paraId="676F885D" w14:textId="69D9BC2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Norské fondy</w:t>
            </w:r>
          </w:p>
        </w:tc>
        <w:tc>
          <w:tcPr>
            <w:tcW w:w="2547" w:type="dxa"/>
            <w:vAlign w:val="center"/>
            <w:hideMark/>
          </w:tcPr>
          <w:p w14:paraId="3CCF3F56" w14:textId="3A34704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Capacity Building in Mathematics and Statistics Learning Support in Norway and the Czech Republic (MSLS Net)</w:t>
            </w:r>
          </w:p>
        </w:tc>
        <w:tc>
          <w:tcPr>
            <w:tcW w:w="765" w:type="dxa"/>
            <w:gridSpan w:val="3"/>
            <w:vAlign w:val="center"/>
          </w:tcPr>
          <w:p w14:paraId="75BDA121" w14:textId="3EBCD95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55</w:t>
            </w:r>
          </w:p>
        </w:tc>
        <w:tc>
          <w:tcPr>
            <w:tcW w:w="765" w:type="dxa"/>
            <w:gridSpan w:val="2"/>
            <w:vAlign w:val="center"/>
          </w:tcPr>
          <w:p w14:paraId="06DB557E" w14:textId="61C0F2E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257</w:t>
            </w:r>
          </w:p>
        </w:tc>
        <w:tc>
          <w:tcPr>
            <w:tcW w:w="765" w:type="dxa"/>
            <w:gridSpan w:val="2"/>
            <w:vAlign w:val="center"/>
            <w:hideMark/>
          </w:tcPr>
          <w:p w14:paraId="276B88D5" w14:textId="6FD758E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148</w:t>
            </w:r>
          </w:p>
        </w:tc>
        <w:tc>
          <w:tcPr>
            <w:tcW w:w="765" w:type="dxa"/>
            <w:gridSpan w:val="2"/>
            <w:vAlign w:val="center"/>
            <w:hideMark/>
          </w:tcPr>
          <w:p w14:paraId="636D26D9" w14:textId="6424FFD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6D783A01" w14:textId="7A7719C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C355AA5" w14:textId="77777777" w:rsidTr="000F0878">
        <w:trPr>
          <w:trHeight w:val="735"/>
        </w:trPr>
        <w:tc>
          <w:tcPr>
            <w:tcW w:w="1413" w:type="dxa"/>
            <w:shd w:val="clear" w:color="000000" w:fill="FBE4D5"/>
            <w:vAlign w:val="center"/>
            <w:hideMark/>
          </w:tcPr>
          <w:p w14:paraId="09403F0E" w14:textId="7D53A56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DZS</w:t>
            </w:r>
          </w:p>
        </w:tc>
        <w:tc>
          <w:tcPr>
            <w:tcW w:w="1419" w:type="dxa"/>
            <w:shd w:val="clear" w:color="000000" w:fill="FBE4D5"/>
            <w:vAlign w:val="center"/>
            <w:hideMark/>
          </w:tcPr>
          <w:p w14:paraId="00BFBACE" w14:textId="1128F98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Aktion: Česká </w:t>
            </w:r>
            <w:r w:rsidR="000173B6" w:rsidRPr="002F3956">
              <w:rPr>
                <w:rFonts w:asciiTheme="minorHAnsi" w:hAnsiTheme="minorHAnsi" w:cstheme="minorHAnsi"/>
                <w:color w:val="000000"/>
                <w:sz w:val="18"/>
                <w:szCs w:val="18"/>
              </w:rPr>
              <w:t>republika – Rakousko</w:t>
            </w:r>
          </w:p>
        </w:tc>
        <w:tc>
          <w:tcPr>
            <w:tcW w:w="2547" w:type="dxa"/>
            <w:shd w:val="clear" w:color="000000" w:fill="FBE4D5"/>
            <w:vAlign w:val="center"/>
            <w:hideMark/>
          </w:tcPr>
          <w:p w14:paraId="566E2596" w14:textId="6C917F2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Study of the influence of process parameters during the preparation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biodegradable</w:t>
            </w:r>
            <w:proofErr w:type="spellEnd"/>
            <w:r w:rsidRPr="002F3956">
              <w:rPr>
                <w:rFonts w:asciiTheme="minorHAnsi" w:hAnsiTheme="minorHAnsi" w:cstheme="minorHAnsi"/>
                <w:color w:val="000000"/>
                <w:sz w:val="18"/>
                <w:szCs w:val="18"/>
              </w:rPr>
              <w:t xml:space="preserve"> and </w:t>
            </w:r>
            <w:proofErr w:type="spellStart"/>
            <w:r w:rsidRPr="002F3956">
              <w:rPr>
                <w:rFonts w:asciiTheme="minorHAnsi" w:hAnsiTheme="minorHAnsi" w:cstheme="minorHAnsi"/>
                <w:color w:val="000000"/>
                <w:sz w:val="18"/>
                <w:szCs w:val="18"/>
              </w:rPr>
              <w:t>compostable</w:t>
            </w:r>
            <w:proofErr w:type="spellEnd"/>
            <w:r w:rsidRPr="002F3956">
              <w:rPr>
                <w:rFonts w:asciiTheme="minorHAnsi" w:hAnsiTheme="minorHAnsi" w:cstheme="minorHAnsi"/>
                <w:color w:val="000000"/>
                <w:sz w:val="18"/>
                <w:szCs w:val="18"/>
              </w:rPr>
              <w:t xml:space="preserve"> polymer (nano)</w:t>
            </w:r>
            <w:proofErr w:type="spellStart"/>
            <w:r w:rsidRPr="002F3956">
              <w:rPr>
                <w:rFonts w:asciiTheme="minorHAnsi" w:hAnsiTheme="minorHAnsi" w:cstheme="minorHAnsi"/>
                <w:color w:val="000000"/>
                <w:sz w:val="18"/>
                <w:szCs w:val="18"/>
              </w:rPr>
              <w:t>composites</w:t>
            </w:r>
            <w:proofErr w:type="spellEnd"/>
          </w:p>
        </w:tc>
        <w:tc>
          <w:tcPr>
            <w:tcW w:w="765" w:type="dxa"/>
            <w:gridSpan w:val="3"/>
            <w:shd w:val="clear" w:color="000000" w:fill="FBE4D5"/>
            <w:vAlign w:val="center"/>
          </w:tcPr>
          <w:p w14:paraId="5AA4C089" w14:textId="1AF1283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7D7B334A" w14:textId="144F927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A6B90D2" w14:textId="3B407B8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59</w:t>
            </w:r>
          </w:p>
        </w:tc>
        <w:tc>
          <w:tcPr>
            <w:tcW w:w="765" w:type="dxa"/>
            <w:gridSpan w:val="2"/>
            <w:shd w:val="clear" w:color="000000" w:fill="FBE4D5"/>
            <w:vAlign w:val="center"/>
            <w:hideMark/>
          </w:tcPr>
          <w:p w14:paraId="0B9FBAB5" w14:textId="4896F8D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09CA7352" w14:textId="62D60A8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2EA41B6" w14:textId="77777777" w:rsidTr="000F0878">
        <w:trPr>
          <w:trHeight w:val="735"/>
        </w:trPr>
        <w:tc>
          <w:tcPr>
            <w:tcW w:w="1413" w:type="dxa"/>
            <w:vAlign w:val="center"/>
            <w:hideMark/>
          </w:tcPr>
          <w:p w14:paraId="45E333DF" w14:textId="530DD03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Mezinárodní visegrádský fond</w:t>
            </w:r>
          </w:p>
        </w:tc>
        <w:tc>
          <w:tcPr>
            <w:tcW w:w="1419" w:type="dxa"/>
            <w:vAlign w:val="center"/>
            <w:hideMark/>
          </w:tcPr>
          <w:p w14:paraId="3849DA3D" w14:textId="1475402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vAlign w:val="center"/>
            <w:hideMark/>
          </w:tcPr>
          <w:p w14:paraId="0446230A" w14:textId="11604FC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Improving quality management teaching in the area in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era</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of</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Industry</w:t>
            </w:r>
            <w:proofErr w:type="spellEnd"/>
            <w:r w:rsidRPr="002F3956">
              <w:rPr>
                <w:rFonts w:asciiTheme="minorHAnsi" w:hAnsiTheme="minorHAnsi" w:cstheme="minorHAnsi"/>
                <w:color w:val="000000"/>
                <w:sz w:val="18"/>
                <w:szCs w:val="18"/>
              </w:rPr>
              <w:t xml:space="preserve"> 4.0</w:t>
            </w:r>
          </w:p>
        </w:tc>
        <w:tc>
          <w:tcPr>
            <w:tcW w:w="765" w:type="dxa"/>
            <w:gridSpan w:val="3"/>
            <w:vAlign w:val="center"/>
          </w:tcPr>
          <w:p w14:paraId="11BAF80C" w14:textId="0C34557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4CCAADCA" w14:textId="154BD4E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1679F886" w14:textId="6D244DD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603FF3DC" w14:textId="0D8C232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51</w:t>
            </w:r>
          </w:p>
        </w:tc>
        <w:tc>
          <w:tcPr>
            <w:tcW w:w="628" w:type="dxa"/>
            <w:vAlign w:val="center"/>
          </w:tcPr>
          <w:p w14:paraId="107B2E32" w14:textId="542D33B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5EA97817" w14:textId="77777777" w:rsidTr="000F0878">
        <w:trPr>
          <w:trHeight w:val="495"/>
        </w:trPr>
        <w:tc>
          <w:tcPr>
            <w:tcW w:w="1413" w:type="dxa"/>
            <w:shd w:val="clear" w:color="000000" w:fill="FBE4D5"/>
            <w:vAlign w:val="center"/>
            <w:hideMark/>
          </w:tcPr>
          <w:p w14:paraId="0FE7A967" w14:textId="10F0613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shd w:val="clear" w:color="000000" w:fill="FBE4D5"/>
            <w:vAlign w:val="center"/>
            <w:hideMark/>
          </w:tcPr>
          <w:p w14:paraId="455A966E" w14:textId="0730AFF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shd w:val="clear" w:color="000000" w:fill="FBE4D5"/>
            <w:vAlign w:val="center"/>
            <w:hideMark/>
          </w:tcPr>
          <w:p w14:paraId="3F49D4C6" w14:textId="18FC3BA0" w:rsidR="000E162F" w:rsidRPr="002F3956" w:rsidRDefault="000E162F" w:rsidP="000E162F">
            <w:pPr>
              <w:spacing w:after="0" w:line="240" w:lineRule="auto"/>
              <w:jc w:val="left"/>
              <w:rPr>
                <w:rFonts w:asciiTheme="minorHAnsi" w:hAnsiTheme="minorHAnsi" w:cstheme="minorHAnsi"/>
                <w:color w:val="000000"/>
                <w:sz w:val="18"/>
                <w:szCs w:val="18"/>
              </w:rPr>
            </w:pPr>
            <w:proofErr w:type="spellStart"/>
            <w:r w:rsidRPr="002F3956">
              <w:rPr>
                <w:rFonts w:asciiTheme="minorHAnsi" w:hAnsiTheme="minorHAnsi" w:cstheme="minorHAnsi"/>
                <w:color w:val="000000"/>
                <w:sz w:val="18"/>
                <w:szCs w:val="18"/>
              </w:rPr>
              <w:t>Competences</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future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Logistics</w:t>
            </w:r>
            <w:proofErr w:type="spellEnd"/>
            <w:r w:rsidRPr="002F3956">
              <w:rPr>
                <w:rFonts w:asciiTheme="minorHAnsi" w:hAnsiTheme="minorHAnsi" w:cstheme="minorHAnsi"/>
                <w:color w:val="000000"/>
                <w:sz w:val="18"/>
                <w:szCs w:val="18"/>
              </w:rPr>
              <w:t xml:space="preserve"> in V4 </w:t>
            </w:r>
            <w:proofErr w:type="spellStart"/>
            <w:r w:rsidRPr="002F3956">
              <w:rPr>
                <w:rFonts w:asciiTheme="minorHAnsi" w:hAnsiTheme="minorHAnsi" w:cstheme="minorHAnsi"/>
                <w:color w:val="000000"/>
                <w:sz w:val="18"/>
                <w:szCs w:val="18"/>
              </w:rPr>
              <w:t>countries</w:t>
            </w:r>
            <w:proofErr w:type="spellEnd"/>
          </w:p>
        </w:tc>
        <w:tc>
          <w:tcPr>
            <w:tcW w:w="765" w:type="dxa"/>
            <w:gridSpan w:val="3"/>
            <w:shd w:val="clear" w:color="000000" w:fill="FBE4D5"/>
            <w:vAlign w:val="center"/>
          </w:tcPr>
          <w:p w14:paraId="0E748F77" w14:textId="44E9042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28B09269" w14:textId="6C1CAFB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18ED993E" w14:textId="7796B5E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E1CA3DB" w14:textId="5492B61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5BC6FB92" w14:textId="1B601C4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83</w:t>
            </w:r>
          </w:p>
        </w:tc>
      </w:tr>
      <w:tr w:rsidR="003510B9" w14:paraId="57AAFD50" w14:textId="77777777" w:rsidTr="000F0878">
        <w:trPr>
          <w:trHeight w:val="495"/>
        </w:trPr>
        <w:tc>
          <w:tcPr>
            <w:tcW w:w="1413" w:type="dxa"/>
            <w:vAlign w:val="center"/>
            <w:hideMark/>
          </w:tcPr>
          <w:p w14:paraId="267105C4" w14:textId="3A2EA9D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vAlign w:val="center"/>
            <w:hideMark/>
          </w:tcPr>
          <w:p w14:paraId="58F6E9E6" w14:textId="669A2FC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vAlign w:val="center"/>
            <w:hideMark/>
          </w:tcPr>
          <w:p w14:paraId="1377F127" w14:textId="2E33667F"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V4 Video </w:t>
            </w:r>
            <w:proofErr w:type="spellStart"/>
            <w:r w:rsidRPr="002F3956">
              <w:rPr>
                <w:rFonts w:asciiTheme="minorHAnsi" w:hAnsiTheme="minorHAnsi" w:cstheme="minorHAnsi"/>
                <w:color w:val="000000"/>
                <w:sz w:val="18"/>
                <w:szCs w:val="18"/>
              </w:rPr>
              <w:t>Drones</w:t>
            </w:r>
            <w:proofErr w:type="spellEnd"/>
          </w:p>
        </w:tc>
        <w:tc>
          <w:tcPr>
            <w:tcW w:w="765" w:type="dxa"/>
            <w:gridSpan w:val="3"/>
            <w:vAlign w:val="center"/>
          </w:tcPr>
          <w:p w14:paraId="7B6B1B6A" w14:textId="7F44302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57079ED4" w14:textId="2712B91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A650574" w14:textId="7BA00C2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08F1631" w14:textId="0E4F163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3C535AF3" w14:textId="0B1485F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4DBC61C" w14:textId="77777777" w:rsidTr="000F0878">
        <w:trPr>
          <w:trHeight w:val="495"/>
        </w:trPr>
        <w:tc>
          <w:tcPr>
            <w:tcW w:w="1413" w:type="dxa"/>
            <w:shd w:val="clear" w:color="000000" w:fill="FBE4D5"/>
            <w:vAlign w:val="center"/>
            <w:hideMark/>
          </w:tcPr>
          <w:p w14:paraId="55C4C8E4" w14:textId="1824EF1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shd w:val="clear" w:color="000000" w:fill="FBE4D5"/>
            <w:vAlign w:val="center"/>
            <w:hideMark/>
          </w:tcPr>
          <w:p w14:paraId="795BC311" w14:textId="564D048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shd w:val="clear" w:color="000000" w:fill="FBE4D5"/>
            <w:vAlign w:val="center"/>
            <w:hideMark/>
          </w:tcPr>
          <w:p w14:paraId="50576720" w14:textId="7CF570F9"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Clusters as platforms for business-research (B2R) /research-business (R2B) relations</w:t>
            </w:r>
          </w:p>
        </w:tc>
        <w:tc>
          <w:tcPr>
            <w:tcW w:w="765" w:type="dxa"/>
            <w:gridSpan w:val="3"/>
            <w:shd w:val="clear" w:color="000000" w:fill="FBE4D5"/>
            <w:vAlign w:val="center"/>
          </w:tcPr>
          <w:p w14:paraId="441C0B85" w14:textId="535374E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02F2BF71" w14:textId="34D357E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42</w:t>
            </w:r>
          </w:p>
        </w:tc>
        <w:tc>
          <w:tcPr>
            <w:tcW w:w="765" w:type="dxa"/>
            <w:gridSpan w:val="2"/>
            <w:shd w:val="clear" w:color="000000" w:fill="FBE4D5"/>
            <w:vAlign w:val="center"/>
            <w:hideMark/>
          </w:tcPr>
          <w:p w14:paraId="35A70886" w14:textId="1233F27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3FED88B" w14:textId="1C52FCB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42C63180" w14:textId="36B5B07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66989D1" w14:textId="77777777" w:rsidTr="000F0878">
        <w:trPr>
          <w:trHeight w:val="735"/>
        </w:trPr>
        <w:tc>
          <w:tcPr>
            <w:tcW w:w="1413" w:type="dxa"/>
            <w:vAlign w:val="center"/>
            <w:hideMark/>
          </w:tcPr>
          <w:p w14:paraId="7E4BD97D" w14:textId="57B842AD"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vAlign w:val="center"/>
            <w:hideMark/>
          </w:tcPr>
          <w:p w14:paraId="3EE38EE4" w14:textId="61AA9EBA"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vAlign w:val="center"/>
            <w:hideMark/>
          </w:tcPr>
          <w:p w14:paraId="3AED8BAF" w14:textId="0DBA3CA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Possibilities and barriers for Industry 4.0 implementation in </w:t>
            </w:r>
            <w:proofErr w:type="spellStart"/>
            <w:r w:rsidRPr="002F3956">
              <w:rPr>
                <w:rFonts w:asciiTheme="minorHAnsi" w:hAnsiTheme="minorHAnsi" w:cstheme="minorHAnsi"/>
                <w:color w:val="000000"/>
                <w:sz w:val="18"/>
                <w:szCs w:val="18"/>
              </w:rPr>
              <w:t>SMEs</w:t>
            </w:r>
            <w:proofErr w:type="spellEnd"/>
            <w:r w:rsidRPr="002F3956">
              <w:rPr>
                <w:rFonts w:asciiTheme="minorHAnsi" w:hAnsiTheme="minorHAnsi" w:cstheme="minorHAnsi"/>
                <w:color w:val="000000"/>
                <w:sz w:val="18"/>
                <w:szCs w:val="18"/>
              </w:rPr>
              <w:t xml:space="preserve"> in V4 </w:t>
            </w:r>
            <w:proofErr w:type="spellStart"/>
            <w:r w:rsidRPr="002F3956">
              <w:rPr>
                <w:rFonts w:asciiTheme="minorHAnsi" w:hAnsiTheme="minorHAnsi" w:cstheme="minorHAnsi"/>
                <w:color w:val="000000"/>
                <w:sz w:val="18"/>
                <w:szCs w:val="18"/>
              </w:rPr>
              <w:t>countries</w:t>
            </w:r>
            <w:proofErr w:type="spellEnd"/>
            <w:r w:rsidRPr="002F3956">
              <w:rPr>
                <w:rFonts w:asciiTheme="minorHAnsi" w:hAnsiTheme="minorHAnsi" w:cstheme="minorHAnsi"/>
                <w:color w:val="000000"/>
                <w:sz w:val="18"/>
                <w:szCs w:val="18"/>
              </w:rPr>
              <w:t xml:space="preserve"> and </w:t>
            </w:r>
            <w:proofErr w:type="spellStart"/>
            <w:r w:rsidRPr="002F3956">
              <w:rPr>
                <w:rFonts w:asciiTheme="minorHAnsi" w:hAnsiTheme="minorHAnsi" w:cstheme="minorHAnsi"/>
                <w:color w:val="000000"/>
                <w:sz w:val="18"/>
                <w:szCs w:val="18"/>
              </w:rPr>
              <w:t>Serbia</w:t>
            </w:r>
            <w:proofErr w:type="spellEnd"/>
          </w:p>
        </w:tc>
        <w:tc>
          <w:tcPr>
            <w:tcW w:w="765" w:type="dxa"/>
            <w:gridSpan w:val="3"/>
            <w:vAlign w:val="center"/>
          </w:tcPr>
          <w:p w14:paraId="46147DA8" w14:textId="10BBC04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1B258201" w14:textId="76F0EA9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08F93064" w14:textId="3829881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5AC21F81" w14:textId="2186070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141</w:t>
            </w:r>
          </w:p>
        </w:tc>
        <w:tc>
          <w:tcPr>
            <w:tcW w:w="628" w:type="dxa"/>
            <w:vAlign w:val="center"/>
          </w:tcPr>
          <w:p w14:paraId="643F7406" w14:textId="2DC7651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DC0788B" w14:textId="77777777" w:rsidTr="000F0878">
        <w:trPr>
          <w:trHeight w:val="735"/>
        </w:trPr>
        <w:tc>
          <w:tcPr>
            <w:tcW w:w="1413" w:type="dxa"/>
            <w:shd w:val="clear" w:color="000000" w:fill="FBE4D5"/>
            <w:vAlign w:val="center"/>
            <w:hideMark/>
          </w:tcPr>
          <w:p w14:paraId="69D8CA66" w14:textId="3711B25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shd w:val="clear" w:color="000000" w:fill="FBE4D5"/>
            <w:vAlign w:val="center"/>
            <w:hideMark/>
          </w:tcPr>
          <w:p w14:paraId="3CD9A317" w14:textId="7BF2A95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shd w:val="clear" w:color="000000" w:fill="FBE4D5"/>
            <w:vAlign w:val="center"/>
            <w:hideMark/>
          </w:tcPr>
          <w:p w14:paraId="045282C0" w14:textId="4F2BD1C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From Burden to Resource: Industrial </w:t>
            </w:r>
            <w:proofErr w:type="spellStart"/>
            <w:r w:rsidRPr="002F3956">
              <w:rPr>
                <w:rFonts w:asciiTheme="minorHAnsi" w:hAnsiTheme="minorHAnsi" w:cstheme="minorHAnsi"/>
                <w:color w:val="000000"/>
                <w:sz w:val="18"/>
                <w:szCs w:val="18"/>
              </w:rPr>
              <w:t>Heritage</w:t>
            </w:r>
            <w:proofErr w:type="spellEnd"/>
            <w:r w:rsidRPr="002F3956">
              <w:rPr>
                <w:rFonts w:asciiTheme="minorHAnsi" w:hAnsiTheme="minorHAnsi" w:cstheme="minorHAnsi"/>
                <w:color w:val="000000"/>
                <w:sz w:val="18"/>
                <w:szCs w:val="18"/>
              </w:rPr>
              <w:t xml:space="preserve"> in </w:t>
            </w:r>
            <w:proofErr w:type="spellStart"/>
            <w:r w:rsidRPr="002F3956">
              <w:rPr>
                <w:rFonts w:asciiTheme="minorHAnsi" w:hAnsiTheme="minorHAnsi" w:cstheme="minorHAnsi"/>
                <w:color w:val="000000"/>
                <w:sz w:val="18"/>
                <w:szCs w:val="18"/>
              </w:rPr>
              <w:t>Central-Eastern</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Europe</w:t>
            </w:r>
            <w:proofErr w:type="spellEnd"/>
          </w:p>
        </w:tc>
        <w:tc>
          <w:tcPr>
            <w:tcW w:w="765" w:type="dxa"/>
            <w:gridSpan w:val="3"/>
            <w:shd w:val="clear" w:color="000000" w:fill="FBE4D5"/>
            <w:vAlign w:val="center"/>
          </w:tcPr>
          <w:p w14:paraId="6C6EA79C" w14:textId="44A2B2E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41</w:t>
            </w:r>
          </w:p>
        </w:tc>
        <w:tc>
          <w:tcPr>
            <w:tcW w:w="765" w:type="dxa"/>
            <w:gridSpan w:val="2"/>
            <w:shd w:val="clear" w:color="000000" w:fill="FBE4D5"/>
            <w:vAlign w:val="center"/>
          </w:tcPr>
          <w:p w14:paraId="6C20FDC9" w14:textId="75069E6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48B4FA6F" w14:textId="55B0D09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61F85C3F" w14:textId="2A5691FA"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0FF7DA9F" w14:textId="562ADBF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B02DBC7" w14:textId="77777777" w:rsidTr="000F0878">
        <w:trPr>
          <w:trHeight w:val="975"/>
        </w:trPr>
        <w:tc>
          <w:tcPr>
            <w:tcW w:w="1413" w:type="dxa"/>
            <w:vAlign w:val="center"/>
            <w:hideMark/>
          </w:tcPr>
          <w:p w14:paraId="2BDD2E5C" w14:textId="712C58C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vAlign w:val="center"/>
            <w:hideMark/>
          </w:tcPr>
          <w:p w14:paraId="5F484C4C" w14:textId="0061D0C7"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vAlign w:val="center"/>
            <w:hideMark/>
          </w:tcPr>
          <w:p w14:paraId="73A3E762" w14:textId="7AFF2C0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New challenges for economics in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post Covid-19 </w:t>
            </w:r>
            <w:proofErr w:type="spellStart"/>
            <w:r w:rsidRPr="002F3956">
              <w:rPr>
                <w:rFonts w:asciiTheme="minorHAnsi" w:hAnsiTheme="minorHAnsi" w:cstheme="minorHAnsi"/>
                <w:color w:val="000000"/>
                <w:sz w:val="18"/>
                <w:szCs w:val="18"/>
              </w:rPr>
              <w:t>era</w:t>
            </w:r>
            <w:proofErr w:type="spellEnd"/>
            <w:r w:rsidRPr="002F3956">
              <w:rPr>
                <w:rFonts w:asciiTheme="minorHAnsi" w:hAnsiTheme="minorHAnsi" w:cstheme="minorHAnsi"/>
                <w:color w:val="000000"/>
                <w:sz w:val="18"/>
                <w:szCs w:val="18"/>
              </w:rPr>
              <w:t xml:space="preserve"> in </w:t>
            </w:r>
            <w:proofErr w:type="spellStart"/>
            <w:r w:rsidRPr="002F3956">
              <w:rPr>
                <w:rFonts w:asciiTheme="minorHAnsi" w:hAnsiTheme="minorHAnsi" w:cstheme="minorHAnsi"/>
                <w:color w:val="000000"/>
                <w:sz w:val="18"/>
                <w:szCs w:val="18"/>
              </w:rPr>
              <w:t>the</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countries</w:t>
            </w:r>
            <w:proofErr w:type="spellEnd"/>
            <w:r w:rsidRPr="002F3956">
              <w:rPr>
                <w:rFonts w:asciiTheme="minorHAnsi" w:hAnsiTheme="minorHAnsi" w:cstheme="minorHAnsi"/>
                <w:color w:val="000000"/>
                <w:sz w:val="18"/>
                <w:szCs w:val="18"/>
              </w:rPr>
              <w:t xml:space="preserve"> of V4 region</w:t>
            </w:r>
          </w:p>
        </w:tc>
        <w:tc>
          <w:tcPr>
            <w:tcW w:w="765" w:type="dxa"/>
            <w:gridSpan w:val="3"/>
            <w:vAlign w:val="center"/>
          </w:tcPr>
          <w:p w14:paraId="71F08A64" w14:textId="47F9889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33FA1ED5" w14:textId="7587F2A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189</w:t>
            </w:r>
          </w:p>
        </w:tc>
        <w:tc>
          <w:tcPr>
            <w:tcW w:w="765" w:type="dxa"/>
            <w:gridSpan w:val="2"/>
            <w:vAlign w:val="center"/>
            <w:hideMark/>
          </w:tcPr>
          <w:p w14:paraId="1D7D98A3" w14:textId="288C965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6557516" w14:textId="7F7B4A3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4779BEF5" w14:textId="37DBC8C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5079AFE" w14:textId="77777777" w:rsidTr="000F0878">
        <w:trPr>
          <w:trHeight w:val="1935"/>
        </w:trPr>
        <w:tc>
          <w:tcPr>
            <w:tcW w:w="1413" w:type="dxa"/>
            <w:shd w:val="clear" w:color="000000" w:fill="FBE4D5"/>
            <w:vAlign w:val="center"/>
            <w:hideMark/>
          </w:tcPr>
          <w:p w14:paraId="57B630F1" w14:textId="1C9612A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Mezinárodní visegrádský fond</w:t>
            </w:r>
          </w:p>
        </w:tc>
        <w:tc>
          <w:tcPr>
            <w:tcW w:w="1419" w:type="dxa"/>
            <w:shd w:val="clear" w:color="000000" w:fill="FBE4D5"/>
            <w:vAlign w:val="center"/>
            <w:hideMark/>
          </w:tcPr>
          <w:p w14:paraId="03806A9E" w14:textId="2E7DB28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projekty typu Visegrád</w:t>
            </w:r>
          </w:p>
        </w:tc>
        <w:tc>
          <w:tcPr>
            <w:tcW w:w="2547" w:type="dxa"/>
            <w:shd w:val="clear" w:color="000000" w:fill="FBE4D5"/>
            <w:vAlign w:val="center"/>
            <w:hideMark/>
          </w:tcPr>
          <w:p w14:paraId="7086D370" w14:textId="63917B4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Visegrad Grant No. 22310096 - Biodegradable metal development and surface functionalization V4 network. (2023-2024)</w:t>
            </w:r>
          </w:p>
        </w:tc>
        <w:tc>
          <w:tcPr>
            <w:tcW w:w="765" w:type="dxa"/>
            <w:gridSpan w:val="3"/>
            <w:shd w:val="clear" w:color="000000" w:fill="FBE4D5"/>
            <w:vAlign w:val="center"/>
          </w:tcPr>
          <w:p w14:paraId="7F6A57AF" w14:textId="3EE40C0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2DB2D946" w14:textId="27202F69"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41462048" w14:textId="3B85C16E"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A51396E" w14:textId="4A54AFB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130</w:t>
            </w:r>
          </w:p>
        </w:tc>
        <w:tc>
          <w:tcPr>
            <w:tcW w:w="628" w:type="dxa"/>
            <w:shd w:val="clear" w:color="000000" w:fill="FBE4D5"/>
            <w:vAlign w:val="center"/>
          </w:tcPr>
          <w:p w14:paraId="5915118B" w14:textId="2DE7191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3CF9938B" w14:textId="77777777" w:rsidTr="000F0878">
        <w:trPr>
          <w:trHeight w:val="900"/>
        </w:trPr>
        <w:tc>
          <w:tcPr>
            <w:tcW w:w="1413" w:type="dxa"/>
            <w:vAlign w:val="center"/>
            <w:hideMark/>
          </w:tcPr>
          <w:p w14:paraId="2FD1CBDB" w14:textId="4CD91D9B"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MŠMT</w:t>
            </w:r>
          </w:p>
        </w:tc>
        <w:tc>
          <w:tcPr>
            <w:tcW w:w="1419" w:type="dxa"/>
            <w:vAlign w:val="center"/>
            <w:hideMark/>
          </w:tcPr>
          <w:p w14:paraId="1E865246" w14:textId="18315385"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INTER-EXCELLENCE</w:t>
            </w:r>
          </w:p>
        </w:tc>
        <w:tc>
          <w:tcPr>
            <w:tcW w:w="2547" w:type="dxa"/>
            <w:vAlign w:val="center"/>
            <w:hideMark/>
          </w:tcPr>
          <w:p w14:paraId="220F065F" w14:textId="72DB138D" w:rsidR="000E162F" w:rsidRPr="002F3956" w:rsidRDefault="000E162F" w:rsidP="000E162F">
            <w:pPr>
              <w:spacing w:after="0" w:line="240" w:lineRule="auto"/>
              <w:jc w:val="left"/>
              <w:rPr>
                <w:rFonts w:asciiTheme="minorHAnsi" w:hAnsiTheme="minorHAnsi" w:cstheme="minorHAnsi"/>
                <w:color w:val="000000"/>
                <w:sz w:val="18"/>
                <w:szCs w:val="18"/>
              </w:rPr>
            </w:pPr>
            <w:hyperlink r:id="rId24" w:history="1">
              <w:r w:rsidRPr="002F3956">
                <w:rPr>
                  <w:rStyle w:val="Hypertextovodkaz"/>
                  <w:rFonts w:asciiTheme="minorHAnsi" w:hAnsiTheme="minorHAnsi" w:cstheme="minorHAnsi"/>
                  <w:color w:val="000000"/>
                  <w:sz w:val="18"/>
                  <w:szCs w:val="18"/>
                </w:rPr>
                <w:t>LTE219003 FERTI-</w:t>
              </w:r>
              <w:r w:rsidR="000173B6" w:rsidRPr="002F3956">
                <w:rPr>
                  <w:rStyle w:val="Hypertextovodkaz"/>
                  <w:rFonts w:asciiTheme="minorHAnsi" w:hAnsiTheme="minorHAnsi" w:cstheme="minorHAnsi"/>
                  <w:color w:val="000000"/>
                  <w:sz w:val="18"/>
                  <w:szCs w:val="18"/>
                </w:rPr>
                <w:t>MAIZE – Innovative</w:t>
              </w:r>
              <w:r w:rsidRPr="002F3956">
                <w:rPr>
                  <w:rStyle w:val="Hypertextovodkaz"/>
                  <w:rFonts w:asciiTheme="minorHAnsi" w:hAnsiTheme="minorHAnsi" w:cstheme="minorHAnsi"/>
                  <w:color w:val="000000"/>
                  <w:sz w:val="18"/>
                  <w:szCs w:val="18"/>
                </w:rPr>
                <w:t xml:space="preserve"> Foliar Fertilizer Based on Proteins By-Products for Maize Treatment</w:t>
              </w:r>
            </w:hyperlink>
          </w:p>
        </w:tc>
        <w:tc>
          <w:tcPr>
            <w:tcW w:w="765" w:type="dxa"/>
            <w:gridSpan w:val="3"/>
            <w:vAlign w:val="center"/>
          </w:tcPr>
          <w:p w14:paraId="3574342B" w14:textId="633ECA2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236</w:t>
            </w:r>
          </w:p>
        </w:tc>
        <w:tc>
          <w:tcPr>
            <w:tcW w:w="765" w:type="dxa"/>
            <w:gridSpan w:val="2"/>
            <w:vAlign w:val="center"/>
          </w:tcPr>
          <w:p w14:paraId="46021E4D" w14:textId="0FF229A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191</w:t>
            </w:r>
          </w:p>
        </w:tc>
        <w:tc>
          <w:tcPr>
            <w:tcW w:w="765" w:type="dxa"/>
            <w:gridSpan w:val="2"/>
            <w:vAlign w:val="center"/>
            <w:hideMark/>
          </w:tcPr>
          <w:p w14:paraId="5A515127" w14:textId="2720A7D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CA3358F" w14:textId="2EE0DA4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1C4A9A79" w14:textId="0322BA4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27CCB0D7" w14:textId="77777777" w:rsidTr="000F0878">
        <w:trPr>
          <w:trHeight w:val="495"/>
        </w:trPr>
        <w:tc>
          <w:tcPr>
            <w:tcW w:w="1413" w:type="dxa"/>
            <w:shd w:val="clear" w:color="000000" w:fill="FBE4D5"/>
            <w:vAlign w:val="center"/>
            <w:hideMark/>
          </w:tcPr>
          <w:p w14:paraId="4D9E1170" w14:textId="46A7C98C"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EU / MŠMT</w:t>
            </w:r>
          </w:p>
        </w:tc>
        <w:tc>
          <w:tcPr>
            <w:tcW w:w="1419" w:type="dxa"/>
            <w:shd w:val="clear" w:color="000000" w:fill="FBE4D5"/>
            <w:vAlign w:val="center"/>
            <w:hideMark/>
          </w:tcPr>
          <w:p w14:paraId="440FDCA4" w14:textId="4A39CEA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COST</w:t>
            </w:r>
          </w:p>
        </w:tc>
        <w:tc>
          <w:tcPr>
            <w:tcW w:w="2547" w:type="dxa"/>
            <w:shd w:val="clear" w:color="000000" w:fill="FBE4D5"/>
            <w:vAlign w:val="center"/>
            <w:hideMark/>
          </w:tcPr>
          <w:p w14:paraId="2F904916" w14:textId="3A1A934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Moderní přístupy v metaheuristických algoritmech: COST Action CA17124 Digital forensics: evidence analysis via intelligent systems and practices</w:t>
            </w:r>
          </w:p>
        </w:tc>
        <w:tc>
          <w:tcPr>
            <w:tcW w:w="765" w:type="dxa"/>
            <w:gridSpan w:val="3"/>
            <w:shd w:val="clear" w:color="000000" w:fill="FBE4D5"/>
            <w:vAlign w:val="center"/>
          </w:tcPr>
          <w:p w14:paraId="4D508BBC" w14:textId="2E879CE1"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260D94B9" w14:textId="6B0BD88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20F467C" w14:textId="6E63842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4F0FF59D" w14:textId="40A4D7B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324E5789" w14:textId="0EF4628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03309177" w14:textId="77777777" w:rsidTr="000F0878">
        <w:trPr>
          <w:trHeight w:val="735"/>
        </w:trPr>
        <w:tc>
          <w:tcPr>
            <w:tcW w:w="1413" w:type="dxa"/>
            <w:vAlign w:val="center"/>
            <w:hideMark/>
          </w:tcPr>
          <w:p w14:paraId="72A8E8FE" w14:textId="1A231E8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The Royal Society</w:t>
            </w:r>
          </w:p>
        </w:tc>
        <w:tc>
          <w:tcPr>
            <w:tcW w:w="1419" w:type="dxa"/>
            <w:vAlign w:val="center"/>
            <w:hideMark/>
          </w:tcPr>
          <w:p w14:paraId="54FF54A7" w14:textId="164D368D"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International Exchanges 2021 - Standard programme 2021</w:t>
            </w:r>
          </w:p>
        </w:tc>
        <w:tc>
          <w:tcPr>
            <w:tcW w:w="2547" w:type="dxa"/>
            <w:vAlign w:val="center"/>
            <w:hideMark/>
          </w:tcPr>
          <w:p w14:paraId="625F7896" w14:textId="49A92BB9"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Practical Board Level Electromagnetic Shielding Metrics for Electronic Circuits</w:t>
            </w:r>
          </w:p>
        </w:tc>
        <w:tc>
          <w:tcPr>
            <w:tcW w:w="765" w:type="dxa"/>
            <w:gridSpan w:val="3"/>
            <w:vAlign w:val="center"/>
          </w:tcPr>
          <w:p w14:paraId="03A1FE3E" w14:textId="512985C2"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78A34BA4" w14:textId="51287B70"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2B99B87B" w14:textId="3CADAC8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434721B9" w14:textId="09F13FE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1AE58449" w14:textId="072DFEB4"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5BE18A87" w14:textId="77777777" w:rsidTr="000F0878">
        <w:trPr>
          <w:trHeight w:val="735"/>
        </w:trPr>
        <w:tc>
          <w:tcPr>
            <w:tcW w:w="1413" w:type="dxa"/>
            <w:shd w:val="clear" w:color="000000" w:fill="FBE4D5"/>
            <w:vAlign w:val="center"/>
            <w:hideMark/>
          </w:tcPr>
          <w:p w14:paraId="79493BFF" w14:textId="770111F6"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MIRRI – Ministerstvo investícií, regionálného rozvoja a informatizácie Slovenskej republiky</w:t>
            </w:r>
          </w:p>
        </w:tc>
        <w:tc>
          <w:tcPr>
            <w:tcW w:w="1419" w:type="dxa"/>
            <w:shd w:val="clear" w:color="000000" w:fill="FBE4D5"/>
            <w:vAlign w:val="center"/>
            <w:hideMark/>
          </w:tcPr>
          <w:p w14:paraId="098FA792" w14:textId="4BD03071"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 V-A SK-CZ</w:t>
            </w:r>
          </w:p>
        </w:tc>
        <w:tc>
          <w:tcPr>
            <w:tcW w:w="2547" w:type="dxa"/>
            <w:shd w:val="clear" w:color="000000" w:fill="FBE4D5"/>
            <w:vAlign w:val="center"/>
            <w:hideMark/>
          </w:tcPr>
          <w:p w14:paraId="671C2EE1" w14:textId="6D25B703"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Aplikovaný výskum a vývoj systémov stropného chladenia s prirodzenou konvekciou pre subjekt pôsobiaci v prihraničnom regióne</w:t>
            </w:r>
          </w:p>
        </w:tc>
        <w:tc>
          <w:tcPr>
            <w:tcW w:w="765" w:type="dxa"/>
            <w:gridSpan w:val="3"/>
            <w:shd w:val="clear" w:color="000000" w:fill="FBE4D5"/>
            <w:vAlign w:val="center"/>
          </w:tcPr>
          <w:p w14:paraId="3F3F5956" w14:textId="7EDEE65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1384</w:t>
            </w:r>
          </w:p>
        </w:tc>
        <w:tc>
          <w:tcPr>
            <w:tcW w:w="765" w:type="dxa"/>
            <w:gridSpan w:val="2"/>
            <w:shd w:val="clear" w:color="000000" w:fill="FBE4D5"/>
            <w:vAlign w:val="center"/>
          </w:tcPr>
          <w:p w14:paraId="7C530BC9" w14:textId="2E1D10A5"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1306</w:t>
            </w:r>
          </w:p>
        </w:tc>
        <w:tc>
          <w:tcPr>
            <w:tcW w:w="765" w:type="dxa"/>
            <w:gridSpan w:val="2"/>
            <w:shd w:val="clear" w:color="000000" w:fill="FBE4D5"/>
            <w:vAlign w:val="center"/>
            <w:hideMark/>
          </w:tcPr>
          <w:p w14:paraId="18F80C2B" w14:textId="21650DF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EF781B1" w14:textId="4C87588D"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78376CB7" w14:textId="7F5CFEA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14:paraId="1EDF852A" w14:textId="77777777" w:rsidTr="000F0878">
        <w:trPr>
          <w:trHeight w:val="735"/>
        </w:trPr>
        <w:tc>
          <w:tcPr>
            <w:tcW w:w="1413" w:type="dxa"/>
            <w:vAlign w:val="center"/>
            <w:hideMark/>
          </w:tcPr>
          <w:p w14:paraId="768C31B6" w14:textId="62D4519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TA ČR</w:t>
            </w:r>
          </w:p>
        </w:tc>
        <w:tc>
          <w:tcPr>
            <w:tcW w:w="1419" w:type="dxa"/>
            <w:vAlign w:val="center"/>
            <w:hideMark/>
          </w:tcPr>
          <w:p w14:paraId="7B5C0228" w14:textId="5CAAFED8"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Delta 2 (bilaterální spolupráce)</w:t>
            </w:r>
          </w:p>
        </w:tc>
        <w:tc>
          <w:tcPr>
            <w:tcW w:w="2547" w:type="dxa"/>
            <w:vAlign w:val="center"/>
            <w:hideMark/>
          </w:tcPr>
          <w:p w14:paraId="13CBC03B" w14:textId="34E4F41E"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Izolace kvalitních bílkovin pro krmiva technologií komplexního zpracování chromitých postružin a obdobných surovin</w:t>
            </w:r>
          </w:p>
        </w:tc>
        <w:tc>
          <w:tcPr>
            <w:tcW w:w="765" w:type="dxa"/>
            <w:gridSpan w:val="3"/>
            <w:vAlign w:val="center"/>
          </w:tcPr>
          <w:p w14:paraId="0A9A491D" w14:textId="2079044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5BF3A16B" w14:textId="6A6EF626"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1 377</w:t>
            </w:r>
          </w:p>
        </w:tc>
        <w:tc>
          <w:tcPr>
            <w:tcW w:w="765" w:type="dxa"/>
            <w:gridSpan w:val="2"/>
            <w:vAlign w:val="center"/>
            <w:hideMark/>
          </w:tcPr>
          <w:p w14:paraId="2C847571" w14:textId="38CE0A47"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1 686</w:t>
            </w:r>
          </w:p>
        </w:tc>
        <w:tc>
          <w:tcPr>
            <w:tcW w:w="765" w:type="dxa"/>
            <w:gridSpan w:val="2"/>
            <w:vAlign w:val="center"/>
            <w:hideMark/>
          </w:tcPr>
          <w:p w14:paraId="709A3548" w14:textId="1ACE0DC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1596</w:t>
            </w:r>
          </w:p>
        </w:tc>
        <w:tc>
          <w:tcPr>
            <w:tcW w:w="628" w:type="dxa"/>
            <w:vAlign w:val="center"/>
          </w:tcPr>
          <w:p w14:paraId="66FB0510" w14:textId="6DF2AA7C"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261</w:t>
            </w:r>
          </w:p>
        </w:tc>
      </w:tr>
      <w:tr w:rsidR="003510B9" w14:paraId="77EC7381" w14:textId="77777777" w:rsidTr="000F0878">
        <w:trPr>
          <w:trHeight w:val="735"/>
        </w:trPr>
        <w:tc>
          <w:tcPr>
            <w:tcW w:w="1413" w:type="dxa"/>
            <w:shd w:val="clear" w:color="000000" w:fill="FBE4D5"/>
            <w:vAlign w:val="center"/>
            <w:hideMark/>
          </w:tcPr>
          <w:p w14:paraId="00046D42" w14:textId="72CEB100"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TAČR</w:t>
            </w:r>
          </w:p>
        </w:tc>
        <w:tc>
          <w:tcPr>
            <w:tcW w:w="1419" w:type="dxa"/>
            <w:shd w:val="clear" w:color="000000" w:fill="FBE4D5"/>
            <w:vAlign w:val="center"/>
            <w:hideMark/>
          </w:tcPr>
          <w:p w14:paraId="44E03E04" w14:textId="26315354" w:rsidR="000E162F" w:rsidRPr="002F3956" w:rsidRDefault="000E162F"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M-Era.net 2</w:t>
            </w:r>
          </w:p>
        </w:tc>
        <w:tc>
          <w:tcPr>
            <w:tcW w:w="2547" w:type="dxa"/>
            <w:shd w:val="clear" w:color="000000" w:fill="FBE4D5"/>
            <w:vAlign w:val="center"/>
            <w:hideMark/>
          </w:tcPr>
          <w:p w14:paraId="69B7EC67" w14:textId="53EE6FF8" w:rsidR="000E162F" w:rsidRPr="002F3956" w:rsidRDefault="005F25A9" w:rsidP="000E162F">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TH71020005 – Bioaktivní</w:t>
            </w:r>
            <w:r w:rsidR="000E162F" w:rsidRPr="002F3956">
              <w:rPr>
                <w:rFonts w:asciiTheme="minorHAnsi" w:hAnsiTheme="minorHAnsi" w:cstheme="minorHAnsi"/>
                <w:color w:val="000000"/>
                <w:sz w:val="18"/>
                <w:szCs w:val="18"/>
              </w:rPr>
              <w:t xml:space="preserve"> vstřikovatelné hydrogely pro regeneraci měkkých tkání po rekonstrukčních maxilofaciálních operacích</w:t>
            </w:r>
          </w:p>
        </w:tc>
        <w:tc>
          <w:tcPr>
            <w:tcW w:w="765" w:type="dxa"/>
            <w:gridSpan w:val="3"/>
            <w:shd w:val="clear" w:color="000000" w:fill="FBE4D5"/>
            <w:vAlign w:val="center"/>
          </w:tcPr>
          <w:p w14:paraId="4FF52806" w14:textId="33F6C38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293</w:t>
            </w:r>
          </w:p>
        </w:tc>
        <w:tc>
          <w:tcPr>
            <w:tcW w:w="765" w:type="dxa"/>
            <w:gridSpan w:val="2"/>
            <w:shd w:val="clear" w:color="000000" w:fill="FBE4D5"/>
            <w:vAlign w:val="center"/>
          </w:tcPr>
          <w:p w14:paraId="0B0D4AA5" w14:textId="3EF0A27F"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316</w:t>
            </w:r>
          </w:p>
        </w:tc>
        <w:tc>
          <w:tcPr>
            <w:tcW w:w="765" w:type="dxa"/>
            <w:gridSpan w:val="2"/>
            <w:shd w:val="clear" w:color="000000" w:fill="FBE4D5"/>
            <w:vAlign w:val="center"/>
            <w:hideMark/>
          </w:tcPr>
          <w:p w14:paraId="17F554F7" w14:textId="21C776B8"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215</w:t>
            </w:r>
          </w:p>
        </w:tc>
        <w:tc>
          <w:tcPr>
            <w:tcW w:w="765" w:type="dxa"/>
            <w:gridSpan w:val="2"/>
            <w:shd w:val="clear" w:color="000000" w:fill="FBE4D5"/>
            <w:vAlign w:val="center"/>
            <w:hideMark/>
          </w:tcPr>
          <w:p w14:paraId="39C943F9" w14:textId="46D218B3"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shd w:val="clear" w:color="000000" w:fill="FBE4D5"/>
            <w:vAlign w:val="center"/>
          </w:tcPr>
          <w:p w14:paraId="794182CB" w14:textId="050A682B" w:rsidR="000E162F" w:rsidRPr="002F3956" w:rsidRDefault="000E162F" w:rsidP="000E162F">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rsidRPr="00F201F6" w14:paraId="7357534C" w14:textId="77777777" w:rsidTr="000F0878">
        <w:trPr>
          <w:trHeight w:val="735"/>
        </w:trPr>
        <w:tc>
          <w:tcPr>
            <w:tcW w:w="1413" w:type="dxa"/>
            <w:vAlign w:val="center"/>
            <w:hideMark/>
          </w:tcPr>
          <w:p w14:paraId="668DB18B"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lastRenderedPageBreak/>
              <w:t>TA ČR</w:t>
            </w:r>
          </w:p>
        </w:tc>
        <w:tc>
          <w:tcPr>
            <w:tcW w:w="1419" w:type="dxa"/>
            <w:vAlign w:val="center"/>
            <w:hideMark/>
          </w:tcPr>
          <w:p w14:paraId="64E1029A"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M-Era.net 3</w:t>
            </w:r>
          </w:p>
        </w:tc>
        <w:tc>
          <w:tcPr>
            <w:tcW w:w="2547" w:type="dxa"/>
            <w:vAlign w:val="center"/>
            <w:hideMark/>
          </w:tcPr>
          <w:p w14:paraId="272DB75F" w14:textId="47527D7D" w:rsidR="00F201F6" w:rsidRPr="002F3956" w:rsidRDefault="005F25A9"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TH80020008 – Modelovánı́</w:t>
            </w:r>
            <w:r w:rsidR="00F201F6" w:rsidRPr="002F3956">
              <w:rPr>
                <w:rFonts w:asciiTheme="minorHAnsi" w:hAnsiTheme="minorHAnsi" w:cstheme="minorHAnsi"/>
                <w:color w:val="000000"/>
                <w:sz w:val="18"/>
                <w:szCs w:val="18"/>
              </w:rPr>
              <w:t xml:space="preserve"> opotřebenı́ samovolně vnitřně se hojících elastomerů pro sníženı́ emisı́ částic a zvýšení životnosti v budoucích koncepcích e-mobility</w:t>
            </w:r>
          </w:p>
        </w:tc>
        <w:tc>
          <w:tcPr>
            <w:tcW w:w="765" w:type="dxa"/>
            <w:gridSpan w:val="3"/>
            <w:vAlign w:val="center"/>
          </w:tcPr>
          <w:p w14:paraId="1FE080CB"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02B9B7F4"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567</w:t>
            </w:r>
          </w:p>
        </w:tc>
        <w:tc>
          <w:tcPr>
            <w:tcW w:w="765" w:type="dxa"/>
            <w:gridSpan w:val="2"/>
            <w:vAlign w:val="center"/>
            <w:hideMark/>
          </w:tcPr>
          <w:p w14:paraId="29D2B4B4"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1 712</w:t>
            </w:r>
          </w:p>
        </w:tc>
        <w:tc>
          <w:tcPr>
            <w:tcW w:w="765" w:type="dxa"/>
            <w:gridSpan w:val="2"/>
            <w:vAlign w:val="center"/>
            <w:hideMark/>
          </w:tcPr>
          <w:p w14:paraId="136B258D"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1854</w:t>
            </w:r>
          </w:p>
        </w:tc>
        <w:tc>
          <w:tcPr>
            <w:tcW w:w="628" w:type="dxa"/>
            <w:vAlign w:val="center"/>
          </w:tcPr>
          <w:p w14:paraId="108C59A2"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616</w:t>
            </w:r>
          </w:p>
        </w:tc>
      </w:tr>
      <w:tr w:rsidR="003510B9" w:rsidRPr="00F201F6" w14:paraId="0644634B" w14:textId="77777777" w:rsidTr="000F0878">
        <w:trPr>
          <w:trHeight w:val="735"/>
        </w:trPr>
        <w:tc>
          <w:tcPr>
            <w:tcW w:w="1413" w:type="dxa"/>
            <w:shd w:val="clear" w:color="000000" w:fill="FBE4D5"/>
            <w:vAlign w:val="center"/>
            <w:hideMark/>
          </w:tcPr>
          <w:p w14:paraId="78237455"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TA ČR</w:t>
            </w:r>
          </w:p>
        </w:tc>
        <w:tc>
          <w:tcPr>
            <w:tcW w:w="1419" w:type="dxa"/>
            <w:shd w:val="clear" w:color="000000" w:fill="FBE4D5"/>
            <w:vAlign w:val="center"/>
            <w:hideMark/>
          </w:tcPr>
          <w:p w14:paraId="0332C61C"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M-Era.net 3</w:t>
            </w:r>
          </w:p>
        </w:tc>
        <w:tc>
          <w:tcPr>
            <w:tcW w:w="2547" w:type="dxa"/>
            <w:shd w:val="clear" w:color="000000" w:fill="FBE4D5"/>
            <w:vAlign w:val="center"/>
            <w:hideMark/>
          </w:tcPr>
          <w:p w14:paraId="4DE6E2EF"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TQ05000002 - M-ERA.NET 3 Call 2023 -Pokročilý Filtrační systém na bázi přírodních materiálů pro odstraňování nově se objevujících znečišťujících látek z vody</w:t>
            </w:r>
          </w:p>
        </w:tc>
        <w:tc>
          <w:tcPr>
            <w:tcW w:w="765" w:type="dxa"/>
            <w:gridSpan w:val="3"/>
            <w:shd w:val="clear" w:color="000000" w:fill="FBE4D5"/>
            <w:vAlign w:val="center"/>
          </w:tcPr>
          <w:p w14:paraId="2D9CBE99"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7148C0E8"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0F1D6F82"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774B7F00"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931</w:t>
            </w:r>
          </w:p>
        </w:tc>
        <w:tc>
          <w:tcPr>
            <w:tcW w:w="628" w:type="dxa"/>
            <w:shd w:val="clear" w:color="000000" w:fill="FBE4D5"/>
            <w:vAlign w:val="center"/>
          </w:tcPr>
          <w:p w14:paraId="26542CB8"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2745</w:t>
            </w:r>
          </w:p>
        </w:tc>
      </w:tr>
      <w:tr w:rsidR="003510B9" w:rsidRPr="00F201F6" w14:paraId="4641AF44" w14:textId="77777777" w:rsidTr="000F0878">
        <w:trPr>
          <w:trHeight w:val="735"/>
        </w:trPr>
        <w:tc>
          <w:tcPr>
            <w:tcW w:w="1413" w:type="dxa"/>
            <w:vAlign w:val="center"/>
            <w:hideMark/>
          </w:tcPr>
          <w:p w14:paraId="08A1DC90"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NATO</w:t>
            </w:r>
          </w:p>
        </w:tc>
        <w:tc>
          <w:tcPr>
            <w:tcW w:w="1419" w:type="dxa"/>
            <w:vAlign w:val="center"/>
            <w:hideMark/>
          </w:tcPr>
          <w:p w14:paraId="44972926"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The NATO Science for Peace and Security Programme (SPS)</w:t>
            </w:r>
          </w:p>
        </w:tc>
        <w:tc>
          <w:tcPr>
            <w:tcW w:w="2547" w:type="dxa"/>
            <w:vAlign w:val="center"/>
            <w:hideMark/>
          </w:tcPr>
          <w:p w14:paraId="7612706A" w14:textId="559F3768"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SPS </w:t>
            </w:r>
            <w:r w:rsidR="005F25A9" w:rsidRPr="002F3956">
              <w:rPr>
                <w:rFonts w:asciiTheme="minorHAnsi" w:hAnsiTheme="minorHAnsi" w:cstheme="minorHAnsi"/>
                <w:color w:val="000000"/>
                <w:sz w:val="18"/>
                <w:szCs w:val="18"/>
              </w:rPr>
              <w:t>G6106 – Smart</w:t>
            </w:r>
            <w:r w:rsidRPr="002F3956">
              <w:rPr>
                <w:rFonts w:asciiTheme="minorHAnsi" w:hAnsiTheme="minorHAnsi" w:cstheme="minorHAnsi"/>
                <w:color w:val="000000"/>
                <w:sz w:val="18"/>
                <w:szCs w:val="18"/>
              </w:rPr>
              <w:t xml:space="preserve"> Portable Nanosensors for on-site Biomedical and Environmental Analysis (TERRITORY) (2024-2026)</w:t>
            </w:r>
          </w:p>
        </w:tc>
        <w:tc>
          <w:tcPr>
            <w:tcW w:w="765" w:type="dxa"/>
            <w:gridSpan w:val="3"/>
            <w:vAlign w:val="center"/>
          </w:tcPr>
          <w:p w14:paraId="3C6F9C00"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20C091D4"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16A74617"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2A388C31"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1001</w:t>
            </w:r>
          </w:p>
        </w:tc>
        <w:tc>
          <w:tcPr>
            <w:tcW w:w="628" w:type="dxa"/>
            <w:vAlign w:val="center"/>
          </w:tcPr>
          <w:p w14:paraId="5666F13E"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228</w:t>
            </w:r>
          </w:p>
        </w:tc>
      </w:tr>
      <w:tr w:rsidR="003510B9" w:rsidRPr="00F201F6" w14:paraId="6B35C9C6" w14:textId="77777777" w:rsidTr="000F0878">
        <w:trPr>
          <w:trHeight w:val="735"/>
        </w:trPr>
        <w:tc>
          <w:tcPr>
            <w:tcW w:w="1413" w:type="dxa"/>
            <w:shd w:val="clear" w:color="000000" w:fill="FBE4D5"/>
            <w:vAlign w:val="center"/>
            <w:hideMark/>
          </w:tcPr>
          <w:p w14:paraId="60ED9214"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Qatar University</w:t>
            </w:r>
          </w:p>
        </w:tc>
        <w:tc>
          <w:tcPr>
            <w:tcW w:w="1419" w:type="dxa"/>
            <w:shd w:val="clear" w:color="000000" w:fill="FBE4D5"/>
            <w:vAlign w:val="center"/>
            <w:hideMark/>
          </w:tcPr>
          <w:p w14:paraId="1509E2F5"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 xml:space="preserve">QNRF </w:t>
            </w:r>
            <w:proofErr w:type="spellStart"/>
            <w:r w:rsidRPr="002F3956">
              <w:rPr>
                <w:rFonts w:asciiTheme="minorHAnsi" w:hAnsiTheme="minorHAnsi" w:cstheme="minorHAnsi"/>
                <w:color w:val="000000"/>
                <w:sz w:val="18"/>
                <w:szCs w:val="18"/>
              </w:rPr>
              <w:t>Qatar</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national</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research</w:t>
            </w:r>
            <w:proofErr w:type="spellEnd"/>
            <w:r w:rsidRPr="002F3956">
              <w:rPr>
                <w:rFonts w:asciiTheme="minorHAnsi" w:hAnsiTheme="minorHAnsi" w:cstheme="minorHAnsi"/>
                <w:color w:val="000000"/>
                <w:sz w:val="18"/>
                <w:szCs w:val="18"/>
              </w:rPr>
              <w:t xml:space="preserve"> </w:t>
            </w:r>
            <w:proofErr w:type="spellStart"/>
            <w:r w:rsidRPr="002F3956">
              <w:rPr>
                <w:rFonts w:asciiTheme="minorHAnsi" w:hAnsiTheme="minorHAnsi" w:cstheme="minorHAnsi"/>
                <w:color w:val="000000"/>
                <w:sz w:val="18"/>
                <w:szCs w:val="18"/>
              </w:rPr>
              <w:t>foundation</w:t>
            </w:r>
            <w:proofErr w:type="spellEnd"/>
            <w:r w:rsidRPr="002F3956">
              <w:rPr>
                <w:rFonts w:asciiTheme="minorHAnsi" w:hAnsiTheme="minorHAnsi" w:cstheme="minorHAnsi"/>
                <w:color w:val="000000"/>
                <w:sz w:val="18"/>
                <w:szCs w:val="18"/>
              </w:rPr>
              <w:t>)</w:t>
            </w:r>
          </w:p>
        </w:tc>
        <w:tc>
          <w:tcPr>
            <w:tcW w:w="2547" w:type="dxa"/>
            <w:shd w:val="clear" w:color="000000" w:fill="FBE4D5"/>
            <w:vAlign w:val="center"/>
            <w:hideMark/>
          </w:tcPr>
          <w:p w14:paraId="375494BD"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NPRP13S-0127-200177 - GreenHouses for Qatari Climate: Energy Saving Smart and Sustainable Phase Change Materials (Green3SPCM)</w:t>
            </w:r>
          </w:p>
        </w:tc>
        <w:tc>
          <w:tcPr>
            <w:tcW w:w="765" w:type="dxa"/>
            <w:gridSpan w:val="3"/>
            <w:shd w:val="clear" w:color="000000" w:fill="FBE4D5"/>
            <w:vAlign w:val="center"/>
          </w:tcPr>
          <w:p w14:paraId="42DAF84B"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tcPr>
          <w:p w14:paraId="657422B8"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shd w:val="clear" w:color="000000" w:fill="FBE4D5"/>
            <w:vAlign w:val="center"/>
            <w:hideMark/>
          </w:tcPr>
          <w:p w14:paraId="3364E601"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190</w:t>
            </w:r>
          </w:p>
        </w:tc>
        <w:tc>
          <w:tcPr>
            <w:tcW w:w="765" w:type="dxa"/>
            <w:gridSpan w:val="2"/>
            <w:shd w:val="clear" w:color="000000" w:fill="FBE4D5"/>
            <w:vAlign w:val="center"/>
            <w:hideMark/>
          </w:tcPr>
          <w:p w14:paraId="40D88330"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537</w:t>
            </w:r>
          </w:p>
        </w:tc>
        <w:tc>
          <w:tcPr>
            <w:tcW w:w="628" w:type="dxa"/>
            <w:shd w:val="clear" w:color="000000" w:fill="FBE4D5"/>
            <w:vAlign w:val="center"/>
          </w:tcPr>
          <w:p w14:paraId="4D2DA593"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1801</w:t>
            </w:r>
          </w:p>
        </w:tc>
      </w:tr>
      <w:tr w:rsidR="003510B9" w:rsidRPr="00F201F6" w14:paraId="786F3839" w14:textId="77777777" w:rsidTr="000F0878">
        <w:trPr>
          <w:trHeight w:val="735"/>
        </w:trPr>
        <w:tc>
          <w:tcPr>
            <w:tcW w:w="1413" w:type="dxa"/>
            <w:vAlign w:val="center"/>
            <w:hideMark/>
          </w:tcPr>
          <w:p w14:paraId="098A94D0"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MIRRI – Ministerstvo investícií, regionálného rozvoja a informatizácie Slovenskej republiky</w:t>
            </w:r>
          </w:p>
        </w:tc>
        <w:tc>
          <w:tcPr>
            <w:tcW w:w="1419" w:type="dxa"/>
            <w:vAlign w:val="center"/>
            <w:hideMark/>
          </w:tcPr>
          <w:p w14:paraId="247BA7FC"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Interreg V-A SK-CZ</w:t>
            </w:r>
          </w:p>
        </w:tc>
        <w:tc>
          <w:tcPr>
            <w:tcW w:w="2547" w:type="dxa"/>
            <w:vAlign w:val="center"/>
            <w:hideMark/>
          </w:tcPr>
          <w:p w14:paraId="36E83FC5" w14:textId="77777777" w:rsidR="00F201F6" w:rsidRPr="002F3956" w:rsidRDefault="00F201F6" w:rsidP="00F201F6">
            <w:pPr>
              <w:spacing w:after="0" w:line="240" w:lineRule="auto"/>
              <w:jc w:val="left"/>
              <w:rPr>
                <w:rFonts w:asciiTheme="minorHAnsi" w:hAnsiTheme="minorHAnsi" w:cstheme="minorHAnsi"/>
                <w:color w:val="000000"/>
                <w:sz w:val="18"/>
                <w:szCs w:val="18"/>
              </w:rPr>
            </w:pPr>
            <w:r w:rsidRPr="002F3956">
              <w:rPr>
                <w:rFonts w:asciiTheme="minorHAnsi" w:hAnsiTheme="minorHAnsi" w:cstheme="minorHAnsi"/>
                <w:color w:val="000000"/>
                <w:sz w:val="18"/>
                <w:szCs w:val="18"/>
              </w:rPr>
              <w:t>Spolupráca kreatívcov-Trenčín město módy &amp; Baťovský Zlín</w:t>
            </w:r>
          </w:p>
        </w:tc>
        <w:tc>
          <w:tcPr>
            <w:tcW w:w="765" w:type="dxa"/>
            <w:gridSpan w:val="3"/>
            <w:vAlign w:val="center"/>
          </w:tcPr>
          <w:p w14:paraId="06E33E83"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tcPr>
          <w:p w14:paraId="56E1E82D"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3394F637"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765" w:type="dxa"/>
            <w:gridSpan w:val="2"/>
            <w:vAlign w:val="center"/>
            <w:hideMark/>
          </w:tcPr>
          <w:p w14:paraId="74B67D16"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c>
          <w:tcPr>
            <w:tcW w:w="628" w:type="dxa"/>
            <w:vAlign w:val="center"/>
          </w:tcPr>
          <w:p w14:paraId="17E99E6B" w14:textId="77777777" w:rsidR="00F201F6" w:rsidRPr="002F3956" w:rsidRDefault="00F201F6" w:rsidP="00F201F6">
            <w:pPr>
              <w:spacing w:after="0" w:line="240" w:lineRule="auto"/>
              <w:jc w:val="center"/>
              <w:rPr>
                <w:rFonts w:asciiTheme="minorHAnsi" w:hAnsiTheme="minorHAnsi" w:cstheme="minorHAnsi"/>
                <w:color w:val="000000"/>
                <w:sz w:val="18"/>
                <w:szCs w:val="18"/>
              </w:rPr>
            </w:pPr>
            <w:r w:rsidRPr="002F3956">
              <w:rPr>
                <w:rFonts w:asciiTheme="minorHAnsi" w:hAnsiTheme="minorHAnsi" w:cstheme="minorHAnsi"/>
                <w:color w:val="000000"/>
                <w:sz w:val="18"/>
                <w:szCs w:val="18"/>
              </w:rPr>
              <w:t>0</w:t>
            </w:r>
          </w:p>
        </w:tc>
      </w:tr>
      <w:tr w:rsidR="003510B9" w:rsidRPr="00F201F6" w14:paraId="0334468B" w14:textId="77777777" w:rsidTr="000F0878">
        <w:trPr>
          <w:trHeight w:val="735"/>
        </w:trPr>
        <w:tc>
          <w:tcPr>
            <w:tcW w:w="1413" w:type="dxa"/>
            <w:shd w:val="clear" w:color="000000" w:fill="FBE4D5"/>
            <w:vAlign w:val="center"/>
            <w:hideMark/>
          </w:tcPr>
          <w:p w14:paraId="5DCCDC3D" w14:textId="77777777" w:rsidR="00F201F6" w:rsidRPr="002F3956" w:rsidRDefault="00F201F6"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Nadace DBU</w:t>
            </w:r>
          </w:p>
        </w:tc>
        <w:tc>
          <w:tcPr>
            <w:tcW w:w="1419" w:type="dxa"/>
            <w:shd w:val="clear" w:color="000000" w:fill="FBE4D5"/>
            <w:vAlign w:val="center"/>
            <w:hideMark/>
          </w:tcPr>
          <w:p w14:paraId="70A58EAD" w14:textId="404FF682" w:rsidR="004760D8" w:rsidRPr="002F3956" w:rsidRDefault="004760D8" w:rsidP="004760D8">
            <w:pPr>
              <w:spacing w:after="0" w:line="240" w:lineRule="auto"/>
              <w:jc w:val="left"/>
              <w:rPr>
                <w:rFonts w:asciiTheme="minorHAnsi" w:hAnsiTheme="minorHAnsi" w:cstheme="minorHAnsi"/>
                <w:color w:val="000000" w:themeColor="text1"/>
                <w:sz w:val="18"/>
                <w:szCs w:val="18"/>
              </w:rPr>
            </w:pPr>
          </w:p>
          <w:p w14:paraId="2DDC97BF" w14:textId="77777777" w:rsidR="004760D8" w:rsidRPr="002F3956" w:rsidRDefault="004760D8"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 xml:space="preserve">Funding topic 1: Sustainability </w:t>
            </w:r>
            <w:proofErr w:type="spellStart"/>
            <w:r w:rsidRPr="002F3956">
              <w:rPr>
                <w:rFonts w:asciiTheme="minorHAnsi" w:hAnsiTheme="minorHAnsi" w:cstheme="minorHAnsi"/>
                <w:color w:val="000000" w:themeColor="text1"/>
                <w:sz w:val="18"/>
                <w:szCs w:val="18"/>
              </w:rPr>
              <w:t>communication</w:t>
            </w:r>
            <w:proofErr w:type="spellEnd"/>
            <w:r w:rsidRPr="002F3956">
              <w:rPr>
                <w:rFonts w:asciiTheme="minorHAnsi" w:hAnsiTheme="minorHAnsi" w:cstheme="minorHAnsi"/>
                <w:color w:val="000000" w:themeColor="text1"/>
                <w:sz w:val="18"/>
                <w:szCs w:val="18"/>
              </w:rPr>
              <w:t xml:space="preserve">, </w:t>
            </w:r>
            <w:proofErr w:type="spellStart"/>
            <w:r w:rsidRPr="002F3956">
              <w:rPr>
                <w:rFonts w:asciiTheme="minorHAnsi" w:hAnsiTheme="minorHAnsi" w:cstheme="minorHAnsi"/>
                <w:color w:val="000000" w:themeColor="text1"/>
                <w:sz w:val="18"/>
                <w:szCs w:val="18"/>
              </w:rPr>
              <w:t>education</w:t>
            </w:r>
            <w:proofErr w:type="spellEnd"/>
            <w:r w:rsidRPr="002F3956">
              <w:rPr>
                <w:rFonts w:asciiTheme="minorHAnsi" w:hAnsiTheme="minorHAnsi" w:cstheme="minorHAnsi"/>
                <w:color w:val="000000" w:themeColor="text1"/>
                <w:sz w:val="18"/>
                <w:szCs w:val="18"/>
              </w:rPr>
              <w:t xml:space="preserve"> and </w:t>
            </w:r>
            <w:proofErr w:type="spellStart"/>
            <w:r w:rsidRPr="002F3956">
              <w:rPr>
                <w:rFonts w:asciiTheme="minorHAnsi" w:hAnsiTheme="minorHAnsi" w:cstheme="minorHAnsi"/>
                <w:color w:val="000000" w:themeColor="text1"/>
                <w:sz w:val="18"/>
                <w:szCs w:val="18"/>
              </w:rPr>
              <w:t>evaluation</w:t>
            </w:r>
            <w:proofErr w:type="spellEnd"/>
          </w:p>
          <w:p w14:paraId="172A01FB" w14:textId="6C5E1702" w:rsidR="00F201F6" w:rsidRPr="002F3956" w:rsidRDefault="00F201F6" w:rsidP="004760D8">
            <w:pPr>
              <w:spacing w:after="0" w:line="240" w:lineRule="auto"/>
              <w:jc w:val="left"/>
              <w:rPr>
                <w:rFonts w:asciiTheme="minorHAnsi" w:hAnsiTheme="minorHAnsi" w:cstheme="minorHAnsi"/>
                <w:color w:val="000000" w:themeColor="text1"/>
                <w:sz w:val="18"/>
                <w:szCs w:val="18"/>
              </w:rPr>
            </w:pPr>
          </w:p>
        </w:tc>
        <w:tc>
          <w:tcPr>
            <w:tcW w:w="2547" w:type="dxa"/>
            <w:shd w:val="clear" w:color="000000" w:fill="FBE4D5"/>
            <w:vAlign w:val="center"/>
            <w:hideMark/>
          </w:tcPr>
          <w:p w14:paraId="419AAA4A" w14:textId="77777777" w:rsidR="00F201F6" w:rsidRPr="002F3956" w:rsidRDefault="00F201F6" w:rsidP="004760D8">
            <w:pPr>
              <w:spacing w:after="0" w:line="240" w:lineRule="auto"/>
              <w:jc w:val="left"/>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High School Citizen Science for a Sustainable Future</w:t>
            </w:r>
          </w:p>
        </w:tc>
        <w:tc>
          <w:tcPr>
            <w:tcW w:w="765" w:type="dxa"/>
            <w:gridSpan w:val="3"/>
            <w:shd w:val="clear" w:color="000000" w:fill="FBE4D5"/>
            <w:vAlign w:val="center"/>
          </w:tcPr>
          <w:p w14:paraId="6583A3E2" w14:textId="77777777" w:rsidR="00F201F6" w:rsidRPr="002F3956" w:rsidRDefault="00F201F6"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tcPr>
          <w:p w14:paraId="06330E7D" w14:textId="77777777" w:rsidR="00F201F6" w:rsidRPr="002F3956" w:rsidRDefault="00F201F6"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hideMark/>
          </w:tcPr>
          <w:p w14:paraId="6FBF8EC6" w14:textId="77777777" w:rsidR="00F201F6" w:rsidRPr="002F3956" w:rsidRDefault="00F201F6"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765" w:type="dxa"/>
            <w:gridSpan w:val="2"/>
            <w:shd w:val="clear" w:color="000000" w:fill="FBE4D5"/>
            <w:vAlign w:val="center"/>
            <w:hideMark/>
          </w:tcPr>
          <w:p w14:paraId="22D53911" w14:textId="77777777" w:rsidR="00F201F6" w:rsidRPr="002F3956" w:rsidRDefault="00F201F6"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0</w:t>
            </w:r>
          </w:p>
        </w:tc>
        <w:tc>
          <w:tcPr>
            <w:tcW w:w="628" w:type="dxa"/>
            <w:shd w:val="clear" w:color="000000" w:fill="FBE4D5"/>
            <w:vAlign w:val="center"/>
          </w:tcPr>
          <w:p w14:paraId="68FB13D2" w14:textId="77777777" w:rsidR="00F201F6" w:rsidRPr="002F3956" w:rsidRDefault="00F201F6" w:rsidP="004760D8">
            <w:pPr>
              <w:spacing w:after="0" w:line="240" w:lineRule="auto"/>
              <w:jc w:val="center"/>
              <w:rPr>
                <w:rFonts w:asciiTheme="minorHAnsi" w:hAnsiTheme="minorHAnsi" w:cstheme="minorHAnsi"/>
                <w:color w:val="000000" w:themeColor="text1"/>
                <w:sz w:val="18"/>
                <w:szCs w:val="18"/>
              </w:rPr>
            </w:pPr>
            <w:r w:rsidRPr="002F3956">
              <w:rPr>
                <w:rFonts w:asciiTheme="minorHAnsi" w:hAnsiTheme="minorHAnsi" w:cstheme="minorHAnsi"/>
                <w:color w:val="000000" w:themeColor="text1"/>
                <w:sz w:val="18"/>
                <w:szCs w:val="18"/>
              </w:rPr>
              <w:t>1404</w:t>
            </w:r>
          </w:p>
        </w:tc>
      </w:tr>
      <w:tr w:rsidR="00F201F6" w:rsidRPr="002F3956" w14:paraId="48C408F0" w14:textId="77777777" w:rsidTr="000F0878">
        <w:trPr>
          <w:trHeight w:val="735"/>
        </w:trPr>
        <w:tc>
          <w:tcPr>
            <w:tcW w:w="1413" w:type="dxa"/>
            <w:shd w:val="clear" w:color="auto" w:fill="ED7D31" w:themeFill="accent2"/>
            <w:vAlign w:val="center"/>
            <w:hideMark/>
          </w:tcPr>
          <w:p w14:paraId="07830184" w14:textId="77777777" w:rsidR="00F201F6" w:rsidRPr="002F3956" w:rsidRDefault="00F201F6" w:rsidP="00F201F6">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Celkem</w:t>
            </w:r>
          </w:p>
        </w:tc>
        <w:tc>
          <w:tcPr>
            <w:tcW w:w="1419" w:type="dxa"/>
            <w:shd w:val="clear" w:color="auto" w:fill="ED7D31" w:themeFill="accent2"/>
            <w:vAlign w:val="center"/>
            <w:hideMark/>
          </w:tcPr>
          <w:p w14:paraId="47DDCF37" w14:textId="77777777" w:rsidR="00F201F6" w:rsidRPr="002F3956" w:rsidRDefault="00F201F6" w:rsidP="00F201F6">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 </w:t>
            </w:r>
          </w:p>
        </w:tc>
        <w:tc>
          <w:tcPr>
            <w:tcW w:w="2547" w:type="dxa"/>
            <w:shd w:val="clear" w:color="auto" w:fill="ED7D31" w:themeFill="accent2"/>
            <w:vAlign w:val="center"/>
            <w:hideMark/>
          </w:tcPr>
          <w:p w14:paraId="23634C89" w14:textId="77777777" w:rsidR="00F201F6" w:rsidRPr="002F3956" w:rsidRDefault="00F201F6" w:rsidP="00F201F6">
            <w:pPr>
              <w:spacing w:after="0" w:line="240" w:lineRule="auto"/>
              <w:jc w:val="left"/>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 </w:t>
            </w:r>
          </w:p>
        </w:tc>
        <w:tc>
          <w:tcPr>
            <w:tcW w:w="707" w:type="dxa"/>
            <w:gridSpan w:val="2"/>
            <w:shd w:val="clear" w:color="auto" w:fill="ED7D31" w:themeFill="accent2"/>
            <w:vAlign w:val="center"/>
          </w:tcPr>
          <w:p w14:paraId="337BECFA" w14:textId="1B0305D5" w:rsidR="00F201F6" w:rsidRPr="002F3956" w:rsidRDefault="00F201F6" w:rsidP="00F201F6">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3 8</w:t>
            </w:r>
            <w:r w:rsidR="004760D8" w:rsidRPr="002F3956">
              <w:rPr>
                <w:rFonts w:asciiTheme="minorHAnsi" w:hAnsiTheme="minorHAnsi" w:cstheme="minorHAnsi"/>
                <w:b/>
                <w:color w:val="FFFFFF" w:themeColor="background1"/>
                <w:sz w:val="18"/>
                <w:szCs w:val="18"/>
              </w:rPr>
              <w:t>88</w:t>
            </w:r>
          </w:p>
        </w:tc>
        <w:tc>
          <w:tcPr>
            <w:tcW w:w="708" w:type="dxa"/>
            <w:gridSpan w:val="2"/>
            <w:shd w:val="clear" w:color="auto" w:fill="ED7D31" w:themeFill="accent2"/>
            <w:vAlign w:val="center"/>
          </w:tcPr>
          <w:p w14:paraId="343EF80E" w14:textId="541B73B3" w:rsidR="00F201F6" w:rsidRPr="002F3956" w:rsidRDefault="00F201F6" w:rsidP="00F201F6">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 xml:space="preserve">14 </w:t>
            </w:r>
            <w:r w:rsidR="004760D8" w:rsidRPr="002F3956">
              <w:rPr>
                <w:rFonts w:asciiTheme="minorHAnsi" w:hAnsiTheme="minorHAnsi" w:cstheme="minorHAnsi"/>
                <w:b/>
                <w:color w:val="FFFFFF" w:themeColor="background1"/>
                <w:sz w:val="18"/>
                <w:szCs w:val="18"/>
              </w:rPr>
              <w:t>758</w:t>
            </w:r>
          </w:p>
        </w:tc>
        <w:tc>
          <w:tcPr>
            <w:tcW w:w="856" w:type="dxa"/>
            <w:gridSpan w:val="2"/>
            <w:shd w:val="clear" w:color="auto" w:fill="ED7D31" w:themeFill="accent2"/>
            <w:vAlign w:val="center"/>
            <w:hideMark/>
          </w:tcPr>
          <w:p w14:paraId="6EBF04A1" w14:textId="11EE726A" w:rsidR="00F201F6" w:rsidRPr="002F3956" w:rsidRDefault="00F201F6" w:rsidP="00F201F6">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10 2</w:t>
            </w:r>
            <w:r w:rsidR="004760D8" w:rsidRPr="002F3956">
              <w:rPr>
                <w:rFonts w:asciiTheme="minorHAnsi" w:hAnsiTheme="minorHAnsi" w:cstheme="minorHAnsi"/>
                <w:b/>
                <w:color w:val="FFFFFF" w:themeColor="background1"/>
                <w:sz w:val="18"/>
                <w:szCs w:val="18"/>
              </w:rPr>
              <w:t>21</w:t>
            </w:r>
          </w:p>
        </w:tc>
        <w:tc>
          <w:tcPr>
            <w:tcW w:w="709" w:type="dxa"/>
            <w:gridSpan w:val="2"/>
            <w:shd w:val="clear" w:color="auto" w:fill="ED7D31" w:themeFill="accent2"/>
            <w:vAlign w:val="center"/>
            <w:hideMark/>
          </w:tcPr>
          <w:p w14:paraId="312182A2" w14:textId="01A4CEEC" w:rsidR="00F201F6" w:rsidRPr="002F3956" w:rsidRDefault="00F201F6" w:rsidP="00F201F6">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2</w:t>
            </w:r>
            <w:r w:rsidR="004760D8" w:rsidRPr="002F3956">
              <w:rPr>
                <w:rFonts w:asciiTheme="minorHAnsi" w:hAnsiTheme="minorHAnsi" w:cstheme="minorHAnsi"/>
                <w:b/>
                <w:color w:val="FFFFFF" w:themeColor="background1"/>
                <w:sz w:val="18"/>
                <w:szCs w:val="18"/>
              </w:rPr>
              <w:t>2 911</w:t>
            </w:r>
          </w:p>
        </w:tc>
        <w:tc>
          <w:tcPr>
            <w:tcW w:w="708" w:type="dxa"/>
            <w:gridSpan w:val="2"/>
            <w:shd w:val="clear" w:color="auto" w:fill="ED7D31" w:themeFill="accent2"/>
            <w:vAlign w:val="center"/>
          </w:tcPr>
          <w:p w14:paraId="6D9D5B4A" w14:textId="535310FB" w:rsidR="00F201F6" w:rsidRPr="002F3956" w:rsidRDefault="00F201F6" w:rsidP="00F201F6">
            <w:pPr>
              <w:spacing w:after="0" w:line="240" w:lineRule="auto"/>
              <w:jc w:val="center"/>
              <w:rPr>
                <w:rFonts w:asciiTheme="minorHAnsi" w:hAnsiTheme="minorHAnsi" w:cstheme="minorHAnsi"/>
                <w:b/>
                <w:color w:val="FFFFFF" w:themeColor="background1"/>
                <w:sz w:val="18"/>
                <w:szCs w:val="18"/>
              </w:rPr>
            </w:pPr>
            <w:r w:rsidRPr="002F3956">
              <w:rPr>
                <w:rFonts w:asciiTheme="minorHAnsi" w:hAnsiTheme="minorHAnsi" w:cstheme="minorHAnsi"/>
                <w:b/>
                <w:color w:val="FFFFFF" w:themeColor="background1"/>
                <w:sz w:val="18"/>
                <w:szCs w:val="18"/>
              </w:rPr>
              <w:t>30 7</w:t>
            </w:r>
            <w:r w:rsidR="004760D8" w:rsidRPr="002F3956">
              <w:rPr>
                <w:rFonts w:asciiTheme="minorHAnsi" w:hAnsiTheme="minorHAnsi" w:cstheme="minorHAnsi"/>
                <w:b/>
                <w:color w:val="FFFFFF" w:themeColor="background1"/>
                <w:sz w:val="18"/>
                <w:szCs w:val="18"/>
              </w:rPr>
              <w:t>13</w:t>
            </w:r>
          </w:p>
        </w:tc>
      </w:tr>
    </w:tbl>
    <w:p w14:paraId="36353BE5" w14:textId="02E72392" w:rsidR="00753CD7" w:rsidRDefault="00753CD7" w:rsidP="001F69CF">
      <w:pPr>
        <w:spacing w:after="960" w:line="276" w:lineRule="auto"/>
        <w:rPr>
          <w:rFonts w:asciiTheme="minorHAnsi" w:hAnsiTheme="minorHAnsi" w:cstheme="minorHAnsi"/>
          <w:sz w:val="22"/>
          <w:szCs w:val="28"/>
        </w:rPr>
      </w:pPr>
    </w:p>
    <w:p w14:paraId="784C370E" w14:textId="3DFFC708" w:rsidR="00BB30F4" w:rsidRDefault="00BB30F4" w:rsidP="001F69CF">
      <w:pPr>
        <w:spacing w:after="960" w:line="276" w:lineRule="auto"/>
        <w:rPr>
          <w:rFonts w:asciiTheme="minorHAnsi" w:hAnsiTheme="minorHAnsi" w:cstheme="minorHAnsi"/>
          <w:sz w:val="22"/>
          <w:szCs w:val="28"/>
        </w:rPr>
      </w:pPr>
    </w:p>
    <w:p w14:paraId="146EF65A" w14:textId="77777777" w:rsidR="008F3DA2" w:rsidRDefault="008F3DA2" w:rsidP="001F69CF">
      <w:pPr>
        <w:spacing w:after="960" w:line="276" w:lineRule="auto"/>
        <w:rPr>
          <w:rFonts w:asciiTheme="minorHAnsi" w:hAnsiTheme="minorHAnsi" w:cstheme="minorHAnsi"/>
          <w:sz w:val="22"/>
          <w:szCs w:val="28"/>
        </w:rPr>
      </w:pPr>
    </w:p>
    <w:p w14:paraId="74DEEE5C" w14:textId="77777777" w:rsidR="004F53C7" w:rsidRDefault="004F53C7" w:rsidP="007A354F">
      <w:pPr>
        <w:spacing w:after="960" w:line="240" w:lineRule="auto"/>
        <w:rPr>
          <w:b/>
          <w:sz w:val="28"/>
          <w:szCs w:val="28"/>
        </w:rPr>
      </w:pPr>
    </w:p>
    <w:p w14:paraId="40E522F5" w14:textId="77777777" w:rsidR="005F28EB" w:rsidRDefault="005F28EB" w:rsidP="007A354F">
      <w:pPr>
        <w:spacing w:after="960" w:line="240" w:lineRule="auto"/>
        <w:rPr>
          <w:b/>
          <w:sz w:val="28"/>
          <w:szCs w:val="28"/>
        </w:rPr>
      </w:pPr>
    </w:p>
    <w:p w14:paraId="653672A4" w14:textId="6C426025" w:rsidR="00EC186B" w:rsidRPr="00EE186B" w:rsidRDefault="003E561E" w:rsidP="007A354F">
      <w:pPr>
        <w:spacing w:after="960" w:line="240" w:lineRule="auto"/>
        <w:rPr>
          <w:b/>
          <w:sz w:val="28"/>
          <w:szCs w:val="28"/>
        </w:rPr>
      </w:pPr>
      <w:r w:rsidRPr="00EE186B">
        <w:rPr>
          <w:b/>
          <w:sz w:val="28"/>
          <w:szCs w:val="28"/>
        </w:rPr>
        <w:lastRenderedPageBreak/>
        <w:t>E</w:t>
      </w:r>
      <w:r w:rsidRPr="00EE186B">
        <w:rPr>
          <w:b/>
          <w:sz w:val="28"/>
          <w:szCs w:val="28"/>
          <w:vertAlign w:val="subscript"/>
        </w:rPr>
        <w:t>10</w:t>
      </w:r>
      <w:r w:rsidRPr="00EE186B">
        <w:rPr>
          <w:b/>
          <w:sz w:val="28"/>
          <w:szCs w:val="28"/>
        </w:rPr>
        <w:t xml:space="preserve"> – Transfer</w:t>
      </w:r>
      <w:r w:rsidR="00EC186B" w:rsidRPr="00EE186B">
        <w:rPr>
          <w:b/>
          <w:sz w:val="28"/>
          <w:szCs w:val="28"/>
        </w:rPr>
        <w:t xml:space="preserve"> znalostí a spolupráce s</w:t>
      </w:r>
      <w:r w:rsidRPr="00EE186B">
        <w:rPr>
          <w:b/>
          <w:sz w:val="28"/>
          <w:szCs w:val="28"/>
        </w:rPr>
        <w:t xml:space="preserve"> praxí </w:t>
      </w:r>
    </w:p>
    <w:p w14:paraId="3D96AF8D" w14:textId="721656D8" w:rsidR="00EE186B" w:rsidRPr="00EE186B" w:rsidRDefault="00344F35" w:rsidP="00344F35">
      <w:pPr>
        <w:spacing w:after="60" w:line="240" w:lineRule="auto"/>
        <w:rPr>
          <w:rFonts w:asciiTheme="minorHAnsi" w:hAnsiTheme="minorHAnsi" w:cstheme="minorHAnsi"/>
          <w:sz w:val="22"/>
          <w:szCs w:val="22"/>
        </w:rPr>
      </w:pPr>
      <w:r w:rsidRPr="00EE186B">
        <w:rPr>
          <w:rFonts w:asciiTheme="minorHAnsi" w:eastAsia="Calibri" w:hAnsiTheme="minorHAnsi" w:cstheme="minorHAnsi"/>
          <w:sz w:val="22"/>
          <w:szCs w:val="22"/>
        </w:rPr>
        <w:t>Zabezpečování průmyslově právní ochrany výsledků VaV a provádění potřebných kroků vedoucích k jejich komercializaci bylo na UTB i v roce 2025, stejně jako v minulých letech, předmětem činnosti Centra transferu technologií UTB ve Zlíně (</w:t>
      </w:r>
      <w:r w:rsidR="005621CB">
        <w:rPr>
          <w:rFonts w:asciiTheme="minorHAnsi" w:eastAsia="Calibri" w:hAnsiTheme="minorHAnsi" w:cstheme="minorHAnsi"/>
          <w:sz w:val="22"/>
          <w:szCs w:val="22"/>
        </w:rPr>
        <w:t>dále jen „</w:t>
      </w:r>
      <w:r w:rsidRPr="00EE186B">
        <w:rPr>
          <w:rFonts w:asciiTheme="minorHAnsi" w:eastAsia="Calibri" w:hAnsiTheme="minorHAnsi" w:cstheme="minorHAnsi"/>
          <w:sz w:val="22"/>
          <w:szCs w:val="22"/>
        </w:rPr>
        <w:t>CTT</w:t>
      </w:r>
      <w:r w:rsidR="005621CB">
        <w:rPr>
          <w:rFonts w:asciiTheme="minorHAnsi" w:eastAsia="Calibri" w:hAnsiTheme="minorHAnsi" w:cstheme="minorHAnsi"/>
          <w:sz w:val="22"/>
          <w:szCs w:val="22"/>
        </w:rPr>
        <w:t>“</w:t>
      </w:r>
      <w:r w:rsidR="00EE186B" w:rsidRPr="00EE186B">
        <w:rPr>
          <w:rFonts w:asciiTheme="minorHAnsi" w:eastAsia="Calibri" w:hAnsiTheme="minorHAnsi" w:cstheme="minorHAnsi"/>
          <w:sz w:val="22"/>
          <w:szCs w:val="22"/>
        </w:rPr>
        <w:t>)</w:t>
      </w:r>
      <w:r w:rsidR="00EE186B">
        <w:rPr>
          <w:rFonts w:asciiTheme="minorHAnsi" w:eastAsia="Calibri" w:hAnsiTheme="minorHAnsi" w:cstheme="minorHAnsi"/>
          <w:sz w:val="22"/>
          <w:szCs w:val="22"/>
        </w:rPr>
        <w:t>.</w:t>
      </w:r>
      <w:r w:rsidR="00EE186B" w:rsidRPr="00EE186B">
        <w:rPr>
          <w:rFonts w:asciiTheme="minorHAnsi" w:eastAsia="Calibri" w:hAnsiTheme="minorHAnsi" w:cstheme="minorHAnsi"/>
          <w:sz w:val="22"/>
          <w:szCs w:val="22"/>
        </w:rPr>
        <w:t xml:space="preserve"> </w:t>
      </w:r>
      <w:r w:rsidR="00EE186B">
        <w:rPr>
          <w:rFonts w:asciiTheme="minorHAnsi" w:eastAsia="Calibri" w:hAnsiTheme="minorHAnsi" w:cstheme="minorHAnsi"/>
          <w:sz w:val="22"/>
          <w:szCs w:val="22"/>
        </w:rPr>
        <w:t>Toto centrum</w:t>
      </w:r>
      <w:r w:rsidR="00EE186B" w:rsidRPr="00EE186B">
        <w:rPr>
          <w:rFonts w:asciiTheme="minorHAnsi" w:eastAsia="Calibri" w:hAnsiTheme="minorHAnsi" w:cstheme="minorHAnsi"/>
          <w:sz w:val="22"/>
          <w:szCs w:val="22"/>
        </w:rPr>
        <w:t xml:space="preserve"> </w:t>
      </w:r>
      <w:r w:rsidRPr="00EE186B">
        <w:rPr>
          <w:rFonts w:asciiTheme="minorHAnsi" w:eastAsia="Calibri" w:hAnsiTheme="minorHAnsi" w:cstheme="minorHAnsi"/>
          <w:sz w:val="22"/>
          <w:szCs w:val="22"/>
        </w:rPr>
        <w:t xml:space="preserve">bylo zřízeno k 1. 1. 2008 jako specializované pracoviště pro spolupráci s aplikační sférou a transfer výsledků vědy a výzkumu. Centrum je začleněno </w:t>
      </w:r>
      <w:r w:rsidR="00EE186B">
        <w:rPr>
          <w:rFonts w:asciiTheme="minorHAnsi" w:eastAsia="Calibri" w:hAnsiTheme="minorHAnsi" w:cstheme="minorHAnsi"/>
          <w:sz w:val="22"/>
          <w:szCs w:val="22"/>
        </w:rPr>
        <w:t>do</w:t>
      </w:r>
      <w:r w:rsidR="00EE186B" w:rsidRPr="00EE186B">
        <w:rPr>
          <w:rFonts w:asciiTheme="minorHAnsi" w:eastAsia="Calibri" w:hAnsiTheme="minorHAnsi" w:cstheme="minorHAnsi"/>
          <w:sz w:val="22"/>
          <w:szCs w:val="22"/>
        </w:rPr>
        <w:t xml:space="preserve"> </w:t>
      </w:r>
      <w:r w:rsidRPr="00EE186B">
        <w:rPr>
          <w:rFonts w:asciiTheme="minorHAnsi" w:eastAsia="Calibri" w:hAnsiTheme="minorHAnsi" w:cstheme="minorHAnsi"/>
          <w:sz w:val="22"/>
          <w:szCs w:val="22"/>
        </w:rPr>
        <w:t xml:space="preserve">organizační </w:t>
      </w:r>
      <w:r w:rsidR="00EE186B" w:rsidRPr="00EE186B">
        <w:rPr>
          <w:rFonts w:asciiTheme="minorHAnsi" w:eastAsia="Calibri" w:hAnsiTheme="minorHAnsi" w:cstheme="minorHAnsi"/>
          <w:sz w:val="22"/>
          <w:szCs w:val="22"/>
        </w:rPr>
        <w:t>struktu</w:t>
      </w:r>
      <w:r w:rsidR="00EE186B">
        <w:rPr>
          <w:rFonts w:asciiTheme="minorHAnsi" w:eastAsia="Calibri" w:hAnsiTheme="minorHAnsi" w:cstheme="minorHAnsi"/>
          <w:sz w:val="22"/>
          <w:szCs w:val="22"/>
        </w:rPr>
        <w:t>ry</w:t>
      </w:r>
      <w:r w:rsidR="00EE186B" w:rsidRPr="00EE186B">
        <w:rPr>
          <w:rFonts w:asciiTheme="minorHAnsi" w:eastAsia="Calibri" w:hAnsiTheme="minorHAnsi" w:cstheme="minorHAnsi"/>
          <w:sz w:val="22"/>
          <w:szCs w:val="22"/>
        </w:rPr>
        <w:t xml:space="preserve"> </w:t>
      </w:r>
      <w:r w:rsidRPr="00EE186B">
        <w:rPr>
          <w:rFonts w:asciiTheme="minorHAnsi" w:eastAsia="Calibri" w:hAnsiTheme="minorHAnsi" w:cstheme="minorHAnsi"/>
          <w:sz w:val="22"/>
          <w:szCs w:val="22"/>
        </w:rPr>
        <w:t xml:space="preserve">Univerzitního institutu UTB ve Zlíně a zakládá </w:t>
      </w:r>
      <w:r w:rsidRPr="00EE186B">
        <w:rPr>
          <w:rFonts w:asciiTheme="minorHAnsi" w:hAnsiTheme="minorHAnsi" w:cstheme="minorHAnsi"/>
          <w:sz w:val="22"/>
          <w:szCs w:val="22"/>
        </w:rPr>
        <w:t xml:space="preserve">platformu pro cílené vytváření výsledků VaV </w:t>
      </w:r>
      <w:r w:rsidR="007D1B05">
        <w:rPr>
          <w:rFonts w:asciiTheme="minorHAnsi" w:hAnsiTheme="minorHAnsi" w:cstheme="minorHAnsi"/>
          <w:sz w:val="22"/>
          <w:szCs w:val="22"/>
        </w:rPr>
        <w:t>na základě</w:t>
      </w:r>
      <w:r w:rsidR="007D1B05" w:rsidRPr="00EE186B">
        <w:rPr>
          <w:rFonts w:asciiTheme="minorHAnsi" w:hAnsiTheme="minorHAnsi" w:cstheme="minorHAnsi"/>
          <w:sz w:val="22"/>
          <w:szCs w:val="22"/>
        </w:rPr>
        <w:t xml:space="preserve"> </w:t>
      </w:r>
      <w:r w:rsidRPr="00EE186B">
        <w:rPr>
          <w:rFonts w:asciiTheme="minorHAnsi" w:hAnsiTheme="minorHAnsi" w:cstheme="minorHAnsi"/>
          <w:sz w:val="22"/>
          <w:szCs w:val="22"/>
        </w:rPr>
        <w:t>podnětů a požadavků praxe</w:t>
      </w:r>
      <w:r w:rsidR="007D1B05">
        <w:rPr>
          <w:rFonts w:asciiTheme="minorHAnsi" w:hAnsiTheme="minorHAnsi" w:cstheme="minorHAnsi"/>
          <w:sz w:val="22"/>
          <w:szCs w:val="22"/>
        </w:rPr>
        <w:t>. Podporuje</w:t>
      </w:r>
      <w:r w:rsidRPr="00EE186B">
        <w:rPr>
          <w:rFonts w:asciiTheme="minorHAnsi" w:hAnsiTheme="minorHAnsi" w:cstheme="minorHAnsi"/>
          <w:sz w:val="22"/>
          <w:szCs w:val="22"/>
        </w:rPr>
        <w:t xml:space="preserve"> aktivní spolupráci výzkumné a aplikační sféry a v postupu komercializace vědy a výzkumu uplatňuje baťovské principy podnikání, které jsou stále aktuální.</w:t>
      </w:r>
    </w:p>
    <w:p w14:paraId="2A52F732" w14:textId="0D85D438" w:rsidR="00344F35" w:rsidRDefault="00344F35" w:rsidP="006E7A3D">
      <w:pPr>
        <w:suppressAutoHyphens/>
        <w:spacing w:line="240" w:lineRule="auto"/>
        <w:rPr>
          <w:rFonts w:asciiTheme="minorHAnsi" w:hAnsiTheme="minorHAnsi" w:cstheme="minorHAnsi"/>
          <w:sz w:val="22"/>
          <w:szCs w:val="22"/>
        </w:rPr>
      </w:pPr>
      <w:r w:rsidRPr="00EE186B">
        <w:rPr>
          <w:rFonts w:asciiTheme="minorHAnsi" w:eastAsia="Calibri" w:hAnsiTheme="minorHAnsi" w:cstheme="minorHAnsi"/>
          <w:sz w:val="22"/>
          <w:szCs w:val="22"/>
        </w:rPr>
        <w:t xml:space="preserve">Činnost CTT se soustřeďuje na </w:t>
      </w:r>
      <w:r w:rsidR="00C674BE">
        <w:rPr>
          <w:rFonts w:asciiTheme="minorHAnsi" w:eastAsia="Calibri" w:hAnsiTheme="minorHAnsi" w:cstheme="minorHAnsi"/>
          <w:sz w:val="22"/>
          <w:szCs w:val="22"/>
        </w:rPr>
        <w:t xml:space="preserve">poskytování </w:t>
      </w:r>
      <w:r w:rsidRPr="00EE186B">
        <w:rPr>
          <w:rFonts w:asciiTheme="minorHAnsi" w:eastAsia="Calibri" w:hAnsiTheme="minorHAnsi" w:cstheme="minorHAnsi"/>
          <w:sz w:val="22"/>
          <w:szCs w:val="22"/>
        </w:rPr>
        <w:t>komplexní</w:t>
      </w:r>
      <w:r w:rsidR="00C674BE">
        <w:rPr>
          <w:rFonts w:asciiTheme="minorHAnsi" w:eastAsia="Calibri" w:hAnsiTheme="minorHAnsi" w:cstheme="minorHAnsi"/>
          <w:sz w:val="22"/>
          <w:szCs w:val="22"/>
        </w:rPr>
        <w:t>ch</w:t>
      </w:r>
      <w:r w:rsidRPr="00EE186B">
        <w:rPr>
          <w:rFonts w:asciiTheme="minorHAnsi" w:eastAsia="Calibri" w:hAnsiTheme="minorHAnsi" w:cstheme="minorHAnsi"/>
          <w:sz w:val="22"/>
          <w:szCs w:val="22"/>
        </w:rPr>
        <w:t xml:space="preserve"> </w:t>
      </w:r>
      <w:r w:rsidR="00C674BE" w:rsidRPr="00EE186B">
        <w:rPr>
          <w:rFonts w:asciiTheme="minorHAnsi" w:eastAsia="Calibri" w:hAnsiTheme="minorHAnsi" w:cstheme="minorHAnsi"/>
          <w:sz w:val="22"/>
          <w:szCs w:val="22"/>
        </w:rPr>
        <w:t>služ</w:t>
      </w:r>
      <w:r w:rsidR="00C674BE">
        <w:rPr>
          <w:rFonts w:asciiTheme="minorHAnsi" w:eastAsia="Calibri" w:hAnsiTheme="minorHAnsi" w:cstheme="minorHAnsi"/>
          <w:sz w:val="22"/>
          <w:szCs w:val="22"/>
        </w:rPr>
        <w:t>eb</w:t>
      </w:r>
      <w:r w:rsidR="00C674BE" w:rsidRPr="00EE186B">
        <w:rPr>
          <w:rFonts w:asciiTheme="minorHAnsi" w:eastAsia="Calibri" w:hAnsiTheme="minorHAnsi" w:cstheme="minorHAnsi"/>
          <w:sz w:val="22"/>
          <w:szCs w:val="22"/>
        </w:rPr>
        <w:t xml:space="preserve"> </w:t>
      </w:r>
      <w:r w:rsidRPr="00EE186B">
        <w:rPr>
          <w:rFonts w:asciiTheme="minorHAnsi" w:eastAsia="Calibri" w:hAnsiTheme="minorHAnsi" w:cstheme="minorHAnsi"/>
          <w:sz w:val="22"/>
          <w:szCs w:val="22"/>
        </w:rPr>
        <w:t>v oblasti ochrany duševního vlastnictví</w:t>
      </w:r>
      <w:r>
        <w:rPr>
          <w:rFonts w:asciiTheme="minorHAnsi" w:eastAsia="Calibri" w:hAnsiTheme="minorHAnsi" w:cstheme="minorHAnsi"/>
          <w:sz w:val="22"/>
          <w:szCs w:val="22"/>
        </w:rPr>
        <w:t xml:space="preserve"> a </w:t>
      </w:r>
      <w:r w:rsidR="00C674BE">
        <w:rPr>
          <w:rFonts w:asciiTheme="minorHAnsi" w:eastAsia="Calibri" w:hAnsiTheme="minorHAnsi" w:cstheme="minorHAnsi"/>
          <w:sz w:val="22"/>
          <w:szCs w:val="22"/>
        </w:rPr>
        <w:t xml:space="preserve">komercializace </w:t>
      </w:r>
      <w:r>
        <w:rPr>
          <w:rFonts w:asciiTheme="minorHAnsi" w:eastAsia="Calibri" w:hAnsiTheme="minorHAnsi" w:cstheme="minorHAnsi"/>
          <w:sz w:val="22"/>
          <w:szCs w:val="22"/>
        </w:rPr>
        <w:t xml:space="preserve">u výsledků chranitelných, na evidenci a komercializaci výsledků nechráněných (know-how, funkční vzorky, ověřené technologie) a na </w:t>
      </w:r>
      <w:r w:rsidR="00C674BE">
        <w:rPr>
          <w:rFonts w:asciiTheme="minorHAnsi" w:eastAsia="Calibri" w:hAnsiTheme="minorHAnsi" w:cstheme="minorHAnsi"/>
          <w:sz w:val="22"/>
          <w:szCs w:val="22"/>
        </w:rPr>
        <w:t xml:space="preserve">konzultační </w:t>
      </w:r>
      <w:r>
        <w:rPr>
          <w:rFonts w:asciiTheme="minorHAnsi" w:eastAsia="Calibri" w:hAnsiTheme="minorHAnsi" w:cstheme="minorHAnsi"/>
          <w:sz w:val="22"/>
          <w:szCs w:val="22"/>
        </w:rPr>
        <w:t xml:space="preserve">a informační činnost související s uzavíráním </w:t>
      </w:r>
      <w:r w:rsidR="006E7A3D">
        <w:rPr>
          <w:rFonts w:asciiTheme="minorHAnsi" w:eastAsia="Calibri" w:hAnsiTheme="minorHAnsi" w:cstheme="minorHAnsi"/>
          <w:sz w:val="22"/>
          <w:szCs w:val="22"/>
        </w:rPr>
        <w:t>licenčních smluv</w:t>
      </w:r>
      <w:r>
        <w:rPr>
          <w:rFonts w:asciiTheme="minorHAnsi" w:eastAsia="Calibri" w:hAnsiTheme="minorHAnsi" w:cstheme="minorHAnsi"/>
          <w:sz w:val="22"/>
          <w:szCs w:val="22"/>
        </w:rPr>
        <w:t xml:space="preserve">. CTT </w:t>
      </w:r>
      <w:r w:rsidR="00C674BE">
        <w:rPr>
          <w:rFonts w:asciiTheme="minorHAnsi" w:eastAsia="Calibri" w:hAnsiTheme="minorHAnsi" w:cstheme="minorHAnsi"/>
          <w:sz w:val="22"/>
          <w:szCs w:val="22"/>
        </w:rPr>
        <w:t xml:space="preserve">rovněž </w:t>
      </w:r>
      <w:r>
        <w:rPr>
          <w:rFonts w:asciiTheme="minorHAnsi" w:eastAsia="Calibri" w:hAnsiTheme="minorHAnsi" w:cstheme="minorHAnsi"/>
          <w:sz w:val="22"/>
          <w:szCs w:val="22"/>
        </w:rPr>
        <w:t xml:space="preserve">podporuje komercializaci VaV výsledků </w:t>
      </w:r>
      <w:r w:rsidR="00C674BE">
        <w:rPr>
          <w:rFonts w:asciiTheme="minorHAnsi" w:eastAsia="Calibri" w:hAnsiTheme="minorHAnsi" w:cstheme="minorHAnsi"/>
          <w:sz w:val="22"/>
          <w:szCs w:val="22"/>
        </w:rPr>
        <w:t xml:space="preserve">svou </w:t>
      </w:r>
      <w:r w:rsidR="00B13E1B">
        <w:rPr>
          <w:rFonts w:asciiTheme="minorHAnsi" w:eastAsia="Calibri" w:hAnsiTheme="minorHAnsi" w:cstheme="minorHAnsi"/>
          <w:sz w:val="22"/>
          <w:szCs w:val="22"/>
        </w:rPr>
        <w:t>účastí na</w:t>
      </w:r>
      <w:r>
        <w:rPr>
          <w:rFonts w:asciiTheme="minorHAnsi" w:eastAsia="Calibri" w:hAnsiTheme="minorHAnsi" w:cstheme="minorHAnsi"/>
          <w:sz w:val="22"/>
          <w:szCs w:val="22"/>
        </w:rPr>
        <w:t xml:space="preserve"> řešení transferových projektů na národní i mezinárodní úrovni. Mimo to CTT </w:t>
      </w:r>
      <w:r w:rsidR="006E7A3D">
        <w:rPr>
          <w:rFonts w:asciiTheme="minorHAnsi" w:eastAsia="Calibri" w:hAnsiTheme="minorHAnsi" w:cstheme="minorHAnsi"/>
          <w:sz w:val="22"/>
          <w:szCs w:val="22"/>
        </w:rPr>
        <w:t xml:space="preserve">zajišťuje </w:t>
      </w:r>
      <w:r>
        <w:rPr>
          <w:rFonts w:asciiTheme="minorHAnsi" w:eastAsia="Calibri" w:hAnsiTheme="minorHAnsi" w:cstheme="minorHAnsi"/>
          <w:sz w:val="22"/>
          <w:szCs w:val="22"/>
        </w:rPr>
        <w:t xml:space="preserve">přímé zastupování univerzity ve </w:t>
      </w:r>
      <w:r w:rsidR="006E7A3D">
        <w:rPr>
          <w:rFonts w:asciiTheme="minorHAnsi" w:eastAsia="Calibri" w:hAnsiTheme="minorHAnsi" w:cstheme="minorHAnsi"/>
          <w:sz w:val="22"/>
          <w:szCs w:val="22"/>
        </w:rPr>
        <w:t xml:space="preserve">věcech </w:t>
      </w:r>
      <w:r>
        <w:rPr>
          <w:rFonts w:asciiTheme="minorHAnsi" w:eastAsia="Calibri" w:hAnsiTheme="minorHAnsi" w:cstheme="minorHAnsi"/>
          <w:sz w:val="22"/>
          <w:szCs w:val="22"/>
        </w:rPr>
        <w:t>průmyslových práv před českým Úřadem průmyslového vlastnictví (ÚPV ČR), Evropským patentovým úřadem (EPO), Úřadem Evropské unie pro duševní vlastnictví (EUIPO) a Světovou organizací duševního vlastnictví (WIPO).</w:t>
      </w:r>
    </w:p>
    <w:p w14:paraId="4BE21494" w14:textId="68DDD6C7" w:rsidR="00344F35" w:rsidRDefault="00344F35" w:rsidP="00344F35">
      <w:pPr>
        <w:suppressAutoHyphens/>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Transfer technologií a znalostí byl rovněž uskutečňován prostřednictvím profesních sdružení, jichž </w:t>
      </w:r>
      <w:r w:rsidR="006E7A3D">
        <w:rPr>
          <w:rFonts w:asciiTheme="minorHAnsi" w:eastAsia="Calibri" w:hAnsiTheme="minorHAnsi" w:cstheme="minorHAnsi"/>
          <w:sz w:val="22"/>
          <w:szCs w:val="22"/>
        </w:rPr>
        <w:t xml:space="preserve">členy </w:t>
      </w:r>
      <w:r>
        <w:rPr>
          <w:rFonts w:asciiTheme="minorHAnsi" w:eastAsia="Calibri" w:hAnsiTheme="minorHAnsi" w:cstheme="minorHAnsi"/>
          <w:sz w:val="22"/>
          <w:szCs w:val="22"/>
        </w:rPr>
        <w:t xml:space="preserve">jsou CTT nebo jeho patentoví zástupci: </w:t>
      </w:r>
    </w:p>
    <w:p w14:paraId="3B3C3C52"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Asociace inovačního podnikání České republiky, z. s.;</w:t>
      </w:r>
    </w:p>
    <w:p w14:paraId="10E2E55E"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Společnost vědeckotechnických parků ČR, z. s.;</w:t>
      </w:r>
    </w:p>
    <w:p w14:paraId="6B85F6E0"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Transfera.cz;</w:t>
      </w:r>
    </w:p>
    <w:p w14:paraId="0D5CE444"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Platforma ZLINNOVATION;</w:t>
      </w:r>
    </w:p>
    <w:p w14:paraId="3FADC5F7"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lang w:val="en-GB"/>
        </w:rPr>
        <w:t xml:space="preserve">European Patent </w:t>
      </w:r>
      <w:proofErr w:type="gramStart"/>
      <w:r>
        <w:rPr>
          <w:rFonts w:asciiTheme="minorHAnsi" w:eastAsia="Calibri" w:hAnsiTheme="minorHAnsi" w:cstheme="minorHAnsi"/>
          <w:sz w:val="22"/>
          <w:szCs w:val="22"/>
          <w:lang w:val="en-GB"/>
        </w:rPr>
        <w:t>Institute</w:t>
      </w:r>
      <w:r>
        <w:rPr>
          <w:rFonts w:asciiTheme="minorHAnsi" w:eastAsia="Calibri" w:hAnsiTheme="minorHAnsi" w:cstheme="minorHAnsi"/>
          <w:sz w:val="22"/>
          <w:szCs w:val="22"/>
        </w:rPr>
        <w:t>;</w:t>
      </w:r>
      <w:proofErr w:type="gramEnd"/>
    </w:p>
    <w:p w14:paraId="08907697"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Komora patentových zástupců ČR;</w:t>
      </w:r>
    </w:p>
    <w:p w14:paraId="29223AE0"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Dozorčí rada TIC;</w:t>
      </w:r>
    </w:p>
    <w:p w14:paraId="213969CF"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Správní rada Nadace Univerzity Tomáše Bati;</w:t>
      </w:r>
    </w:p>
    <w:p w14:paraId="329CFA26" w14:textId="77777777" w:rsidR="00344F35" w:rsidRDefault="00344F35" w:rsidP="00344F35">
      <w:pPr>
        <w:pStyle w:val="Odstavecseseznamem"/>
        <w:numPr>
          <w:ilvl w:val="0"/>
          <w:numId w:val="23"/>
        </w:num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Regionální rozvojová agentura Východní Moravy.</w:t>
      </w:r>
    </w:p>
    <w:p w14:paraId="583F8128" w14:textId="4974B51B" w:rsidR="00344F35" w:rsidRPr="005F28EB" w:rsidRDefault="00344F35" w:rsidP="00344F35">
      <w:pPr>
        <w:suppressAutoHyphens/>
        <w:spacing w:line="240" w:lineRule="auto"/>
        <w:rPr>
          <w:rFonts w:asciiTheme="minorHAnsi" w:eastAsia="Calibri" w:hAnsiTheme="minorHAnsi" w:cstheme="minorHAnsi"/>
          <w:sz w:val="22"/>
          <w:szCs w:val="22"/>
        </w:rPr>
      </w:pPr>
      <w:r w:rsidRPr="005F28EB">
        <w:rPr>
          <w:rFonts w:asciiTheme="minorHAnsi" w:eastAsia="Calibri" w:hAnsiTheme="minorHAnsi" w:cstheme="minorHAnsi"/>
          <w:sz w:val="22"/>
          <w:szCs w:val="22"/>
        </w:rPr>
        <w:t xml:space="preserve">Systém komercializace byl na UTB realizován v roce 2025 prostřednictvím CTT v rámci aktivního </w:t>
      </w:r>
      <w:r w:rsidR="006E7A3D" w:rsidRPr="005F28EB">
        <w:rPr>
          <w:rFonts w:asciiTheme="minorHAnsi" w:eastAsia="Calibri" w:hAnsiTheme="minorHAnsi" w:cstheme="minorHAnsi"/>
          <w:sz w:val="22"/>
          <w:szCs w:val="22"/>
        </w:rPr>
        <w:t xml:space="preserve">naplňování </w:t>
      </w:r>
      <w:hyperlink r:id="rId25" w:history="1">
        <w:r w:rsidR="006E7A3D" w:rsidRPr="005F28EB">
          <w:rPr>
            <w:rStyle w:val="Hypertextovodkaz"/>
            <w:rFonts w:asciiTheme="minorHAnsi" w:hAnsiTheme="minorHAnsi" w:cstheme="minorHAnsi"/>
            <w:sz w:val="22"/>
            <w:szCs w:val="22"/>
          </w:rPr>
          <w:t>Plánu realizace Strategického záměru Univerzity Tomáše ve Zlíně na období 21+ pro rok 2025. Tento Plán</w:t>
        </w:r>
      </w:hyperlink>
      <w:r w:rsidR="00D1548A" w:rsidRPr="005F28EB">
        <w:rPr>
          <w:rFonts w:asciiTheme="minorHAnsi" w:hAnsiTheme="minorHAnsi" w:cstheme="minorHAnsi"/>
          <w:sz w:val="22"/>
          <w:szCs w:val="22"/>
        </w:rPr>
        <w:t xml:space="preserve"> </w:t>
      </w:r>
      <w:r w:rsidR="006E7A3D" w:rsidRPr="005F28EB">
        <w:rPr>
          <w:rFonts w:asciiTheme="minorHAnsi" w:eastAsia="Calibri" w:hAnsiTheme="minorHAnsi" w:cstheme="minorHAnsi"/>
          <w:sz w:val="22"/>
          <w:szCs w:val="22"/>
        </w:rPr>
        <w:t>představuje</w:t>
      </w:r>
      <w:r w:rsidRPr="005F28EB">
        <w:rPr>
          <w:rFonts w:asciiTheme="minorHAnsi" w:eastAsia="Calibri" w:hAnsiTheme="minorHAnsi" w:cstheme="minorHAnsi"/>
          <w:sz w:val="22"/>
          <w:szCs w:val="22"/>
        </w:rPr>
        <w:t xml:space="preserve"> realizační dokument Strategického záměru Univerzity Tomáše Bati </w:t>
      </w:r>
      <w:r w:rsidR="00F467F6" w:rsidRPr="005F28EB">
        <w:rPr>
          <w:rFonts w:asciiTheme="minorHAnsi" w:eastAsia="Calibri" w:hAnsiTheme="minorHAnsi" w:cstheme="minorHAnsi"/>
          <w:sz w:val="22"/>
          <w:szCs w:val="22"/>
        </w:rPr>
        <w:br/>
      </w:r>
      <w:r w:rsidRPr="005F28EB">
        <w:rPr>
          <w:rFonts w:asciiTheme="minorHAnsi" w:eastAsia="Calibri" w:hAnsiTheme="minorHAnsi" w:cstheme="minorHAnsi"/>
          <w:sz w:val="22"/>
          <w:szCs w:val="22"/>
        </w:rPr>
        <w:t xml:space="preserve">ve Zlíně na období 21+, konkrétně Pilíře B: Výzkum a tvůrčí činnosti, </w:t>
      </w:r>
      <w:r w:rsidR="006E7A3D" w:rsidRPr="005F28EB">
        <w:rPr>
          <w:rFonts w:asciiTheme="minorHAnsi" w:eastAsia="Calibri" w:hAnsiTheme="minorHAnsi" w:cstheme="minorHAnsi"/>
          <w:sz w:val="22"/>
          <w:szCs w:val="22"/>
        </w:rPr>
        <w:t xml:space="preserve">Priority </w:t>
      </w:r>
      <w:r w:rsidRPr="005F28EB">
        <w:rPr>
          <w:rFonts w:asciiTheme="minorHAnsi" w:eastAsia="Calibri" w:hAnsiTheme="minorHAnsi" w:cstheme="minorHAnsi"/>
          <w:sz w:val="22"/>
          <w:szCs w:val="22"/>
        </w:rPr>
        <w:t>č. 2: Naplňovat Výzkumnou strategii UTB ve Zlíně pro zvyšování oborové a mezinárodní konkurenceschopnosti výzkumných a tvůrčích činností</w:t>
      </w:r>
      <w:r w:rsidR="006E7A3D" w:rsidRPr="005F28EB">
        <w:rPr>
          <w:rFonts w:asciiTheme="minorHAnsi" w:eastAsia="Calibri" w:hAnsiTheme="minorHAnsi" w:cstheme="minorHAnsi"/>
          <w:sz w:val="22"/>
          <w:szCs w:val="22"/>
        </w:rPr>
        <w:t>,</w:t>
      </w:r>
      <w:r w:rsidRPr="005F28EB">
        <w:rPr>
          <w:rFonts w:asciiTheme="minorHAnsi" w:eastAsia="Calibri" w:hAnsiTheme="minorHAnsi" w:cstheme="minorHAnsi"/>
          <w:sz w:val="22"/>
          <w:szCs w:val="22"/>
        </w:rPr>
        <w:t xml:space="preserve"> a </w:t>
      </w:r>
      <w:r w:rsidR="006E7A3D" w:rsidRPr="005F28EB">
        <w:rPr>
          <w:rFonts w:asciiTheme="minorHAnsi" w:eastAsia="Calibri" w:hAnsiTheme="minorHAnsi" w:cstheme="minorHAnsi"/>
          <w:sz w:val="22"/>
          <w:szCs w:val="22"/>
        </w:rPr>
        <w:t xml:space="preserve">Strategického </w:t>
      </w:r>
      <w:r w:rsidRPr="005F28EB">
        <w:rPr>
          <w:rFonts w:asciiTheme="minorHAnsi" w:eastAsia="Calibri" w:hAnsiTheme="minorHAnsi" w:cstheme="minorHAnsi"/>
          <w:sz w:val="22"/>
          <w:szCs w:val="22"/>
        </w:rPr>
        <w:t xml:space="preserve">cíle 2.4 Realizovat další rozvoj </w:t>
      </w:r>
      <w:r w:rsidR="005621CB" w:rsidRPr="005F28EB">
        <w:rPr>
          <w:rFonts w:asciiTheme="minorHAnsi" w:eastAsia="Calibri" w:hAnsiTheme="minorHAnsi" w:cstheme="minorHAnsi"/>
          <w:sz w:val="22"/>
          <w:szCs w:val="22"/>
        </w:rPr>
        <w:t>CTT</w:t>
      </w:r>
      <w:r w:rsidRPr="005F28EB">
        <w:rPr>
          <w:rFonts w:asciiTheme="minorHAnsi" w:eastAsia="Calibri" w:hAnsiTheme="minorHAnsi" w:cstheme="minorHAnsi"/>
          <w:sz w:val="22"/>
          <w:szCs w:val="22"/>
        </w:rPr>
        <w:t xml:space="preserve"> se zaměřením na posilování odborné kapacity poradenských a servisních služeb.</w:t>
      </w:r>
    </w:p>
    <w:p w14:paraId="728BA765" w14:textId="2C1DC05F" w:rsidR="006E7A3D" w:rsidRPr="005F28EB" w:rsidRDefault="00344F35" w:rsidP="00344F35">
      <w:pPr>
        <w:spacing w:line="240" w:lineRule="auto"/>
        <w:rPr>
          <w:rFonts w:asciiTheme="minorHAnsi" w:hAnsiTheme="minorHAnsi" w:cstheme="minorHAnsi"/>
          <w:sz w:val="22"/>
          <w:szCs w:val="22"/>
        </w:rPr>
      </w:pPr>
      <w:r w:rsidRPr="005F28EB">
        <w:rPr>
          <w:rFonts w:asciiTheme="minorHAnsi" w:hAnsiTheme="minorHAnsi" w:cstheme="minorHAnsi"/>
          <w:sz w:val="22"/>
          <w:szCs w:val="22"/>
        </w:rPr>
        <w:t>CTT uzavřelo pro UTB od roku 2010 a k datu 31. 12. 2025 celkem 55 licenčních smluv</w:t>
      </w:r>
      <w:r w:rsidR="006E7A3D" w:rsidRPr="005F28EB">
        <w:rPr>
          <w:rFonts w:asciiTheme="minorHAnsi" w:hAnsiTheme="minorHAnsi" w:cstheme="minorHAnsi"/>
          <w:sz w:val="22"/>
          <w:szCs w:val="22"/>
        </w:rPr>
        <w:t xml:space="preserve">. V období od </w:t>
      </w:r>
      <w:r w:rsidRPr="005F28EB">
        <w:rPr>
          <w:rFonts w:asciiTheme="minorHAnsi" w:hAnsiTheme="minorHAnsi" w:cstheme="minorHAnsi"/>
          <w:sz w:val="22"/>
          <w:szCs w:val="22"/>
        </w:rPr>
        <w:t xml:space="preserve">roku 2014 </w:t>
      </w:r>
      <w:r w:rsidR="006E7A3D" w:rsidRPr="005F28EB">
        <w:rPr>
          <w:rFonts w:asciiTheme="minorHAnsi" w:hAnsiTheme="minorHAnsi" w:cstheme="minorHAnsi"/>
          <w:sz w:val="22"/>
          <w:szCs w:val="22"/>
        </w:rPr>
        <w:t>do </w:t>
      </w:r>
      <w:r w:rsidRPr="005F28EB">
        <w:rPr>
          <w:rFonts w:asciiTheme="minorHAnsi" w:hAnsiTheme="minorHAnsi" w:cstheme="minorHAnsi"/>
          <w:sz w:val="22"/>
          <w:szCs w:val="22"/>
        </w:rPr>
        <w:t xml:space="preserve">31. 12. 2025 </w:t>
      </w:r>
      <w:r w:rsidR="006E7A3D" w:rsidRPr="005F28EB">
        <w:rPr>
          <w:rFonts w:asciiTheme="minorHAnsi" w:hAnsiTheme="minorHAnsi" w:cstheme="minorHAnsi"/>
          <w:sz w:val="22"/>
          <w:szCs w:val="22"/>
        </w:rPr>
        <w:t xml:space="preserve">bylo dále uzavřeno </w:t>
      </w:r>
      <w:r w:rsidRPr="005F28EB">
        <w:rPr>
          <w:rFonts w:asciiTheme="minorHAnsi" w:hAnsiTheme="minorHAnsi" w:cstheme="minorHAnsi"/>
          <w:sz w:val="22"/>
          <w:szCs w:val="22"/>
        </w:rPr>
        <w:t xml:space="preserve">celkem 54 smluv z oblasti transferu technologií </w:t>
      </w:r>
      <w:r w:rsidR="003A0CDD" w:rsidRPr="005F28EB">
        <w:rPr>
          <w:rFonts w:asciiTheme="minorHAnsi" w:hAnsiTheme="minorHAnsi" w:cstheme="minorHAnsi"/>
          <w:sz w:val="22"/>
          <w:szCs w:val="22"/>
        </w:rPr>
        <w:t>a CTT rovněž</w:t>
      </w:r>
      <w:r w:rsidRPr="005F28EB">
        <w:rPr>
          <w:rFonts w:asciiTheme="minorHAnsi" w:hAnsiTheme="minorHAnsi" w:cstheme="minorHAnsi"/>
          <w:sz w:val="22"/>
          <w:szCs w:val="22"/>
        </w:rPr>
        <w:t xml:space="preserve"> pro UTB </w:t>
      </w:r>
      <w:r w:rsidR="003A0CDD" w:rsidRPr="005F28EB">
        <w:rPr>
          <w:rFonts w:asciiTheme="minorHAnsi" w:hAnsiTheme="minorHAnsi" w:cstheme="minorHAnsi"/>
          <w:sz w:val="22"/>
          <w:szCs w:val="22"/>
        </w:rPr>
        <w:t xml:space="preserve">zajistilo </w:t>
      </w:r>
      <w:r w:rsidRPr="005F28EB">
        <w:rPr>
          <w:rFonts w:asciiTheme="minorHAnsi" w:hAnsiTheme="minorHAnsi" w:cstheme="minorHAnsi"/>
          <w:sz w:val="22"/>
          <w:szCs w:val="22"/>
        </w:rPr>
        <w:t>podání a vede evidenci udělených zahraničních patentů a podaných mezinárodních přihlášek PCT</w:t>
      </w:r>
      <w:r w:rsidRPr="005F28EB">
        <w:rPr>
          <w:rFonts w:asciiTheme="minorHAnsi" w:eastAsia="Calibri" w:hAnsiTheme="minorHAnsi" w:cstheme="minorHAnsi"/>
          <w:sz w:val="22"/>
          <w:szCs w:val="22"/>
        </w:rPr>
        <w:t xml:space="preserve"> v celkovém počtu 30 k datu 31. 12. 2025.</w:t>
      </w:r>
    </w:p>
    <w:p w14:paraId="1CD65099" w14:textId="77777777" w:rsidR="00F467F6" w:rsidRPr="005F28EB" w:rsidRDefault="00344F35" w:rsidP="00344F35">
      <w:pPr>
        <w:spacing w:line="240" w:lineRule="auto"/>
        <w:rPr>
          <w:rFonts w:asciiTheme="minorHAnsi" w:hAnsiTheme="minorHAnsi" w:cstheme="minorHAnsi"/>
          <w:sz w:val="22"/>
          <w:szCs w:val="22"/>
        </w:rPr>
      </w:pPr>
      <w:r w:rsidRPr="005F28EB">
        <w:rPr>
          <w:rFonts w:asciiTheme="minorHAnsi" w:hAnsiTheme="minorHAnsi" w:cstheme="minorHAnsi"/>
          <w:sz w:val="22"/>
          <w:szCs w:val="22"/>
        </w:rPr>
        <w:t xml:space="preserve">Systém komercializace a </w:t>
      </w:r>
      <w:r w:rsidR="003A0CDD" w:rsidRPr="005F28EB">
        <w:rPr>
          <w:rFonts w:asciiTheme="minorHAnsi" w:hAnsiTheme="minorHAnsi" w:cstheme="minorHAnsi"/>
          <w:sz w:val="22"/>
          <w:szCs w:val="22"/>
        </w:rPr>
        <w:t xml:space="preserve">podpora </w:t>
      </w:r>
      <w:r w:rsidRPr="005F28EB">
        <w:rPr>
          <w:rFonts w:asciiTheme="minorHAnsi" w:hAnsiTheme="minorHAnsi" w:cstheme="minorHAnsi"/>
          <w:sz w:val="22"/>
          <w:szCs w:val="22"/>
        </w:rPr>
        <w:t xml:space="preserve">kvalitního výběru </w:t>
      </w:r>
      <w:r w:rsidR="003A0CDD" w:rsidRPr="005F28EB">
        <w:rPr>
          <w:rFonts w:asciiTheme="minorHAnsi" w:hAnsiTheme="minorHAnsi" w:cstheme="minorHAnsi"/>
          <w:sz w:val="22"/>
          <w:szCs w:val="22"/>
        </w:rPr>
        <w:t xml:space="preserve">výstupů </w:t>
      </w:r>
      <w:r w:rsidRPr="005F28EB">
        <w:rPr>
          <w:rFonts w:asciiTheme="minorHAnsi" w:hAnsiTheme="minorHAnsi" w:cstheme="minorHAnsi"/>
          <w:sz w:val="22"/>
          <w:szCs w:val="22"/>
        </w:rPr>
        <w:t xml:space="preserve">VaV s uplatněním v praxi </w:t>
      </w:r>
      <w:r w:rsidR="003A0CDD" w:rsidRPr="005F28EB">
        <w:rPr>
          <w:rFonts w:asciiTheme="minorHAnsi" w:hAnsiTheme="minorHAnsi" w:cstheme="minorHAnsi"/>
          <w:sz w:val="22"/>
          <w:szCs w:val="22"/>
        </w:rPr>
        <w:t xml:space="preserve">jsou </w:t>
      </w:r>
      <w:r w:rsidRPr="005F28EB">
        <w:rPr>
          <w:rFonts w:asciiTheme="minorHAnsi" w:hAnsiTheme="minorHAnsi" w:cstheme="minorHAnsi"/>
          <w:sz w:val="22"/>
          <w:szCs w:val="22"/>
        </w:rPr>
        <w:t>na UTB ve Zlíně deklarován</w:t>
      </w:r>
      <w:r w:rsidR="003A0CDD" w:rsidRPr="005F28EB">
        <w:rPr>
          <w:rFonts w:asciiTheme="minorHAnsi" w:hAnsiTheme="minorHAnsi" w:cstheme="minorHAnsi"/>
          <w:sz w:val="22"/>
          <w:szCs w:val="22"/>
        </w:rPr>
        <w:t>y</w:t>
      </w:r>
      <w:r w:rsidRPr="005F28EB">
        <w:rPr>
          <w:rFonts w:asciiTheme="minorHAnsi" w:hAnsiTheme="minorHAnsi" w:cstheme="minorHAnsi"/>
          <w:sz w:val="22"/>
          <w:szCs w:val="22"/>
        </w:rPr>
        <w:t xml:space="preserve"> a zakotven</w:t>
      </w:r>
      <w:r w:rsidR="003A0CDD" w:rsidRPr="005F28EB">
        <w:rPr>
          <w:rFonts w:asciiTheme="minorHAnsi" w:hAnsiTheme="minorHAnsi" w:cstheme="minorHAnsi"/>
          <w:sz w:val="22"/>
          <w:szCs w:val="22"/>
        </w:rPr>
        <w:t>y</w:t>
      </w:r>
      <w:r w:rsidRPr="005F28EB">
        <w:rPr>
          <w:rFonts w:asciiTheme="minorHAnsi" w:hAnsiTheme="minorHAnsi" w:cstheme="minorHAnsi"/>
          <w:sz w:val="22"/>
          <w:szCs w:val="22"/>
        </w:rPr>
        <w:t xml:space="preserve"> </w:t>
      </w:r>
      <w:r w:rsidR="003A0CDD" w:rsidRPr="005F28EB">
        <w:rPr>
          <w:rFonts w:asciiTheme="minorHAnsi" w:hAnsiTheme="minorHAnsi" w:cstheme="minorHAnsi"/>
          <w:sz w:val="22"/>
          <w:szCs w:val="22"/>
        </w:rPr>
        <w:t xml:space="preserve">v </w:t>
      </w:r>
      <w:r w:rsidRPr="005F28EB">
        <w:rPr>
          <w:rFonts w:asciiTheme="minorHAnsi" w:hAnsiTheme="minorHAnsi" w:cstheme="minorHAnsi"/>
          <w:sz w:val="22"/>
          <w:szCs w:val="22"/>
        </w:rPr>
        <w:t xml:space="preserve">níže </w:t>
      </w:r>
      <w:r w:rsidR="003A0CDD" w:rsidRPr="005F28EB">
        <w:rPr>
          <w:rFonts w:asciiTheme="minorHAnsi" w:hAnsiTheme="minorHAnsi" w:cstheme="minorHAnsi"/>
          <w:sz w:val="22"/>
          <w:szCs w:val="22"/>
        </w:rPr>
        <w:t xml:space="preserve">uvedených směrnicích </w:t>
      </w:r>
      <w:r w:rsidRPr="005F28EB">
        <w:rPr>
          <w:rFonts w:asciiTheme="minorHAnsi" w:hAnsiTheme="minorHAnsi" w:cstheme="minorHAnsi"/>
          <w:sz w:val="22"/>
          <w:szCs w:val="22"/>
        </w:rPr>
        <w:t xml:space="preserve">a </w:t>
      </w:r>
      <w:r w:rsidR="003A0CDD" w:rsidRPr="005F28EB">
        <w:rPr>
          <w:rFonts w:asciiTheme="minorHAnsi" w:hAnsiTheme="minorHAnsi" w:cstheme="minorHAnsi"/>
          <w:sz w:val="22"/>
          <w:szCs w:val="22"/>
        </w:rPr>
        <w:t xml:space="preserve">v </w:t>
      </w:r>
      <w:r w:rsidRPr="005F28EB">
        <w:rPr>
          <w:rFonts w:asciiTheme="minorHAnsi" w:hAnsiTheme="minorHAnsi" w:cstheme="minorHAnsi"/>
          <w:sz w:val="22"/>
          <w:szCs w:val="22"/>
        </w:rPr>
        <w:t xml:space="preserve">oficiálním </w:t>
      </w:r>
      <w:r w:rsidR="003A0CDD" w:rsidRPr="005F28EB">
        <w:rPr>
          <w:rFonts w:asciiTheme="minorHAnsi" w:hAnsiTheme="minorHAnsi" w:cstheme="minorHAnsi"/>
          <w:sz w:val="22"/>
          <w:szCs w:val="22"/>
        </w:rPr>
        <w:t xml:space="preserve">dokumentu </w:t>
      </w:r>
      <w:r w:rsidR="005621CB" w:rsidRPr="005F28EB">
        <w:rPr>
          <w:rFonts w:asciiTheme="minorHAnsi" w:hAnsiTheme="minorHAnsi" w:cstheme="minorHAnsi"/>
          <w:sz w:val="22"/>
          <w:szCs w:val="22"/>
        </w:rPr>
        <w:t>CTT</w:t>
      </w:r>
      <w:r w:rsidRPr="005F28EB">
        <w:rPr>
          <w:rFonts w:asciiTheme="minorHAnsi" w:hAnsiTheme="minorHAnsi" w:cstheme="minorHAnsi"/>
          <w:sz w:val="22"/>
          <w:szCs w:val="22"/>
        </w:rPr>
        <w:t xml:space="preserve"> UTB ve Zlíně „Strategie Centra transferu technologií Univerzity Tomáše Bati ve Zlíně“, který byl vydán dne 12. 5. 2025 a zveřejněn ve Strategických dokumentech Univerzitního institutu UTB ve Zlíně:</w:t>
      </w:r>
    </w:p>
    <w:p w14:paraId="4AEF78D5" w14:textId="4EB5504C"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lastRenderedPageBreak/>
        <w:t>SR/15/2017 – Zřízení Rady pro komercializaci</w:t>
      </w:r>
    </w:p>
    <w:p w14:paraId="5FFB6E73"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PK/12/2020 – Organizace projektů GAMA (pokyn kvestora)</w:t>
      </w:r>
    </w:p>
    <w:p w14:paraId="4BC92145"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SR/23/2020 – Předkládání a správa projektů</w:t>
      </w:r>
    </w:p>
    <w:p w14:paraId="7E0E38B1"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SR/24/2022 – Příprava dokumentace pro zakládání spin-</w:t>
      </w:r>
      <w:proofErr w:type="spellStart"/>
      <w:r w:rsidRPr="007D547F">
        <w:rPr>
          <w:rFonts w:asciiTheme="minorHAnsi" w:hAnsiTheme="minorHAnsi" w:cstheme="minorHAnsi"/>
          <w:bCs/>
          <w:sz w:val="22"/>
          <w:szCs w:val="22"/>
        </w:rPr>
        <w:t>off</w:t>
      </w:r>
      <w:proofErr w:type="spellEnd"/>
      <w:r w:rsidRPr="007D547F">
        <w:rPr>
          <w:rFonts w:asciiTheme="minorHAnsi" w:hAnsiTheme="minorHAnsi" w:cstheme="minorHAnsi"/>
          <w:bCs/>
          <w:sz w:val="22"/>
          <w:szCs w:val="22"/>
        </w:rPr>
        <w:t xml:space="preserve"> firem na UTB nebo získání účasti v jiné právnické osobě za účelem komercializace duševního vlastnictví na UTB</w:t>
      </w:r>
    </w:p>
    <w:p w14:paraId="02A1DC56"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SR/27/2023 – Složení poradních sborů UTB ve Zlíně</w:t>
      </w:r>
    </w:p>
    <w:p w14:paraId="168E7070"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SR/42/2023 – Bezpečná správa výzkumných dat na Univerzitě Tomáše Bati ve Zlíně</w:t>
      </w:r>
    </w:p>
    <w:p w14:paraId="717C3E12"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SR/1/2024 – Postup a pravidla pro komercializaci výsledků na UTB</w:t>
      </w:r>
    </w:p>
    <w:p w14:paraId="46663106"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SR/32/2025 – Interní fond na podporu inovačních činností</w:t>
      </w:r>
    </w:p>
    <w:p w14:paraId="59739004" w14:textId="77777777" w:rsidR="00344F35" w:rsidRPr="007D547F" w:rsidRDefault="00344F35" w:rsidP="00344F35">
      <w:pPr>
        <w:spacing w:line="240" w:lineRule="auto"/>
        <w:rPr>
          <w:rFonts w:asciiTheme="minorHAnsi" w:hAnsiTheme="minorHAnsi" w:cstheme="minorHAnsi"/>
          <w:bCs/>
          <w:sz w:val="22"/>
          <w:szCs w:val="22"/>
        </w:rPr>
      </w:pPr>
      <w:r w:rsidRPr="007D547F">
        <w:rPr>
          <w:rFonts w:asciiTheme="minorHAnsi" w:hAnsiTheme="minorHAnsi" w:cstheme="minorHAnsi"/>
          <w:bCs/>
          <w:sz w:val="22"/>
          <w:szCs w:val="22"/>
        </w:rPr>
        <w:t>SR/33/2025 – Uplatnění a ochrana práv duševního vlastnictví vznikajícího v souvislosti tvůrčí činností zaměstnanců a studentů UTB ve Zlíně.</w:t>
      </w:r>
    </w:p>
    <w:p w14:paraId="6B66826C" w14:textId="7ADADEE1" w:rsidR="00344F35" w:rsidRPr="00D20215" w:rsidRDefault="00344F35" w:rsidP="00344F35">
      <w:pPr>
        <w:suppressAutoHyphens/>
        <w:spacing w:after="0"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Přenos poznatků vedoucí k využití výsledků výzkumu a vývoje do praxe byl </w:t>
      </w:r>
      <w:r w:rsidR="007D547F">
        <w:rPr>
          <w:rFonts w:asciiTheme="minorHAnsi" w:eastAsia="Calibri" w:hAnsiTheme="minorHAnsi" w:cstheme="minorHAnsi"/>
          <w:sz w:val="22"/>
          <w:szCs w:val="22"/>
        </w:rPr>
        <w:t>realizován</w:t>
      </w:r>
      <w:r w:rsidR="007D547F" w:rsidRPr="00D20215">
        <w:rPr>
          <w:rFonts w:asciiTheme="minorHAnsi" w:eastAsia="Calibri" w:hAnsiTheme="minorHAnsi" w:cstheme="minorHAnsi"/>
          <w:sz w:val="22"/>
          <w:szCs w:val="22"/>
        </w:rPr>
        <w:t xml:space="preserve"> </w:t>
      </w:r>
      <w:r w:rsidRPr="00D20215">
        <w:rPr>
          <w:rFonts w:asciiTheme="minorHAnsi" w:eastAsia="Calibri" w:hAnsiTheme="minorHAnsi" w:cstheme="minorHAnsi"/>
          <w:sz w:val="22"/>
          <w:szCs w:val="22"/>
        </w:rPr>
        <w:t xml:space="preserve">prostřednictvím spolupráce s podniky a probíhal souběžně ve dvou úrovních: </w:t>
      </w:r>
    </w:p>
    <w:p w14:paraId="56A66CCF" w14:textId="77777777" w:rsidR="00344F35" w:rsidRPr="00D20215" w:rsidRDefault="00344F35" w:rsidP="00344F35">
      <w:pPr>
        <w:pStyle w:val="Odstavecseseznamem"/>
        <w:numPr>
          <w:ilvl w:val="0"/>
          <w:numId w:val="24"/>
        </w:numPr>
        <w:suppressAutoHyphens/>
        <w:spacing w:after="0"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smluvní a kolaborativní výzkum, který ověřoval a rozvíjel spolupráci s podnikovým sektorem; jeho rozvoj se projevoval v nárůstu smluvního výzkumu; </w:t>
      </w:r>
    </w:p>
    <w:p w14:paraId="49A9198A" w14:textId="77777777" w:rsidR="00344F35" w:rsidRDefault="00344F35" w:rsidP="00344F35">
      <w:pPr>
        <w:pStyle w:val="Odstavecseseznamem"/>
        <w:numPr>
          <w:ilvl w:val="0"/>
          <w:numId w:val="24"/>
        </w:numPr>
        <w:suppressAutoHyphens/>
        <w:spacing w:after="0"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projekty aplikovaného výzkumu a experimentálního vývoje, které byly podpořeny především od národních poskytovatelů; přenos poznatků do praxe byl vždy předmětem smlouvy o využití výsledků řešení projektu.</w:t>
      </w:r>
    </w:p>
    <w:p w14:paraId="019E44BD" w14:textId="77777777" w:rsidR="007D547F" w:rsidRPr="00D20215" w:rsidRDefault="007D547F" w:rsidP="007D547F">
      <w:pPr>
        <w:pStyle w:val="Odstavecseseznamem"/>
        <w:suppressAutoHyphens/>
        <w:spacing w:after="0" w:line="240" w:lineRule="auto"/>
        <w:rPr>
          <w:rFonts w:asciiTheme="minorHAnsi" w:eastAsia="Calibri" w:hAnsiTheme="minorHAnsi" w:cstheme="minorHAnsi"/>
          <w:sz w:val="22"/>
          <w:szCs w:val="22"/>
        </w:rPr>
      </w:pPr>
    </w:p>
    <w:p w14:paraId="7745A2E3" w14:textId="198D273B" w:rsidR="00344F35" w:rsidRDefault="00344F35" w:rsidP="00344F35">
      <w:pPr>
        <w:suppressAutoHyphens/>
        <w:spacing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Přenos poznatků do praxe vycházel z baťovských principů podnikání v rámci rozvoje procesu transferu technologií na bázi kooperace a posilování vazeb </w:t>
      </w:r>
      <w:r w:rsidR="00C071CA">
        <w:rPr>
          <w:rFonts w:asciiTheme="minorHAnsi" w:eastAsia="Calibri" w:hAnsiTheme="minorHAnsi" w:cstheme="minorHAnsi"/>
          <w:sz w:val="22"/>
          <w:szCs w:val="22"/>
        </w:rPr>
        <w:t>mezi univerzitou, podniky a regionální</w:t>
      </w:r>
      <w:r w:rsidRPr="00D20215">
        <w:rPr>
          <w:rFonts w:asciiTheme="minorHAnsi" w:eastAsia="Calibri" w:hAnsiTheme="minorHAnsi" w:cstheme="minorHAnsi"/>
          <w:sz w:val="22"/>
          <w:szCs w:val="22"/>
        </w:rPr>
        <w:t xml:space="preserve"> samospráv</w:t>
      </w:r>
      <w:r w:rsidR="00C071CA">
        <w:rPr>
          <w:rFonts w:asciiTheme="minorHAnsi" w:eastAsia="Calibri" w:hAnsiTheme="minorHAnsi" w:cstheme="minorHAnsi"/>
          <w:sz w:val="22"/>
          <w:szCs w:val="22"/>
        </w:rPr>
        <w:t>ou</w:t>
      </w:r>
      <w:r w:rsidRPr="00D20215">
        <w:rPr>
          <w:rFonts w:asciiTheme="minorHAnsi" w:eastAsia="Calibri" w:hAnsiTheme="minorHAnsi" w:cstheme="minorHAnsi"/>
          <w:sz w:val="22"/>
          <w:szCs w:val="22"/>
        </w:rPr>
        <w:t>.</w:t>
      </w:r>
    </w:p>
    <w:p w14:paraId="4586E3EA" w14:textId="129A4024" w:rsidR="00344F35" w:rsidRDefault="00344F35" w:rsidP="00344F35">
      <w:pPr>
        <w:suppressAutoHyphens/>
        <w:spacing w:line="240" w:lineRule="auto"/>
        <w:rPr>
          <w:rFonts w:asciiTheme="minorHAnsi" w:eastAsia="Calibri" w:hAnsiTheme="minorHAnsi" w:cstheme="minorHAnsi"/>
          <w:sz w:val="22"/>
          <w:szCs w:val="22"/>
        </w:rPr>
      </w:pPr>
      <w:bookmarkStart w:id="23" w:name="_Hlk221629964"/>
      <w:r w:rsidRPr="00D20215">
        <w:rPr>
          <w:rFonts w:asciiTheme="minorHAnsi" w:eastAsia="Calibri" w:hAnsiTheme="minorHAnsi" w:cstheme="minorHAnsi"/>
          <w:sz w:val="22"/>
          <w:szCs w:val="22"/>
        </w:rPr>
        <w:t xml:space="preserve">UTB ve Zlíně zastávala v roce 2025 významnou úlohu v rámci aktivit regionu rovněž </w:t>
      </w:r>
      <w:r w:rsidRPr="00D20215">
        <w:rPr>
          <w:rFonts w:asciiTheme="minorHAnsi" w:eastAsia="Calibri" w:hAnsiTheme="minorHAnsi" w:cstheme="minorHAnsi"/>
          <w:sz w:val="22"/>
          <w:szCs w:val="22"/>
        </w:rPr>
        <w:br/>
        <w:t xml:space="preserve">i prostřednictvím CTT, kdy byla jeho činnost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w:t>
      </w:r>
      <w:r w:rsidRPr="00D20215">
        <w:rPr>
          <w:rFonts w:asciiTheme="minorHAnsi" w:eastAsia="Calibri" w:hAnsiTheme="minorHAnsi" w:cstheme="minorHAnsi"/>
          <w:sz w:val="22"/>
          <w:szCs w:val="22"/>
        </w:rPr>
        <w:br/>
        <w:t>v rámci Operačního programu Průmysl a podnikání, programu PROSPERITA. Vědeckotechnický park při UTB ve Zlíně je akreditovaným členem Společnosti vědeckotechnických parků ČR, z.s. </w:t>
      </w:r>
      <w:r w:rsidRPr="00D20215">
        <w:rPr>
          <w:rFonts w:asciiTheme="minorHAnsi" w:eastAsia="Calibri" w:hAnsiTheme="minorHAnsi" w:cstheme="minorHAnsi"/>
          <w:sz w:val="22"/>
          <w:szCs w:val="22"/>
        </w:rPr>
        <w:br/>
        <w:t xml:space="preserve">(viz </w:t>
      </w:r>
      <w:hyperlink r:id="rId26" w:history="1">
        <w:r w:rsidRPr="00D20215">
          <w:rPr>
            <w:rStyle w:val="Hypertextovodkaz"/>
            <w:rFonts w:asciiTheme="minorHAnsi" w:eastAsia="Calibri" w:hAnsiTheme="minorHAnsi" w:cstheme="minorHAnsi"/>
            <w:sz w:val="22"/>
            <w:szCs w:val="22"/>
          </w:rPr>
          <w:t>www.svtp.cz</w:t>
        </w:r>
      </w:hyperlink>
      <w:r w:rsidRPr="00D20215">
        <w:rPr>
          <w:rFonts w:asciiTheme="minorHAnsi" w:eastAsia="Calibri" w:hAnsiTheme="minorHAnsi" w:cstheme="minorHAnsi"/>
          <w:sz w:val="22"/>
          <w:szCs w:val="22"/>
        </w:rPr>
        <w:t xml:space="preserve">) a poskytuje komplexní infrastrukturu pro podporu inovačního podnikání </w:t>
      </w:r>
      <w:r w:rsidRPr="00D20215">
        <w:rPr>
          <w:rFonts w:asciiTheme="minorHAnsi" w:eastAsia="Calibri" w:hAnsiTheme="minorHAnsi" w:cstheme="minorHAnsi"/>
          <w:sz w:val="22"/>
          <w:szCs w:val="22"/>
        </w:rPr>
        <w:br/>
        <w:t xml:space="preserve">ve Zlínském kraji a jeho okolí. Udělená akreditace Vědeckotechnickému parku UTB ve Zlíně byla obhájena a potvrzena Společností vědeckotechnických parků ČR, z.s. v rámci 16. průběžné etapy akreditace VTP v ČR dle stavu k 3. 01. 2023 na období do 31. 12. 2025. V roce 2025 byla naplněna splněním a vykázáním požadovaných aktivit v rámci platné akreditace k 31. 12. 2025 a </w:t>
      </w:r>
      <w:r w:rsidR="00AD49F0">
        <w:rPr>
          <w:rFonts w:asciiTheme="minorHAnsi" w:eastAsia="Calibri" w:hAnsiTheme="minorHAnsi" w:cstheme="minorHAnsi"/>
          <w:sz w:val="22"/>
          <w:szCs w:val="22"/>
        </w:rPr>
        <w:t xml:space="preserve">podáním </w:t>
      </w:r>
      <w:r w:rsidR="00AD49F0" w:rsidRPr="00D20215">
        <w:rPr>
          <w:rFonts w:asciiTheme="minorHAnsi" w:eastAsia="Calibri" w:hAnsiTheme="minorHAnsi" w:cstheme="minorHAnsi"/>
          <w:sz w:val="22"/>
          <w:szCs w:val="22"/>
        </w:rPr>
        <w:t>nov</w:t>
      </w:r>
      <w:r w:rsidR="00AD49F0">
        <w:rPr>
          <w:rFonts w:asciiTheme="minorHAnsi" w:eastAsia="Calibri" w:hAnsiTheme="minorHAnsi" w:cstheme="minorHAnsi"/>
          <w:sz w:val="22"/>
          <w:szCs w:val="22"/>
        </w:rPr>
        <w:t>é</w:t>
      </w:r>
      <w:r w:rsidR="00AD49F0" w:rsidRPr="00D20215">
        <w:rPr>
          <w:rFonts w:asciiTheme="minorHAnsi" w:eastAsia="Calibri" w:hAnsiTheme="minorHAnsi" w:cstheme="minorHAnsi"/>
          <w:sz w:val="22"/>
          <w:szCs w:val="22"/>
        </w:rPr>
        <w:t xml:space="preserve"> žádost</w:t>
      </w:r>
      <w:r w:rsidR="00AD49F0">
        <w:rPr>
          <w:rFonts w:asciiTheme="minorHAnsi" w:eastAsia="Calibri" w:hAnsiTheme="minorHAnsi" w:cstheme="minorHAnsi"/>
          <w:sz w:val="22"/>
          <w:szCs w:val="22"/>
        </w:rPr>
        <w:t>i</w:t>
      </w:r>
      <w:r w:rsidR="00AD49F0" w:rsidRPr="00D20215">
        <w:rPr>
          <w:rFonts w:asciiTheme="minorHAnsi" w:eastAsia="Calibri" w:hAnsiTheme="minorHAnsi" w:cstheme="minorHAnsi"/>
          <w:sz w:val="22"/>
          <w:szCs w:val="22"/>
        </w:rPr>
        <w:t xml:space="preserve"> </w:t>
      </w:r>
      <w:r w:rsidRPr="00D20215">
        <w:rPr>
          <w:rFonts w:asciiTheme="minorHAnsi" w:eastAsia="Calibri" w:hAnsiTheme="minorHAnsi" w:cstheme="minorHAnsi"/>
          <w:sz w:val="22"/>
          <w:szCs w:val="22"/>
        </w:rPr>
        <w:t xml:space="preserve">o </w:t>
      </w:r>
      <w:r w:rsidR="00AD49F0">
        <w:rPr>
          <w:rFonts w:asciiTheme="minorHAnsi" w:eastAsia="Calibri" w:hAnsiTheme="minorHAnsi" w:cstheme="minorHAnsi"/>
          <w:sz w:val="22"/>
          <w:szCs w:val="22"/>
        </w:rPr>
        <w:t>a</w:t>
      </w:r>
      <w:r w:rsidR="00AD49F0" w:rsidRPr="00D20215">
        <w:rPr>
          <w:rFonts w:asciiTheme="minorHAnsi" w:eastAsia="Calibri" w:hAnsiTheme="minorHAnsi" w:cstheme="minorHAnsi"/>
          <w:sz w:val="22"/>
          <w:szCs w:val="22"/>
        </w:rPr>
        <w:t xml:space="preserve">kreditaci </w:t>
      </w:r>
      <w:r w:rsidRPr="00D20215">
        <w:rPr>
          <w:rFonts w:asciiTheme="minorHAnsi" w:eastAsia="Calibri" w:hAnsiTheme="minorHAnsi" w:cstheme="minorHAnsi"/>
          <w:sz w:val="22"/>
          <w:szCs w:val="22"/>
        </w:rPr>
        <w:t>VTP UTB ve Zlíně v rámci následné 17. průběžné etapy akreditace VTP v ČR na další období.</w:t>
      </w:r>
    </w:p>
    <w:bookmarkEnd w:id="23"/>
    <w:p w14:paraId="1EF6745B" w14:textId="64DEC104" w:rsidR="00344F35" w:rsidRPr="00D20215" w:rsidRDefault="00344F35" w:rsidP="00344F35">
      <w:pPr>
        <w:spacing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V roce 2025 se UTB ve Zlíně prostřednictvím </w:t>
      </w:r>
      <w:r w:rsidR="0097332D">
        <w:rPr>
          <w:rFonts w:asciiTheme="minorHAnsi" w:eastAsia="Calibri" w:hAnsiTheme="minorHAnsi" w:cstheme="minorHAnsi"/>
          <w:sz w:val="22"/>
          <w:szCs w:val="22"/>
        </w:rPr>
        <w:t>CTT</w:t>
      </w:r>
      <w:r w:rsidRPr="00D20215">
        <w:rPr>
          <w:rFonts w:asciiTheme="minorHAnsi" w:eastAsia="Calibri" w:hAnsiTheme="minorHAnsi" w:cstheme="minorHAnsi"/>
          <w:sz w:val="22"/>
          <w:szCs w:val="22"/>
        </w:rPr>
        <w:t xml:space="preserve"> </w:t>
      </w:r>
      <w:r w:rsidR="001B67B1" w:rsidRPr="00D20215">
        <w:rPr>
          <w:rFonts w:asciiTheme="minorHAnsi" w:eastAsia="Calibri" w:hAnsiTheme="minorHAnsi" w:cstheme="minorHAnsi"/>
          <w:sz w:val="22"/>
          <w:szCs w:val="22"/>
        </w:rPr>
        <w:t>zapojil</w:t>
      </w:r>
      <w:r w:rsidR="001B67B1">
        <w:rPr>
          <w:rFonts w:asciiTheme="minorHAnsi" w:eastAsia="Calibri" w:hAnsiTheme="minorHAnsi" w:cstheme="minorHAnsi"/>
          <w:sz w:val="22"/>
          <w:szCs w:val="22"/>
        </w:rPr>
        <w:t>a</w:t>
      </w:r>
      <w:r w:rsidR="001B67B1" w:rsidRPr="00D20215">
        <w:rPr>
          <w:rFonts w:asciiTheme="minorHAnsi" w:eastAsia="Calibri" w:hAnsiTheme="minorHAnsi" w:cstheme="minorHAnsi"/>
          <w:sz w:val="22"/>
          <w:szCs w:val="22"/>
        </w:rPr>
        <w:t xml:space="preserve"> </w:t>
      </w:r>
      <w:r w:rsidRPr="00D20215">
        <w:rPr>
          <w:rFonts w:asciiTheme="minorHAnsi" w:eastAsia="Calibri" w:hAnsiTheme="minorHAnsi" w:cstheme="minorHAnsi"/>
          <w:sz w:val="22"/>
          <w:szCs w:val="22"/>
        </w:rPr>
        <w:t xml:space="preserve">do VI. ročníku soutěže TRANSFERA TECHNOLOGY DAY 2025, který organizoval spolek Transfera.cz.  </w:t>
      </w:r>
    </w:p>
    <w:p w14:paraId="76347A27" w14:textId="42297212" w:rsidR="00D63049" w:rsidRPr="00D20215" w:rsidRDefault="00344F35" w:rsidP="00D63049">
      <w:pPr>
        <w:shd w:val="clear" w:color="auto" w:fill="FFFFFF" w:themeFill="background1"/>
        <w:spacing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Za UTB </w:t>
      </w:r>
      <w:r w:rsidR="004E5BBC">
        <w:rPr>
          <w:rFonts w:asciiTheme="minorHAnsi" w:eastAsia="Calibri" w:hAnsiTheme="minorHAnsi" w:cstheme="minorHAnsi"/>
          <w:sz w:val="22"/>
          <w:szCs w:val="22"/>
        </w:rPr>
        <w:t xml:space="preserve">ve Zlíně </w:t>
      </w:r>
      <w:r w:rsidRPr="00D20215">
        <w:rPr>
          <w:rFonts w:asciiTheme="minorHAnsi" w:eastAsia="Calibri" w:hAnsiTheme="minorHAnsi" w:cstheme="minorHAnsi"/>
          <w:sz w:val="22"/>
          <w:szCs w:val="22"/>
        </w:rPr>
        <w:t xml:space="preserve">byly do </w:t>
      </w:r>
      <w:proofErr w:type="gramStart"/>
      <w:r w:rsidRPr="00D20215">
        <w:rPr>
          <w:rFonts w:asciiTheme="minorHAnsi" w:eastAsia="Calibri" w:hAnsiTheme="minorHAnsi" w:cstheme="minorHAnsi"/>
          <w:sz w:val="22"/>
          <w:szCs w:val="22"/>
        </w:rPr>
        <w:t>závěrečného finále</w:t>
      </w:r>
      <w:proofErr w:type="gramEnd"/>
      <w:r w:rsidRPr="00D20215">
        <w:rPr>
          <w:rFonts w:asciiTheme="minorHAnsi" w:eastAsia="Calibri" w:hAnsiTheme="minorHAnsi" w:cstheme="minorHAnsi"/>
          <w:sz w:val="22"/>
          <w:szCs w:val="22"/>
        </w:rPr>
        <w:t xml:space="preserve"> nominovány 3 technologie (UNI</w:t>
      </w:r>
      <w:r w:rsidR="004E5BBC">
        <w:rPr>
          <w:rFonts w:asciiTheme="minorHAnsi" w:eastAsia="Calibri" w:hAnsiTheme="minorHAnsi" w:cstheme="minorHAnsi"/>
          <w:sz w:val="22"/>
          <w:szCs w:val="22"/>
        </w:rPr>
        <w:t>/</w:t>
      </w:r>
      <w:r w:rsidRPr="00D20215">
        <w:rPr>
          <w:rFonts w:asciiTheme="minorHAnsi" w:eastAsia="Calibri" w:hAnsiTheme="minorHAnsi" w:cstheme="minorHAnsi"/>
          <w:sz w:val="22"/>
          <w:szCs w:val="22"/>
        </w:rPr>
        <w:t xml:space="preserve">CPS, FAI, FT). Dvě </w:t>
      </w:r>
      <w:r w:rsidR="001B67B1">
        <w:rPr>
          <w:rFonts w:asciiTheme="minorHAnsi" w:eastAsia="Calibri" w:hAnsiTheme="minorHAnsi" w:cstheme="minorHAnsi"/>
          <w:sz w:val="22"/>
          <w:szCs w:val="22"/>
        </w:rPr>
        <w:t>z nich</w:t>
      </w:r>
      <w:r w:rsidRPr="00D20215">
        <w:rPr>
          <w:rFonts w:asciiTheme="minorHAnsi" w:eastAsia="Calibri" w:hAnsiTheme="minorHAnsi" w:cstheme="minorHAnsi"/>
          <w:sz w:val="22"/>
          <w:szCs w:val="22"/>
        </w:rPr>
        <w:t xml:space="preserve">, </w:t>
      </w:r>
      <w:r w:rsidR="001B67B1">
        <w:rPr>
          <w:rFonts w:asciiTheme="minorHAnsi" w:eastAsia="Calibri" w:hAnsiTheme="minorHAnsi" w:cstheme="minorHAnsi"/>
          <w:sz w:val="22"/>
          <w:szCs w:val="22"/>
        </w:rPr>
        <w:t>konkrétně</w:t>
      </w:r>
      <w:r w:rsidRPr="00D20215">
        <w:rPr>
          <w:rFonts w:asciiTheme="minorHAnsi" w:eastAsia="Calibri" w:hAnsiTheme="minorHAnsi" w:cstheme="minorHAnsi"/>
          <w:sz w:val="22"/>
          <w:szCs w:val="22"/>
        </w:rPr>
        <w:t xml:space="preserve"> technologie </w:t>
      </w:r>
      <w:r w:rsidRPr="00D20215">
        <w:rPr>
          <w:rFonts w:asciiTheme="minorHAnsi" w:hAnsiTheme="minorHAnsi" w:cstheme="minorHAnsi"/>
          <w:sz w:val="22"/>
          <w:szCs w:val="22"/>
        </w:rPr>
        <w:t>„Efektivní a ekologická výroba pokročilých vodivých a netoxických (bio)materiálů a kompozitů založených na polypyrrolu“ (UNI</w:t>
      </w:r>
      <w:r w:rsidR="00D32AAA">
        <w:rPr>
          <w:rFonts w:asciiTheme="minorHAnsi" w:hAnsiTheme="minorHAnsi" w:cstheme="minorHAnsi"/>
          <w:sz w:val="22"/>
          <w:szCs w:val="22"/>
        </w:rPr>
        <w:t>/</w:t>
      </w:r>
      <w:r w:rsidRPr="00D20215">
        <w:rPr>
          <w:rFonts w:asciiTheme="minorHAnsi" w:hAnsiTheme="minorHAnsi" w:cstheme="minorHAnsi"/>
          <w:sz w:val="22"/>
          <w:szCs w:val="22"/>
        </w:rPr>
        <w:t>CPS) a technologie</w:t>
      </w:r>
      <w:r w:rsidRPr="00D20215">
        <w:rPr>
          <w:rFonts w:asciiTheme="minorHAnsi" w:eastAsia="Calibri" w:hAnsiTheme="minorHAnsi" w:cstheme="minorHAnsi"/>
          <w:sz w:val="22"/>
          <w:szCs w:val="22"/>
        </w:rPr>
        <w:t xml:space="preserve"> </w:t>
      </w:r>
      <w:r w:rsidRPr="00D20215">
        <w:rPr>
          <w:rFonts w:asciiTheme="minorHAnsi" w:hAnsiTheme="minorHAnsi" w:cstheme="minorHAnsi"/>
          <w:sz w:val="22"/>
          <w:szCs w:val="22"/>
        </w:rPr>
        <w:t xml:space="preserve">„FLAPRIS – chytrý pomocník nejen při hrozbě přívalových povodní“ (FAI) </w:t>
      </w:r>
      <w:r w:rsidR="001B67B1">
        <w:rPr>
          <w:rFonts w:asciiTheme="minorHAnsi" w:hAnsiTheme="minorHAnsi" w:cstheme="minorHAnsi"/>
          <w:sz w:val="22"/>
          <w:szCs w:val="22"/>
        </w:rPr>
        <w:t>získaly</w:t>
      </w:r>
      <w:r w:rsidR="001B67B1" w:rsidRPr="00D20215">
        <w:rPr>
          <w:rFonts w:asciiTheme="minorHAnsi" w:hAnsiTheme="minorHAnsi" w:cstheme="minorHAnsi"/>
          <w:sz w:val="22"/>
          <w:szCs w:val="22"/>
        </w:rPr>
        <w:t xml:space="preserve"> </w:t>
      </w:r>
      <w:r w:rsidR="00D63049">
        <w:rPr>
          <w:rFonts w:asciiTheme="minorHAnsi" w:eastAsia="Calibri" w:hAnsiTheme="minorHAnsi" w:cstheme="minorHAnsi"/>
          <w:sz w:val="22"/>
          <w:szCs w:val="22"/>
        </w:rPr>
        <w:t>o</w:t>
      </w:r>
      <w:r w:rsidR="00D63049" w:rsidRPr="00D20215">
        <w:rPr>
          <w:rFonts w:asciiTheme="minorHAnsi" w:eastAsia="Calibri" w:hAnsiTheme="minorHAnsi" w:cstheme="minorHAnsi"/>
          <w:sz w:val="22"/>
          <w:szCs w:val="22"/>
        </w:rPr>
        <w:t xml:space="preserve">svědčení </w:t>
      </w:r>
      <w:r w:rsidRPr="00D20215">
        <w:rPr>
          <w:rFonts w:asciiTheme="minorHAnsi" w:eastAsia="Calibri" w:hAnsiTheme="minorHAnsi" w:cstheme="minorHAnsi"/>
          <w:sz w:val="22"/>
          <w:szCs w:val="22"/>
        </w:rPr>
        <w:t xml:space="preserve">„Finalista TRANSFERA </w:t>
      </w:r>
      <w:r w:rsidRPr="00D20215">
        <w:rPr>
          <w:rFonts w:asciiTheme="minorHAnsi" w:eastAsia="Calibri" w:hAnsiTheme="minorHAnsi" w:cstheme="minorHAnsi"/>
          <w:sz w:val="22"/>
          <w:szCs w:val="22"/>
        </w:rPr>
        <w:lastRenderedPageBreak/>
        <w:t xml:space="preserve">TECHNOLOGY DAY 2025“. </w:t>
      </w:r>
      <w:r w:rsidR="000E1B8F">
        <w:rPr>
          <w:rFonts w:asciiTheme="minorHAnsi" w:eastAsia="Calibri" w:hAnsiTheme="minorHAnsi" w:cstheme="minorHAnsi"/>
          <w:sz w:val="22"/>
          <w:szCs w:val="22"/>
        </w:rPr>
        <w:t xml:space="preserve">Toto ocenění </w:t>
      </w:r>
      <w:r w:rsidRPr="00D20215">
        <w:rPr>
          <w:rFonts w:asciiTheme="minorHAnsi" w:eastAsia="Calibri" w:hAnsiTheme="minorHAnsi" w:cstheme="minorHAnsi"/>
          <w:sz w:val="22"/>
          <w:szCs w:val="22"/>
        </w:rPr>
        <w:t xml:space="preserve">je známkou kvality </w:t>
      </w:r>
      <w:r w:rsidR="00F467F6" w:rsidRPr="00D20215">
        <w:rPr>
          <w:rFonts w:asciiTheme="minorHAnsi" w:eastAsia="Calibri" w:hAnsiTheme="minorHAnsi" w:cstheme="minorHAnsi"/>
          <w:sz w:val="22"/>
          <w:szCs w:val="22"/>
        </w:rPr>
        <w:t xml:space="preserve">a </w:t>
      </w:r>
      <w:r w:rsidR="00F467F6">
        <w:rPr>
          <w:rFonts w:asciiTheme="minorHAnsi" w:eastAsia="Calibri" w:hAnsiTheme="minorHAnsi" w:cstheme="minorHAnsi"/>
          <w:sz w:val="22"/>
          <w:szCs w:val="22"/>
        </w:rPr>
        <w:t>přispívá</w:t>
      </w:r>
      <w:r w:rsidR="000E1B8F">
        <w:rPr>
          <w:rFonts w:asciiTheme="minorHAnsi" w:eastAsia="Calibri" w:hAnsiTheme="minorHAnsi" w:cstheme="minorHAnsi"/>
          <w:sz w:val="22"/>
          <w:szCs w:val="22"/>
        </w:rPr>
        <w:t xml:space="preserve"> k uplatnění výsledků</w:t>
      </w:r>
      <w:r w:rsidRPr="00D20215">
        <w:rPr>
          <w:rFonts w:asciiTheme="minorHAnsi" w:eastAsia="Calibri" w:hAnsiTheme="minorHAnsi" w:cstheme="minorHAnsi"/>
          <w:sz w:val="22"/>
          <w:szCs w:val="22"/>
        </w:rPr>
        <w:t xml:space="preserve"> v praxi s cílem propojit špičkové výsledky českého vědeckého výzkumu s investory, průmyslovými partnery a veřejnou sférou. Technologie "Šetrnější želatina z kuřat? Nová technologie mění pravidla hry" získala třetí místo v této prestižní národní soutěži</w:t>
      </w:r>
      <w:r w:rsidR="00D63049">
        <w:rPr>
          <w:rFonts w:asciiTheme="minorHAnsi" w:eastAsia="Calibri" w:hAnsiTheme="minorHAnsi" w:cstheme="minorHAnsi"/>
          <w:sz w:val="22"/>
          <w:szCs w:val="22"/>
        </w:rPr>
        <w:t>.</w:t>
      </w:r>
      <w:r w:rsidRPr="00D20215">
        <w:rPr>
          <w:rFonts w:asciiTheme="minorHAnsi" w:eastAsia="Calibri" w:hAnsiTheme="minorHAnsi" w:cstheme="minorHAnsi"/>
          <w:sz w:val="22"/>
          <w:szCs w:val="22"/>
        </w:rPr>
        <w:t xml:space="preserve"> </w:t>
      </w:r>
      <w:proofErr w:type="spellStart"/>
      <w:r w:rsidRPr="00D20215">
        <w:rPr>
          <w:rFonts w:asciiTheme="minorHAnsi" w:hAnsiTheme="minorHAnsi" w:cstheme="minorHAnsi"/>
          <w:sz w:val="22"/>
          <w:szCs w:val="22"/>
        </w:rPr>
        <w:t>Transfera</w:t>
      </w:r>
      <w:proofErr w:type="spellEnd"/>
      <w:r w:rsidRPr="00D20215">
        <w:rPr>
          <w:rFonts w:asciiTheme="minorHAnsi" w:hAnsiTheme="minorHAnsi" w:cstheme="minorHAnsi"/>
          <w:sz w:val="22"/>
          <w:szCs w:val="22"/>
        </w:rPr>
        <w:t xml:space="preserve"> Technology </w:t>
      </w:r>
      <w:proofErr w:type="spellStart"/>
      <w:r w:rsidRPr="00D20215">
        <w:rPr>
          <w:rFonts w:asciiTheme="minorHAnsi" w:hAnsiTheme="minorHAnsi" w:cstheme="minorHAnsi"/>
          <w:sz w:val="22"/>
          <w:szCs w:val="22"/>
        </w:rPr>
        <w:t>Day</w:t>
      </w:r>
      <w:proofErr w:type="spellEnd"/>
      <w:r w:rsidRPr="00D20215">
        <w:rPr>
          <w:rFonts w:asciiTheme="minorHAnsi" w:hAnsiTheme="minorHAnsi" w:cstheme="minorHAnsi"/>
          <w:sz w:val="22"/>
          <w:szCs w:val="22"/>
        </w:rPr>
        <w:t xml:space="preserve"> 2025 je určen zástupcům firem hledajícím nové technologie a inovace, investorům, zástupcům státní správy i médiím </w:t>
      </w:r>
      <w:r w:rsidR="001958C9">
        <w:rPr>
          <w:rFonts w:asciiTheme="minorHAnsi" w:hAnsiTheme="minorHAnsi" w:cstheme="minorHAnsi"/>
          <w:sz w:val="22"/>
          <w:szCs w:val="22"/>
        </w:rPr>
        <w:br/>
      </w:r>
      <w:r w:rsidRPr="00D20215">
        <w:rPr>
          <w:rFonts w:asciiTheme="minorHAnsi" w:hAnsiTheme="minorHAnsi" w:cstheme="minorHAnsi"/>
          <w:sz w:val="22"/>
          <w:szCs w:val="22"/>
        </w:rPr>
        <w:t xml:space="preserve">se zájmem o transfer technologií a rozvoj českého inovačního ekosystému. </w:t>
      </w:r>
      <w:r w:rsidRPr="00D20215">
        <w:rPr>
          <w:rFonts w:asciiTheme="minorHAnsi" w:eastAsia="Calibri" w:hAnsiTheme="minorHAnsi" w:cstheme="minorHAnsi"/>
          <w:sz w:val="22"/>
          <w:szCs w:val="22"/>
        </w:rPr>
        <w:t>Cílem akce bylo propojit českou vědu a zdroje technologií s byznysovou komunitou a vytvořit vhodné podmínky pro vzájemnou spolupráci.</w:t>
      </w:r>
    </w:p>
    <w:p w14:paraId="5C8ED048" w14:textId="2DC59BD3" w:rsidR="00344F35" w:rsidRDefault="00344F35" w:rsidP="00344F35">
      <w:pPr>
        <w:spacing w:line="240" w:lineRule="auto"/>
        <w:rPr>
          <w:rFonts w:asciiTheme="minorHAnsi" w:eastAsia="Calibri" w:hAnsiTheme="minorHAnsi" w:cstheme="minorHAnsi"/>
          <w:sz w:val="22"/>
          <w:szCs w:val="22"/>
        </w:rPr>
      </w:pPr>
      <w:r w:rsidRPr="00D20215">
        <w:rPr>
          <w:rFonts w:asciiTheme="minorHAnsi" w:eastAsia="Calibri" w:hAnsiTheme="minorHAnsi" w:cstheme="minorHAnsi"/>
          <w:sz w:val="22"/>
          <w:szCs w:val="22"/>
        </w:rPr>
        <w:t xml:space="preserve">UTB ve Zlíně se prostřednictvím CTT zapojila do soutěže o Cenu INOVACE ROKU 2025, kterou pravidelně od roku 1996 </w:t>
      </w:r>
      <w:r w:rsidR="0087772E" w:rsidRPr="00D20215">
        <w:rPr>
          <w:rFonts w:asciiTheme="minorHAnsi" w:eastAsia="Calibri" w:hAnsiTheme="minorHAnsi" w:cstheme="minorHAnsi"/>
          <w:sz w:val="22"/>
          <w:szCs w:val="22"/>
        </w:rPr>
        <w:t xml:space="preserve">vyhlašuje </w:t>
      </w:r>
      <w:r w:rsidRPr="00D20215">
        <w:rPr>
          <w:rFonts w:asciiTheme="minorHAnsi" w:eastAsia="Calibri" w:hAnsiTheme="minorHAnsi" w:cstheme="minorHAnsi"/>
          <w:sz w:val="22"/>
          <w:szCs w:val="22"/>
        </w:rPr>
        <w:t xml:space="preserve">Asociace inovačního podnikání České republiky. V rámci </w:t>
      </w:r>
      <w:r w:rsidR="0087772E">
        <w:rPr>
          <w:rFonts w:asciiTheme="minorHAnsi" w:eastAsia="Calibri" w:hAnsiTheme="minorHAnsi" w:cstheme="minorHAnsi"/>
          <w:sz w:val="22"/>
          <w:szCs w:val="22"/>
        </w:rPr>
        <w:t xml:space="preserve">této </w:t>
      </w:r>
      <w:r w:rsidRPr="00D20215">
        <w:rPr>
          <w:rFonts w:asciiTheme="minorHAnsi" w:eastAsia="Calibri" w:hAnsiTheme="minorHAnsi" w:cstheme="minorHAnsi"/>
          <w:sz w:val="22"/>
          <w:szCs w:val="22"/>
        </w:rPr>
        <w:t>soutěže jsou hodnoceny nejkvalitnější inovační produkty přihlašovatelů se sídlem v České republice.</w:t>
      </w:r>
    </w:p>
    <w:p w14:paraId="509CFA98" w14:textId="4B09E359" w:rsidR="0087772E" w:rsidRDefault="00344F35" w:rsidP="00344F35">
      <w:pPr>
        <w:spacing w:line="240" w:lineRule="auto"/>
        <w:rPr>
          <w:rFonts w:asciiTheme="minorHAnsi" w:hAnsiTheme="minorHAnsi" w:cstheme="minorHAnsi"/>
          <w:sz w:val="22"/>
          <w:szCs w:val="22"/>
        </w:rPr>
      </w:pPr>
      <w:r w:rsidRPr="00D20215">
        <w:rPr>
          <w:rFonts w:asciiTheme="minorHAnsi" w:eastAsia="Calibri" w:hAnsiTheme="minorHAnsi" w:cstheme="minorHAnsi"/>
          <w:sz w:val="22"/>
          <w:szCs w:val="22"/>
        </w:rPr>
        <w:t>Do finále Ceny inovace 2025 postoupily dvě technologie z </w:t>
      </w:r>
      <w:r w:rsidR="0087772E">
        <w:rPr>
          <w:rFonts w:asciiTheme="minorHAnsi" w:eastAsia="Calibri" w:hAnsiTheme="minorHAnsi" w:cstheme="minorHAnsi"/>
          <w:sz w:val="22"/>
          <w:szCs w:val="22"/>
        </w:rPr>
        <w:t>UTB</w:t>
      </w:r>
      <w:r w:rsidRPr="00D20215">
        <w:rPr>
          <w:rFonts w:asciiTheme="minorHAnsi" w:eastAsia="Calibri" w:hAnsiTheme="minorHAnsi" w:cstheme="minorHAnsi"/>
          <w:sz w:val="22"/>
          <w:szCs w:val="22"/>
        </w:rPr>
        <w:t xml:space="preserve"> ve Zlíně a získaly </w:t>
      </w:r>
      <w:r w:rsidR="0087772E">
        <w:rPr>
          <w:rFonts w:asciiTheme="minorHAnsi" w:eastAsia="Calibri" w:hAnsiTheme="minorHAnsi" w:cstheme="minorHAnsi"/>
          <w:sz w:val="22"/>
          <w:szCs w:val="22"/>
        </w:rPr>
        <w:t>čestné uznání</w:t>
      </w:r>
      <w:r w:rsidRPr="00D20215">
        <w:rPr>
          <w:rFonts w:asciiTheme="minorHAnsi" w:eastAsia="Calibri" w:hAnsiTheme="minorHAnsi" w:cstheme="minorHAnsi"/>
          <w:sz w:val="22"/>
          <w:szCs w:val="22"/>
        </w:rPr>
        <w:t xml:space="preserve"> v rámci soutěže o Cenu INOVACE ROKU 2025. Jednalo se o </w:t>
      </w:r>
      <w:r w:rsidR="0087772E">
        <w:rPr>
          <w:rFonts w:asciiTheme="minorHAnsi" w:eastAsia="Calibri" w:hAnsiTheme="minorHAnsi" w:cstheme="minorHAnsi"/>
          <w:sz w:val="22"/>
          <w:szCs w:val="22"/>
        </w:rPr>
        <w:t>e</w:t>
      </w:r>
      <w:r w:rsidR="0087772E" w:rsidRPr="00D20215">
        <w:rPr>
          <w:rFonts w:asciiTheme="minorHAnsi" w:eastAsia="Calibri" w:hAnsiTheme="minorHAnsi" w:cstheme="minorHAnsi"/>
          <w:sz w:val="22"/>
          <w:szCs w:val="22"/>
        </w:rPr>
        <w:t xml:space="preserve">dukační </w:t>
      </w:r>
      <w:r w:rsidRPr="00D20215">
        <w:rPr>
          <w:rFonts w:asciiTheme="minorHAnsi" w:eastAsia="Calibri" w:hAnsiTheme="minorHAnsi" w:cstheme="minorHAnsi"/>
          <w:sz w:val="22"/>
          <w:szCs w:val="22"/>
        </w:rPr>
        <w:t>ilustrovanou knihu „Nezapomeň na nohy“ (HOST – vydavatelství s.r.o., FMK) a technologii „Nová generace antikorozních pigmentů zvyšující mnohonásobně ochranu kovových povrchů s důrazem na jejich ekologickou a racionální ekonomickou efektivitu“ (ROKOSPOL, a.s., UNI</w:t>
      </w:r>
      <w:r w:rsidR="00D32AAA">
        <w:rPr>
          <w:rFonts w:asciiTheme="minorHAnsi" w:eastAsia="Calibri" w:hAnsiTheme="minorHAnsi" w:cstheme="minorHAnsi"/>
          <w:sz w:val="22"/>
          <w:szCs w:val="22"/>
        </w:rPr>
        <w:t>/</w:t>
      </w:r>
      <w:r w:rsidRPr="00D20215">
        <w:rPr>
          <w:rFonts w:asciiTheme="minorHAnsi" w:eastAsia="Calibri" w:hAnsiTheme="minorHAnsi" w:cstheme="minorHAnsi"/>
          <w:sz w:val="22"/>
          <w:szCs w:val="22"/>
        </w:rPr>
        <w:t xml:space="preserve">CPS). </w:t>
      </w:r>
      <w:r w:rsidRPr="00D20215">
        <w:rPr>
          <w:rFonts w:asciiTheme="minorHAnsi" w:hAnsiTheme="minorHAnsi" w:cstheme="minorHAnsi"/>
          <w:sz w:val="22"/>
          <w:szCs w:val="22"/>
        </w:rPr>
        <w:t xml:space="preserve">Edukační ilustrovaná kniha „Nezapomeň na nohy“ byla předmětem dílčího projektu „Edukační pohádka s prvky </w:t>
      </w:r>
      <w:r w:rsidRPr="00D32AAA">
        <w:rPr>
          <w:rFonts w:asciiTheme="minorHAnsi" w:hAnsiTheme="minorHAnsi" w:cstheme="minorHAnsi"/>
          <w:sz w:val="22"/>
          <w:szCs w:val="22"/>
        </w:rPr>
        <w:t>podiatrie</w:t>
      </w:r>
      <w:r w:rsidRPr="00D20215">
        <w:rPr>
          <w:rFonts w:asciiTheme="minorHAnsi" w:hAnsiTheme="minorHAnsi" w:cstheme="minorHAnsi"/>
          <w:sz w:val="22"/>
          <w:szCs w:val="22"/>
        </w:rPr>
        <w:t xml:space="preserve">“ (projekt UTB ve Zlíně, </w:t>
      </w:r>
      <w:r w:rsidR="0097332D">
        <w:rPr>
          <w:rFonts w:asciiTheme="minorHAnsi" w:hAnsiTheme="minorHAnsi" w:cstheme="minorHAnsi"/>
          <w:sz w:val="22"/>
          <w:szCs w:val="22"/>
        </w:rPr>
        <w:t>CTT</w:t>
      </w:r>
      <w:r w:rsidRPr="00D20215">
        <w:rPr>
          <w:rFonts w:asciiTheme="minorHAnsi" w:hAnsiTheme="minorHAnsi" w:cstheme="minorHAnsi"/>
          <w:sz w:val="22"/>
          <w:szCs w:val="22"/>
        </w:rPr>
        <w:t xml:space="preserve">, který řešila </w:t>
      </w:r>
      <w:r w:rsidR="00D32AAA">
        <w:rPr>
          <w:rFonts w:asciiTheme="minorHAnsi" w:hAnsiTheme="minorHAnsi" w:cstheme="minorHAnsi"/>
          <w:sz w:val="22"/>
          <w:szCs w:val="22"/>
        </w:rPr>
        <w:t>FMK</w:t>
      </w:r>
      <w:r w:rsidRPr="00D20215">
        <w:rPr>
          <w:rFonts w:asciiTheme="minorHAnsi" w:hAnsiTheme="minorHAnsi" w:cstheme="minorHAnsi"/>
          <w:sz w:val="22"/>
          <w:szCs w:val="22"/>
        </w:rPr>
        <w:t>, řešitelka Ing. Radomila Soukalová, Ph.D. a kol</w:t>
      </w:r>
      <w:r w:rsidR="0087772E" w:rsidRPr="00D20215">
        <w:rPr>
          <w:rFonts w:asciiTheme="minorHAnsi" w:hAnsiTheme="minorHAnsi" w:cstheme="minorHAnsi"/>
          <w:sz w:val="22"/>
          <w:szCs w:val="22"/>
        </w:rPr>
        <w:t>.)</w:t>
      </w:r>
      <w:r w:rsidR="0087772E">
        <w:rPr>
          <w:rFonts w:asciiTheme="minorHAnsi" w:hAnsiTheme="minorHAnsi" w:cstheme="minorHAnsi"/>
          <w:sz w:val="22"/>
          <w:szCs w:val="22"/>
        </w:rPr>
        <w:t>.</w:t>
      </w:r>
      <w:r w:rsidR="0087772E" w:rsidRPr="00D20215">
        <w:rPr>
          <w:rFonts w:asciiTheme="minorHAnsi" w:hAnsiTheme="minorHAnsi" w:cstheme="minorHAnsi"/>
          <w:sz w:val="22"/>
          <w:szCs w:val="22"/>
        </w:rPr>
        <w:t xml:space="preserve"> </w:t>
      </w:r>
      <w:r w:rsidR="0087772E">
        <w:rPr>
          <w:rFonts w:asciiTheme="minorHAnsi" w:hAnsiTheme="minorHAnsi" w:cstheme="minorHAnsi"/>
          <w:sz w:val="22"/>
          <w:szCs w:val="22"/>
        </w:rPr>
        <w:t>Projekt</w:t>
      </w:r>
      <w:r w:rsidRPr="00D20215">
        <w:rPr>
          <w:rFonts w:asciiTheme="minorHAnsi" w:hAnsiTheme="minorHAnsi" w:cstheme="minorHAnsi"/>
          <w:sz w:val="22"/>
          <w:szCs w:val="22"/>
        </w:rPr>
        <w:t xml:space="preserve"> byl součástí komplexního projektu Komercializace na Univerzitě Tomáše Bati ve Zlíně II (TP01010006, 01/</w:t>
      </w:r>
      <w:r w:rsidR="00F467F6" w:rsidRPr="00D20215">
        <w:rPr>
          <w:rFonts w:asciiTheme="minorHAnsi" w:hAnsiTheme="minorHAnsi" w:cstheme="minorHAnsi"/>
          <w:sz w:val="22"/>
          <w:szCs w:val="22"/>
        </w:rPr>
        <w:t>2020–12</w:t>
      </w:r>
      <w:r w:rsidRPr="00D20215">
        <w:rPr>
          <w:rFonts w:asciiTheme="minorHAnsi" w:hAnsiTheme="minorHAnsi" w:cstheme="minorHAnsi"/>
          <w:sz w:val="22"/>
          <w:szCs w:val="22"/>
        </w:rPr>
        <w:t xml:space="preserve">/2022) financovaného Technologickou agenturou ČR. </w:t>
      </w:r>
      <w:r w:rsidRPr="00D20215">
        <w:rPr>
          <w:rFonts w:asciiTheme="minorHAnsi" w:eastAsia="Calibri" w:hAnsiTheme="minorHAnsi" w:cstheme="minorHAnsi"/>
          <w:color w:val="000000" w:themeColor="text1"/>
          <w:sz w:val="22"/>
          <w:szCs w:val="22"/>
        </w:rPr>
        <w:t xml:space="preserve">Tento projekt pro UTB </w:t>
      </w:r>
      <w:r w:rsidR="00C96CBA">
        <w:rPr>
          <w:rFonts w:asciiTheme="minorHAnsi" w:eastAsia="Calibri" w:hAnsiTheme="minorHAnsi" w:cstheme="minorHAnsi"/>
          <w:color w:val="000000" w:themeColor="text1"/>
          <w:sz w:val="22"/>
          <w:szCs w:val="22"/>
        </w:rPr>
        <w:t xml:space="preserve">ve Zlíně </w:t>
      </w:r>
      <w:r w:rsidRPr="00D20215">
        <w:rPr>
          <w:rFonts w:asciiTheme="minorHAnsi" w:eastAsia="Calibri" w:hAnsiTheme="minorHAnsi" w:cstheme="minorHAnsi"/>
          <w:color w:val="000000" w:themeColor="text1"/>
          <w:sz w:val="22"/>
          <w:szCs w:val="22"/>
        </w:rPr>
        <w:t xml:space="preserve">získalo </w:t>
      </w:r>
      <w:r w:rsidR="005621CB">
        <w:rPr>
          <w:rFonts w:asciiTheme="minorHAnsi" w:eastAsia="Calibri" w:hAnsiTheme="minorHAnsi" w:cstheme="minorHAnsi"/>
          <w:color w:val="000000" w:themeColor="text1"/>
          <w:sz w:val="22"/>
          <w:szCs w:val="22"/>
        </w:rPr>
        <w:t>CTT</w:t>
      </w:r>
      <w:r w:rsidRPr="00D20215">
        <w:rPr>
          <w:rFonts w:asciiTheme="minorHAnsi" w:eastAsia="Calibri" w:hAnsiTheme="minorHAnsi" w:cstheme="minorHAnsi"/>
          <w:color w:val="000000" w:themeColor="text1"/>
          <w:sz w:val="22"/>
          <w:szCs w:val="22"/>
        </w:rPr>
        <w:t>, které se také zasloužilo o přenos vytvořených poznatků do praxe, dne 11. 1. 2023 byla podepsána výhradní licence „Licenční smlouva nakladatelská“ s HOST – vydavatelstvím s.r.o</w:t>
      </w:r>
      <w:r w:rsidRPr="00D20215">
        <w:rPr>
          <w:rFonts w:asciiTheme="minorHAnsi" w:hAnsiTheme="minorHAnsi" w:cstheme="minorHAnsi"/>
          <w:sz w:val="22"/>
          <w:szCs w:val="22"/>
        </w:rPr>
        <w:t xml:space="preserve">. a s platností </w:t>
      </w:r>
      <w:r w:rsidR="001958C9">
        <w:rPr>
          <w:rFonts w:asciiTheme="minorHAnsi" w:hAnsiTheme="minorHAnsi" w:cstheme="minorHAnsi"/>
          <w:sz w:val="22"/>
          <w:szCs w:val="22"/>
        </w:rPr>
        <w:br/>
      </w:r>
      <w:r w:rsidRPr="00D20215">
        <w:rPr>
          <w:rFonts w:asciiTheme="minorHAnsi" w:hAnsiTheme="minorHAnsi" w:cstheme="minorHAnsi"/>
          <w:sz w:val="22"/>
          <w:szCs w:val="22"/>
        </w:rPr>
        <w:t xml:space="preserve">do 31. 12. 2030. </w:t>
      </w:r>
    </w:p>
    <w:p w14:paraId="6DD94467" w14:textId="7A8296D2" w:rsidR="00344F35" w:rsidRPr="00D20215" w:rsidRDefault="00344F35" w:rsidP="00344F35">
      <w:pPr>
        <w:spacing w:line="240" w:lineRule="auto"/>
        <w:rPr>
          <w:rFonts w:asciiTheme="minorHAnsi" w:hAnsiTheme="minorHAnsi" w:cstheme="minorHAnsi"/>
          <w:sz w:val="22"/>
          <w:szCs w:val="22"/>
        </w:rPr>
      </w:pPr>
      <w:r w:rsidRPr="00D20215">
        <w:rPr>
          <w:rFonts w:asciiTheme="minorHAnsi" w:hAnsiTheme="minorHAnsi" w:cstheme="minorHAnsi"/>
          <w:sz w:val="22"/>
          <w:szCs w:val="22"/>
        </w:rPr>
        <w:t xml:space="preserve">Technologie </w:t>
      </w:r>
      <w:r w:rsidRPr="00D20215">
        <w:rPr>
          <w:rFonts w:asciiTheme="minorHAnsi" w:eastAsia="Calibri" w:hAnsiTheme="minorHAnsi" w:cstheme="minorHAnsi"/>
          <w:sz w:val="22"/>
          <w:szCs w:val="22"/>
        </w:rPr>
        <w:t xml:space="preserve">„Nová generace antikorozních pigmentů zvyšující mnohonásobně ochranu kovových povrchů s důrazem na jejich ekologickou a racionální ekonomickou efektivitu“ byla podpořena </w:t>
      </w:r>
      <w:r w:rsidRPr="00D20215">
        <w:rPr>
          <w:rFonts w:asciiTheme="minorHAnsi" w:hAnsiTheme="minorHAnsi" w:cstheme="minorHAnsi"/>
          <w:sz w:val="22"/>
          <w:szCs w:val="22"/>
        </w:rPr>
        <w:t xml:space="preserve">Ministerstvem průmyslu a obchodu ČR v rámci projektu CZ.01.1.02/0.0/0.0/20_321/0025211 (UNI – CPS, řešitel Ing. Michal Machovský, Ph.D.), „Smlouva o poskytnutí know-how (Licenční smlouva)“ </w:t>
      </w:r>
      <w:r w:rsidR="002A3DD9">
        <w:rPr>
          <w:rFonts w:asciiTheme="minorHAnsi" w:hAnsiTheme="minorHAnsi" w:cstheme="minorHAnsi"/>
          <w:sz w:val="22"/>
          <w:szCs w:val="22"/>
        </w:rPr>
        <w:br/>
      </w:r>
      <w:r w:rsidRPr="00D20215">
        <w:rPr>
          <w:rFonts w:asciiTheme="minorHAnsi" w:hAnsiTheme="minorHAnsi" w:cstheme="minorHAnsi"/>
          <w:sz w:val="22"/>
          <w:szCs w:val="22"/>
        </w:rPr>
        <w:t>k těmto výstupům byla podepsána mezi UTB ve Zlíně a společností ROKOSPOL a.s. dne 8. 1. 2024, na dobu 15 let ode dne její účinnosti.</w:t>
      </w:r>
    </w:p>
    <w:p w14:paraId="0D3F3939" w14:textId="77777777" w:rsidR="00344F35" w:rsidRPr="00D20215" w:rsidRDefault="00344F35" w:rsidP="00344F35">
      <w:pPr>
        <w:spacing w:line="240" w:lineRule="auto"/>
        <w:rPr>
          <w:rFonts w:asciiTheme="minorHAnsi" w:hAnsiTheme="minorHAnsi" w:cstheme="minorHAnsi"/>
          <w:sz w:val="22"/>
          <w:szCs w:val="22"/>
          <w:lang w:eastAsia="ar-SA"/>
        </w:rPr>
      </w:pPr>
      <w:r w:rsidRPr="00D20215">
        <w:rPr>
          <w:rFonts w:asciiTheme="minorHAnsi" w:hAnsiTheme="minorHAnsi" w:cstheme="minorHAnsi"/>
          <w:sz w:val="22"/>
          <w:szCs w:val="22"/>
          <w:lang w:eastAsia="ar-SA"/>
        </w:rPr>
        <w:t xml:space="preserve">CTT realizovalo v roce 2025 následující semináře pro studenty a pracovníky UTB: </w:t>
      </w:r>
    </w:p>
    <w:p w14:paraId="4D82F3DB" w14:textId="2274EBDF" w:rsidR="00344F35" w:rsidRDefault="00344F35" w:rsidP="00344F35">
      <w:pPr>
        <w:spacing w:line="240" w:lineRule="auto"/>
        <w:rPr>
          <w:rFonts w:asciiTheme="minorHAnsi" w:hAnsiTheme="minorHAnsi" w:cstheme="minorHAnsi"/>
          <w:sz w:val="22"/>
          <w:szCs w:val="22"/>
          <w:lang w:eastAsia="ar-SA"/>
        </w:rPr>
      </w:pPr>
      <w:r w:rsidRPr="00D20215">
        <w:rPr>
          <w:rFonts w:asciiTheme="minorHAnsi" w:hAnsiTheme="minorHAnsi" w:cstheme="minorHAnsi"/>
          <w:sz w:val="22"/>
          <w:szCs w:val="22"/>
          <w:lang w:eastAsia="ar-SA"/>
        </w:rPr>
        <w:t xml:space="preserve">Centrum kreativních průmyslů UPPER ve spolupráci s CTT zorganizovalo </w:t>
      </w:r>
      <w:r w:rsidR="00E1555B" w:rsidRPr="00D20215">
        <w:rPr>
          <w:rFonts w:asciiTheme="minorHAnsi" w:hAnsiTheme="minorHAnsi" w:cstheme="minorHAnsi"/>
          <w:sz w:val="22"/>
          <w:szCs w:val="22"/>
          <w:lang w:eastAsia="ar-SA"/>
        </w:rPr>
        <w:t>v 1. polovině roku 2025</w:t>
      </w:r>
      <w:r w:rsidR="00C96CBA">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 xml:space="preserve">celkem </w:t>
      </w:r>
      <w:r w:rsidR="00E1555B">
        <w:rPr>
          <w:rFonts w:asciiTheme="minorHAnsi" w:hAnsiTheme="minorHAnsi" w:cstheme="minorHAnsi"/>
          <w:sz w:val="22"/>
          <w:szCs w:val="22"/>
          <w:lang w:eastAsia="ar-SA"/>
        </w:rPr>
        <w:t>tři</w:t>
      </w:r>
      <w:r w:rsidR="00E1555B"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workshopy</w:t>
      </w:r>
      <w:r w:rsidR="00E1555B">
        <w:rPr>
          <w:rFonts w:asciiTheme="minorHAnsi" w:hAnsiTheme="minorHAnsi" w:cstheme="minorHAnsi"/>
          <w:sz w:val="22"/>
          <w:szCs w:val="22"/>
          <w:lang w:eastAsia="ar-SA"/>
        </w:rPr>
        <w:t>.</w:t>
      </w:r>
      <w:r w:rsidR="00E1555B"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 xml:space="preserve">Dne 24. 3. 2025 se </w:t>
      </w:r>
      <w:r w:rsidR="00E1555B">
        <w:rPr>
          <w:rFonts w:asciiTheme="minorHAnsi" w:hAnsiTheme="minorHAnsi" w:cstheme="minorHAnsi"/>
          <w:sz w:val="22"/>
          <w:szCs w:val="22"/>
          <w:lang w:eastAsia="ar-SA"/>
        </w:rPr>
        <w:t>uskutečnil</w:t>
      </w:r>
      <w:r w:rsidR="00E1555B"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 xml:space="preserve">workshop s názvem „Práva designéra – Design a právo v praxi“ (účast 11 osob), dne 31. 3. 2025 workshop „Filmová autorská práva: Cesta od nápadu k dílu“ (účast 14 osob) a dne 14. 4. 2025 workshop „Duševní vlastnictví jako marketingový nástroj“ (účast 10 osob). Dne 21. 10. 2025 proběhl seminář </w:t>
      </w:r>
      <w:r w:rsidR="00E1555B">
        <w:rPr>
          <w:rFonts w:asciiTheme="minorHAnsi" w:hAnsiTheme="minorHAnsi" w:cstheme="minorHAnsi"/>
          <w:sz w:val="22"/>
          <w:szCs w:val="22"/>
          <w:lang w:eastAsia="ar-SA"/>
        </w:rPr>
        <w:t>CTT</w:t>
      </w:r>
      <w:r w:rsidRPr="00D20215">
        <w:rPr>
          <w:rFonts w:asciiTheme="minorHAnsi" w:hAnsiTheme="minorHAnsi" w:cstheme="minorHAnsi"/>
          <w:sz w:val="22"/>
          <w:szCs w:val="22"/>
          <w:lang w:eastAsia="ar-SA"/>
        </w:rPr>
        <w:t xml:space="preserve"> s názvem „Duševní vlastnictví a jeho právní ochrana – praktické příklady řešené na CTT“, kterého se zúčastnilo 36 účastníků.</w:t>
      </w:r>
    </w:p>
    <w:p w14:paraId="1AB9E8CB" w14:textId="06AA05E8" w:rsidR="00344F35" w:rsidRPr="00D20215" w:rsidRDefault="00344F35" w:rsidP="00344F35">
      <w:pPr>
        <w:pStyle w:val="Zpat"/>
        <w:spacing w:line="240" w:lineRule="auto"/>
        <w:rPr>
          <w:rFonts w:asciiTheme="minorHAnsi" w:hAnsiTheme="minorHAnsi" w:cstheme="minorHAnsi"/>
          <w:color w:val="000000" w:themeColor="text1"/>
          <w:sz w:val="22"/>
          <w:szCs w:val="22"/>
        </w:rPr>
      </w:pPr>
      <w:r w:rsidRPr="00D20215">
        <w:rPr>
          <w:rFonts w:asciiTheme="minorHAnsi" w:hAnsiTheme="minorHAnsi" w:cstheme="minorHAnsi"/>
          <w:sz w:val="22"/>
          <w:szCs w:val="22"/>
          <w:lang w:eastAsia="ar-SA"/>
        </w:rPr>
        <w:t xml:space="preserve">V rámci projektu „Rozvoj aplikačního potenciálu v oblasti polymerních materiálů v kontextu naplňování principů cirkulární ekonomiky (POCEK) CZ.02.01.01/00/23_021/0009004 </w:t>
      </w:r>
      <w:r w:rsidR="0097332D">
        <w:rPr>
          <w:rFonts w:asciiTheme="minorHAnsi" w:hAnsiTheme="minorHAnsi" w:cstheme="minorHAnsi"/>
          <w:sz w:val="22"/>
          <w:szCs w:val="22"/>
          <w:lang w:eastAsia="ar-SA"/>
        </w:rPr>
        <w:t>uspořádalo CTT</w:t>
      </w:r>
      <w:r w:rsidR="0097332D"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 xml:space="preserve">dne 13. 11. 2025 odborný workshop s názvem „Transfer technologií na UTB ve Zlíně“, kterého se zúčastnilo celkem 31 účastníků. Tým CTT </w:t>
      </w:r>
      <w:r w:rsidR="0097332D">
        <w:rPr>
          <w:rFonts w:asciiTheme="minorHAnsi" w:hAnsiTheme="minorHAnsi" w:cstheme="minorHAnsi"/>
          <w:sz w:val="22"/>
          <w:szCs w:val="22"/>
          <w:lang w:eastAsia="ar-SA"/>
        </w:rPr>
        <w:t xml:space="preserve">dále </w:t>
      </w:r>
      <w:r w:rsidRPr="00D20215">
        <w:rPr>
          <w:rFonts w:asciiTheme="minorHAnsi" w:hAnsiTheme="minorHAnsi" w:cstheme="minorHAnsi"/>
          <w:sz w:val="22"/>
          <w:szCs w:val="22"/>
          <w:lang w:eastAsia="ar-SA"/>
        </w:rPr>
        <w:t>uskutečnil pro studenty FMK UTB ve Zlíně vzdělávací seminář „Duševní vlastnictví jako marketingový nástroj</w:t>
      </w:r>
      <w:r w:rsidR="0097332D" w:rsidRPr="00D20215">
        <w:rPr>
          <w:rFonts w:asciiTheme="minorHAnsi" w:hAnsiTheme="minorHAnsi" w:cstheme="minorHAnsi"/>
          <w:sz w:val="22"/>
          <w:szCs w:val="22"/>
          <w:lang w:eastAsia="ar-SA"/>
        </w:rPr>
        <w:t>“</w:t>
      </w:r>
      <w:r w:rsidR="0097332D">
        <w:rPr>
          <w:rFonts w:asciiTheme="minorHAnsi" w:hAnsiTheme="minorHAnsi" w:cstheme="minorHAnsi"/>
          <w:sz w:val="22"/>
          <w:szCs w:val="22"/>
          <w:lang w:eastAsia="ar-SA"/>
        </w:rPr>
        <w:t>, který se uskutečnil</w:t>
      </w:r>
      <w:r w:rsidRPr="00D20215">
        <w:rPr>
          <w:rFonts w:asciiTheme="minorHAnsi" w:hAnsiTheme="minorHAnsi" w:cstheme="minorHAnsi"/>
          <w:sz w:val="22"/>
          <w:szCs w:val="22"/>
          <w:lang w:eastAsia="ar-SA"/>
        </w:rPr>
        <w:t xml:space="preserve"> dne 15. 12. 2025 na </w:t>
      </w:r>
      <w:r w:rsidR="0097332D">
        <w:rPr>
          <w:rFonts w:asciiTheme="minorHAnsi" w:hAnsiTheme="minorHAnsi" w:cstheme="minorHAnsi"/>
          <w:sz w:val="22"/>
          <w:szCs w:val="22"/>
          <w:lang w:eastAsia="ar-SA"/>
        </w:rPr>
        <w:t>půdě</w:t>
      </w:r>
      <w:r w:rsidR="0097332D"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FMK</w:t>
      </w:r>
      <w:r w:rsidR="0097332D">
        <w:rPr>
          <w:rFonts w:asciiTheme="minorHAnsi" w:hAnsiTheme="minorHAnsi" w:cstheme="minorHAnsi"/>
          <w:sz w:val="22"/>
          <w:szCs w:val="22"/>
          <w:lang w:eastAsia="ar-SA"/>
        </w:rPr>
        <w:t>.</w:t>
      </w:r>
      <w:r w:rsidRPr="00D20215">
        <w:rPr>
          <w:rFonts w:asciiTheme="minorHAnsi" w:hAnsiTheme="minorHAnsi" w:cstheme="minorHAnsi"/>
          <w:sz w:val="22"/>
          <w:szCs w:val="22"/>
          <w:lang w:eastAsia="ar-SA"/>
        </w:rPr>
        <w:t xml:space="preserve"> </w:t>
      </w:r>
      <w:r w:rsidR="0097332D">
        <w:rPr>
          <w:rFonts w:asciiTheme="minorHAnsi" w:hAnsiTheme="minorHAnsi" w:cstheme="minorHAnsi"/>
          <w:sz w:val="22"/>
          <w:szCs w:val="22"/>
          <w:lang w:eastAsia="ar-SA"/>
        </w:rPr>
        <w:t>S</w:t>
      </w:r>
      <w:r w:rsidRPr="00D20215">
        <w:rPr>
          <w:rFonts w:asciiTheme="minorHAnsi" w:hAnsiTheme="minorHAnsi" w:cstheme="minorHAnsi"/>
          <w:sz w:val="22"/>
          <w:szCs w:val="22"/>
          <w:lang w:eastAsia="ar-SA"/>
        </w:rPr>
        <w:t>emináře se zúčastnilo celkem 33 studentů.</w:t>
      </w:r>
    </w:p>
    <w:p w14:paraId="69248557" w14:textId="02C571B7" w:rsidR="00344F35" w:rsidRDefault="00344F35" w:rsidP="005F28EB">
      <w:pPr>
        <w:suppressAutoHyphens/>
        <w:spacing w:after="0" w:line="240" w:lineRule="auto"/>
        <w:rPr>
          <w:rFonts w:asciiTheme="minorHAnsi" w:hAnsiTheme="minorHAnsi" w:cstheme="minorHAnsi"/>
          <w:sz w:val="22"/>
          <w:szCs w:val="22"/>
          <w:lang w:eastAsia="ar-SA"/>
        </w:rPr>
      </w:pPr>
      <w:r w:rsidRPr="00D20215">
        <w:rPr>
          <w:rFonts w:asciiTheme="minorHAnsi" w:hAnsiTheme="minorHAnsi" w:cstheme="minorHAnsi"/>
          <w:sz w:val="22"/>
          <w:szCs w:val="22"/>
          <w:lang w:eastAsia="ar-SA"/>
        </w:rPr>
        <w:t xml:space="preserve">Koncept podnikatelské univerzity předpokládá přímou spolupráci UTB ve Zlíně s praxí </w:t>
      </w:r>
      <w:r w:rsidRPr="00D20215">
        <w:rPr>
          <w:rFonts w:asciiTheme="minorHAnsi" w:hAnsiTheme="minorHAnsi" w:cstheme="minorHAnsi"/>
          <w:sz w:val="22"/>
          <w:szCs w:val="22"/>
          <w:lang w:eastAsia="ar-SA"/>
        </w:rPr>
        <w:br/>
        <w:t xml:space="preserve">i bez spolufinancování prostřednictvím podpory z veřejných zdrojů. Mírou této přímé spolupráce v oblasti smluvního výzkumu jsou příjmy ze zakázek, které v posledních letech narůstají se zvyšující </w:t>
      </w:r>
      <w:r w:rsidRPr="00D20215">
        <w:rPr>
          <w:rFonts w:asciiTheme="minorHAnsi" w:hAnsiTheme="minorHAnsi" w:cstheme="minorHAnsi"/>
          <w:sz w:val="22"/>
          <w:szCs w:val="22"/>
          <w:lang w:eastAsia="ar-SA"/>
        </w:rPr>
        <w:lastRenderedPageBreak/>
        <w:t xml:space="preserve">se </w:t>
      </w:r>
      <w:r w:rsidR="0097332D">
        <w:rPr>
          <w:rFonts w:asciiTheme="minorHAnsi" w:hAnsiTheme="minorHAnsi" w:cstheme="minorHAnsi"/>
          <w:sz w:val="22"/>
          <w:szCs w:val="22"/>
          <w:lang w:eastAsia="ar-SA"/>
        </w:rPr>
        <w:t>intenzitou</w:t>
      </w:r>
      <w:r w:rsidR="0097332D" w:rsidRPr="00D20215">
        <w:rPr>
          <w:rFonts w:asciiTheme="minorHAnsi" w:hAnsiTheme="minorHAnsi" w:cstheme="minorHAnsi"/>
          <w:sz w:val="22"/>
          <w:szCs w:val="22"/>
          <w:lang w:eastAsia="ar-SA"/>
        </w:rPr>
        <w:t xml:space="preserve"> </w:t>
      </w:r>
      <w:r w:rsidRPr="00D20215">
        <w:rPr>
          <w:rFonts w:asciiTheme="minorHAnsi" w:hAnsiTheme="minorHAnsi" w:cstheme="minorHAnsi"/>
          <w:sz w:val="22"/>
          <w:szCs w:val="22"/>
          <w:lang w:eastAsia="ar-SA"/>
        </w:rPr>
        <w:t>spolupráce UTB ve Zlíně s</w:t>
      </w:r>
      <w:r w:rsidR="0097332D">
        <w:rPr>
          <w:rFonts w:asciiTheme="minorHAnsi" w:hAnsiTheme="minorHAnsi" w:cstheme="minorHAnsi"/>
          <w:sz w:val="22"/>
          <w:szCs w:val="22"/>
          <w:lang w:eastAsia="ar-SA"/>
        </w:rPr>
        <w:t> </w:t>
      </w:r>
      <w:r w:rsidRPr="00D20215">
        <w:rPr>
          <w:rFonts w:asciiTheme="minorHAnsi" w:hAnsiTheme="minorHAnsi" w:cstheme="minorHAnsi"/>
          <w:sz w:val="22"/>
          <w:szCs w:val="22"/>
          <w:lang w:eastAsia="ar-SA"/>
        </w:rPr>
        <w:t>praxí</w:t>
      </w:r>
      <w:r w:rsidR="0097332D">
        <w:rPr>
          <w:rFonts w:asciiTheme="minorHAnsi" w:hAnsiTheme="minorHAnsi" w:cstheme="minorHAnsi"/>
          <w:sz w:val="22"/>
          <w:szCs w:val="22"/>
          <w:lang w:eastAsia="ar-SA"/>
        </w:rPr>
        <w:t>,</w:t>
      </w:r>
      <w:r w:rsidRPr="00D20215">
        <w:rPr>
          <w:rFonts w:asciiTheme="minorHAnsi" w:hAnsiTheme="minorHAnsi" w:cstheme="minorHAnsi"/>
          <w:sz w:val="22"/>
          <w:szCs w:val="22"/>
          <w:lang w:eastAsia="ar-SA"/>
        </w:rPr>
        <w:t xml:space="preserve"> viz přehled aktivit transferu znalostí a výsledků výzkumu do praxe za roky 2021–2025 v Tab. 36.</w:t>
      </w:r>
    </w:p>
    <w:p w14:paraId="4C5B3FAB" w14:textId="77777777" w:rsidR="005F25A9" w:rsidRDefault="005F25A9" w:rsidP="005F28EB">
      <w:pPr>
        <w:suppressAutoHyphens/>
        <w:spacing w:after="0" w:line="240" w:lineRule="auto"/>
        <w:rPr>
          <w:rFonts w:asciiTheme="minorHAnsi" w:hAnsiTheme="minorHAnsi" w:cstheme="minorHAnsi"/>
          <w:sz w:val="22"/>
          <w:szCs w:val="22"/>
          <w:lang w:eastAsia="ar-SA"/>
        </w:rPr>
      </w:pPr>
    </w:p>
    <w:p w14:paraId="13AF5105" w14:textId="32570A74" w:rsidR="009B485D" w:rsidRDefault="009B485D" w:rsidP="005F25A9">
      <w:pPr>
        <w:suppressAutoHyphens/>
        <w:spacing w:after="0"/>
        <w:rPr>
          <w:rFonts w:ascii="Calibri" w:hAnsi="Calibri"/>
          <w:b/>
          <w:sz w:val="20"/>
          <w:szCs w:val="22"/>
          <w:lang w:eastAsia="ar-SA"/>
        </w:rPr>
      </w:pPr>
      <w:r>
        <w:rPr>
          <w:rFonts w:ascii="Calibri" w:hAnsi="Calibri"/>
          <w:b/>
          <w:sz w:val="20"/>
          <w:szCs w:val="22"/>
          <w:lang w:eastAsia="ar-SA"/>
        </w:rPr>
        <w:t>Tab. 3</w:t>
      </w:r>
      <w:r w:rsidR="009A609C">
        <w:rPr>
          <w:rFonts w:ascii="Calibri" w:hAnsi="Calibri"/>
          <w:b/>
          <w:sz w:val="20"/>
          <w:szCs w:val="22"/>
          <w:lang w:eastAsia="ar-SA"/>
        </w:rPr>
        <w:t>6</w:t>
      </w:r>
      <w:r>
        <w:rPr>
          <w:rFonts w:ascii="Calibri" w:hAnsi="Calibri"/>
          <w:b/>
          <w:sz w:val="20"/>
          <w:szCs w:val="22"/>
          <w:lang w:eastAsia="ar-SA"/>
        </w:rPr>
        <w:t>. Přehled aktivit transferu znalostí a výsledků výzkumu do praxe v letech 20</w:t>
      </w:r>
      <w:r w:rsidR="009A609C">
        <w:rPr>
          <w:rFonts w:ascii="Calibri" w:hAnsi="Calibri"/>
          <w:b/>
          <w:sz w:val="20"/>
          <w:szCs w:val="22"/>
          <w:lang w:eastAsia="ar-SA"/>
        </w:rPr>
        <w:t>21</w:t>
      </w:r>
      <w:r>
        <w:rPr>
          <w:rFonts w:ascii="Calibri" w:hAnsi="Calibri"/>
          <w:b/>
          <w:sz w:val="20"/>
          <w:szCs w:val="22"/>
          <w:lang w:eastAsia="ar-SA"/>
        </w:rPr>
        <w:t>–202</w:t>
      </w:r>
      <w:r w:rsidR="009A609C">
        <w:rPr>
          <w:rFonts w:ascii="Calibri" w:hAnsi="Calibri"/>
          <w:b/>
          <w:sz w:val="20"/>
          <w:szCs w:val="22"/>
          <w:lang w:eastAsia="ar-SA"/>
        </w:rPr>
        <w:t>5</w:t>
      </w:r>
    </w:p>
    <w:tbl>
      <w:tblPr>
        <w:tblStyle w:val="Tabulkasmkou4zvraznn2132"/>
        <w:tblW w:w="8926" w:type="dxa"/>
        <w:tblInd w:w="0" w:type="dxa"/>
        <w:tblLayout w:type="fixed"/>
        <w:tblLook w:val="04A0" w:firstRow="1" w:lastRow="0" w:firstColumn="1" w:lastColumn="0" w:noHBand="0" w:noVBand="1"/>
      </w:tblPr>
      <w:tblGrid>
        <w:gridCol w:w="676"/>
        <w:gridCol w:w="1999"/>
        <w:gridCol w:w="1134"/>
        <w:gridCol w:w="113"/>
        <w:gridCol w:w="1162"/>
        <w:gridCol w:w="85"/>
        <w:gridCol w:w="1148"/>
        <w:gridCol w:w="99"/>
        <w:gridCol w:w="1220"/>
        <w:gridCol w:w="27"/>
        <w:gridCol w:w="1263"/>
      </w:tblGrid>
      <w:tr w:rsidR="009B485D" w14:paraId="5DABA9D5" w14:textId="77777777" w:rsidTr="003E561E">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76" w:type="dxa"/>
            <w:vAlign w:val="center"/>
            <w:hideMark/>
          </w:tcPr>
          <w:p w14:paraId="47C3E4CA" w14:textId="77777777" w:rsidR="009B485D" w:rsidRDefault="009B485D">
            <w:pPr>
              <w:suppressAutoHyphens/>
              <w:spacing w:after="0" w:line="240" w:lineRule="auto"/>
              <w:jc w:val="center"/>
              <w:rPr>
                <w:rFonts w:ascii="Calibri" w:hAnsi="Calibri"/>
                <w:sz w:val="18"/>
              </w:rPr>
            </w:pPr>
            <w:r>
              <w:rPr>
                <w:rFonts w:ascii="Calibri" w:hAnsi="Calibri"/>
                <w:sz w:val="18"/>
              </w:rPr>
              <w:t>Rok</w:t>
            </w:r>
          </w:p>
        </w:tc>
        <w:tc>
          <w:tcPr>
            <w:tcW w:w="1999" w:type="dxa"/>
            <w:vAlign w:val="center"/>
            <w:hideMark/>
          </w:tcPr>
          <w:p w14:paraId="412CE729" w14:textId="77777777"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Patentové přihlášky podané</w:t>
            </w:r>
          </w:p>
        </w:tc>
        <w:tc>
          <w:tcPr>
            <w:tcW w:w="1134" w:type="dxa"/>
            <w:vAlign w:val="center"/>
            <w:hideMark/>
          </w:tcPr>
          <w:p w14:paraId="72ACD833" w14:textId="332CADB3"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Udělené patenty</w:t>
            </w:r>
          </w:p>
        </w:tc>
        <w:tc>
          <w:tcPr>
            <w:tcW w:w="1275" w:type="dxa"/>
            <w:gridSpan w:val="2"/>
            <w:vAlign w:val="center"/>
            <w:hideMark/>
          </w:tcPr>
          <w:p w14:paraId="6BEF013B" w14:textId="77777777"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Zapsané užitné vzory</w:t>
            </w:r>
          </w:p>
        </w:tc>
        <w:tc>
          <w:tcPr>
            <w:tcW w:w="1233" w:type="dxa"/>
            <w:gridSpan w:val="2"/>
            <w:vAlign w:val="center"/>
            <w:hideMark/>
          </w:tcPr>
          <w:p w14:paraId="4B0F1311" w14:textId="77777777"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 xml:space="preserve">Licenční smlouvy platné </w:t>
            </w:r>
            <w:r>
              <w:rPr>
                <w:rFonts w:ascii="Calibri" w:hAnsi="Calibri"/>
                <w:sz w:val="18"/>
              </w:rPr>
              <w:br/>
              <w:t>(k 31.12.)</w:t>
            </w:r>
          </w:p>
        </w:tc>
        <w:tc>
          <w:tcPr>
            <w:tcW w:w="1319" w:type="dxa"/>
            <w:gridSpan w:val="2"/>
            <w:vAlign w:val="center"/>
            <w:hideMark/>
          </w:tcPr>
          <w:p w14:paraId="1C5B5CE7" w14:textId="77777777"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Licenční smlouvy nově uzavřené</w:t>
            </w:r>
          </w:p>
        </w:tc>
        <w:tc>
          <w:tcPr>
            <w:tcW w:w="1290" w:type="dxa"/>
            <w:gridSpan w:val="2"/>
            <w:hideMark/>
          </w:tcPr>
          <w:p w14:paraId="7807C8B4" w14:textId="77777777" w:rsidR="009B485D" w:rsidRDefault="009B485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rPr>
              <w:t>Příjmy ze smluvního výzkumu, konzultací a poradentství (tis. Kč)</w:t>
            </w:r>
          </w:p>
        </w:tc>
      </w:tr>
      <w:tr w:rsidR="003E561E" w14:paraId="2D80BCB3" w14:textId="77777777" w:rsidTr="003E561E">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F4B083"/>
              <w:left w:val="single" w:sz="4" w:space="0" w:color="F4B083"/>
              <w:bottom w:val="single" w:sz="4" w:space="0" w:color="F4B083"/>
              <w:right w:val="single" w:sz="4" w:space="0" w:color="F4B083"/>
            </w:tcBorders>
            <w:vAlign w:val="center"/>
            <w:hideMark/>
          </w:tcPr>
          <w:p w14:paraId="3C6CD390" w14:textId="77777777" w:rsidR="009B485D" w:rsidRDefault="009B485D">
            <w:pPr>
              <w:suppressAutoHyphens/>
              <w:spacing w:after="0" w:line="240" w:lineRule="auto"/>
              <w:jc w:val="left"/>
              <w:rPr>
                <w:rFonts w:ascii="Calibri" w:hAnsi="Calibri"/>
                <w:sz w:val="18"/>
              </w:rPr>
            </w:pPr>
            <w:r>
              <w:rPr>
                <w:rFonts w:ascii="Calibri" w:hAnsi="Calibri"/>
                <w:sz w:val="18"/>
              </w:rPr>
              <w:t>2021</w:t>
            </w:r>
          </w:p>
        </w:tc>
        <w:tc>
          <w:tcPr>
            <w:tcW w:w="1999" w:type="dxa"/>
            <w:tcBorders>
              <w:top w:val="single" w:sz="4" w:space="0" w:color="F4B083"/>
              <w:left w:val="single" w:sz="4" w:space="0" w:color="F4B083"/>
              <w:bottom w:val="single" w:sz="4" w:space="0" w:color="F4B083"/>
              <w:right w:val="single" w:sz="4" w:space="0" w:color="F4B083"/>
            </w:tcBorders>
            <w:vAlign w:val="center"/>
            <w:hideMark/>
          </w:tcPr>
          <w:p w14:paraId="35FD0F28" w14:textId="77777777" w:rsidR="009B485D" w:rsidRDefault="009B485D" w:rsidP="00F2788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15 (z toho 3 Mezinárodní patentové přihlášky PCT, 1 Evropský patent, 1 patentová přihláška v Číně)</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483B5530"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15</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273FDC3E"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17</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57F10D24"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30</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5591F704"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w:t>
            </w:r>
          </w:p>
        </w:tc>
        <w:tc>
          <w:tcPr>
            <w:tcW w:w="1263" w:type="dxa"/>
            <w:tcBorders>
              <w:top w:val="single" w:sz="4" w:space="0" w:color="F4B083"/>
              <w:left w:val="single" w:sz="4" w:space="0" w:color="F4B083"/>
              <w:bottom w:val="single" w:sz="4" w:space="0" w:color="F4B083"/>
              <w:right w:val="single" w:sz="4" w:space="0" w:color="F4B083"/>
            </w:tcBorders>
            <w:vAlign w:val="center"/>
            <w:hideMark/>
          </w:tcPr>
          <w:p w14:paraId="5BBE4598"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22 529</w:t>
            </w:r>
          </w:p>
        </w:tc>
      </w:tr>
      <w:tr w:rsidR="003E561E" w14:paraId="5DF8BF05" w14:textId="77777777" w:rsidTr="003E561E">
        <w:trPr>
          <w:trHeight w:val="852"/>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F4B083"/>
              <w:left w:val="single" w:sz="4" w:space="0" w:color="F4B083"/>
              <w:bottom w:val="single" w:sz="4" w:space="0" w:color="F4B083"/>
              <w:right w:val="single" w:sz="4" w:space="0" w:color="F4B083"/>
            </w:tcBorders>
            <w:vAlign w:val="center"/>
            <w:hideMark/>
          </w:tcPr>
          <w:p w14:paraId="3ED3E8C2" w14:textId="77777777" w:rsidR="009B485D" w:rsidRDefault="009B485D">
            <w:pPr>
              <w:suppressAutoHyphens/>
              <w:spacing w:after="0" w:line="240" w:lineRule="auto"/>
              <w:jc w:val="left"/>
              <w:rPr>
                <w:rFonts w:ascii="Calibri" w:hAnsi="Calibri"/>
                <w:sz w:val="18"/>
              </w:rPr>
            </w:pPr>
            <w:r>
              <w:rPr>
                <w:rFonts w:ascii="Calibri" w:hAnsi="Calibri"/>
                <w:sz w:val="18"/>
              </w:rPr>
              <w:t>2022</w:t>
            </w:r>
          </w:p>
        </w:tc>
        <w:tc>
          <w:tcPr>
            <w:tcW w:w="1999" w:type="dxa"/>
            <w:tcBorders>
              <w:top w:val="single" w:sz="4" w:space="0" w:color="F4B083"/>
              <w:left w:val="single" w:sz="4" w:space="0" w:color="F4B083"/>
              <w:bottom w:val="single" w:sz="4" w:space="0" w:color="F4B083"/>
              <w:right w:val="single" w:sz="4" w:space="0" w:color="F4B083"/>
            </w:tcBorders>
            <w:vAlign w:val="center"/>
            <w:hideMark/>
          </w:tcPr>
          <w:p w14:paraId="62952A20" w14:textId="77777777" w:rsidR="009B485D" w:rsidRDefault="009B485D" w:rsidP="00F2788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ar-SA"/>
              </w:rPr>
            </w:pPr>
            <w:r>
              <w:rPr>
                <w:rFonts w:ascii="Calibri" w:eastAsia="Calibri" w:hAnsi="Calibri" w:cs="Calibri"/>
                <w:sz w:val="18"/>
                <w:szCs w:val="18"/>
              </w:rPr>
              <w:t>5 přihlášek vynálezu ČR, 1 přihláška Evropského patentu, 4 mezinárodní patentové přihlášky PCT, 1 přihláška vynálezu v Rumunsku, 1 přihláška vynálezu ve Spojených státech amerických</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0F7DEAB0"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7</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6CA12C57"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11</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7E2EED9A"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20</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695E31A4"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7</w:t>
            </w:r>
          </w:p>
        </w:tc>
        <w:tc>
          <w:tcPr>
            <w:tcW w:w="1263" w:type="dxa"/>
            <w:tcBorders>
              <w:top w:val="single" w:sz="4" w:space="0" w:color="F4B083"/>
              <w:left w:val="single" w:sz="4" w:space="0" w:color="F4B083"/>
              <w:bottom w:val="single" w:sz="4" w:space="0" w:color="F4B083"/>
              <w:right w:val="single" w:sz="4" w:space="0" w:color="F4B083"/>
            </w:tcBorders>
            <w:vAlign w:val="center"/>
            <w:hideMark/>
          </w:tcPr>
          <w:p w14:paraId="5DA354CA"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15 190</w:t>
            </w:r>
          </w:p>
        </w:tc>
      </w:tr>
      <w:tr w:rsidR="003E561E" w14:paraId="45938A57" w14:textId="77777777" w:rsidTr="003E561E">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F4B083"/>
              <w:left w:val="single" w:sz="4" w:space="0" w:color="F4B083"/>
              <w:bottom w:val="single" w:sz="4" w:space="0" w:color="F4B083"/>
              <w:right w:val="single" w:sz="4" w:space="0" w:color="F4B083"/>
            </w:tcBorders>
            <w:vAlign w:val="center"/>
            <w:hideMark/>
          </w:tcPr>
          <w:p w14:paraId="2AC50367" w14:textId="77777777" w:rsidR="009B485D" w:rsidRDefault="009B485D">
            <w:pPr>
              <w:suppressAutoHyphens/>
              <w:spacing w:after="0" w:line="240" w:lineRule="auto"/>
              <w:jc w:val="left"/>
              <w:rPr>
                <w:rFonts w:ascii="Calibri" w:hAnsi="Calibri"/>
                <w:sz w:val="18"/>
              </w:rPr>
            </w:pPr>
            <w:r>
              <w:rPr>
                <w:rFonts w:ascii="Calibri" w:hAnsi="Calibri"/>
                <w:sz w:val="18"/>
              </w:rPr>
              <w:t>2023</w:t>
            </w:r>
          </w:p>
        </w:tc>
        <w:tc>
          <w:tcPr>
            <w:tcW w:w="1999" w:type="dxa"/>
            <w:tcBorders>
              <w:top w:val="single" w:sz="4" w:space="0" w:color="F4B083"/>
              <w:left w:val="single" w:sz="4" w:space="0" w:color="F4B083"/>
              <w:bottom w:val="single" w:sz="4" w:space="0" w:color="F4B083"/>
              <w:right w:val="single" w:sz="4" w:space="0" w:color="F4B083"/>
            </w:tcBorders>
            <w:vAlign w:val="center"/>
            <w:hideMark/>
          </w:tcPr>
          <w:p w14:paraId="63203F10" w14:textId="77777777" w:rsidR="009B485D" w:rsidRDefault="009B485D" w:rsidP="00F2788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6 přihlášek vynálezu ČR, 2 přihlášky Evropského patentu</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67202EF0"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58B59D21"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10 (+ 6 zapsaných průmyslových vzorů EU)</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4A59E310"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26</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7568C21D"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8</w:t>
            </w:r>
          </w:p>
        </w:tc>
        <w:tc>
          <w:tcPr>
            <w:tcW w:w="1263" w:type="dxa"/>
            <w:tcBorders>
              <w:top w:val="single" w:sz="4" w:space="0" w:color="F4B083"/>
              <w:left w:val="single" w:sz="4" w:space="0" w:color="F4B083"/>
              <w:bottom w:val="single" w:sz="4" w:space="0" w:color="F4B083"/>
              <w:right w:val="single" w:sz="4" w:space="0" w:color="F4B083"/>
            </w:tcBorders>
            <w:vAlign w:val="center"/>
            <w:hideMark/>
          </w:tcPr>
          <w:p w14:paraId="4EEBC28D" w14:textId="77777777" w:rsidR="009B485D" w:rsidRDefault="009B485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FF0000"/>
                <w:sz w:val="18"/>
                <w:szCs w:val="22"/>
                <w:lang w:eastAsia="ar-SA"/>
              </w:rPr>
            </w:pPr>
            <w:r>
              <w:rPr>
                <w:rFonts w:ascii="Calibri" w:hAnsi="Calibri"/>
                <w:color w:val="000000" w:themeColor="text1"/>
                <w:sz w:val="18"/>
                <w:szCs w:val="22"/>
                <w:lang w:eastAsia="ar-SA"/>
              </w:rPr>
              <w:t>14 643</w:t>
            </w:r>
          </w:p>
        </w:tc>
      </w:tr>
      <w:tr w:rsidR="003E561E" w14:paraId="442BE913" w14:textId="77777777" w:rsidTr="003E561E">
        <w:trPr>
          <w:trHeight w:val="852"/>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F4B083"/>
              <w:left w:val="single" w:sz="4" w:space="0" w:color="F4B083"/>
              <w:bottom w:val="single" w:sz="4" w:space="0" w:color="F4B083"/>
              <w:right w:val="single" w:sz="4" w:space="0" w:color="F4B083"/>
            </w:tcBorders>
            <w:vAlign w:val="center"/>
            <w:hideMark/>
          </w:tcPr>
          <w:p w14:paraId="482F13C1" w14:textId="77777777" w:rsidR="009B485D" w:rsidRDefault="009B485D">
            <w:pPr>
              <w:suppressAutoHyphens/>
              <w:spacing w:after="0" w:line="240" w:lineRule="auto"/>
              <w:jc w:val="left"/>
              <w:rPr>
                <w:rFonts w:ascii="Calibri" w:hAnsi="Calibri"/>
                <w:sz w:val="18"/>
              </w:rPr>
            </w:pPr>
            <w:r>
              <w:rPr>
                <w:rFonts w:ascii="Calibri" w:hAnsi="Calibri"/>
                <w:sz w:val="18"/>
              </w:rPr>
              <w:t>2024</w:t>
            </w:r>
          </w:p>
        </w:tc>
        <w:tc>
          <w:tcPr>
            <w:tcW w:w="1999" w:type="dxa"/>
            <w:tcBorders>
              <w:top w:val="single" w:sz="4" w:space="0" w:color="F4B083"/>
              <w:left w:val="single" w:sz="4" w:space="0" w:color="F4B083"/>
              <w:bottom w:val="single" w:sz="4" w:space="0" w:color="F4B083"/>
              <w:right w:val="single" w:sz="4" w:space="0" w:color="F4B083"/>
            </w:tcBorders>
            <w:vAlign w:val="center"/>
            <w:hideMark/>
          </w:tcPr>
          <w:p w14:paraId="5115BF62" w14:textId="77777777" w:rsidR="009B485D" w:rsidRDefault="009B485D" w:rsidP="00F2788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2 přihlášky vynálezu ČR, 1 přihláška Evropského patentu, 1 přihláška US patentu, 1 Mezinárodní patentová přihláška PCT</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4A5BFE7F"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4 udělené patenty ČR</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463F3D8E"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 zapsané užitné vzory ČR</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03294E40"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26, z toho 4 audiovizuální dílo</w:t>
            </w:r>
          </w:p>
        </w:tc>
        <w:tc>
          <w:tcPr>
            <w:tcW w:w="1247" w:type="dxa"/>
            <w:gridSpan w:val="2"/>
            <w:tcBorders>
              <w:top w:val="single" w:sz="4" w:space="0" w:color="F4B083"/>
              <w:left w:val="single" w:sz="4" w:space="0" w:color="F4B083"/>
              <w:bottom w:val="single" w:sz="4" w:space="0" w:color="F4B083"/>
              <w:right w:val="single" w:sz="4" w:space="0" w:color="F4B083"/>
            </w:tcBorders>
            <w:vAlign w:val="center"/>
            <w:hideMark/>
          </w:tcPr>
          <w:p w14:paraId="62ABA2AC"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6, z toho 4 audiovizuální dílo</w:t>
            </w:r>
          </w:p>
        </w:tc>
        <w:tc>
          <w:tcPr>
            <w:tcW w:w="1263" w:type="dxa"/>
            <w:tcBorders>
              <w:top w:val="single" w:sz="4" w:space="0" w:color="F4B083"/>
              <w:left w:val="single" w:sz="4" w:space="0" w:color="F4B083"/>
              <w:bottom w:val="single" w:sz="4" w:space="0" w:color="F4B083"/>
              <w:right w:val="single" w:sz="4" w:space="0" w:color="F4B083"/>
            </w:tcBorders>
            <w:vAlign w:val="center"/>
            <w:hideMark/>
          </w:tcPr>
          <w:p w14:paraId="6D8C8DE1" w14:textId="77777777" w:rsidR="009B485D" w:rsidRDefault="009B485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22"/>
                <w:lang w:eastAsia="ar-SA"/>
              </w:rPr>
            </w:pPr>
            <w:r>
              <w:rPr>
                <w:rFonts w:ascii="Calibri" w:hAnsi="Calibri"/>
                <w:color w:val="000000" w:themeColor="text1"/>
                <w:sz w:val="18"/>
                <w:szCs w:val="22"/>
                <w:lang w:eastAsia="ar-SA"/>
              </w:rPr>
              <w:t>Viz VZ 2024</w:t>
            </w:r>
          </w:p>
        </w:tc>
      </w:tr>
      <w:tr w:rsidR="00344F35" w14:paraId="7C0F5A6D" w14:textId="77777777" w:rsidTr="003E561E">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F4B083"/>
              <w:left w:val="single" w:sz="4" w:space="0" w:color="F4B083"/>
              <w:bottom w:val="single" w:sz="4" w:space="0" w:color="F4B083"/>
              <w:right w:val="single" w:sz="4" w:space="0" w:color="F4B083"/>
            </w:tcBorders>
            <w:vAlign w:val="center"/>
          </w:tcPr>
          <w:p w14:paraId="4557A51D" w14:textId="7AB53BFC" w:rsidR="00344F35" w:rsidRDefault="00344F35" w:rsidP="00344F35">
            <w:pPr>
              <w:suppressAutoHyphens/>
              <w:spacing w:after="0" w:line="240" w:lineRule="auto"/>
              <w:jc w:val="left"/>
              <w:rPr>
                <w:rFonts w:ascii="Calibri" w:hAnsi="Calibri"/>
                <w:sz w:val="18"/>
              </w:rPr>
            </w:pPr>
            <w:r>
              <w:rPr>
                <w:rFonts w:ascii="Calibri" w:hAnsi="Calibri"/>
                <w:sz w:val="18"/>
              </w:rPr>
              <w:t>2025</w:t>
            </w:r>
          </w:p>
        </w:tc>
        <w:tc>
          <w:tcPr>
            <w:tcW w:w="1999" w:type="dxa"/>
            <w:tcBorders>
              <w:top w:val="single" w:sz="4" w:space="0" w:color="F4B083"/>
              <w:left w:val="single" w:sz="4" w:space="0" w:color="F4B083"/>
              <w:bottom w:val="single" w:sz="4" w:space="0" w:color="F4B083"/>
              <w:right w:val="single" w:sz="4" w:space="0" w:color="F4B083"/>
            </w:tcBorders>
            <w:vAlign w:val="center"/>
          </w:tcPr>
          <w:p w14:paraId="4E6631D6" w14:textId="6A626A76"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8 přihlášek vynálezů ČR, 1 přihláška Evropského patentu, 1 přihláška US patentu, 1 Mezinárodní patentová přihláška PCT</w:t>
            </w:r>
          </w:p>
        </w:tc>
        <w:tc>
          <w:tcPr>
            <w:tcW w:w="1247" w:type="dxa"/>
            <w:gridSpan w:val="2"/>
            <w:tcBorders>
              <w:top w:val="single" w:sz="4" w:space="0" w:color="F4B083"/>
              <w:left w:val="single" w:sz="4" w:space="0" w:color="F4B083"/>
              <w:bottom w:val="single" w:sz="4" w:space="0" w:color="F4B083"/>
              <w:right w:val="single" w:sz="4" w:space="0" w:color="F4B083"/>
            </w:tcBorders>
            <w:vAlign w:val="center"/>
          </w:tcPr>
          <w:p w14:paraId="4192B296" w14:textId="4740A206"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5 udělených patentů ČR, 2 udělené Evropské patenty, 1 udělený US patent</w:t>
            </w:r>
          </w:p>
        </w:tc>
        <w:tc>
          <w:tcPr>
            <w:tcW w:w="1247" w:type="dxa"/>
            <w:gridSpan w:val="2"/>
            <w:tcBorders>
              <w:top w:val="single" w:sz="4" w:space="0" w:color="F4B083"/>
              <w:left w:val="single" w:sz="4" w:space="0" w:color="F4B083"/>
              <w:bottom w:val="single" w:sz="4" w:space="0" w:color="F4B083"/>
              <w:right w:val="single" w:sz="4" w:space="0" w:color="F4B083"/>
            </w:tcBorders>
            <w:vAlign w:val="center"/>
          </w:tcPr>
          <w:p w14:paraId="33DA0826" w14:textId="00A08699"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11 zapsaných užitných vzorů ČR</w:t>
            </w:r>
          </w:p>
        </w:tc>
        <w:tc>
          <w:tcPr>
            <w:tcW w:w="1247" w:type="dxa"/>
            <w:gridSpan w:val="2"/>
            <w:tcBorders>
              <w:top w:val="single" w:sz="4" w:space="0" w:color="F4B083"/>
              <w:left w:val="single" w:sz="4" w:space="0" w:color="F4B083"/>
              <w:bottom w:val="single" w:sz="4" w:space="0" w:color="F4B083"/>
              <w:right w:val="single" w:sz="4" w:space="0" w:color="F4B083"/>
            </w:tcBorders>
            <w:vAlign w:val="center"/>
          </w:tcPr>
          <w:p w14:paraId="4E77639C" w14:textId="395FA0D5"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26, z toho 8 audiovizuální dílo</w:t>
            </w:r>
          </w:p>
        </w:tc>
        <w:tc>
          <w:tcPr>
            <w:tcW w:w="1247" w:type="dxa"/>
            <w:gridSpan w:val="2"/>
            <w:tcBorders>
              <w:top w:val="single" w:sz="4" w:space="0" w:color="F4B083"/>
              <w:left w:val="single" w:sz="4" w:space="0" w:color="F4B083"/>
              <w:bottom w:val="single" w:sz="4" w:space="0" w:color="F4B083"/>
              <w:right w:val="single" w:sz="4" w:space="0" w:color="F4B083"/>
            </w:tcBorders>
            <w:vAlign w:val="center"/>
          </w:tcPr>
          <w:p w14:paraId="55352E4A" w14:textId="25932E11"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7, z toho 5 audiovizuální dílo</w:t>
            </w:r>
          </w:p>
        </w:tc>
        <w:tc>
          <w:tcPr>
            <w:tcW w:w="1263" w:type="dxa"/>
            <w:tcBorders>
              <w:top w:val="single" w:sz="4" w:space="0" w:color="F4B083"/>
              <w:left w:val="single" w:sz="4" w:space="0" w:color="F4B083"/>
              <w:bottom w:val="single" w:sz="4" w:space="0" w:color="F4B083"/>
              <w:right w:val="single" w:sz="4" w:space="0" w:color="F4B083"/>
            </w:tcBorders>
            <w:vAlign w:val="center"/>
          </w:tcPr>
          <w:p w14:paraId="743DA5D2" w14:textId="321570BC" w:rsidR="00344F35" w:rsidRDefault="00344F35" w:rsidP="00344F3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22"/>
                <w:lang w:eastAsia="ar-SA"/>
              </w:rPr>
            </w:pPr>
            <w:r>
              <w:rPr>
                <w:rFonts w:ascii="Calibri" w:hAnsi="Calibri"/>
                <w:color w:val="000000" w:themeColor="text1"/>
                <w:sz w:val="18"/>
                <w:szCs w:val="22"/>
                <w:lang w:eastAsia="ar-SA"/>
              </w:rPr>
              <w:t>12 522</w:t>
            </w:r>
          </w:p>
        </w:tc>
      </w:tr>
    </w:tbl>
    <w:p w14:paraId="0D61A170" w14:textId="3067B3FF" w:rsidR="00B64B3D" w:rsidRDefault="00B64B3D">
      <w:pPr>
        <w:spacing w:after="0" w:line="240" w:lineRule="auto"/>
        <w:jc w:val="left"/>
        <w:rPr>
          <w:rFonts w:cstheme="minorHAnsi"/>
          <w:b/>
          <w:sz w:val="28"/>
          <w:szCs w:val="28"/>
        </w:rPr>
      </w:pPr>
    </w:p>
    <w:p w14:paraId="6D249BB4" w14:textId="77777777" w:rsidR="00786CDE" w:rsidRDefault="00786CDE">
      <w:pPr>
        <w:spacing w:after="0" w:line="240" w:lineRule="auto"/>
        <w:jc w:val="left"/>
        <w:rPr>
          <w:rFonts w:cstheme="minorHAnsi"/>
          <w:b/>
          <w:sz w:val="28"/>
          <w:szCs w:val="28"/>
        </w:rPr>
      </w:pPr>
      <w:r>
        <w:rPr>
          <w:rFonts w:cstheme="minorHAnsi"/>
          <w:bCs/>
          <w:sz w:val="28"/>
        </w:rPr>
        <w:br w:type="page"/>
      </w:r>
    </w:p>
    <w:p w14:paraId="1C6ECB6D" w14:textId="5AFB1369" w:rsidR="00FE2AF3" w:rsidRDefault="00FE2AF3" w:rsidP="00FE2AF3">
      <w:pPr>
        <w:pStyle w:val="Nadpis2"/>
        <w:numPr>
          <w:ilvl w:val="0"/>
          <w:numId w:val="0"/>
        </w:numPr>
        <w:spacing w:before="0" w:after="960" w:line="240" w:lineRule="auto"/>
        <w:rPr>
          <w:rFonts w:cs="Arial"/>
          <w:caps/>
          <w:sz w:val="28"/>
          <w:szCs w:val="32"/>
        </w:rPr>
      </w:pPr>
      <w:r>
        <w:rPr>
          <w:rFonts w:cstheme="minorHAnsi"/>
          <w:bCs w:val="0"/>
          <w:sz w:val="28"/>
        </w:rPr>
        <w:lastRenderedPageBreak/>
        <w:t xml:space="preserve">Cíle a opatření pro MODUL </w:t>
      </w:r>
      <w:r w:rsidR="00635505">
        <w:rPr>
          <w:rFonts w:cstheme="minorHAnsi"/>
          <w:bCs w:val="0"/>
          <w:sz w:val="28"/>
        </w:rPr>
        <w:t>E</w:t>
      </w:r>
      <w:r w:rsidRPr="00E74F9A">
        <w:rPr>
          <w:rFonts w:cstheme="minorHAnsi"/>
          <w:bCs w:val="0"/>
          <w:sz w:val="28"/>
        </w:rPr>
        <w:t xml:space="preserve">. </w:t>
      </w:r>
      <w:r w:rsidR="00635505" w:rsidRPr="00635505">
        <w:rPr>
          <w:rFonts w:cs="Arial"/>
          <w:caps/>
          <w:sz w:val="28"/>
          <w:szCs w:val="32"/>
        </w:rPr>
        <w:t>Ukazatele tvůrčí činnosti</w:t>
      </w:r>
    </w:p>
    <w:p w14:paraId="14326C80" w14:textId="07D82830" w:rsidR="000C0118" w:rsidRDefault="000C0118" w:rsidP="000C0118">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6AA51381" w14:textId="7921D8EA"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635505">
        <w:rPr>
          <w:rFonts w:asciiTheme="minorHAnsi" w:hAnsiTheme="minorHAnsi" w:cstheme="minorHAnsi"/>
          <w:b/>
          <w:sz w:val="22"/>
        </w:rPr>
        <w:t>E</w:t>
      </w:r>
      <w:r w:rsidRPr="00635505">
        <w:rPr>
          <w:rFonts w:asciiTheme="minorHAnsi" w:hAnsiTheme="minorHAnsi" w:cstheme="minorHAnsi"/>
          <w:b/>
          <w:sz w:val="22"/>
          <w:vertAlign w:val="subscript"/>
        </w:rPr>
        <w:t>1</w:t>
      </w:r>
      <w:r>
        <w:rPr>
          <w:rFonts w:asciiTheme="minorHAnsi" w:hAnsiTheme="minorHAnsi" w:cstheme="minorHAnsi"/>
          <w:b/>
          <w:sz w:val="22"/>
        </w:rPr>
        <w:t xml:space="preserve"> Citovanost</w:t>
      </w:r>
      <w:r w:rsidRPr="00635505">
        <w:rPr>
          <w:rFonts w:asciiTheme="minorHAnsi" w:hAnsiTheme="minorHAnsi" w:cstheme="minorHAnsi"/>
          <w:b/>
          <w:sz w:val="22"/>
        </w:rPr>
        <w:t xml:space="preserve"> publikačních výstupů (citovanost publikačních výstupů indexovaných </w:t>
      </w:r>
      <w:r w:rsidR="00F16DA2">
        <w:rPr>
          <w:rFonts w:asciiTheme="minorHAnsi" w:hAnsiTheme="minorHAnsi" w:cstheme="minorHAnsi"/>
          <w:b/>
          <w:sz w:val="22"/>
        </w:rPr>
        <w:br/>
      </w:r>
      <w:r w:rsidRPr="00635505">
        <w:rPr>
          <w:rFonts w:asciiTheme="minorHAnsi" w:hAnsiTheme="minorHAnsi" w:cstheme="minorHAnsi"/>
          <w:b/>
          <w:sz w:val="22"/>
        </w:rPr>
        <w:t>ve sledovaných databázích (</w:t>
      </w:r>
      <w:proofErr w:type="spellStart"/>
      <w:r w:rsidRPr="00635505">
        <w:rPr>
          <w:rFonts w:asciiTheme="minorHAnsi" w:hAnsiTheme="minorHAnsi" w:cstheme="minorHAnsi"/>
          <w:b/>
          <w:sz w:val="22"/>
        </w:rPr>
        <w:t>WoS</w:t>
      </w:r>
      <w:proofErr w:type="spellEnd"/>
      <w:r w:rsidRPr="00635505">
        <w:rPr>
          <w:rFonts w:asciiTheme="minorHAnsi" w:hAnsiTheme="minorHAnsi" w:cstheme="minorHAnsi"/>
          <w:b/>
          <w:sz w:val="22"/>
        </w:rPr>
        <w:t xml:space="preserve"> a </w:t>
      </w:r>
      <w:proofErr w:type="spellStart"/>
      <w:r w:rsidRPr="00635505">
        <w:rPr>
          <w:rFonts w:asciiTheme="minorHAnsi" w:hAnsiTheme="minorHAnsi" w:cstheme="minorHAnsi"/>
          <w:b/>
          <w:sz w:val="22"/>
        </w:rPr>
        <w:t>Scopus</w:t>
      </w:r>
      <w:proofErr w:type="spellEnd"/>
      <w:r w:rsidRPr="00635505">
        <w:rPr>
          <w:rFonts w:asciiTheme="minorHAnsi" w:hAnsiTheme="minorHAnsi" w:cstheme="minorHAnsi"/>
          <w:b/>
          <w:sz w:val="22"/>
        </w:rPr>
        <w:t>) za posledních pět let)</w:t>
      </w:r>
    </w:p>
    <w:p w14:paraId="59EA1D32" w14:textId="6F56D0FB" w:rsidR="00F84485" w:rsidRPr="00F84485" w:rsidRDefault="00F84485" w:rsidP="00F84485">
      <w:pPr>
        <w:spacing w:after="0" w:line="240" w:lineRule="auto"/>
        <w:ind w:left="709"/>
        <w:rPr>
          <w:rFonts w:asciiTheme="minorHAnsi" w:eastAsia="Aptos" w:hAnsiTheme="minorHAnsi" w:cstheme="minorHAnsi"/>
          <w:color w:val="000000" w:themeColor="text1"/>
          <w:sz w:val="22"/>
          <w:szCs w:val="22"/>
        </w:rPr>
      </w:pPr>
      <w:r w:rsidRPr="00F84485">
        <w:rPr>
          <w:rFonts w:asciiTheme="minorHAnsi" w:hAnsiTheme="minorHAnsi" w:cstheme="minorHAnsi"/>
          <w:b/>
          <w:bCs/>
          <w:sz w:val="22"/>
          <w:szCs w:val="22"/>
        </w:rPr>
        <w:t xml:space="preserve">Cíl do roku 2030: </w:t>
      </w:r>
      <w:r w:rsidRPr="00F84485">
        <w:rPr>
          <w:rFonts w:asciiTheme="minorHAnsi" w:hAnsiTheme="minorHAnsi" w:cstheme="minorHAnsi"/>
          <w:color w:val="000000" w:themeColor="text1"/>
          <w:sz w:val="22"/>
          <w:szCs w:val="22"/>
        </w:rPr>
        <w:t xml:space="preserve">Fakulta technologická UTB ve Zlíně usiluje o zvýšení mezinárodní viditelnosti svých publikací, zejména v technických a přírodovědných oborech, kde dlouhodobě rozvíjí výzkum. Snahou je zlepšit kvalitu publikovaných výsledků v prestižních zahraničních časopisech a zároveň podpořit jejich citační ohlas. </w:t>
      </w:r>
      <w:r w:rsidRPr="00F84485">
        <w:rPr>
          <w:rFonts w:asciiTheme="minorHAnsi" w:eastAsia="Aptos" w:hAnsiTheme="minorHAnsi" w:cstheme="minorHAnsi"/>
          <w:color w:val="000000" w:themeColor="text1"/>
          <w:sz w:val="22"/>
          <w:szCs w:val="22"/>
        </w:rPr>
        <w:t>Do roku 2030 je cílem zvyšovat citační ohlas o minimálně 5 % každý rok.</w:t>
      </w:r>
    </w:p>
    <w:p w14:paraId="056EDF22" w14:textId="77777777" w:rsidR="00F84485" w:rsidRPr="00F84485" w:rsidRDefault="00F84485" w:rsidP="00F84485">
      <w:pPr>
        <w:spacing w:after="0" w:line="240" w:lineRule="auto"/>
        <w:ind w:left="709"/>
        <w:rPr>
          <w:rFonts w:asciiTheme="minorHAnsi" w:hAnsiTheme="minorHAnsi" w:cstheme="minorHAnsi"/>
          <w:b/>
          <w:bCs/>
          <w:sz w:val="22"/>
          <w:szCs w:val="22"/>
        </w:rPr>
      </w:pPr>
      <w:r w:rsidRPr="00F84485">
        <w:rPr>
          <w:rFonts w:asciiTheme="minorHAnsi" w:hAnsiTheme="minorHAnsi" w:cstheme="minorHAnsi"/>
          <w:b/>
          <w:bCs/>
          <w:sz w:val="22"/>
          <w:szCs w:val="22"/>
        </w:rPr>
        <w:t xml:space="preserve">Opatření: </w:t>
      </w:r>
      <w:r w:rsidRPr="00F84485">
        <w:rPr>
          <w:rFonts w:asciiTheme="minorHAnsi" w:hAnsiTheme="minorHAnsi" w:cstheme="minorHAnsi"/>
          <w:sz w:val="22"/>
          <w:szCs w:val="22"/>
        </w:rPr>
        <w:t>Posilovat stabilní výzkumné týmy fakulty a podporovat jejich zapojení do aktuálních výzkumných témat s potenciálem vysoké citační odezvy.</w:t>
      </w:r>
      <w:r w:rsidRPr="00F84485">
        <w:rPr>
          <w:rFonts w:asciiTheme="minorHAnsi" w:hAnsiTheme="minorHAnsi" w:cstheme="minorHAnsi"/>
          <w:b/>
          <w:bCs/>
          <w:sz w:val="22"/>
          <w:szCs w:val="22"/>
        </w:rPr>
        <w:t xml:space="preserve"> </w:t>
      </w:r>
      <w:r w:rsidRPr="00F84485">
        <w:rPr>
          <w:rFonts w:asciiTheme="minorHAnsi" w:hAnsiTheme="minorHAnsi" w:cstheme="minorHAnsi"/>
          <w:sz w:val="22"/>
          <w:szCs w:val="22"/>
        </w:rPr>
        <w:t>Rozvíjet spolupráci se zahraničními výzkumnými institucemi a podporovat vznik společných publikací, které vykazují vyšší citační dopad a přispívají ke zvýšení mezinárodní reputace fakulty.</w:t>
      </w:r>
      <w:r w:rsidRPr="00F84485">
        <w:rPr>
          <w:rFonts w:asciiTheme="minorHAnsi" w:hAnsiTheme="minorHAnsi" w:cstheme="minorHAnsi"/>
          <w:b/>
          <w:bCs/>
          <w:sz w:val="22"/>
          <w:szCs w:val="22"/>
        </w:rPr>
        <w:t xml:space="preserve"> </w:t>
      </w:r>
      <w:r w:rsidRPr="00F84485">
        <w:rPr>
          <w:rFonts w:asciiTheme="minorHAnsi" w:hAnsiTheme="minorHAnsi" w:cstheme="minorHAnsi"/>
          <w:sz w:val="22"/>
          <w:szCs w:val="22"/>
        </w:rPr>
        <w:t>Zohledňovat citovanost a kvalitu publikačních výstupů v interních hodnoticích mechanismech fakulty, včetně podpory publikační činnosti mladých výzkumných pracovníků a doktorandů.</w:t>
      </w:r>
    </w:p>
    <w:p w14:paraId="0972D846" w14:textId="77777777" w:rsidR="00F84485" w:rsidRPr="00B64B3D" w:rsidRDefault="00F84485" w:rsidP="00F84485">
      <w:pPr>
        <w:spacing w:after="0" w:line="240" w:lineRule="auto"/>
        <w:ind w:left="709"/>
        <w:rPr>
          <w:rFonts w:asciiTheme="minorHAnsi" w:hAnsiTheme="minorHAnsi" w:cstheme="minorBidi"/>
          <w:b/>
          <w:bCs/>
          <w:sz w:val="22"/>
          <w:szCs w:val="22"/>
        </w:rPr>
      </w:pPr>
    </w:p>
    <w:p w14:paraId="15DF9C65" w14:textId="77777777" w:rsidR="00F84485" w:rsidRDefault="00F84485" w:rsidP="00F84485">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3E7F938D" w14:textId="6F3B96B9" w:rsidR="00F84485" w:rsidRPr="00091CD6" w:rsidRDefault="00F84485" w:rsidP="00F84485">
      <w:pPr>
        <w:spacing w:after="0" w:line="240" w:lineRule="auto"/>
        <w:ind w:left="709"/>
        <w:rPr>
          <w:rFonts w:asciiTheme="minorHAnsi" w:eastAsia="Aptos" w:hAnsiTheme="minorHAnsi" w:cstheme="minorHAnsi"/>
          <w:color w:val="000000" w:themeColor="text1"/>
          <w:sz w:val="22"/>
          <w:szCs w:val="22"/>
        </w:rPr>
      </w:pPr>
      <w:r w:rsidRPr="00091CD6">
        <w:rPr>
          <w:rFonts w:asciiTheme="minorHAnsi" w:hAnsiTheme="minorHAnsi" w:cstheme="minorHAnsi"/>
          <w:b/>
          <w:bCs/>
          <w:sz w:val="22"/>
          <w:szCs w:val="22"/>
        </w:rPr>
        <w:t xml:space="preserve">Cíl do roku 2030: </w:t>
      </w:r>
      <w:r w:rsidRPr="00091CD6">
        <w:rPr>
          <w:rFonts w:asciiTheme="minorHAnsi" w:hAnsiTheme="minorHAnsi" w:cstheme="minorHAnsi"/>
          <w:color w:val="000000" w:themeColor="text1"/>
          <w:sz w:val="22"/>
          <w:szCs w:val="22"/>
        </w:rPr>
        <w:t>Cílem je zvyšovat kvalitu a mezinárodní konkurenceschopnost publikačních výstupů prostřednictvím systematického růstu počtu publikací indexovaných v databázích Web of Science. Zvláštní důraz je kladen na podporu úspěšného publikování v odborných časopisech zařazených do kvartilů Q1 a Q2.</w:t>
      </w:r>
      <w:r w:rsidRPr="00091CD6">
        <w:rPr>
          <w:rFonts w:asciiTheme="minorHAnsi" w:eastAsia="Aptos" w:hAnsiTheme="minorHAnsi" w:cstheme="minorHAnsi"/>
          <w:color w:val="000000" w:themeColor="text1"/>
          <w:sz w:val="22"/>
          <w:szCs w:val="22"/>
        </w:rPr>
        <w:t xml:space="preserve"> Cílem do roku 2030, je aby </w:t>
      </w:r>
      <w:r w:rsidR="00091CD6" w:rsidRPr="00091CD6">
        <w:rPr>
          <w:rFonts w:asciiTheme="minorHAnsi" w:eastAsia="Aptos" w:hAnsiTheme="minorHAnsi" w:cstheme="minorHAnsi"/>
          <w:color w:val="000000" w:themeColor="text1"/>
          <w:sz w:val="22"/>
          <w:szCs w:val="22"/>
        </w:rPr>
        <w:t>80 %</w:t>
      </w:r>
      <w:r w:rsidRPr="00091CD6">
        <w:rPr>
          <w:rFonts w:asciiTheme="minorHAnsi" w:eastAsia="Aptos" w:hAnsiTheme="minorHAnsi" w:cstheme="minorHAnsi"/>
          <w:color w:val="000000" w:themeColor="text1"/>
          <w:sz w:val="22"/>
          <w:szCs w:val="22"/>
        </w:rPr>
        <w:t xml:space="preserve"> všech publikačních výstupů indexovaných dle </w:t>
      </w:r>
      <w:proofErr w:type="spellStart"/>
      <w:r w:rsidRPr="00091CD6">
        <w:rPr>
          <w:rFonts w:asciiTheme="minorHAnsi" w:eastAsia="Aptos" w:hAnsiTheme="minorHAnsi" w:cstheme="minorHAnsi"/>
          <w:color w:val="000000" w:themeColor="text1"/>
          <w:sz w:val="22"/>
          <w:szCs w:val="22"/>
        </w:rPr>
        <w:t>WoS</w:t>
      </w:r>
      <w:proofErr w:type="spellEnd"/>
      <w:r w:rsidRPr="00091CD6">
        <w:rPr>
          <w:rFonts w:asciiTheme="minorHAnsi" w:eastAsia="Aptos" w:hAnsiTheme="minorHAnsi" w:cstheme="minorHAnsi"/>
          <w:color w:val="000000" w:themeColor="text1"/>
          <w:sz w:val="22"/>
          <w:szCs w:val="22"/>
        </w:rPr>
        <w:t xml:space="preserve"> spadalo do Q1 nebo Q2.</w:t>
      </w:r>
    </w:p>
    <w:p w14:paraId="3F4C5F4A" w14:textId="77777777" w:rsidR="00F84485" w:rsidRPr="00091CD6" w:rsidRDefault="00F84485" w:rsidP="00F84485">
      <w:pPr>
        <w:spacing w:after="0" w:line="240" w:lineRule="auto"/>
        <w:ind w:left="709"/>
        <w:rPr>
          <w:rFonts w:asciiTheme="minorHAnsi" w:hAnsiTheme="minorHAnsi" w:cstheme="minorHAnsi"/>
          <w:b/>
          <w:bCs/>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 xml:space="preserve">Odměňovat autory za publikace v časopisech Q1 a Q2 databází </w:t>
      </w:r>
      <w:proofErr w:type="spellStart"/>
      <w:r w:rsidRPr="00091CD6">
        <w:rPr>
          <w:rFonts w:asciiTheme="minorHAnsi" w:hAnsiTheme="minorHAnsi" w:cstheme="minorHAnsi"/>
          <w:sz w:val="22"/>
          <w:szCs w:val="22"/>
        </w:rPr>
        <w:t>WoS</w:t>
      </w:r>
      <w:proofErr w:type="spellEnd"/>
      <w:r w:rsidRPr="00091CD6">
        <w:rPr>
          <w:rFonts w:asciiTheme="minorHAnsi" w:hAnsiTheme="minorHAnsi" w:cstheme="minorHAnsi"/>
          <w:sz w:val="22"/>
          <w:szCs w:val="22"/>
        </w:rPr>
        <w:t>.</w:t>
      </w:r>
      <w:r w:rsidRPr="00091CD6">
        <w:rPr>
          <w:rFonts w:asciiTheme="minorHAnsi" w:hAnsiTheme="minorHAnsi" w:cstheme="minorHAnsi"/>
          <w:b/>
          <w:bCs/>
          <w:sz w:val="22"/>
          <w:szCs w:val="22"/>
        </w:rPr>
        <w:t xml:space="preserve"> </w:t>
      </w:r>
      <w:r w:rsidRPr="00091CD6">
        <w:rPr>
          <w:rFonts w:asciiTheme="minorHAnsi" w:hAnsiTheme="minorHAnsi" w:cstheme="minorHAnsi"/>
          <w:sz w:val="22"/>
          <w:szCs w:val="22"/>
        </w:rPr>
        <w:t>Podporovat publikační činnost hrazením publikačních poplatků u článků přijatých k publikaci v časopisech Q1 a Q2.</w:t>
      </w:r>
    </w:p>
    <w:p w14:paraId="6FF07644" w14:textId="77777777" w:rsidR="00F84485" w:rsidRDefault="00F84485" w:rsidP="00F84485">
      <w:pPr>
        <w:spacing w:after="0" w:line="240" w:lineRule="auto"/>
        <w:ind w:left="709"/>
        <w:rPr>
          <w:rFonts w:asciiTheme="minorHAnsi" w:hAnsiTheme="minorHAnsi" w:cstheme="minorHAnsi"/>
          <w:sz w:val="22"/>
          <w:szCs w:val="22"/>
        </w:rPr>
      </w:pPr>
    </w:p>
    <w:p w14:paraId="76F60D7B" w14:textId="77777777" w:rsidR="00F84485" w:rsidRDefault="00F84485" w:rsidP="00F84485">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 výstupů v rámci Metodiky 17+)</w:t>
      </w:r>
    </w:p>
    <w:p w14:paraId="58700E69" w14:textId="77777777" w:rsidR="00F84485" w:rsidRPr="00D572ED" w:rsidRDefault="00F84485" w:rsidP="00F84485">
      <w:pPr>
        <w:spacing w:after="0" w:line="240" w:lineRule="auto"/>
        <w:ind w:left="709"/>
        <w:rPr>
          <w:rFonts w:asciiTheme="minorHAnsi" w:hAnsiTheme="minorHAnsi" w:cstheme="minorBidi"/>
          <w:b/>
          <w:bCs/>
          <w:sz w:val="22"/>
          <w:szCs w:val="22"/>
        </w:rPr>
      </w:pPr>
      <w:r w:rsidRPr="470653DA">
        <w:rPr>
          <w:rFonts w:asciiTheme="minorHAnsi" w:hAnsiTheme="minorHAnsi" w:cstheme="minorBidi"/>
          <w:b/>
          <w:bCs/>
          <w:sz w:val="22"/>
          <w:szCs w:val="22"/>
        </w:rPr>
        <w:t>Cíl do roku 2030:</w:t>
      </w:r>
      <w:r>
        <w:rPr>
          <w:rFonts w:asciiTheme="minorHAnsi" w:hAnsiTheme="minorHAnsi" w:cstheme="minorBidi"/>
          <w:b/>
          <w:bCs/>
          <w:sz w:val="22"/>
          <w:szCs w:val="22"/>
        </w:rPr>
        <w:t xml:space="preserve"> </w:t>
      </w:r>
      <w:r w:rsidRPr="470653DA">
        <w:rPr>
          <w:rFonts w:asciiTheme="minorHAnsi" w:hAnsiTheme="minorHAnsi" w:cstheme="minorBidi"/>
          <w:color w:val="000000" w:themeColor="text1"/>
          <w:sz w:val="22"/>
          <w:szCs w:val="22"/>
        </w:rPr>
        <w:t>Cílem je každoročně zvyšovat kvalitu hodnocení nebibliometrizovatelných výsledků Fakulty technologické v souladu s požadavky Metodiky 17+.</w:t>
      </w:r>
    </w:p>
    <w:p w14:paraId="5DE5AD2E" w14:textId="570B21DE" w:rsidR="00F84485" w:rsidRPr="00D572ED" w:rsidRDefault="00F84485" w:rsidP="00F84485">
      <w:pPr>
        <w:spacing w:after="0" w:line="240" w:lineRule="auto"/>
        <w:ind w:left="709"/>
        <w:rPr>
          <w:rFonts w:asciiTheme="minorHAnsi" w:hAnsiTheme="minorHAnsi" w:cstheme="minorBidi"/>
          <w:b/>
          <w:bCs/>
          <w:sz w:val="22"/>
          <w:szCs w:val="22"/>
        </w:rPr>
      </w:pPr>
      <w:r w:rsidRPr="11558C9C">
        <w:rPr>
          <w:rFonts w:asciiTheme="minorHAnsi" w:hAnsiTheme="minorHAnsi" w:cstheme="minorBidi"/>
          <w:b/>
          <w:bCs/>
          <w:sz w:val="22"/>
          <w:szCs w:val="22"/>
        </w:rPr>
        <w:t xml:space="preserve">Opatření: </w:t>
      </w:r>
      <w:r w:rsidRPr="11558C9C">
        <w:rPr>
          <w:rFonts w:asciiTheme="minorHAnsi" w:eastAsiaTheme="minorEastAsia" w:hAnsiTheme="minorHAnsi" w:cstheme="minorBidi"/>
          <w:sz w:val="22"/>
          <w:szCs w:val="22"/>
        </w:rPr>
        <w:t xml:space="preserve">Podporovat aplikačně orientované výsledky, zkvalitnit jejich výběr </w:t>
      </w:r>
      <w:r w:rsidR="00091CD6" w:rsidRPr="11558C9C">
        <w:rPr>
          <w:rFonts w:asciiTheme="minorHAnsi" w:eastAsiaTheme="minorEastAsia" w:hAnsiTheme="minorHAnsi" w:cstheme="minorBidi"/>
          <w:sz w:val="22"/>
          <w:szCs w:val="22"/>
        </w:rPr>
        <w:t>a využívat</w:t>
      </w:r>
      <w:r w:rsidRPr="11558C9C">
        <w:rPr>
          <w:rFonts w:asciiTheme="minorHAnsi" w:eastAsiaTheme="minorEastAsia" w:hAnsiTheme="minorHAnsi" w:cstheme="minorBidi"/>
          <w:sz w:val="22"/>
          <w:szCs w:val="22"/>
        </w:rPr>
        <w:t xml:space="preserve"> motivační nástroje na úrovni fakulty.</w:t>
      </w:r>
    </w:p>
    <w:p w14:paraId="4F31B226" w14:textId="77777777" w:rsidR="00F84485" w:rsidRDefault="00F84485" w:rsidP="00F84485">
      <w:pPr>
        <w:spacing w:after="0" w:line="240" w:lineRule="auto"/>
        <w:jc w:val="left"/>
        <w:rPr>
          <w:rFonts w:asciiTheme="minorHAnsi" w:hAnsiTheme="minorHAnsi" w:cstheme="minorHAnsi"/>
          <w:b/>
          <w:sz w:val="22"/>
          <w:szCs w:val="32"/>
        </w:rPr>
      </w:pPr>
    </w:p>
    <w:p w14:paraId="408C3FFC" w14:textId="77777777"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6</w:t>
      </w:r>
      <w:r w:rsidRPr="004D7A52">
        <w:rPr>
          <w:rFonts w:asciiTheme="minorHAnsi" w:hAnsiTheme="minorHAnsi" w:cstheme="minorHAnsi"/>
          <w:b/>
          <w:sz w:val="22"/>
        </w:rPr>
        <w:t xml:space="preserve"> </w:t>
      </w:r>
      <w:r w:rsidRPr="00A95D74">
        <w:rPr>
          <w:rFonts w:asciiTheme="minorHAnsi" w:hAnsiTheme="minorHAnsi" w:cstheme="minorHAnsi"/>
          <w:b/>
          <w:sz w:val="22"/>
        </w:rPr>
        <w:t>Výstupy základního výzkumu se zahraničními partnery (počet výstupů základního výzkumu realizovaného ve spolupráci s mezinárodními partnery)</w:t>
      </w:r>
    </w:p>
    <w:p w14:paraId="5F7F7AC4" w14:textId="35DD986D" w:rsidR="00F84485" w:rsidRPr="00D572ED" w:rsidRDefault="00F84485" w:rsidP="00F84485">
      <w:pPr>
        <w:spacing w:after="0" w:line="240" w:lineRule="auto"/>
        <w:ind w:left="709"/>
        <w:rPr>
          <w:rFonts w:ascii="Aptos" w:eastAsia="Aptos" w:hAnsi="Aptos" w:cs="Aptos"/>
          <w:color w:val="000000" w:themeColor="text1"/>
          <w:sz w:val="22"/>
          <w:szCs w:val="22"/>
        </w:rPr>
      </w:pPr>
      <w:r w:rsidRPr="11558C9C">
        <w:rPr>
          <w:rFonts w:asciiTheme="minorHAnsi" w:hAnsiTheme="minorHAnsi" w:cstheme="minorBidi"/>
          <w:b/>
          <w:bCs/>
          <w:sz w:val="22"/>
          <w:szCs w:val="22"/>
        </w:rPr>
        <w:t xml:space="preserve">Cíl do roku 2030: </w:t>
      </w:r>
      <w:r w:rsidRPr="11558C9C">
        <w:rPr>
          <w:rFonts w:asciiTheme="minorHAnsi" w:hAnsiTheme="minorHAnsi" w:cstheme="minorBidi"/>
          <w:color w:val="000000" w:themeColor="text1"/>
          <w:sz w:val="22"/>
          <w:szCs w:val="22"/>
        </w:rPr>
        <w:t xml:space="preserve">Zvyšovat míru internacionalizace základního výzkumu Fakulty technologické UTB ve Zlíně prostřednictvím růstu počtu výzkumných výstupů vznikajících ve spolupráci se zahraničními partnery. Cílem je posílit kvalitu, odbornou úroveň a mezinárodní viditelnost výzkumných výsledků fakulty a jejich zapojení do mezinárodního výzkumného prostoru. </w:t>
      </w:r>
      <w:r w:rsidRPr="11558C9C">
        <w:rPr>
          <w:rFonts w:ascii="Aptos" w:eastAsia="Aptos" w:hAnsi="Aptos" w:cs="Aptos"/>
          <w:color w:val="000000" w:themeColor="text1"/>
          <w:sz w:val="22"/>
          <w:szCs w:val="22"/>
        </w:rPr>
        <w:t xml:space="preserve">Do roku 2030 zvýšit počet výstupů základního výzkumu o minimálně </w:t>
      </w:r>
      <w:r w:rsidR="00091CD6" w:rsidRPr="11558C9C">
        <w:rPr>
          <w:rFonts w:ascii="Aptos" w:eastAsia="Aptos" w:hAnsi="Aptos" w:cs="Aptos"/>
          <w:color w:val="000000" w:themeColor="text1"/>
          <w:sz w:val="22"/>
          <w:szCs w:val="22"/>
        </w:rPr>
        <w:t>20 %</w:t>
      </w:r>
      <w:r w:rsidRPr="11558C9C">
        <w:rPr>
          <w:rFonts w:ascii="Aptos" w:eastAsia="Aptos" w:hAnsi="Aptos" w:cs="Aptos"/>
          <w:color w:val="000000" w:themeColor="text1"/>
          <w:sz w:val="22"/>
          <w:szCs w:val="22"/>
        </w:rPr>
        <w:t>.</w:t>
      </w:r>
    </w:p>
    <w:p w14:paraId="38959156" w14:textId="77777777" w:rsidR="00F84485" w:rsidRPr="00D572ED" w:rsidRDefault="00F84485" w:rsidP="00F84485">
      <w:pPr>
        <w:spacing w:after="0" w:line="240" w:lineRule="auto"/>
        <w:ind w:left="709"/>
        <w:rPr>
          <w:rFonts w:asciiTheme="minorHAnsi" w:hAnsiTheme="minorHAnsi" w:cstheme="minorBidi"/>
          <w:b/>
          <w:bCs/>
          <w:sz w:val="22"/>
          <w:szCs w:val="22"/>
        </w:rPr>
      </w:pPr>
      <w:r w:rsidRPr="11558C9C">
        <w:rPr>
          <w:rFonts w:asciiTheme="minorHAnsi" w:hAnsiTheme="minorHAnsi" w:cstheme="minorBidi"/>
          <w:b/>
          <w:bCs/>
          <w:sz w:val="22"/>
          <w:szCs w:val="22"/>
        </w:rPr>
        <w:lastRenderedPageBreak/>
        <w:t xml:space="preserve">Opatření: </w:t>
      </w:r>
      <w:r w:rsidRPr="11558C9C">
        <w:rPr>
          <w:rFonts w:asciiTheme="minorHAnsi" w:hAnsiTheme="minorHAnsi" w:cstheme="minorBidi"/>
          <w:sz w:val="22"/>
          <w:szCs w:val="22"/>
        </w:rPr>
        <w:t>Aktivně podporovat navazování a rozvoj spolupráce se zahraničními výzkumnými institucemi a univerzitami v oblastech základního výzkumu odpovídajících odbornému zaměření Fakulty technologické.</w:t>
      </w:r>
      <w:r w:rsidRPr="11558C9C">
        <w:rPr>
          <w:rFonts w:asciiTheme="minorHAnsi" w:hAnsiTheme="minorHAnsi" w:cstheme="minorBidi"/>
          <w:b/>
          <w:bCs/>
          <w:sz w:val="22"/>
          <w:szCs w:val="22"/>
        </w:rPr>
        <w:t xml:space="preserve"> </w:t>
      </w:r>
      <w:r w:rsidRPr="11558C9C">
        <w:rPr>
          <w:rFonts w:asciiTheme="minorHAnsi" w:hAnsiTheme="minorHAnsi" w:cstheme="minorBidi"/>
          <w:sz w:val="22"/>
          <w:szCs w:val="22"/>
        </w:rPr>
        <w:t xml:space="preserve">Motivovat akademické pracovníky k přípravě společných publikačních výstupů se zahraničními partnery, zejména v časopisech indexovaných v databázích </w:t>
      </w:r>
      <w:proofErr w:type="spellStart"/>
      <w:r w:rsidRPr="11558C9C">
        <w:rPr>
          <w:rFonts w:asciiTheme="minorHAnsi" w:hAnsiTheme="minorHAnsi" w:cstheme="minorBidi"/>
          <w:sz w:val="22"/>
          <w:szCs w:val="22"/>
        </w:rPr>
        <w:t>WoS</w:t>
      </w:r>
      <w:proofErr w:type="spellEnd"/>
      <w:r w:rsidRPr="11558C9C">
        <w:rPr>
          <w:rFonts w:asciiTheme="minorHAnsi" w:hAnsiTheme="minorHAnsi" w:cstheme="minorBidi"/>
          <w:sz w:val="22"/>
          <w:szCs w:val="22"/>
        </w:rPr>
        <w:t>.</w:t>
      </w:r>
      <w:r w:rsidRPr="11558C9C">
        <w:rPr>
          <w:rFonts w:asciiTheme="minorHAnsi" w:hAnsiTheme="minorHAnsi" w:cstheme="minorBidi"/>
          <w:b/>
          <w:bCs/>
          <w:sz w:val="22"/>
          <w:szCs w:val="22"/>
        </w:rPr>
        <w:t xml:space="preserve"> </w:t>
      </w:r>
      <w:r w:rsidRPr="11558C9C">
        <w:rPr>
          <w:rFonts w:asciiTheme="minorHAnsi" w:hAnsiTheme="minorHAnsi" w:cstheme="minorBidi"/>
          <w:sz w:val="22"/>
          <w:szCs w:val="22"/>
        </w:rPr>
        <w:t>Podporovat účast výzkumných týmů fakulty v mezinárodních projektech základního výzkumu, které vytvářejí přirozený rámec pro vznik společných výstupů se zahraničními partnery.</w:t>
      </w:r>
      <w:r w:rsidRPr="11558C9C">
        <w:rPr>
          <w:rFonts w:asciiTheme="minorHAnsi" w:hAnsiTheme="minorHAnsi" w:cstheme="minorBidi"/>
          <w:b/>
          <w:bCs/>
          <w:sz w:val="22"/>
          <w:szCs w:val="22"/>
        </w:rPr>
        <w:t xml:space="preserve"> </w:t>
      </w:r>
      <w:r w:rsidRPr="11558C9C">
        <w:rPr>
          <w:rFonts w:asciiTheme="minorHAnsi" w:hAnsiTheme="minorHAnsi" w:cstheme="minorBidi"/>
          <w:sz w:val="22"/>
          <w:szCs w:val="22"/>
        </w:rPr>
        <w:t>Rozvíjet krátkodobé i dlouhodobé výzkumné pobyty akademických pracovníků a doktorandů v zahraničí jako nástroj pro navazování spolupráce vedoucí ke společným výzkumným výsledkům.</w:t>
      </w:r>
    </w:p>
    <w:p w14:paraId="5CF56BCE" w14:textId="77777777" w:rsidR="00F84485" w:rsidRDefault="00F84485" w:rsidP="00F84485">
      <w:pPr>
        <w:spacing w:after="0" w:line="240" w:lineRule="auto"/>
        <w:ind w:left="709"/>
        <w:rPr>
          <w:rFonts w:asciiTheme="minorHAnsi" w:hAnsiTheme="minorHAnsi" w:cstheme="minorBidi"/>
          <w:sz w:val="22"/>
          <w:szCs w:val="22"/>
        </w:rPr>
      </w:pPr>
    </w:p>
    <w:p w14:paraId="4E359653" w14:textId="77777777" w:rsidR="00F84485" w:rsidRPr="004D7A52" w:rsidRDefault="00F84485" w:rsidP="00F84485">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Účelové finanční prostředky na VaV (objem získaných účelových prostředků na vědu a výzkum)</w:t>
      </w:r>
    </w:p>
    <w:p w14:paraId="78D4DBD8" w14:textId="083827F5" w:rsidR="00F84485" w:rsidRPr="00091CD6" w:rsidRDefault="00F84485" w:rsidP="00F84485">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Cíl do roku 2030: </w:t>
      </w:r>
      <w:r w:rsidRPr="00091CD6">
        <w:rPr>
          <w:rFonts w:asciiTheme="minorHAnsi" w:hAnsiTheme="minorHAnsi" w:cstheme="minorHAnsi"/>
          <w:color w:val="000000" w:themeColor="text1"/>
          <w:sz w:val="22"/>
          <w:szCs w:val="22"/>
        </w:rPr>
        <w:t xml:space="preserve">Usilovat o zvýšení objemu účelových finančních prostředků na výzkum </w:t>
      </w:r>
      <w:r w:rsidR="00091CD6">
        <w:rPr>
          <w:rFonts w:asciiTheme="minorHAnsi" w:hAnsiTheme="minorHAnsi" w:cstheme="minorHAnsi"/>
          <w:color w:val="000000" w:themeColor="text1"/>
          <w:sz w:val="22"/>
          <w:szCs w:val="22"/>
        </w:rPr>
        <w:br/>
      </w:r>
      <w:r w:rsidRPr="00091CD6">
        <w:rPr>
          <w:rFonts w:asciiTheme="minorHAnsi" w:hAnsiTheme="minorHAnsi" w:cstheme="minorHAnsi"/>
          <w:color w:val="000000" w:themeColor="text1"/>
          <w:sz w:val="22"/>
          <w:szCs w:val="22"/>
        </w:rPr>
        <w:t>a vývoj získaných Fakultou technologickou.</w:t>
      </w:r>
    </w:p>
    <w:p w14:paraId="1902EAAD" w14:textId="69AA1A11" w:rsidR="00F84485" w:rsidRPr="00091CD6" w:rsidRDefault="00F84485" w:rsidP="00F84485">
      <w:pPr>
        <w:spacing w:after="0" w:line="240" w:lineRule="auto"/>
        <w:ind w:left="709"/>
        <w:rPr>
          <w:rFonts w:asciiTheme="minorHAnsi" w:eastAsia="Aptos" w:hAnsiTheme="minorHAnsi" w:cstheme="minorHAnsi"/>
          <w:color w:val="000000" w:themeColor="text1"/>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Systematicky podporovat akademické pracovníky fakulty při přípravě a podávání projektových žádostí do národních i mezinárodních grantových soutěží (např. GA ČR, TA ČR, programy EU).</w:t>
      </w:r>
      <w:r w:rsidRPr="00091CD6">
        <w:rPr>
          <w:rFonts w:asciiTheme="minorHAnsi" w:hAnsiTheme="minorHAnsi" w:cstheme="minorHAnsi"/>
          <w:b/>
          <w:bCs/>
          <w:sz w:val="22"/>
          <w:szCs w:val="22"/>
        </w:rPr>
        <w:t xml:space="preserve"> </w:t>
      </w:r>
      <w:r w:rsidRPr="00091CD6">
        <w:rPr>
          <w:rFonts w:asciiTheme="minorHAnsi" w:hAnsiTheme="minorHAnsi" w:cstheme="minorHAnsi"/>
          <w:sz w:val="22"/>
          <w:szCs w:val="22"/>
        </w:rPr>
        <w:t>Uplatňovat motivační mechanismy podporující aktivní zapojení akademických pracovníků do získávání účelových prostředků na VaV, zejména u kvalitních a strategicky významných projektů.</w:t>
      </w:r>
      <w:r w:rsidRPr="00091CD6">
        <w:rPr>
          <w:rFonts w:asciiTheme="minorHAnsi" w:hAnsiTheme="minorHAnsi" w:cstheme="minorHAnsi"/>
          <w:b/>
          <w:bCs/>
          <w:sz w:val="22"/>
          <w:szCs w:val="22"/>
        </w:rPr>
        <w:t xml:space="preserve"> </w:t>
      </w:r>
      <w:r w:rsidRPr="00091CD6">
        <w:rPr>
          <w:rFonts w:asciiTheme="minorHAnsi" w:hAnsiTheme="minorHAnsi" w:cstheme="minorHAnsi"/>
          <w:sz w:val="22"/>
          <w:szCs w:val="22"/>
        </w:rPr>
        <w:t xml:space="preserve">Podporovat přípravu projektů realizovaných ve spolupráci </w:t>
      </w:r>
      <w:r w:rsidR="00091CD6">
        <w:rPr>
          <w:rFonts w:asciiTheme="minorHAnsi" w:hAnsiTheme="minorHAnsi" w:cstheme="minorHAnsi"/>
          <w:sz w:val="22"/>
          <w:szCs w:val="22"/>
        </w:rPr>
        <w:br/>
      </w:r>
      <w:r w:rsidRPr="00091CD6">
        <w:rPr>
          <w:rFonts w:asciiTheme="minorHAnsi" w:hAnsiTheme="minorHAnsi" w:cstheme="minorHAnsi"/>
          <w:sz w:val="22"/>
          <w:szCs w:val="22"/>
        </w:rPr>
        <w:t xml:space="preserve">s dalšími výzkumnými institucemi, zahraničními partnery a průmyslovou praxí, které mají vyšší potenciál úspěchu v soutěžích. </w:t>
      </w:r>
      <w:r w:rsidRPr="00091CD6">
        <w:rPr>
          <w:rFonts w:asciiTheme="minorHAnsi" w:eastAsia="Aptos" w:hAnsiTheme="minorHAnsi" w:cstheme="minorHAnsi"/>
          <w:color w:val="000000" w:themeColor="text1"/>
          <w:sz w:val="22"/>
          <w:szCs w:val="22"/>
        </w:rPr>
        <w:t xml:space="preserve">Do roku 2030 zvýšit objem získaných účelových prostředků na vědu a výzkum o minimálně </w:t>
      </w:r>
      <w:r w:rsidR="00091CD6" w:rsidRPr="00091CD6">
        <w:rPr>
          <w:rFonts w:asciiTheme="minorHAnsi" w:eastAsia="Aptos" w:hAnsiTheme="minorHAnsi" w:cstheme="minorHAnsi"/>
          <w:color w:val="000000" w:themeColor="text1"/>
          <w:sz w:val="22"/>
          <w:szCs w:val="22"/>
        </w:rPr>
        <w:t>10 %</w:t>
      </w:r>
      <w:r w:rsidRPr="00091CD6">
        <w:rPr>
          <w:rFonts w:asciiTheme="minorHAnsi" w:eastAsia="Aptos" w:hAnsiTheme="minorHAnsi" w:cstheme="minorHAnsi"/>
          <w:color w:val="000000" w:themeColor="text1"/>
          <w:sz w:val="22"/>
          <w:szCs w:val="22"/>
        </w:rPr>
        <w:t>.</w:t>
      </w:r>
    </w:p>
    <w:p w14:paraId="1FF1B668" w14:textId="77777777" w:rsidR="00F84485" w:rsidRPr="00091CD6" w:rsidRDefault="00F84485" w:rsidP="00F84485">
      <w:pPr>
        <w:spacing w:after="0" w:line="240" w:lineRule="auto"/>
        <w:ind w:firstLine="709"/>
        <w:rPr>
          <w:rFonts w:asciiTheme="minorHAnsi" w:hAnsiTheme="minorHAnsi" w:cstheme="minorHAnsi"/>
          <w:b/>
          <w:sz w:val="22"/>
          <w:szCs w:val="22"/>
        </w:rPr>
      </w:pPr>
    </w:p>
    <w:p w14:paraId="16EF792B" w14:textId="77777777" w:rsidR="00F84485" w:rsidRPr="00091CD6" w:rsidRDefault="00F84485" w:rsidP="00F84485">
      <w:pPr>
        <w:spacing w:line="240" w:lineRule="auto"/>
        <w:rPr>
          <w:rFonts w:asciiTheme="minorHAnsi" w:hAnsiTheme="minorHAnsi" w:cstheme="minorHAnsi"/>
          <w:b/>
          <w:sz w:val="22"/>
        </w:rPr>
      </w:pPr>
      <w:r w:rsidRPr="00091CD6">
        <w:rPr>
          <w:rFonts w:asciiTheme="minorHAnsi" w:hAnsiTheme="minorHAnsi" w:cstheme="minorHAnsi"/>
          <w:b/>
          <w:sz w:val="22"/>
        </w:rPr>
        <w:t>Indikátor E</w:t>
      </w:r>
      <w:r w:rsidRPr="00091CD6">
        <w:rPr>
          <w:rFonts w:asciiTheme="minorHAnsi" w:hAnsiTheme="minorHAnsi" w:cstheme="minorHAnsi"/>
          <w:b/>
          <w:sz w:val="22"/>
          <w:vertAlign w:val="subscript"/>
        </w:rPr>
        <w:t>8</w:t>
      </w:r>
      <w:r w:rsidRPr="00091CD6">
        <w:rPr>
          <w:rFonts w:asciiTheme="minorHAnsi" w:hAnsiTheme="minorHAnsi" w:cstheme="minorHAnsi"/>
          <w:b/>
          <w:sz w:val="22"/>
        </w:rPr>
        <w:t xml:space="preserve"> Výnosy ze smluvního výzkumu (objem výnosů ze smluvního výzkumu)</w:t>
      </w:r>
    </w:p>
    <w:p w14:paraId="7C0821BC" w14:textId="0EE2628F" w:rsidR="00F84485" w:rsidRPr="00091CD6" w:rsidRDefault="00F84485" w:rsidP="00F84485">
      <w:pPr>
        <w:spacing w:after="0" w:line="240" w:lineRule="auto"/>
        <w:ind w:left="709"/>
        <w:rPr>
          <w:rFonts w:asciiTheme="minorHAnsi" w:eastAsia="Aptos" w:hAnsiTheme="minorHAnsi" w:cstheme="minorHAnsi"/>
          <w:color w:val="000000" w:themeColor="text1"/>
          <w:sz w:val="22"/>
          <w:szCs w:val="22"/>
        </w:rPr>
      </w:pPr>
      <w:r w:rsidRPr="00091CD6">
        <w:rPr>
          <w:rFonts w:asciiTheme="minorHAnsi" w:hAnsiTheme="minorHAnsi" w:cstheme="minorHAnsi"/>
          <w:b/>
          <w:bCs/>
          <w:sz w:val="22"/>
          <w:szCs w:val="22"/>
        </w:rPr>
        <w:t xml:space="preserve">Cíl do roku 2030: </w:t>
      </w:r>
      <w:r w:rsidRPr="00091CD6">
        <w:rPr>
          <w:rFonts w:asciiTheme="minorHAnsi" w:hAnsiTheme="minorHAnsi" w:cstheme="minorHAnsi"/>
          <w:color w:val="000000" w:themeColor="text1"/>
          <w:sz w:val="22"/>
          <w:szCs w:val="22"/>
        </w:rPr>
        <w:t xml:space="preserve">Zvyšovat objem výnosů ze smluvního výzkumu Fakulty technologické </w:t>
      </w:r>
      <w:r w:rsidR="00091CD6">
        <w:rPr>
          <w:rFonts w:asciiTheme="minorHAnsi" w:hAnsiTheme="minorHAnsi" w:cstheme="minorHAnsi"/>
          <w:color w:val="000000" w:themeColor="text1"/>
          <w:sz w:val="22"/>
          <w:szCs w:val="22"/>
        </w:rPr>
        <w:br/>
      </w:r>
      <w:r w:rsidRPr="00091CD6">
        <w:rPr>
          <w:rFonts w:asciiTheme="minorHAnsi" w:hAnsiTheme="minorHAnsi" w:cstheme="minorHAnsi"/>
          <w:color w:val="000000" w:themeColor="text1"/>
          <w:sz w:val="22"/>
          <w:szCs w:val="22"/>
        </w:rPr>
        <w:t>a posilovat spolupráci s aplikační sférou.</w:t>
      </w:r>
      <w:r w:rsidRPr="00091CD6">
        <w:rPr>
          <w:rFonts w:asciiTheme="minorHAnsi" w:eastAsia="Aptos" w:hAnsiTheme="minorHAnsi" w:cstheme="minorHAnsi"/>
          <w:color w:val="000000" w:themeColor="text1"/>
          <w:sz w:val="22"/>
          <w:szCs w:val="22"/>
        </w:rPr>
        <w:t xml:space="preserve"> Do roku 2030 zvýšit objem výnosů ze smluvního výzkumu o minimálně </w:t>
      </w:r>
      <w:r w:rsidR="00091CD6" w:rsidRPr="00091CD6">
        <w:rPr>
          <w:rFonts w:asciiTheme="minorHAnsi" w:eastAsia="Aptos" w:hAnsiTheme="minorHAnsi" w:cstheme="minorHAnsi"/>
          <w:color w:val="000000" w:themeColor="text1"/>
          <w:sz w:val="22"/>
          <w:szCs w:val="22"/>
        </w:rPr>
        <w:t>10 %</w:t>
      </w:r>
      <w:r w:rsidRPr="00091CD6">
        <w:rPr>
          <w:rFonts w:asciiTheme="minorHAnsi" w:eastAsia="Aptos" w:hAnsiTheme="minorHAnsi" w:cstheme="minorHAnsi"/>
          <w:color w:val="000000" w:themeColor="text1"/>
          <w:sz w:val="22"/>
          <w:szCs w:val="22"/>
        </w:rPr>
        <w:t>.</w:t>
      </w:r>
    </w:p>
    <w:p w14:paraId="5F033590" w14:textId="77777777" w:rsidR="00F84485" w:rsidRPr="00091CD6" w:rsidRDefault="00F84485" w:rsidP="00F84485">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Aktivně rozvíjet a prohlubovat spolupráci s podniky a dalšími subjekty aplikační sféry, zejména v oblastech odpovídajících odbornému zaměření Fakulty technologické (materiálové a chemické technologie, polymery, environmentální a výrobní technologie).</w:t>
      </w:r>
      <w:r w:rsidRPr="00091CD6">
        <w:rPr>
          <w:rFonts w:asciiTheme="minorHAnsi" w:hAnsiTheme="minorHAnsi" w:cstheme="minorHAnsi"/>
          <w:sz w:val="22"/>
          <w:szCs w:val="32"/>
        </w:rPr>
        <w:t xml:space="preserve"> </w:t>
      </w:r>
      <w:r w:rsidRPr="00091CD6">
        <w:rPr>
          <w:rFonts w:asciiTheme="minorHAnsi" w:hAnsiTheme="minorHAnsi" w:cstheme="minorHAnsi"/>
          <w:sz w:val="22"/>
          <w:szCs w:val="22"/>
        </w:rPr>
        <w:t>Podporovat realizaci aplikovaného a smluvního výzkumu, který reaguje na konkrétní potřeby praxe a vede k využitelným výstupům s ekonomickým přínosem.</w:t>
      </w:r>
    </w:p>
    <w:p w14:paraId="192AB05A" w14:textId="77777777" w:rsidR="00F84485" w:rsidRPr="00091CD6" w:rsidRDefault="00F84485" w:rsidP="00F84485">
      <w:pPr>
        <w:spacing w:after="0" w:line="240" w:lineRule="auto"/>
        <w:ind w:firstLine="709"/>
        <w:rPr>
          <w:rFonts w:asciiTheme="minorHAnsi" w:hAnsiTheme="minorHAnsi" w:cstheme="minorHAnsi"/>
          <w:sz w:val="22"/>
          <w:szCs w:val="32"/>
        </w:rPr>
      </w:pPr>
    </w:p>
    <w:p w14:paraId="15BC3AC6" w14:textId="77777777" w:rsidR="00F84485" w:rsidRPr="00091CD6" w:rsidRDefault="00F84485" w:rsidP="00F84485">
      <w:pPr>
        <w:spacing w:line="240" w:lineRule="auto"/>
        <w:rPr>
          <w:rFonts w:asciiTheme="minorHAnsi" w:hAnsiTheme="minorHAnsi" w:cstheme="minorHAnsi"/>
          <w:b/>
          <w:bCs/>
          <w:sz w:val="22"/>
          <w:szCs w:val="22"/>
        </w:rPr>
      </w:pPr>
      <w:r w:rsidRPr="00091CD6">
        <w:rPr>
          <w:rFonts w:asciiTheme="minorHAnsi" w:eastAsiaTheme="minorEastAsia" w:hAnsiTheme="minorHAnsi" w:cstheme="minorHAnsi"/>
          <w:b/>
          <w:bCs/>
          <w:sz w:val="22"/>
          <w:szCs w:val="22"/>
        </w:rPr>
        <w:t>Indikátor E9 Mezinárodní projekty VaV (počet mezinárodních projektů dle Metodiky 17+)</w:t>
      </w:r>
    </w:p>
    <w:p w14:paraId="71277BBE" w14:textId="77777777" w:rsidR="00F84485" w:rsidRPr="00091CD6" w:rsidRDefault="00F84485" w:rsidP="00F84485">
      <w:pPr>
        <w:spacing w:after="0" w:line="240" w:lineRule="auto"/>
        <w:ind w:left="709"/>
        <w:rPr>
          <w:rFonts w:asciiTheme="minorHAnsi" w:eastAsia="Aptos" w:hAnsiTheme="minorHAnsi" w:cstheme="minorHAnsi"/>
          <w:color w:val="000000" w:themeColor="text1"/>
          <w:sz w:val="22"/>
          <w:szCs w:val="22"/>
        </w:rPr>
      </w:pPr>
      <w:r w:rsidRPr="00091CD6">
        <w:rPr>
          <w:rFonts w:asciiTheme="minorHAnsi" w:hAnsiTheme="minorHAnsi" w:cstheme="minorHAnsi"/>
          <w:b/>
          <w:bCs/>
          <w:sz w:val="22"/>
          <w:szCs w:val="22"/>
        </w:rPr>
        <w:t xml:space="preserve">Cíl do roku 2030: </w:t>
      </w:r>
      <w:r w:rsidRPr="00091CD6">
        <w:rPr>
          <w:rFonts w:asciiTheme="minorHAnsi" w:hAnsiTheme="minorHAnsi" w:cstheme="minorHAnsi"/>
          <w:color w:val="000000" w:themeColor="text1"/>
          <w:sz w:val="22"/>
          <w:szCs w:val="22"/>
        </w:rPr>
        <w:t xml:space="preserve">Cílem je navýšit počet mezinárodních výzkumných a vývojových projektů Fakulty technologické v souladu s Metodikou 17+. </w:t>
      </w:r>
      <w:r w:rsidRPr="00091CD6">
        <w:rPr>
          <w:rFonts w:asciiTheme="minorHAnsi" w:eastAsia="Aptos" w:hAnsiTheme="minorHAnsi" w:cstheme="minorHAnsi"/>
          <w:color w:val="000000" w:themeColor="text1"/>
          <w:sz w:val="22"/>
          <w:szCs w:val="22"/>
        </w:rPr>
        <w:t>Do roku 2030 získat alespoň 2 nové mezinárodní projekty.</w:t>
      </w:r>
    </w:p>
    <w:p w14:paraId="12C3229C" w14:textId="77777777" w:rsidR="00F84485" w:rsidRPr="00091CD6" w:rsidRDefault="00F84485" w:rsidP="00F84485">
      <w:pPr>
        <w:spacing w:after="0" w:line="240" w:lineRule="auto"/>
        <w:ind w:left="709"/>
        <w:rPr>
          <w:rFonts w:asciiTheme="minorHAnsi" w:hAnsiTheme="minorHAnsi" w:cstheme="minorHAnsi"/>
          <w:b/>
          <w:bCs/>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Systematicky podporovat zapojení akademických a výzkumných pracovníků fakulty do mezinárodních programů výzkumu a vývoje (zejména programů EU a dalších globálních výzev), které odpovídají odbornému zaměření Fakulty technologické.</w:t>
      </w:r>
      <w:r w:rsidRPr="00091CD6">
        <w:rPr>
          <w:rFonts w:asciiTheme="minorHAnsi" w:hAnsiTheme="minorHAnsi" w:cstheme="minorHAnsi"/>
          <w:b/>
          <w:bCs/>
          <w:sz w:val="22"/>
          <w:szCs w:val="22"/>
        </w:rPr>
        <w:t xml:space="preserve"> </w:t>
      </w:r>
      <w:r w:rsidRPr="00091CD6">
        <w:rPr>
          <w:rFonts w:asciiTheme="minorHAnsi" w:hAnsiTheme="minorHAnsi" w:cstheme="minorHAnsi"/>
          <w:sz w:val="22"/>
          <w:szCs w:val="22"/>
        </w:rPr>
        <w:t>Posilovat odborné, metodické a administrativní kapacity fakulty za účelem efektivní přípravy, podávání a správy mezinárodních projektů v oblasti výzkumu a vývoje, včetně sdílení zkušeností získaných z úspěšně realizovaných projektů.</w:t>
      </w:r>
      <w:r w:rsidRPr="00091CD6">
        <w:rPr>
          <w:rFonts w:asciiTheme="minorHAnsi" w:hAnsiTheme="minorHAnsi" w:cstheme="minorHAnsi"/>
          <w:b/>
          <w:bCs/>
          <w:sz w:val="22"/>
          <w:szCs w:val="22"/>
        </w:rPr>
        <w:t xml:space="preserve"> </w:t>
      </w:r>
      <w:r w:rsidRPr="00091CD6">
        <w:rPr>
          <w:rFonts w:asciiTheme="minorHAnsi" w:hAnsiTheme="minorHAnsi" w:cstheme="minorHAnsi"/>
          <w:sz w:val="22"/>
          <w:szCs w:val="22"/>
        </w:rPr>
        <w:t>Aktivně rozvíjet dlouhodobá partnerství se zahraničními výzkumnými institucemi, která tvoří stabilní základ pro přípravu i realizaci společných mezinárodních projektů.</w:t>
      </w:r>
    </w:p>
    <w:p w14:paraId="63137471" w14:textId="77777777" w:rsidR="00F84485" w:rsidRPr="00091CD6" w:rsidRDefault="00F84485" w:rsidP="00F84485">
      <w:pPr>
        <w:spacing w:after="0" w:line="240" w:lineRule="auto"/>
        <w:ind w:left="709"/>
        <w:jc w:val="left"/>
        <w:rPr>
          <w:rFonts w:asciiTheme="minorHAnsi" w:hAnsiTheme="minorHAnsi" w:cstheme="minorHAnsi"/>
          <w:b/>
          <w:bCs/>
          <w:sz w:val="22"/>
          <w:szCs w:val="22"/>
        </w:rPr>
      </w:pPr>
    </w:p>
    <w:p w14:paraId="7C66EE9C" w14:textId="77777777" w:rsidR="00F84485" w:rsidRPr="00091CD6" w:rsidRDefault="00F84485" w:rsidP="00F84485">
      <w:pPr>
        <w:spacing w:line="240" w:lineRule="auto"/>
        <w:jc w:val="left"/>
        <w:rPr>
          <w:rFonts w:asciiTheme="minorHAnsi" w:hAnsiTheme="minorHAnsi" w:cstheme="minorHAnsi"/>
          <w:b/>
          <w:sz w:val="22"/>
          <w:szCs w:val="32"/>
        </w:rPr>
      </w:pPr>
      <w:r w:rsidRPr="00091CD6">
        <w:rPr>
          <w:rFonts w:asciiTheme="minorHAnsi" w:hAnsiTheme="minorHAnsi" w:cstheme="minorHAnsi"/>
          <w:b/>
          <w:sz w:val="22"/>
          <w:szCs w:val="32"/>
        </w:rPr>
        <w:t>Indikátor E</w:t>
      </w:r>
      <w:r w:rsidRPr="00091CD6">
        <w:rPr>
          <w:rFonts w:asciiTheme="minorHAnsi" w:hAnsiTheme="minorHAnsi" w:cstheme="minorHAnsi"/>
          <w:b/>
          <w:sz w:val="22"/>
          <w:szCs w:val="32"/>
          <w:vertAlign w:val="subscript"/>
        </w:rPr>
        <w:t xml:space="preserve">10 </w:t>
      </w:r>
      <w:r w:rsidRPr="00091CD6">
        <w:rPr>
          <w:rFonts w:asciiTheme="minorHAnsi" w:hAnsiTheme="minorHAnsi" w:cstheme="minorHAnsi"/>
          <w:b/>
          <w:sz w:val="22"/>
          <w:szCs w:val="32"/>
        </w:rPr>
        <w:t>Transfer znalostí a spolupráce s praxí (počet výstupů transferu technologií)</w:t>
      </w:r>
    </w:p>
    <w:p w14:paraId="13DCD587" w14:textId="77777777" w:rsidR="00F84485" w:rsidRPr="00091CD6" w:rsidRDefault="00F84485"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lastRenderedPageBreak/>
        <w:t xml:space="preserve">Cíl do roku 2030: </w:t>
      </w:r>
      <w:r w:rsidRPr="00091CD6">
        <w:rPr>
          <w:rFonts w:asciiTheme="minorHAnsi" w:eastAsiaTheme="minorEastAsia" w:hAnsiTheme="minorHAnsi" w:cstheme="minorHAnsi"/>
          <w:sz w:val="22"/>
          <w:szCs w:val="22"/>
        </w:rPr>
        <w:t>Rozvíjet praktické využívání výsledků výzkumu Fakulty technologické UTB ve Zlíně a zvyšovat jejich přenos do aplikační sféry. Dlouhodobým cílem je posílení role fakulty jako partnera pro inovace, a to prostřednictvím rostoucího počtu výstupů transferu technologií a užší spolupráce s průmyslovými a veřejnými subjekty. Do roku 2030 realizovat alespoň 3 transfery technologií.</w:t>
      </w:r>
    </w:p>
    <w:p w14:paraId="690C1096" w14:textId="77777777" w:rsidR="00F84485" w:rsidRPr="00091CD6" w:rsidRDefault="00F84485" w:rsidP="00091CD6">
      <w:pPr>
        <w:spacing w:after="0" w:line="240" w:lineRule="auto"/>
        <w:ind w:left="709"/>
        <w:rPr>
          <w:rFonts w:asciiTheme="minorHAnsi" w:hAnsiTheme="minorHAnsi" w:cstheme="minorHAnsi"/>
          <w:sz w:val="22"/>
          <w:szCs w:val="3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Podporovat identifikaci výsledků výzkumu s potenciálem praktického využití a jejich další rozvoj směrem k technologickým, licenčním a inovačním výstupům.</w:t>
      </w:r>
      <w:r w:rsidRPr="00091CD6">
        <w:rPr>
          <w:rFonts w:asciiTheme="minorHAnsi" w:hAnsiTheme="minorHAnsi" w:cstheme="minorHAnsi"/>
          <w:sz w:val="22"/>
          <w:szCs w:val="32"/>
        </w:rPr>
        <w:t xml:space="preserve"> </w:t>
      </w:r>
      <w:r w:rsidRPr="00091CD6">
        <w:rPr>
          <w:rFonts w:asciiTheme="minorHAnsi" w:hAnsiTheme="minorHAnsi" w:cstheme="minorHAnsi"/>
          <w:sz w:val="22"/>
          <w:szCs w:val="22"/>
        </w:rPr>
        <w:t>Posilovat zapojení podniků a dalších organizací praxe do výzkumných aktivit fakulty již v raných fázích řešení a vytvářet tak předpoklady pro efektivní přenos znalostí a technologií.</w:t>
      </w:r>
    </w:p>
    <w:p w14:paraId="25FDC9C6" w14:textId="77777777" w:rsidR="000C0118" w:rsidRDefault="000C0118" w:rsidP="00091CD6">
      <w:pPr>
        <w:spacing w:after="0" w:line="240" w:lineRule="auto"/>
      </w:pPr>
    </w:p>
    <w:p w14:paraId="7A27CD95" w14:textId="77777777" w:rsidR="00091CD6" w:rsidRPr="000C0118" w:rsidRDefault="00091CD6" w:rsidP="00091CD6">
      <w:pPr>
        <w:spacing w:after="0" w:line="240" w:lineRule="auto"/>
      </w:pPr>
    </w:p>
    <w:p w14:paraId="617EC54D" w14:textId="6307D21C" w:rsidR="00FE2AF3" w:rsidRDefault="00FE2AF3" w:rsidP="00FE2AF3">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 xml:space="preserve">Fakulta </w:t>
      </w:r>
      <w:r w:rsidR="00FA475A">
        <w:rPr>
          <w:rFonts w:asciiTheme="minorHAnsi" w:hAnsiTheme="minorHAnsi" w:cstheme="minorHAnsi"/>
          <w:b/>
          <w:color w:val="ED7D31" w:themeColor="accent2"/>
          <w:sz w:val="28"/>
          <w:szCs w:val="28"/>
        </w:rPr>
        <w:t>managementu a ekonomiky</w:t>
      </w:r>
    </w:p>
    <w:p w14:paraId="6DC556A8" w14:textId="556399C2"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E</w:t>
      </w:r>
      <w:r w:rsidRPr="00F34B45">
        <w:rPr>
          <w:rFonts w:asciiTheme="minorHAnsi" w:hAnsiTheme="minorHAnsi" w:cstheme="minorHAnsi"/>
          <w:b/>
          <w:sz w:val="22"/>
          <w:vertAlign w:val="subscript"/>
        </w:rPr>
        <w:t>1</w:t>
      </w:r>
      <w:r w:rsidRPr="00F34B45">
        <w:rPr>
          <w:rFonts w:asciiTheme="minorHAnsi" w:hAnsiTheme="minorHAnsi" w:cstheme="minorHAnsi"/>
          <w:b/>
          <w:sz w:val="22"/>
        </w:rPr>
        <w:t xml:space="preserve"> Citovanost publikačních výstupů (citovanost publikačních výstupů indexovaných </w:t>
      </w:r>
      <w:r w:rsidR="001958C9">
        <w:rPr>
          <w:rFonts w:asciiTheme="minorHAnsi" w:hAnsiTheme="minorHAnsi" w:cstheme="minorHAnsi"/>
          <w:b/>
          <w:sz w:val="22"/>
        </w:rPr>
        <w:br/>
      </w:r>
      <w:r w:rsidRPr="00F34B45">
        <w:rPr>
          <w:rFonts w:asciiTheme="minorHAnsi" w:hAnsiTheme="minorHAnsi" w:cstheme="minorHAnsi"/>
          <w:b/>
          <w:sz w:val="22"/>
        </w:rPr>
        <w:t>ve sledovaných databázích (</w:t>
      </w:r>
      <w:proofErr w:type="spellStart"/>
      <w:r w:rsidRPr="00F34B45">
        <w:rPr>
          <w:rFonts w:asciiTheme="minorHAnsi" w:hAnsiTheme="minorHAnsi" w:cstheme="minorHAnsi"/>
          <w:b/>
          <w:sz w:val="22"/>
        </w:rPr>
        <w:t>WoS</w:t>
      </w:r>
      <w:proofErr w:type="spellEnd"/>
      <w:r w:rsidRPr="00F34B45">
        <w:rPr>
          <w:rFonts w:asciiTheme="minorHAnsi" w:hAnsiTheme="minorHAnsi" w:cstheme="minorHAnsi"/>
          <w:b/>
          <w:sz w:val="22"/>
        </w:rPr>
        <w:t xml:space="preserve"> a </w:t>
      </w:r>
      <w:proofErr w:type="spellStart"/>
      <w:r w:rsidRPr="00F34B45">
        <w:rPr>
          <w:rFonts w:asciiTheme="minorHAnsi" w:hAnsiTheme="minorHAnsi" w:cstheme="minorHAnsi"/>
          <w:b/>
          <w:sz w:val="22"/>
        </w:rPr>
        <w:t>Scopus</w:t>
      </w:r>
      <w:proofErr w:type="spellEnd"/>
      <w:r w:rsidRPr="00F34B45">
        <w:rPr>
          <w:rFonts w:asciiTheme="minorHAnsi" w:hAnsiTheme="minorHAnsi" w:cstheme="minorHAnsi"/>
          <w:b/>
          <w:sz w:val="22"/>
        </w:rPr>
        <w:t>) za posledních pět let)</w:t>
      </w:r>
    </w:p>
    <w:p w14:paraId="469A55F4" w14:textId="47FA66A4" w:rsidR="00AB44B1" w:rsidRPr="00F34B45" w:rsidRDefault="00AB44B1" w:rsidP="00AB44B1">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bCs/>
          <w:sz w:val="22"/>
          <w:szCs w:val="22"/>
        </w:rPr>
        <w:t xml:space="preserve">Meziročně o min. 2 % </w:t>
      </w:r>
      <w:r w:rsidRPr="00F34B45">
        <w:rPr>
          <w:rFonts w:asciiTheme="minorHAnsi" w:hAnsiTheme="minorHAnsi" w:cstheme="minorHAnsi"/>
          <w:sz w:val="22"/>
          <w:szCs w:val="22"/>
        </w:rPr>
        <w:t xml:space="preserve">zvyšovat počet citací článků autorů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afiliovaných</w:t>
      </w:r>
      <w:proofErr w:type="spellEnd"/>
      <w:r w:rsidRPr="00F34B45">
        <w:rPr>
          <w:rFonts w:asciiTheme="minorHAnsi" w:hAnsiTheme="minorHAnsi" w:cstheme="minorHAnsi"/>
          <w:sz w:val="22"/>
          <w:szCs w:val="22"/>
        </w:rPr>
        <w:t xml:space="preserve"> s UTB v databázích </w:t>
      </w:r>
      <w:proofErr w:type="spellStart"/>
      <w:r w:rsidR="00C96CBA">
        <w:rPr>
          <w:rFonts w:asciiTheme="minorHAnsi" w:hAnsiTheme="minorHAnsi" w:cstheme="minorHAnsi"/>
          <w:sz w:val="22"/>
          <w:szCs w:val="22"/>
        </w:rPr>
        <w:t>WoS</w:t>
      </w:r>
      <w:proofErr w:type="spellEnd"/>
      <w:r w:rsidRPr="00F34B45">
        <w:rPr>
          <w:rFonts w:asciiTheme="minorHAnsi" w:hAnsiTheme="minorHAnsi" w:cstheme="minorHAnsi"/>
          <w:sz w:val="22"/>
          <w:szCs w:val="22"/>
        </w:rPr>
        <w:t xml:space="preserve"> a SCOPUS.</w:t>
      </w:r>
    </w:p>
    <w:p w14:paraId="29E05346"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Zajišťovat propagaci publikačních výstupů autorů afiliovaných s UTB ve vědecké komunitě.</w:t>
      </w:r>
    </w:p>
    <w:p w14:paraId="1DE771E8" w14:textId="77777777" w:rsidR="00AB44B1" w:rsidRPr="00F34B45" w:rsidRDefault="00AB44B1" w:rsidP="00AB44B1">
      <w:pPr>
        <w:spacing w:after="0" w:line="240" w:lineRule="auto"/>
        <w:ind w:left="709" w:firstLine="709"/>
        <w:rPr>
          <w:rFonts w:asciiTheme="minorHAnsi" w:hAnsiTheme="minorHAnsi" w:cstheme="minorHAnsi"/>
          <w:b/>
          <w:sz w:val="22"/>
          <w:szCs w:val="22"/>
        </w:rPr>
      </w:pPr>
    </w:p>
    <w:p w14:paraId="5309A414" w14:textId="77777777" w:rsidR="00AB44B1" w:rsidRPr="00F34B45" w:rsidRDefault="00AB44B1" w:rsidP="00AB44B1">
      <w:pPr>
        <w:spacing w:line="240" w:lineRule="auto"/>
        <w:jc w:val="left"/>
        <w:rPr>
          <w:rFonts w:asciiTheme="minorHAnsi" w:hAnsiTheme="minorHAnsi" w:cstheme="minorHAnsi"/>
          <w:b/>
          <w:sz w:val="22"/>
          <w:szCs w:val="22"/>
        </w:rPr>
      </w:pPr>
      <w:r w:rsidRPr="00F34B45">
        <w:rPr>
          <w:rFonts w:asciiTheme="minorHAnsi" w:hAnsiTheme="minorHAnsi" w:cstheme="minorHAnsi"/>
          <w:b/>
          <w:sz w:val="22"/>
          <w:szCs w:val="22"/>
        </w:rPr>
        <w:t>Indikátor E</w:t>
      </w:r>
      <w:r w:rsidRPr="00F34B45">
        <w:rPr>
          <w:rFonts w:asciiTheme="minorHAnsi" w:hAnsiTheme="minorHAnsi" w:cstheme="minorHAnsi"/>
          <w:b/>
          <w:sz w:val="22"/>
          <w:szCs w:val="22"/>
          <w:vertAlign w:val="subscript"/>
        </w:rPr>
        <w:t>2</w:t>
      </w:r>
      <w:r w:rsidRPr="00F34B4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F34B45">
        <w:rPr>
          <w:rFonts w:asciiTheme="minorHAnsi" w:hAnsiTheme="minorHAnsi" w:cstheme="minorHAnsi"/>
          <w:b/>
          <w:sz w:val="22"/>
          <w:szCs w:val="22"/>
        </w:rPr>
        <w:t>Wos</w:t>
      </w:r>
      <w:proofErr w:type="spellEnd"/>
      <w:r w:rsidRPr="00F34B45">
        <w:rPr>
          <w:rFonts w:asciiTheme="minorHAnsi" w:hAnsiTheme="minorHAnsi" w:cstheme="minorHAnsi"/>
          <w:b/>
          <w:sz w:val="22"/>
          <w:szCs w:val="22"/>
        </w:rPr>
        <w:t xml:space="preserve"> a </w:t>
      </w:r>
      <w:proofErr w:type="spellStart"/>
      <w:r w:rsidRPr="00F34B45">
        <w:rPr>
          <w:rFonts w:asciiTheme="minorHAnsi" w:hAnsiTheme="minorHAnsi" w:cstheme="minorHAnsi"/>
          <w:b/>
          <w:sz w:val="22"/>
          <w:szCs w:val="22"/>
        </w:rPr>
        <w:t>Scopus</w:t>
      </w:r>
      <w:proofErr w:type="spellEnd"/>
      <w:r w:rsidRPr="00F34B45">
        <w:rPr>
          <w:rFonts w:asciiTheme="minorHAnsi" w:hAnsiTheme="minorHAnsi" w:cstheme="minorHAnsi"/>
          <w:b/>
          <w:sz w:val="22"/>
          <w:szCs w:val="22"/>
        </w:rPr>
        <w:t xml:space="preserve">) a výstupů v rámci Q1 a Q2) </w:t>
      </w:r>
    </w:p>
    <w:p w14:paraId="33E86217" w14:textId="6C408621" w:rsidR="00AB44B1" w:rsidRPr="00F34B45" w:rsidRDefault="00AB44B1" w:rsidP="00AB44B1">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bCs/>
          <w:sz w:val="22"/>
          <w:szCs w:val="22"/>
        </w:rPr>
        <w:t>Meziročně</w:t>
      </w:r>
      <w:r w:rsidRPr="00F34B45">
        <w:rPr>
          <w:rFonts w:asciiTheme="minorHAnsi" w:hAnsiTheme="minorHAnsi" w:cstheme="minorHAnsi"/>
          <w:b/>
          <w:sz w:val="22"/>
          <w:szCs w:val="22"/>
        </w:rPr>
        <w:t xml:space="preserve"> </w:t>
      </w:r>
      <w:r w:rsidRPr="00F34B45">
        <w:rPr>
          <w:rFonts w:asciiTheme="minorHAnsi" w:hAnsiTheme="minorHAnsi" w:cstheme="minorHAnsi"/>
          <w:sz w:val="22"/>
          <w:szCs w:val="22"/>
        </w:rPr>
        <w:t xml:space="preserve">zvyšovat absolutní počet publikačních výstupů v kvalitních vědeckých časopisech indexovaných v databázi </w:t>
      </w:r>
      <w:proofErr w:type="spellStart"/>
      <w:r w:rsidRPr="00F34B45">
        <w:rPr>
          <w:rFonts w:asciiTheme="minorHAnsi" w:hAnsiTheme="minorHAnsi" w:cstheme="minorHAnsi"/>
          <w:sz w:val="22"/>
          <w:szCs w:val="22"/>
        </w:rPr>
        <w:t>WoS</w:t>
      </w:r>
      <w:proofErr w:type="spellEnd"/>
      <w:r w:rsidRPr="00F34B45">
        <w:rPr>
          <w:rFonts w:asciiTheme="minorHAnsi" w:hAnsiTheme="minorHAnsi" w:cstheme="minorHAnsi"/>
          <w:sz w:val="22"/>
          <w:szCs w:val="22"/>
        </w:rPr>
        <w:t xml:space="preserve"> v 1., 2. kvartilu dle AIS tak, aby minimálně 85 % akademických pracovníků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vykázalo v roce 2030 alespoň jeden vědecký výstup indexovaný ve </w:t>
      </w:r>
      <w:proofErr w:type="spellStart"/>
      <w:r w:rsidR="00C96CBA">
        <w:rPr>
          <w:rFonts w:asciiTheme="minorHAnsi" w:hAnsiTheme="minorHAnsi" w:cstheme="minorHAnsi"/>
          <w:sz w:val="22"/>
          <w:szCs w:val="22"/>
        </w:rPr>
        <w:t>WoS</w:t>
      </w:r>
      <w:proofErr w:type="spellEnd"/>
      <w:r w:rsidRPr="00F34B45">
        <w:rPr>
          <w:rFonts w:asciiTheme="minorHAnsi" w:hAnsiTheme="minorHAnsi" w:cstheme="minorHAnsi"/>
          <w:sz w:val="22"/>
          <w:szCs w:val="22"/>
        </w:rPr>
        <w:t xml:space="preserve"> nebo </w:t>
      </w:r>
      <w:proofErr w:type="spellStart"/>
      <w:r w:rsidRPr="00F34B45">
        <w:rPr>
          <w:rFonts w:asciiTheme="minorHAnsi" w:hAnsiTheme="minorHAnsi" w:cstheme="minorHAnsi"/>
          <w:sz w:val="22"/>
          <w:szCs w:val="22"/>
        </w:rPr>
        <w:t>Scopus</w:t>
      </w:r>
      <w:proofErr w:type="spellEnd"/>
      <w:r w:rsidRPr="00F34B45">
        <w:rPr>
          <w:rFonts w:asciiTheme="minorHAnsi" w:hAnsiTheme="minorHAnsi" w:cstheme="minorHAnsi"/>
          <w:sz w:val="22"/>
          <w:szCs w:val="22"/>
        </w:rPr>
        <w:t xml:space="preserve"> v posledních 3 letech, přičemž minimálně 55 % publikačních výstupů bude zařazeno v kvartilech Q1 nebo Q2.</w:t>
      </w:r>
    </w:p>
    <w:p w14:paraId="7507E97D"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Modifikovat motivační systém, k vyšší motivaci AP k publikaci excelentních výsledků VaV, tj. článků ve významných vědeckých časopisech Q1 a Q2 dle AIS. Vytvořit systém vzdělávání směřující k získání dovedností v rámci publikační činnosti.</w:t>
      </w:r>
    </w:p>
    <w:p w14:paraId="4B955825" w14:textId="77777777" w:rsidR="00AB44B1" w:rsidRPr="00F34B45" w:rsidRDefault="00AB44B1" w:rsidP="00AB44B1">
      <w:pPr>
        <w:spacing w:after="0" w:line="240" w:lineRule="auto"/>
        <w:ind w:firstLine="709"/>
        <w:rPr>
          <w:rFonts w:asciiTheme="minorHAnsi" w:hAnsiTheme="minorHAnsi" w:cstheme="minorHAnsi"/>
          <w:bCs/>
          <w:sz w:val="22"/>
          <w:szCs w:val="22"/>
        </w:rPr>
      </w:pPr>
    </w:p>
    <w:p w14:paraId="3B636779" w14:textId="77777777" w:rsidR="00AB44B1" w:rsidRPr="00F34B45" w:rsidRDefault="00AB44B1" w:rsidP="00AB44B1">
      <w:pPr>
        <w:spacing w:line="240" w:lineRule="auto"/>
        <w:jc w:val="left"/>
        <w:rPr>
          <w:rFonts w:asciiTheme="minorHAnsi" w:hAnsiTheme="minorHAnsi" w:cstheme="minorHAnsi"/>
          <w:b/>
          <w:sz w:val="22"/>
          <w:szCs w:val="22"/>
        </w:rPr>
      </w:pPr>
      <w:r w:rsidRPr="00F34B45">
        <w:rPr>
          <w:rFonts w:asciiTheme="minorHAnsi" w:hAnsiTheme="minorHAnsi" w:cstheme="minorHAnsi"/>
          <w:b/>
          <w:sz w:val="22"/>
          <w:szCs w:val="22"/>
        </w:rPr>
        <w:t>Indikátor E</w:t>
      </w:r>
      <w:r w:rsidRPr="00F34B45">
        <w:rPr>
          <w:rFonts w:asciiTheme="minorHAnsi" w:hAnsiTheme="minorHAnsi" w:cstheme="minorHAnsi"/>
          <w:b/>
          <w:sz w:val="22"/>
          <w:szCs w:val="22"/>
          <w:vertAlign w:val="subscript"/>
        </w:rPr>
        <w:t>3</w:t>
      </w:r>
      <w:r w:rsidRPr="00F34B45">
        <w:rPr>
          <w:rFonts w:asciiTheme="minorHAnsi" w:hAnsiTheme="minorHAnsi" w:cstheme="minorHAnsi"/>
          <w:b/>
          <w:sz w:val="22"/>
          <w:szCs w:val="22"/>
        </w:rPr>
        <w:t xml:space="preserve"> Zvýšení kvality tvůrčích činností (meziroční zlepšení hodnocených nebibliometrizovatelných výstupů v rámci Metodiky 17+)</w:t>
      </w:r>
    </w:p>
    <w:p w14:paraId="6F85533D" w14:textId="77777777" w:rsidR="00AB44B1" w:rsidRPr="00F34B45" w:rsidRDefault="00AB44B1" w:rsidP="00AB44B1">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20230: </w:t>
      </w:r>
      <w:r w:rsidRPr="00F34B45">
        <w:rPr>
          <w:rFonts w:asciiTheme="minorHAnsi" w:hAnsiTheme="minorHAnsi" w:cstheme="minorHAnsi"/>
          <w:bCs/>
          <w:sz w:val="22"/>
          <w:szCs w:val="22"/>
        </w:rPr>
        <w:t>Zajistit zvýšení kvality výstupů VaV zařazených do Modulu 1, s cílem zlepšit jejich celkové hodnocení.</w:t>
      </w:r>
    </w:p>
    <w:p w14:paraId="68D73388" w14:textId="0266970E"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Realizovat vzdělávací a networkingové aktivity s cílem zlepšit dovednosti týkající se tvorby výstupů zařaditelných do Modulu 1, a to zejména s důrazem na nebibliometrizované výstupy VaV.</w:t>
      </w:r>
    </w:p>
    <w:p w14:paraId="22E0E9A9" w14:textId="77777777" w:rsidR="00AB44B1" w:rsidRPr="00F34B45" w:rsidRDefault="00AB44B1" w:rsidP="00AB44B1">
      <w:pPr>
        <w:spacing w:after="0" w:line="240" w:lineRule="auto"/>
        <w:ind w:firstLine="709"/>
        <w:rPr>
          <w:rFonts w:asciiTheme="minorHAnsi" w:hAnsiTheme="minorHAnsi" w:cstheme="minorHAnsi"/>
          <w:b/>
          <w:sz w:val="22"/>
          <w:szCs w:val="22"/>
        </w:rPr>
      </w:pPr>
    </w:p>
    <w:p w14:paraId="2970B889"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E</w:t>
      </w:r>
      <w:r w:rsidRPr="00F34B45">
        <w:rPr>
          <w:rFonts w:asciiTheme="minorHAnsi" w:hAnsiTheme="minorHAnsi" w:cstheme="minorHAnsi"/>
          <w:b/>
          <w:sz w:val="22"/>
          <w:vertAlign w:val="subscript"/>
        </w:rPr>
        <w:t>6</w:t>
      </w:r>
      <w:r w:rsidRPr="00F34B45">
        <w:rPr>
          <w:rFonts w:asciiTheme="minorHAnsi" w:hAnsiTheme="minorHAnsi" w:cstheme="minorHAnsi"/>
          <w:b/>
          <w:sz w:val="22"/>
        </w:rPr>
        <w:t xml:space="preserve"> Výstupy základního výzkumu se zahraničními partnery (počet výstupů základního výzkumu realizovaného ve spolupráci s mezinárodními partnery)</w:t>
      </w:r>
    </w:p>
    <w:p w14:paraId="646425D3"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Zapojit se do min. 1 mezinárodní projektu s prvky realizace základního výzkumu.</w:t>
      </w:r>
    </w:p>
    <w:p w14:paraId="710C097C"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Aktivně vyhledávat možnosti projektových výzev s relevantním zaměřením pro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w:t>
      </w:r>
    </w:p>
    <w:p w14:paraId="75D4C138" w14:textId="77777777" w:rsidR="00AB44B1" w:rsidRPr="00F34B45" w:rsidRDefault="00AB44B1" w:rsidP="00AB44B1">
      <w:pPr>
        <w:spacing w:after="0" w:line="240" w:lineRule="auto"/>
        <w:ind w:firstLine="709"/>
        <w:rPr>
          <w:rFonts w:asciiTheme="minorHAnsi" w:hAnsiTheme="minorHAnsi" w:cstheme="minorHAnsi"/>
          <w:b/>
          <w:sz w:val="22"/>
          <w:szCs w:val="22"/>
        </w:rPr>
      </w:pPr>
    </w:p>
    <w:p w14:paraId="7E058630"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E</w:t>
      </w:r>
      <w:r w:rsidRPr="00F34B45">
        <w:rPr>
          <w:rFonts w:asciiTheme="minorHAnsi" w:hAnsiTheme="minorHAnsi" w:cstheme="minorHAnsi"/>
          <w:b/>
          <w:sz w:val="22"/>
          <w:vertAlign w:val="subscript"/>
        </w:rPr>
        <w:t>7</w:t>
      </w:r>
      <w:r w:rsidRPr="00F34B45">
        <w:rPr>
          <w:rFonts w:asciiTheme="minorHAnsi" w:hAnsiTheme="minorHAnsi" w:cstheme="minorHAnsi"/>
          <w:b/>
          <w:sz w:val="22"/>
        </w:rPr>
        <w:t xml:space="preserve"> Účelové finanční prostředky na VaV (objem získaných účelových prostředků na vědu a výzkum)</w:t>
      </w:r>
    </w:p>
    <w:p w14:paraId="34F9E197"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lastRenderedPageBreak/>
        <w:t xml:space="preserve">Cíl do roku 2030: </w:t>
      </w:r>
      <w:r w:rsidRPr="00F34B45">
        <w:rPr>
          <w:rFonts w:asciiTheme="minorHAnsi" w:hAnsiTheme="minorHAnsi" w:cstheme="minorHAnsi"/>
          <w:sz w:val="22"/>
          <w:szCs w:val="22"/>
        </w:rPr>
        <w:t>Meziročně zvyšovat objem získaných účelových prostředků na VaV zejména formou národních a mezinárodních externích VaV projektů o min. 2 %.</w:t>
      </w:r>
    </w:p>
    <w:p w14:paraId="715024F6"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Podávat grantové přihlášky na národní a mezinárodní VaV projekty. Realizovat vzdělávací a networkingové aktivity s cílem zlepšit dovednosti týkající se přípravy projektových žádostí.</w:t>
      </w:r>
    </w:p>
    <w:p w14:paraId="2AA6D9AB" w14:textId="77777777" w:rsidR="00AB44B1" w:rsidRPr="00F34B45" w:rsidRDefault="00AB44B1" w:rsidP="00AB44B1">
      <w:pPr>
        <w:spacing w:after="0" w:line="240" w:lineRule="auto"/>
        <w:ind w:firstLine="709"/>
        <w:rPr>
          <w:rFonts w:asciiTheme="minorHAnsi" w:hAnsiTheme="minorHAnsi" w:cstheme="minorHAnsi"/>
          <w:b/>
          <w:sz w:val="22"/>
          <w:szCs w:val="22"/>
        </w:rPr>
      </w:pPr>
    </w:p>
    <w:p w14:paraId="5DF948F7"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E</w:t>
      </w:r>
      <w:r w:rsidRPr="00F34B45">
        <w:rPr>
          <w:rFonts w:asciiTheme="minorHAnsi" w:hAnsiTheme="minorHAnsi" w:cstheme="minorHAnsi"/>
          <w:b/>
          <w:sz w:val="22"/>
          <w:vertAlign w:val="subscript"/>
        </w:rPr>
        <w:t>8</w:t>
      </w:r>
      <w:r w:rsidRPr="00F34B45">
        <w:rPr>
          <w:rFonts w:asciiTheme="minorHAnsi" w:hAnsiTheme="minorHAnsi" w:cstheme="minorHAnsi"/>
          <w:b/>
          <w:sz w:val="22"/>
        </w:rPr>
        <w:t xml:space="preserve"> Výnosy ze smluvního výzkumu (objem výnosů ze smluvního výzkumu)</w:t>
      </w:r>
    </w:p>
    <w:p w14:paraId="3F710F63"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Dosáhnout 2,5 mil. Kč za období 2026-2030 (z částek doplňkové aj. činnosti jde pouze o položky, které je možné označit jako smluvní výzkum). Dosáhnout meziroční růst výnosů ze smluvního výzkumu o 10 %.</w:t>
      </w:r>
    </w:p>
    <w:p w14:paraId="6F6812C4"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Podávat grantové přihlášky a realizovat projekty doplňkové činnosti v oblasti smluvního výzkumu a hospodářských smluv nejen v ČR, ale i v zahraničí.</w:t>
      </w:r>
    </w:p>
    <w:p w14:paraId="06A4E630" w14:textId="77777777" w:rsidR="00AB44B1" w:rsidRPr="00F34B45" w:rsidRDefault="00AB44B1" w:rsidP="00AB44B1">
      <w:pPr>
        <w:spacing w:after="0" w:line="240" w:lineRule="auto"/>
        <w:ind w:left="709"/>
        <w:jc w:val="left"/>
        <w:rPr>
          <w:rFonts w:asciiTheme="minorHAnsi" w:hAnsiTheme="minorHAnsi" w:cstheme="minorHAnsi"/>
          <w:sz w:val="22"/>
          <w:szCs w:val="32"/>
        </w:rPr>
      </w:pPr>
    </w:p>
    <w:p w14:paraId="7F1F7203" w14:textId="77777777" w:rsidR="00AB44B1" w:rsidRPr="00F34B45" w:rsidRDefault="00AB44B1" w:rsidP="00AB44B1">
      <w:pPr>
        <w:spacing w:line="240" w:lineRule="auto"/>
        <w:jc w:val="left"/>
        <w:rPr>
          <w:rFonts w:asciiTheme="minorHAnsi" w:hAnsiTheme="minorHAnsi" w:cstheme="minorHAnsi"/>
          <w:b/>
          <w:sz w:val="22"/>
          <w:szCs w:val="32"/>
        </w:rPr>
      </w:pPr>
      <w:r w:rsidRPr="00F34B45">
        <w:rPr>
          <w:rFonts w:asciiTheme="minorHAnsi" w:hAnsiTheme="minorHAnsi" w:cstheme="minorHAnsi"/>
          <w:b/>
          <w:sz w:val="22"/>
          <w:szCs w:val="32"/>
        </w:rPr>
        <w:t>Indikátor E</w:t>
      </w:r>
      <w:r w:rsidRPr="00F34B45">
        <w:rPr>
          <w:rFonts w:asciiTheme="minorHAnsi" w:hAnsiTheme="minorHAnsi" w:cstheme="minorHAnsi"/>
          <w:b/>
          <w:sz w:val="22"/>
          <w:szCs w:val="32"/>
          <w:vertAlign w:val="subscript"/>
        </w:rPr>
        <w:t>9</w:t>
      </w:r>
      <w:r w:rsidRPr="00F34B45">
        <w:rPr>
          <w:rFonts w:asciiTheme="minorHAnsi" w:hAnsiTheme="minorHAnsi" w:cstheme="minorHAnsi"/>
          <w:b/>
          <w:sz w:val="22"/>
          <w:szCs w:val="32"/>
        </w:rPr>
        <w:t xml:space="preserve"> Mezinárodní projekty VaV (počet mezinárodních projektů dle Metodiky 17+)</w:t>
      </w:r>
    </w:p>
    <w:p w14:paraId="7465CE3B"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V období 2026-2030 aktivně participovat na řešení minimálně 5 mezinárodních projektů.</w:t>
      </w:r>
    </w:p>
    <w:p w14:paraId="00A59211" w14:textId="34BD9954"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Informovat </w:t>
      </w:r>
      <w:r w:rsidR="00C96CBA">
        <w:rPr>
          <w:rFonts w:asciiTheme="minorHAnsi" w:hAnsiTheme="minorHAnsi" w:cstheme="minorHAnsi"/>
          <w:sz w:val="22"/>
          <w:szCs w:val="22"/>
        </w:rPr>
        <w:t>AP</w:t>
      </w:r>
      <w:r w:rsidRPr="00F34B45">
        <w:rPr>
          <w:rFonts w:asciiTheme="minorHAnsi" w:hAnsiTheme="minorHAnsi" w:cstheme="minorHAnsi"/>
          <w:sz w:val="22"/>
          <w:szCs w:val="22"/>
        </w:rPr>
        <w:t xml:space="preserve"> o relevantních výzvách a podporovat účasti AP i projektových pracovníků na networkingových akcích, seminářích, školeních apod.</w:t>
      </w:r>
    </w:p>
    <w:p w14:paraId="6AE1478D" w14:textId="77777777" w:rsidR="00AB44B1" w:rsidRPr="001958C9" w:rsidRDefault="00AB44B1" w:rsidP="00091CD6">
      <w:pPr>
        <w:spacing w:line="240" w:lineRule="auto"/>
        <w:rPr>
          <w:rFonts w:asciiTheme="minorHAnsi" w:hAnsiTheme="minorHAnsi" w:cstheme="minorHAnsi"/>
          <w:sz w:val="22"/>
          <w:szCs w:val="22"/>
        </w:rPr>
      </w:pPr>
    </w:p>
    <w:p w14:paraId="3E14636C" w14:textId="77777777" w:rsidR="00AB44B1" w:rsidRPr="001958C9" w:rsidRDefault="00AB44B1" w:rsidP="00091CD6">
      <w:pPr>
        <w:spacing w:after="0" w:line="240" w:lineRule="auto"/>
        <w:rPr>
          <w:rFonts w:asciiTheme="minorHAnsi" w:hAnsiTheme="minorHAnsi" w:cstheme="minorHAnsi"/>
          <w:b/>
          <w:color w:val="ED7D31" w:themeColor="accent2"/>
          <w:sz w:val="22"/>
          <w:szCs w:val="22"/>
        </w:rPr>
      </w:pPr>
    </w:p>
    <w:p w14:paraId="390276C5" w14:textId="1FA6A13F" w:rsidR="00C301EF" w:rsidRDefault="00C301EF" w:rsidP="00C301EF">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3CB5D5D9" w14:textId="4509DEFC"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635505">
        <w:rPr>
          <w:rFonts w:asciiTheme="minorHAnsi" w:hAnsiTheme="minorHAnsi" w:cstheme="minorHAnsi"/>
          <w:b/>
          <w:sz w:val="22"/>
        </w:rPr>
        <w:t>E</w:t>
      </w:r>
      <w:r w:rsidRPr="00635505">
        <w:rPr>
          <w:rFonts w:asciiTheme="minorHAnsi" w:hAnsiTheme="minorHAnsi" w:cstheme="minorHAnsi"/>
          <w:b/>
          <w:sz w:val="22"/>
          <w:vertAlign w:val="subscript"/>
        </w:rPr>
        <w:t>1</w:t>
      </w:r>
      <w:r>
        <w:rPr>
          <w:rFonts w:asciiTheme="minorHAnsi" w:hAnsiTheme="minorHAnsi" w:cstheme="minorHAnsi"/>
          <w:b/>
          <w:sz w:val="22"/>
        </w:rPr>
        <w:t xml:space="preserve"> Citovanost</w:t>
      </w:r>
      <w:r w:rsidRPr="00635505">
        <w:rPr>
          <w:rFonts w:asciiTheme="minorHAnsi" w:hAnsiTheme="minorHAnsi" w:cstheme="minorHAnsi"/>
          <w:b/>
          <w:sz w:val="22"/>
        </w:rPr>
        <w:t xml:space="preserve"> publikačních výstupů (citovanost publikačních výstupů indexovaných </w:t>
      </w:r>
      <w:r w:rsidR="001958C9">
        <w:rPr>
          <w:rFonts w:asciiTheme="minorHAnsi" w:hAnsiTheme="minorHAnsi" w:cstheme="minorHAnsi"/>
          <w:b/>
          <w:sz w:val="22"/>
        </w:rPr>
        <w:br/>
      </w:r>
      <w:r w:rsidRPr="00635505">
        <w:rPr>
          <w:rFonts w:asciiTheme="minorHAnsi" w:hAnsiTheme="minorHAnsi" w:cstheme="minorHAnsi"/>
          <w:b/>
          <w:sz w:val="22"/>
        </w:rPr>
        <w:t>ve sledovaných databázích (</w:t>
      </w:r>
      <w:proofErr w:type="spellStart"/>
      <w:r w:rsidRPr="00635505">
        <w:rPr>
          <w:rFonts w:asciiTheme="minorHAnsi" w:hAnsiTheme="minorHAnsi" w:cstheme="minorHAnsi"/>
          <w:b/>
          <w:sz w:val="22"/>
        </w:rPr>
        <w:t>WoS</w:t>
      </w:r>
      <w:proofErr w:type="spellEnd"/>
      <w:r w:rsidRPr="00635505">
        <w:rPr>
          <w:rFonts w:asciiTheme="minorHAnsi" w:hAnsiTheme="minorHAnsi" w:cstheme="minorHAnsi"/>
          <w:b/>
          <w:sz w:val="22"/>
        </w:rPr>
        <w:t xml:space="preserve"> a </w:t>
      </w:r>
      <w:proofErr w:type="spellStart"/>
      <w:r w:rsidRPr="00635505">
        <w:rPr>
          <w:rFonts w:asciiTheme="minorHAnsi" w:hAnsiTheme="minorHAnsi" w:cstheme="minorHAnsi"/>
          <w:b/>
          <w:sz w:val="22"/>
        </w:rPr>
        <w:t>Scopus</w:t>
      </w:r>
      <w:proofErr w:type="spellEnd"/>
      <w:r w:rsidRPr="00635505">
        <w:rPr>
          <w:rFonts w:asciiTheme="minorHAnsi" w:hAnsiTheme="minorHAnsi" w:cstheme="minorHAnsi"/>
          <w:b/>
          <w:sz w:val="22"/>
        </w:rPr>
        <w:t>) za posledních pět let)</w:t>
      </w:r>
    </w:p>
    <w:p w14:paraId="26D9C990" w14:textId="26BC30A8" w:rsidR="008E2175" w:rsidRPr="00563ED7" w:rsidRDefault="008E2175" w:rsidP="009944CF">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sidRPr="00563ED7">
        <w:rPr>
          <w:rFonts w:asciiTheme="minorHAnsi" w:hAnsiTheme="minorHAnsi" w:cstheme="minorHAnsi"/>
          <w:sz w:val="22"/>
          <w:szCs w:val="20"/>
        </w:rPr>
        <w:t xml:space="preserve"> Zvýšit citovanost publikačních výstupů indexovaných ve </w:t>
      </w:r>
      <w:proofErr w:type="spellStart"/>
      <w:r w:rsidRPr="00563ED7">
        <w:rPr>
          <w:rFonts w:asciiTheme="minorHAnsi" w:hAnsiTheme="minorHAnsi" w:cstheme="minorHAnsi"/>
          <w:sz w:val="22"/>
          <w:szCs w:val="20"/>
        </w:rPr>
        <w:t>WoS</w:t>
      </w:r>
      <w:proofErr w:type="spellEnd"/>
      <w:r w:rsidRPr="00563ED7">
        <w:rPr>
          <w:rFonts w:asciiTheme="minorHAnsi" w:hAnsiTheme="minorHAnsi" w:cstheme="minorHAnsi"/>
          <w:sz w:val="22"/>
          <w:szCs w:val="20"/>
        </w:rPr>
        <w:t xml:space="preserve"> a </w:t>
      </w:r>
      <w:proofErr w:type="spellStart"/>
      <w:r w:rsidRPr="00563ED7">
        <w:rPr>
          <w:rFonts w:asciiTheme="minorHAnsi" w:hAnsiTheme="minorHAnsi" w:cstheme="minorHAnsi"/>
          <w:sz w:val="22"/>
          <w:szCs w:val="20"/>
        </w:rPr>
        <w:t>Scopus</w:t>
      </w:r>
      <w:proofErr w:type="spellEnd"/>
      <w:r w:rsidRPr="00563ED7">
        <w:rPr>
          <w:rFonts w:asciiTheme="minorHAnsi" w:hAnsiTheme="minorHAnsi" w:cstheme="minorHAnsi"/>
          <w:sz w:val="22"/>
          <w:szCs w:val="20"/>
        </w:rPr>
        <w:t xml:space="preserve"> </w:t>
      </w:r>
      <w:r w:rsidR="001958C9">
        <w:rPr>
          <w:rFonts w:asciiTheme="minorHAnsi" w:hAnsiTheme="minorHAnsi" w:cstheme="minorHAnsi"/>
          <w:sz w:val="22"/>
          <w:szCs w:val="20"/>
        </w:rPr>
        <w:br/>
      </w:r>
      <w:r w:rsidRPr="00563ED7">
        <w:rPr>
          <w:rFonts w:asciiTheme="minorHAnsi" w:hAnsiTheme="minorHAnsi" w:cstheme="minorHAnsi"/>
          <w:sz w:val="22"/>
          <w:szCs w:val="20"/>
        </w:rPr>
        <w:t>o 20 %.</w:t>
      </w:r>
    </w:p>
    <w:p w14:paraId="0C166A17" w14:textId="77777777" w:rsidR="008E2175" w:rsidRDefault="008E2175" w:rsidP="009944CF">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Opatření:</w:t>
      </w:r>
      <w:r w:rsidRPr="64A9C911">
        <w:rPr>
          <w:rFonts w:asciiTheme="minorHAnsi" w:hAnsiTheme="minorHAnsi" w:cstheme="minorBidi"/>
          <w:sz w:val="22"/>
          <w:szCs w:val="22"/>
        </w:rPr>
        <w:t xml:space="preserve"> Důslednější práce s odbornými sociálními sítěmi (např. Research Gate) a zvýšení publikačních aktivit.</w:t>
      </w:r>
    </w:p>
    <w:p w14:paraId="52F0A07D" w14:textId="77777777" w:rsidR="008E2175" w:rsidRPr="00B64B3D" w:rsidRDefault="008E2175" w:rsidP="009944CF">
      <w:pPr>
        <w:spacing w:after="0" w:line="240" w:lineRule="auto"/>
        <w:ind w:left="709"/>
        <w:rPr>
          <w:rFonts w:asciiTheme="minorHAnsi" w:hAnsiTheme="minorHAnsi" w:cstheme="minorHAnsi"/>
          <w:b/>
          <w:sz w:val="22"/>
          <w:szCs w:val="22"/>
        </w:rPr>
      </w:pPr>
    </w:p>
    <w:p w14:paraId="7449B4B9" w14:textId="77777777" w:rsidR="008E2175" w:rsidRDefault="008E2175" w:rsidP="009944CF">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4AA70AD4" w14:textId="77777777" w:rsidR="008E2175" w:rsidRPr="00563ED7" w:rsidRDefault="008E2175" w:rsidP="009944CF">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sidRPr="00563ED7">
        <w:rPr>
          <w:rFonts w:asciiTheme="minorHAnsi" w:hAnsiTheme="minorHAnsi" w:cstheme="minorHAnsi"/>
          <w:sz w:val="22"/>
          <w:szCs w:val="20"/>
        </w:rPr>
        <w:t xml:space="preserve"> Zvýšit počet publikačních výstupů v Q1 a Q2 na tři za rok.</w:t>
      </w:r>
    </w:p>
    <w:p w14:paraId="055736F8" w14:textId="77777777" w:rsidR="008E2175" w:rsidRPr="00563ED7" w:rsidRDefault="008E2175" w:rsidP="009944CF">
      <w:pPr>
        <w:spacing w:after="0" w:line="240" w:lineRule="auto"/>
        <w:ind w:left="709"/>
        <w:rPr>
          <w:rFonts w:asciiTheme="minorHAnsi" w:hAnsiTheme="minorHAnsi" w:cstheme="minorBidi"/>
          <w:sz w:val="22"/>
          <w:szCs w:val="22"/>
        </w:rPr>
      </w:pPr>
      <w:r w:rsidRPr="2D54FA57">
        <w:rPr>
          <w:rFonts w:asciiTheme="minorHAnsi" w:hAnsiTheme="minorHAnsi" w:cstheme="minorBidi"/>
          <w:b/>
          <w:bCs/>
          <w:sz w:val="22"/>
          <w:szCs w:val="22"/>
        </w:rPr>
        <w:t>Opatření:</w:t>
      </w:r>
      <w:r w:rsidRPr="2D54FA57">
        <w:rPr>
          <w:rFonts w:asciiTheme="minorHAnsi" w:hAnsiTheme="minorHAnsi" w:cstheme="minorBidi"/>
          <w:sz w:val="22"/>
          <w:szCs w:val="22"/>
        </w:rPr>
        <w:t xml:space="preserve"> Motivace finanční podporou tvůrců. Efektivní práce vytvořených výzkumných týmů na Ústavu marketinkových komunikací, Kabinetu teoretických studií a ateliéru </w:t>
      </w:r>
      <w:proofErr w:type="spellStart"/>
      <w:r w:rsidRPr="2D54FA57">
        <w:rPr>
          <w:rFonts w:asciiTheme="minorHAnsi" w:hAnsiTheme="minorHAnsi" w:cstheme="minorBidi"/>
          <w:sz w:val="22"/>
          <w:szCs w:val="22"/>
        </w:rPr>
        <w:t>Arts</w:t>
      </w:r>
      <w:proofErr w:type="spellEnd"/>
      <w:r w:rsidRPr="2D54FA57">
        <w:rPr>
          <w:rFonts w:asciiTheme="minorHAnsi" w:hAnsiTheme="minorHAnsi" w:cstheme="minorBidi"/>
          <w:sz w:val="22"/>
          <w:szCs w:val="22"/>
        </w:rPr>
        <w:t xml:space="preserve"> Management.</w:t>
      </w:r>
    </w:p>
    <w:p w14:paraId="7DE4744C" w14:textId="77777777" w:rsidR="008E2175" w:rsidRDefault="008E2175" w:rsidP="009944CF">
      <w:pPr>
        <w:spacing w:after="0" w:line="240" w:lineRule="auto"/>
        <w:ind w:left="709"/>
        <w:rPr>
          <w:rFonts w:asciiTheme="minorHAnsi" w:hAnsiTheme="minorHAnsi" w:cstheme="minorBidi"/>
          <w:sz w:val="22"/>
          <w:szCs w:val="22"/>
        </w:rPr>
      </w:pPr>
    </w:p>
    <w:p w14:paraId="404E8E41" w14:textId="77777777" w:rsidR="008E2175" w:rsidRDefault="008E2175" w:rsidP="009944CF">
      <w:pPr>
        <w:spacing w:line="240" w:lineRule="auto"/>
        <w:rPr>
          <w:rFonts w:asciiTheme="minorHAnsi" w:hAnsiTheme="minorHAnsi" w:cstheme="minorBidi"/>
          <w:b/>
          <w:bCs/>
          <w:sz w:val="22"/>
          <w:szCs w:val="22"/>
        </w:rPr>
      </w:pPr>
      <w:r w:rsidRPr="64A9C911">
        <w:rPr>
          <w:rFonts w:asciiTheme="minorHAnsi" w:hAnsiTheme="minorHAnsi" w:cstheme="minorBidi"/>
          <w:b/>
          <w:bCs/>
          <w:sz w:val="22"/>
          <w:szCs w:val="22"/>
        </w:rPr>
        <w:t>Indikátor E</w:t>
      </w:r>
      <w:r w:rsidRPr="64A9C911">
        <w:rPr>
          <w:rFonts w:asciiTheme="minorHAnsi" w:hAnsiTheme="minorHAnsi" w:cstheme="minorBidi"/>
          <w:b/>
          <w:bCs/>
          <w:sz w:val="22"/>
          <w:szCs w:val="22"/>
          <w:vertAlign w:val="subscript"/>
        </w:rPr>
        <w:t>3</w:t>
      </w:r>
      <w:r w:rsidRPr="64A9C911">
        <w:rPr>
          <w:rFonts w:asciiTheme="minorHAnsi" w:hAnsiTheme="minorHAnsi" w:cstheme="minorBidi"/>
          <w:b/>
          <w:bCs/>
          <w:sz w:val="22"/>
          <w:szCs w:val="22"/>
        </w:rPr>
        <w:t xml:space="preserve"> Zvýšení kvality tvůrčích činností (meziroční zlepšení hodnocených nebibliometrizovatelných výstupů v rámci Metodiky 25+)</w:t>
      </w:r>
    </w:p>
    <w:p w14:paraId="20B43D31" w14:textId="56B41559" w:rsidR="008E2175" w:rsidRPr="00E72E6E" w:rsidRDefault="008E2175" w:rsidP="009944CF">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E72E6E">
        <w:rPr>
          <w:rFonts w:asciiTheme="minorHAnsi" w:hAnsiTheme="minorHAnsi" w:cstheme="minorHAnsi"/>
          <w:sz w:val="22"/>
          <w:szCs w:val="20"/>
        </w:rPr>
        <w:t xml:space="preserve"> Zvýšit kvalitu vybraných nebibliometrizovatelných </w:t>
      </w:r>
      <w:r w:rsidR="00012247" w:rsidRPr="00D20215">
        <w:rPr>
          <w:rFonts w:asciiTheme="minorHAnsi" w:hAnsiTheme="minorHAnsi" w:cstheme="minorHAnsi"/>
          <w:sz w:val="22"/>
          <w:szCs w:val="22"/>
          <w:lang w:eastAsia="ar-SA"/>
        </w:rPr>
        <w:t>–</w:t>
      </w:r>
      <w:r w:rsidR="001C6603">
        <w:rPr>
          <w:rFonts w:asciiTheme="minorHAnsi" w:hAnsiTheme="minorHAnsi" w:cstheme="minorHAnsi"/>
          <w:sz w:val="22"/>
          <w:szCs w:val="22"/>
          <w:lang w:eastAsia="ar-SA"/>
        </w:rPr>
        <w:t xml:space="preserve"> </w:t>
      </w:r>
      <w:r w:rsidRPr="00E72E6E">
        <w:rPr>
          <w:rFonts w:asciiTheme="minorHAnsi" w:hAnsiTheme="minorHAnsi" w:cstheme="minorHAnsi"/>
          <w:sz w:val="22"/>
          <w:szCs w:val="20"/>
        </w:rPr>
        <w:t>publikačních výstupů realizací kvalitního výzkumu a jeho společenské relevance.</w:t>
      </w:r>
    </w:p>
    <w:p w14:paraId="3D9C31A8" w14:textId="77777777" w:rsidR="008E2175" w:rsidRDefault="008E2175" w:rsidP="009944CF">
      <w:pPr>
        <w:spacing w:after="0" w:line="240" w:lineRule="auto"/>
        <w:ind w:left="709"/>
        <w:rPr>
          <w:rFonts w:asciiTheme="minorHAnsi" w:hAnsiTheme="minorHAnsi" w:cstheme="minorBidi"/>
          <w:b/>
          <w:bCs/>
          <w:sz w:val="22"/>
          <w:szCs w:val="22"/>
        </w:rPr>
      </w:pPr>
      <w:r w:rsidRPr="2D54FA57">
        <w:rPr>
          <w:rFonts w:asciiTheme="minorHAnsi" w:hAnsiTheme="minorHAnsi" w:cstheme="minorBidi"/>
          <w:b/>
          <w:bCs/>
          <w:sz w:val="22"/>
          <w:szCs w:val="22"/>
        </w:rPr>
        <w:t>Opatření:</w:t>
      </w:r>
      <w:r w:rsidRPr="2D54FA57">
        <w:rPr>
          <w:rFonts w:asciiTheme="minorHAnsi" w:hAnsiTheme="minorHAnsi" w:cstheme="minorBidi"/>
          <w:sz w:val="22"/>
          <w:szCs w:val="22"/>
        </w:rPr>
        <w:t xml:space="preserve"> Výběr excelentních směrů k publikování prostřednictvím interní soutěže. Motivace finanční podporou tvůrců.</w:t>
      </w:r>
    </w:p>
    <w:p w14:paraId="2C29BDFE" w14:textId="77777777" w:rsidR="008E2175" w:rsidRPr="00635505" w:rsidRDefault="008E2175" w:rsidP="009944CF">
      <w:pPr>
        <w:spacing w:after="0" w:line="240" w:lineRule="auto"/>
        <w:ind w:left="709"/>
        <w:rPr>
          <w:rFonts w:asciiTheme="minorHAnsi" w:hAnsiTheme="minorHAnsi" w:cstheme="minorBidi"/>
          <w:sz w:val="22"/>
          <w:szCs w:val="22"/>
        </w:rPr>
      </w:pPr>
    </w:p>
    <w:p w14:paraId="586A8972" w14:textId="77777777" w:rsidR="008E2175" w:rsidRDefault="008E2175" w:rsidP="009944CF">
      <w:pPr>
        <w:spacing w:line="240" w:lineRule="auto"/>
        <w:rPr>
          <w:rFonts w:asciiTheme="minorHAnsi" w:hAnsiTheme="minorHAnsi" w:cstheme="minorHAnsi"/>
          <w:b/>
          <w:sz w:val="22"/>
          <w:szCs w:val="32"/>
        </w:rPr>
      </w:pPr>
      <w:r w:rsidRPr="001B4F04">
        <w:rPr>
          <w:rFonts w:asciiTheme="minorHAnsi" w:hAnsiTheme="minorHAnsi" w:cstheme="minorHAnsi"/>
          <w:b/>
          <w:sz w:val="22"/>
          <w:szCs w:val="32"/>
        </w:rPr>
        <w:t>Indikátor E</w:t>
      </w:r>
      <w:r w:rsidRPr="001B4F04">
        <w:rPr>
          <w:rFonts w:asciiTheme="minorHAnsi" w:hAnsiTheme="minorHAnsi" w:cstheme="minorHAnsi"/>
          <w:b/>
          <w:sz w:val="22"/>
          <w:szCs w:val="32"/>
          <w:vertAlign w:val="subscript"/>
        </w:rPr>
        <w:t>4</w:t>
      </w:r>
      <w:r w:rsidRPr="001B4F04">
        <w:rPr>
          <w:rFonts w:asciiTheme="minorHAnsi" w:hAnsiTheme="minorHAnsi" w:cstheme="minorHAnsi"/>
          <w:b/>
          <w:sz w:val="22"/>
          <w:szCs w:val="32"/>
        </w:rPr>
        <w:t xml:space="preserve"> Umělecká činnost (počet výstupů v RUV)</w:t>
      </w:r>
    </w:p>
    <w:p w14:paraId="0A27C1E5" w14:textId="77777777" w:rsidR="008E2175" w:rsidRPr="008B69CB" w:rsidRDefault="008E2175" w:rsidP="009944CF">
      <w:pPr>
        <w:spacing w:after="0" w:line="240" w:lineRule="auto"/>
        <w:ind w:left="709"/>
        <w:rPr>
          <w:rFonts w:asciiTheme="minorHAnsi" w:hAnsiTheme="minorHAnsi" w:cstheme="minorBidi"/>
          <w:sz w:val="22"/>
          <w:szCs w:val="22"/>
        </w:rPr>
      </w:pPr>
      <w:r w:rsidRPr="2D54FA57">
        <w:rPr>
          <w:rFonts w:asciiTheme="minorHAnsi" w:hAnsiTheme="minorHAnsi" w:cstheme="minorBidi"/>
          <w:b/>
          <w:bCs/>
          <w:sz w:val="22"/>
          <w:szCs w:val="22"/>
        </w:rPr>
        <w:t>Cíl do roku 2030:</w:t>
      </w:r>
      <w:r w:rsidRPr="2D54FA57">
        <w:rPr>
          <w:rFonts w:asciiTheme="minorHAnsi" w:hAnsiTheme="minorHAnsi" w:cstheme="minorBidi"/>
          <w:sz w:val="22"/>
          <w:szCs w:val="22"/>
        </w:rPr>
        <w:t xml:space="preserve"> Zvýšit počet výstupů v RUV o 5 %.</w:t>
      </w:r>
    </w:p>
    <w:p w14:paraId="32461BC0" w14:textId="77777777" w:rsidR="008E2175" w:rsidRPr="008B69CB" w:rsidRDefault="008E2175" w:rsidP="009944CF">
      <w:pPr>
        <w:spacing w:after="0" w:line="240" w:lineRule="auto"/>
        <w:ind w:left="709"/>
        <w:rPr>
          <w:rFonts w:asciiTheme="minorHAnsi" w:hAnsiTheme="minorHAnsi" w:cstheme="minorBidi"/>
          <w:sz w:val="22"/>
          <w:szCs w:val="22"/>
        </w:rPr>
      </w:pPr>
      <w:r w:rsidRPr="2D54FA57">
        <w:rPr>
          <w:rFonts w:asciiTheme="minorHAnsi" w:hAnsiTheme="minorHAnsi" w:cstheme="minorBidi"/>
          <w:b/>
          <w:bCs/>
          <w:sz w:val="22"/>
          <w:szCs w:val="22"/>
        </w:rPr>
        <w:lastRenderedPageBreak/>
        <w:t>Opatření:</w:t>
      </w:r>
      <w:r w:rsidRPr="2D54FA57">
        <w:rPr>
          <w:rFonts w:asciiTheme="minorHAnsi" w:hAnsiTheme="minorHAnsi" w:cstheme="minorBidi"/>
          <w:sz w:val="22"/>
          <w:szCs w:val="22"/>
        </w:rPr>
        <w:t xml:space="preserve"> Motivace finanční podporou pro další tvůrčí činnost. Příprava výstavního plánu ateliérů a jednotlivců. Úzká spolupráce kreativců s KTS, </w:t>
      </w:r>
      <w:proofErr w:type="spellStart"/>
      <w:r w:rsidRPr="2D54FA57">
        <w:rPr>
          <w:rFonts w:asciiTheme="minorHAnsi" w:hAnsiTheme="minorHAnsi" w:cstheme="minorBidi"/>
          <w:sz w:val="22"/>
          <w:szCs w:val="22"/>
        </w:rPr>
        <w:t>Arts</w:t>
      </w:r>
      <w:proofErr w:type="spellEnd"/>
      <w:r w:rsidRPr="2D54FA57">
        <w:rPr>
          <w:rFonts w:asciiTheme="minorHAnsi" w:hAnsiTheme="minorHAnsi" w:cstheme="minorBidi"/>
          <w:sz w:val="22"/>
          <w:szCs w:val="22"/>
        </w:rPr>
        <w:t xml:space="preserve"> Managementem, nové kontakty s galeriemi v ČR i zahraničí.</w:t>
      </w:r>
    </w:p>
    <w:p w14:paraId="46A35902" w14:textId="77777777" w:rsidR="008E2175" w:rsidRDefault="008E2175" w:rsidP="009944CF">
      <w:pPr>
        <w:spacing w:after="0" w:line="240" w:lineRule="auto"/>
        <w:ind w:left="709"/>
        <w:rPr>
          <w:rFonts w:asciiTheme="minorHAnsi" w:hAnsiTheme="minorHAnsi" w:cstheme="minorBidi"/>
          <w:sz w:val="22"/>
          <w:szCs w:val="22"/>
        </w:rPr>
      </w:pPr>
    </w:p>
    <w:p w14:paraId="2EB0E05F" w14:textId="77777777" w:rsidR="00E87374" w:rsidRDefault="00E87374" w:rsidP="009944CF">
      <w:pPr>
        <w:spacing w:line="240" w:lineRule="auto"/>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 xml:space="preserve">5 </w:t>
      </w:r>
      <w:r w:rsidRPr="009C5D91">
        <w:rPr>
          <w:rFonts w:asciiTheme="minorHAnsi" w:hAnsiTheme="minorHAnsi" w:cstheme="minorHAnsi"/>
          <w:b/>
          <w:sz w:val="22"/>
          <w:szCs w:val="32"/>
        </w:rPr>
        <w:t>Umělecká činnost s hodnocením AKX až BLX (počet výstupů v RUV s hodnocením AKX až BKY)</w:t>
      </w:r>
    </w:p>
    <w:p w14:paraId="529C6F02" w14:textId="7FEF6388" w:rsidR="00E87374" w:rsidRPr="00D53332" w:rsidRDefault="00E87374" w:rsidP="009944CF">
      <w:pPr>
        <w:spacing w:after="0" w:line="240" w:lineRule="auto"/>
        <w:ind w:left="709"/>
        <w:rPr>
          <w:rFonts w:asciiTheme="minorHAnsi" w:hAnsiTheme="minorHAnsi" w:cstheme="minorBidi"/>
          <w:sz w:val="22"/>
          <w:szCs w:val="22"/>
        </w:rPr>
      </w:pPr>
      <w:r w:rsidRPr="1CA863EF">
        <w:rPr>
          <w:rFonts w:asciiTheme="minorHAnsi" w:hAnsiTheme="minorHAnsi" w:cstheme="minorBidi"/>
          <w:b/>
          <w:bCs/>
          <w:sz w:val="22"/>
          <w:szCs w:val="22"/>
        </w:rPr>
        <w:t>Cíl do roku 2030:</w:t>
      </w:r>
      <w:r w:rsidRPr="1CA863EF">
        <w:rPr>
          <w:rFonts w:asciiTheme="minorHAnsi" w:hAnsiTheme="minorHAnsi" w:cstheme="minorBidi"/>
          <w:sz w:val="22"/>
          <w:szCs w:val="22"/>
        </w:rPr>
        <w:t xml:space="preserve"> Zvýšit počet výstupů v RUV s celkovým hodnocením B a dosahem Y/X </w:t>
      </w:r>
      <w:r w:rsidR="00754D58">
        <w:rPr>
          <w:rFonts w:asciiTheme="minorHAnsi" w:hAnsiTheme="minorHAnsi" w:cstheme="minorBidi"/>
          <w:sz w:val="22"/>
          <w:szCs w:val="22"/>
        </w:rPr>
        <w:br/>
      </w:r>
      <w:r w:rsidRPr="1CA863EF">
        <w:rPr>
          <w:rFonts w:asciiTheme="minorHAnsi" w:hAnsiTheme="minorHAnsi" w:cstheme="minorBidi"/>
          <w:sz w:val="22"/>
          <w:szCs w:val="22"/>
        </w:rPr>
        <w:t>a výš o 5</w:t>
      </w:r>
      <w:r w:rsidR="00754D58">
        <w:rPr>
          <w:rFonts w:asciiTheme="minorHAnsi" w:hAnsiTheme="minorHAnsi" w:cstheme="minorBidi"/>
          <w:sz w:val="22"/>
          <w:szCs w:val="22"/>
        </w:rPr>
        <w:t xml:space="preserve"> </w:t>
      </w:r>
      <w:r w:rsidRPr="1CA863EF">
        <w:rPr>
          <w:rFonts w:asciiTheme="minorHAnsi" w:hAnsiTheme="minorHAnsi" w:cstheme="minorBidi"/>
          <w:sz w:val="22"/>
          <w:szCs w:val="22"/>
        </w:rPr>
        <w:t>%.</w:t>
      </w:r>
    </w:p>
    <w:p w14:paraId="565B790A" w14:textId="77777777" w:rsidR="00E87374" w:rsidRPr="00D53332" w:rsidRDefault="00E87374" w:rsidP="009944CF">
      <w:pPr>
        <w:spacing w:after="0" w:line="240" w:lineRule="auto"/>
        <w:ind w:left="709"/>
        <w:rPr>
          <w:rFonts w:asciiTheme="minorHAnsi" w:hAnsiTheme="minorHAnsi" w:cstheme="minorBidi"/>
          <w:sz w:val="22"/>
          <w:szCs w:val="22"/>
        </w:rPr>
      </w:pPr>
      <w:r w:rsidRPr="2D54FA57">
        <w:rPr>
          <w:rFonts w:asciiTheme="minorHAnsi" w:hAnsiTheme="minorHAnsi" w:cstheme="minorBidi"/>
          <w:b/>
          <w:bCs/>
          <w:sz w:val="22"/>
          <w:szCs w:val="22"/>
        </w:rPr>
        <w:t>Opatření:</w:t>
      </w:r>
      <w:r w:rsidRPr="2D54FA57">
        <w:rPr>
          <w:rFonts w:asciiTheme="minorHAnsi" w:hAnsiTheme="minorHAnsi" w:cstheme="minorBidi"/>
          <w:sz w:val="22"/>
          <w:szCs w:val="22"/>
        </w:rPr>
        <w:t xml:space="preserve"> Motivace finanční podporou pro další tvůrčí činnost. Příprava výstavního plánu ateliérů a jednotlivců. Úzká spolupráce kreativců </w:t>
      </w:r>
      <w:r>
        <w:rPr>
          <w:rFonts w:asciiTheme="minorHAnsi" w:hAnsiTheme="minorHAnsi" w:cstheme="minorBidi"/>
          <w:sz w:val="22"/>
          <w:szCs w:val="22"/>
        </w:rPr>
        <w:t xml:space="preserve">s </w:t>
      </w:r>
      <w:r w:rsidRPr="2D54FA57">
        <w:rPr>
          <w:rFonts w:asciiTheme="minorHAnsi" w:hAnsiTheme="minorHAnsi" w:cstheme="minorBidi"/>
          <w:sz w:val="22"/>
          <w:szCs w:val="22"/>
        </w:rPr>
        <w:t xml:space="preserve">KTS, </w:t>
      </w:r>
      <w:proofErr w:type="spellStart"/>
      <w:r w:rsidRPr="2D54FA57">
        <w:rPr>
          <w:rFonts w:asciiTheme="minorHAnsi" w:hAnsiTheme="minorHAnsi" w:cstheme="minorBidi"/>
          <w:sz w:val="22"/>
          <w:szCs w:val="22"/>
        </w:rPr>
        <w:t>Arts</w:t>
      </w:r>
      <w:proofErr w:type="spellEnd"/>
      <w:r w:rsidRPr="2D54FA57">
        <w:rPr>
          <w:rFonts w:asciiTheme="minorHAnsi" w:hAnsiTheme="minorHAnsi" w:cstheme="minorBidi"/>
          <w:sz w:val="22"/>
          <w:szCs w:val="22"/>
        </w:rPr>
        <w:t xml:space="preserve"> Management</w:t>
      </w:r>
      <w:r>
        <w:rPr>
          <w:rFonts w:asciiTheme="minorHAnsi" w:hAnsiTheme="minorHAnsi" w:cstheme="minorBidi"/>
          <w:sz w:val="22"/>
          <w:szCs w:val="22"/>
        </w:rPr>
        <w:t>em</w:t>
      </w:r>
      <w:r w:rsidRPr="2D54FA57">
        <w:rPr>
          <w:rFonts w:asciiTheme="minorHAnsi" w:hAnsiTheme="minorHAnsi" w:cstheme="minorBidi"/>
          <w:sz w:val="22"/>
          <w:szCs w:val="22"/>
        </w:rPr>
        <w:t>, nové kontakty s galeriemi v ČR i zahraničí. Plánování excelentních projektů.</w:t>
      </w:r>
    </w:p>
    <w:p w14:paraId="5EAE0EB4" w14:textId="77777777" w:rsidR="008E2175" w:rsidRDefault="008E2175" w:rsidP="009944CF">
      <w:pPr>
        <w:spacing w:line="240" w:lineRule="auto"/>
        <w:rPr>
          <w:rFonts w:asciiTheme="minorHAnsi" w:hAnsiTheme="minorHAnsi" w:cstheme="minorBidi"/>
          <w:b/>
          <w:bCs/>
          <w:sz w:val="22"/>
          <w:szCs w:val="22"/>
        </w:rPr>
      </w:pPr>
    </w:p>
    <w:p w14:paraId="5676F5BE" w14:textId="77777777"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Účelové finanční prostředky na VaV (objem získaných účelových prostředků na vědu a výzkum)</w:t>
      </w:r>
    </w:p>
    <w:p w14:paraId="2CBE5882" w14:textId="77777777" w:rsidR="008E2175" w:rsidRDefault="008E2175" w:rsidP="009944CF">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 xml:space="preserve">Cíl do roku 2030: </w:t>
      </w:r>
      <w:r w:rsidRPr="64A9C911">
        <w:rPr>
          <w:rFonts w:asciiTheme="minorHAnsi" w:hAnsiTheme="minorHAnsi" w:cstheme="minorBidi"/>
          <w:sz w:val="22"/>
          <w:szCs w:val="22"/>
        </w:rPr>
        <w:t>zvyšovat kvalitu plánovaných výstupů v interních projektech DKRVO.</w:t>
      </w:r>
    </w:p>
    <w:p w14:paraId="1D564EF1" w14:textId="77777777" w:rsidR="008E2175" w:rsidRDefault="008E2175" w:rsidP="009944CF">
      <w:pPr>
        <w:spacing w:after="0" w:line="240" w:lineRule="auto"/>
        <w:ind w:left="709"/>
        <w:rPr>
          <w:rFonts w:asciiTheme="minorHAnsi" w:hAnsiTheme="minorHAnsi" w:cstheme="minorBidi"/>
          <w:b/>
          <w:bCs/>
          <w:sz w:val="22"/>
          <w:szCs w:val="22"/>
        </w:rPr>
      </w:pPr>
      <w:r w:rsidRPr="64A9C911">
        <w:rPr>
          <w:rFonts w:asciiTheme="minorHAnsi" w:hAnsiTheme="minorHAnsi" w:cstheme="minorBidi"/>
          <w:b/>
          <w:bCs/>
          <w:sz w:val="22"/>
          <w:szCs w:val="22"/>
        </w:rPr>
        <w:t xml:space="preserve">Opatření: </w:t>
      </w:r>
      <w:r w:rsidRPr="64A9C911">
        <w:rPr>
          <w:rFonts w:asciiTheme="minorHAnsi" w:hAnsiTheme="minorHAnsi" w:cstheme="minorBidi"/>
          <w:sz w:val="22"/>
          <w:szCs w:val="22"/>
        </w:rPr>
        <w:t>Průběžně analyzovat a vyhodnocovat kvalitativní parametry výstupů vykazované v interních projektech DKRVO.</w:t>
      </w:r>
    </w:p>
    <w:p w14:paraId="131F339E" w14:textId="77777777" w:rsidR="008E2175" w:rsidRDefault="008E2175" w:rsidP="009944CF">
      <w:pPr>
        <w:spacing w:after="0" w:line="240" w:lineRule="auto"/>
        <w:ind w:left="709"/>
        <w:rPr>
          <w:rFonts w:asciiTheme="minorHAnsi" w:hAnsiTheme="minorHAnsi" w:cstheme="minorHAnsi"/>
          <w:sz w:val="22"/>
          <w:szCs w:val="32"/>
        </w:rPr>
      </w:pPr>
    </w:p>
    <w:p w14:paraId="2F0BF37D" w14:textId="77777777"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8</w:t>
      </w:r>
      <w:r w:rsidRPr="004D7A52">
        <w:rPr>
          <w:rFonts w:asciiTheme="minorHAnsi" w:hAnsiTheme="minorHAnsi" w:cstheme="minorHAnsi"/>
          <w:b/>
          <w:sz w:val="22"/>
        </w:rPr>
        <w:t xml:space="preserve"> </w:t>
      </w:r>
      <w:r w:rsidRPr="001966F7">
        <w:rPr>
          <w:rFonts w:asciiTheme="minorHAnsi" w:hAnsiTheme="minorHAnsi" w:cstheme="minorHAnsi"/>
          <w:b/>
          <w:sz w:val="22"/>
        </w:rPr>
        <w:t>Výnosy ze smluvního výzkumu (objem výnosů ze smluvního výzkumu)</w:t>
      </w:r>
    </w:p>
    <w:p w14:paraId="7888DA00" w14:textId="77777777" w:rsidR="008E2175" w:rsidRDefault="008E2175" w:rsidP="009944CF">
      <w:pPr>
        <w:spacing w:after="0" w:line="240" w:lineRule="auto"/>
        <w:ind w:left="709"/>
        <w:rPr>
          <w:rFonts w:asciiTheme="minorHAnsi" w:hAnsiTheme="minorHAnsi" w:cstheme="minorBidi"/>
          <w:b/>
          <w:bCs/>
          <w:sz w:val="22"/>
          <w:szCs w:val="22"/>
        </w:rPr>
      </w:pPr>
      <w:r w:rsidRPr="2D54FA57">
        <w:rPr>
          <w:rFonts w:asciiTheme="minorHAnsi" w:hAnsiTheme="minorHAnsi" w:cstheme="minorBidi"/>
          <w:b/>
          <w:bCs/>
          <w:sz w:val="22"/>
          <w:szCs w:val="22"/>
        </w:rPr>
        <w:t xml:space="preserve">Cíl do roku 2030: </w:t>
      </w:r>
      <w:r w:rsidRPr="2D54FA57">
        <w:rPr>
          <w:rFonts w:asciiTheme="minorHAnsi" w:hAnsiTheme="minorHAnsi" w:cstheme="minorBidi"/>
          <w:sz w:val="22"/>
          <w:szCs w:val="22"/>
        </w:rPr>
        <w:t>Zvýšit objem smluvního výzkumu na úroveň 500 tisíc za rok.</w:t>
      </w:r>
    </w:p>
    <w:p w14:paraId="352018CD" w14:textId="77777777" w:rsidR="008E2175" w:rsidRDefault="008E2175" w:rsidP="009944CF">
      <w:pPr>
        <w:spacing w:after="0" w:line="240" w:lineRule="auto"/>
        <w:ind w:left="709"/>
        <w:rPr>
          <w:rFonts w:ascii="Calibri" w:eastAsia="Calibri" w:hAnsi="Calibri" w:cs="Calibri"/>
          <w:sz w:val="22"/>
          <w:szCs w:val="22"/>
        </w:rPr>
      </w:pPr>
      <w:r w:rsidRPr="2D54FA57">
        <w:rPr>
          <w:rFonts w:asciiTheme="minorHAnsi" w:hAnsiTheme="minorHAnsi" w:cstheme="minorBidi"/>
          <w:b/>
          <w:bCs/>
          <w:sz w:val="22"/>
          <w:szCs w:val="22"/>
        </w:rPr>
        <w:t xml:space="preserve">Opatření: </w:t>
      </w:r>
      <w:r w:rsidRPr="2D54FA57">
        <w:rPr>
          <w:rFonts w:ascii="Calibri" w:eastAsia="Calibri" w:hAnsi="Calibri" w:cs="Calibri"/>
          <w:sz w:val="22"/>
          <w:szCs w:val="22"/>
        </w:rPr>
        <w:t>Dlouhodobě podporovat spolupráci s praxí v oblasti smluvního výzkumu legislativním, právním a ekonomickým supportem manažerky pro spolupráci s praxí.</w:t>
      </w:r>
    </w:p>
    <w:p w14:paraId="2B645268" w14:textId="77777777" w:rsidR="008E2175" w:rsidRPr="009C5D91" w:rsidRDefault="008E2175" w:rsidP="009944CF">
      <w:pPr>
        <w:spacing w:after="0" w:line="240" w:lineRule="auto"/>
        <w:ind w:left="709"/>
        <w:rPr>
          <w:rFonts w:asciiTheme="minorHAnsi" w:hAnsiTheme="minorHAnsi" w:cstheme="minorHAnsi"/>
          <w:sz w:val="22"/>
          <w:szCs w:val="32"/>
        </w:rPr>
      </w:pPr>
    </w:p>
    <w:p w14:paraId="42BA22C4" w14:textId="77777777" w:rsidR="008E2175" w:rsidRDefault="008E2175" w:rsidP="009944CF">
      <w:pPr>
        <w:spacing w:after="0" w:line="240" w:lineRule="auto"/>
        <w:rPr>
          <w:rFonts w:asciiTheme="minorHAnsi" w:hAnsiTheme="minorHAnsi" w:cstheme="minorBidi"/>
          <w:b/>
          <w:bCs/>
          <w:sz w:val="22"/>
          <w:szCs w:val="22"/>
        </w:rPr>
      </w:pPr>
      <w:r w:rsidRPr="0565D917">
        <w:rPr>
          <w:rFonts w:asciiTheme="minorHAnsi" w:hAnsiTheme="minorHAnsi" w:cstheme="minorBidi"/>
          <w:b/>
          <w:bCs/>
          <w:sz w:val="22"/>
          <w:szCs w:val="22"/>
        </w:rPr>
        <w:t>Indikátor E</w:t>
      </w:r>
      <w:r w:rsidRPr="0565D917">
        <w:rPr>
          <w:rFonts w:asciiTheme="minorHAnsi" w:hAnsiTheme="minorHAnsi" w:cstheme="minorBidi"/>
          <w:b/>
          <w:bCs/>
          <w:sz w:val="22"/>
          <w:szCs w:val="22"/>
          <w:vertAlign w:val="subscript"/>
        </w:rPr>
        <w:t>9</w:t>
      </w:r>
      <w:r w:rsidRPr="0565D917">
        <w:rPr>
          <w:rFonts w:asciiTheme="minorHAnsi" w:hAnsiTheme="minorHAnsi" w:cstheme="minorBidi"/>
          <w:b/>
          <w:bCs/>
          <w:sz w:val="22"/>
          <w:szCs w:val="22"/>
        </w:rPr>
        <w:t xml:space="preserve"> Mezinárodní projekty VaV (počet mezinárodních projektů dle Metodiky 25+)</w:t>
      </w:r>
    </w:p>
    <w:p w14:paraId="79D4A1E0" w14:textId="77777777" w:rsidR="008E2175" w:rsidRPr="009C5D91" w:rsidRDefault="008E2175" w:rsidP="009944CF">
      <w:pPr>
        <w:spacing w:after="0" w:line="240" w:lineRule="auto"/>
        <w:ind w:left="709"/>
        <w:rPr>
          <w:rFonts w:asciiTheme="minorHAnsi" w:hAnsiTheme="minorHAnsi" w:cstheme="minorBidi"/>
          <w:sz w:val="22"/>
          <w:szCs w:val="22"/>
        </w:rPr>
      </w:pPr>
      <w:r w:rsidRPr="2D54FA57">
        <w:rPr>
          <w:rFonts w:asciiTheme="minorHAnsi" w:hAnsiTheme="minorHAnsi" w:cstheme="minorBidi"/>
          <w:b/>
          <w:bCs/>
          <w:sz w:val="22"/>
          <w:szCs w:val="22"/>
        </w:rPr>
        <w:t xml:space="preserve">Cíl do roku 2030: </w:t>
      </w:r>
      <w:r w:rsidRPr="2D54FA57">
        <w:rPr>
          <w:rFonts w:asciiTheme="minorHAnsi" w:hAnsiTheme="minorHAnsi" w:cstheme="minorBidi"/>
          <w:sz w:val="22"/>
          <w:szCs w:val="22"/>
        </w:rPr>
        <w:t>Zvýšit počet mezinárodních projektů na FMK o 20 %.</w:t>
      </w:r>
    </w:p>
    <w:p w14:paraId="6D53050F" w14:textId="77777777" w:rsidR="008E2175" w:rsidRDefault="008E2175" w:rsidP="009944CF">
      <w:pPr>
        <w:spacing w:after="0" w:line="240" w:lineRule="auto"/>
        <w:ind w:left="709"/>
        <w:rPr>
          <w:rFonts w:asciiTheme="minorHAnsi" w:hAnsiTheme="minorHAnsi" w:cstheme="minorBidi"/>
          <w:b/>
          <w:bCs/>
          <w:sz w:val="22"/>
          <w:szCs w:val="22"/>
        </w:rPr>
      </w:pPr>
      <w:r w:rsidRPr="64A9C911">
        <w:rPr>
          <w:rFonts w:asciiTheme="minorHAnsi" w:hAnsiTheme="minorHAnsi" w:cstheme="minorBidi"/>
          <w:b/>
          <w:bCs/>
          <w:sz w:val="22"/>
          <w:szCs w:val="22"/>
        </w:rPr>
        <w:t xml:space="preserve">Opatření: </w:t>
      </w:r>
      <w:r w:rsidRPr="64A9C911">
        <w:rPr>
          <w:rFonts w:asciiTheme="minorHAnsi" w:hAnsiTheme="minorHAnsi" w:cstheme="minorBidi"/>
          <w:sz w:val="22"/>
          <w:szCs w:val="22"/>
        </w:rPr>
        <w:t>Podporovat akademické pracovníky k přípravě mezinárodních projektů ve spolupráci se zahraničními partnery.</w:t>
      </w:r>
    </w:p>
    <w:p w14:paraId="24F605DD" w14:textId="77777777" w:rsidR="008E2175" w:rsidRDefault="008E2175" w:rsidP="009944CF">
      <w:pPr>
        <w:spacing w:after="0" w:line="240" w:lineRule="auto"/>
        <w:ind w:left="709"/>
        <w:rPr>
          <w:rFonts w:asciiTheme="minorHAnsi" w:hAnsiTheme="minorHAnsi" w:cstheme="minorHAnsi"/>
          <w:b/>
          <w:sz w:val="22"/>
          <w:szCs w:val="32"/>
        </w:rPr>
      </w:pPr>
    </w:p>
    <w:p w14:paraId="0D4BBB0B" w14:textId="77777777" w:rsidR="008E2175" w:rsidRDefault="008E2175" w:rsidP="009944CF">
      <w:pPr>
        <w:spacing w:line="240" w:lineRule="auto"/>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10</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Transfer znalostí a spolupráce s praxí (počet výstupů transferu technologií)</w:t>
      </w:r>
    </w:p>
    <w:p w14:paraId="2D533A9D" w14:textId="77777777" w:rsidR="008E2175" w:rsidRPr="00E91607" w:rsidRDefault="008E2175" w:rsidP="009944CF">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 xml:space="preserve">Cíl do roku 2030: </w:t>
      </w:r>
      <w:r w:rsidRPr="64A9C911">
        <w:rPr>
          <w:rFonts w:asciiTheme="minorHAnsi" w:hAnsiTheme="minorHAnsi" w:cstheme="minorBidi"/>
          <w:sz w:val="22"/>
          <w:szCs w:val="22"/>
        </w:rPr>
        <w:t>Dlouhodobě držet finanční objem zakázek ze spoluprací z praxe v objemu 2 mil korun ročně.</w:t>
      </w:r>
    </w:p>
    <w:p w14:paraId="6CFC538D" w14:textId="77777777" w:rsidR="008E2175" w:rsidRPr="00291E7C" w:rsidRDefault="008E2175" w:rsidP="009944CF">
      <w:pPr>
        <w:spacing w:after="0" w:line="240" w:lineRule="auto"/>
        <w:ind w:left="709"/>
        <w:rPr>
          <w:rFonts w:asciiTheme="minorHAnsi" w:hAnsiTheme="minorHAnsi" w:cstheme="minorBidi"/>
          <w:b/>
          <w:bCs/>
          <w:sz w:val="22"/>
          <w:szCs w:val="22"/>
        </w:rPr>
      </w:pPr>
      <w:r w:rsidRPr="64A9C911">
        <w:rPr>
          <w:rFonts w:asciiTheme="minorHAnsi" w:hAnsiTheme="minorHAnsi" w:cstheme="minorBidi"/>
          <w:b/>
          <w:bCs/>
          <w:sz w:val="22"/>
          <w:szCs w:val="22"/>
        </w:rPr>
        <w:t xml:space="preserve">Opatření: </w:t>
      </w:r>
      <w:r w:rsidRPr="64A9C911">
        <w:rPr>
          <w:rFonts w:asciiTheme="minorHAnsi" w:hAnsiTheme="minorHAnsi" w:cstheme="minorBidi"/>
          <w:sz w:val="22"/>
          <w:szCs w:val="22"/>
        </w:rPr>
        <w:t>Dlouhodobě podporovat spolupráci s praxí legislativním, právním a ekonomickým supportem manažerky pro spolupráci s praxí.</w:t>
      </w:r>
    </w:p>
    <w:p w14:paraId="5684B8E4" w14:textId="77777777" w:rsidR="008E2175" w:rsidRPr="00D8273B" w:rsidRDefault="008E2175" w:rsidP="00C301EF">
      <w:pPr>
        <w:spacing w:line="240" w:lineRule="auto"/>
        <w:rPr>
          <w:rFonts w:asciiTheme="minorHAnsi" w:hAnsiTheme="minorHAnsi" w:cstheme="minorHAnsi"/>
          <w:b/>
          <w:color w:val="ED7D31" w:themeColor="accent2"/>
          <w:sz w:val="22"/>
          <w:szCs w:val="22"/>
        </w:rPr>
      </w:pPr>
    </w:p>
    <w:p w14:paraId="2BBB3959" w14:textId="77777777" w:rsidR="00926986" w:rsidRPr="00D8273B" w:rsidRDefault="00926986" w:rsidP="00A95D74">
      <w:pPr>
        <w:spacing w:after="0" w:line="240" w:lineRule="auto"/>
        <w:jc w:val="left"/>
        <w:rPr>
          <w:rFonts w:asciiTheme="minorHAnsi" w:hAnsiTheme="minorHAnsi" w:cstheme="minorHAnsi"/>
          <w:b/>
          <w:bCs/>
          <w:sz w:val="22"/>
          <w:szCs w:val="22"/>
        </w:rPr>
      </w:pPr>
    </w:p>
    <w:p w14:paraId="155D0B3E" w14:textId="7C5CF8C1" w:rsidR="008D41AE" w:rsidRDefault="008D41AE" w:rsidP="008D41AE">
      <w:pPr>
        <w:spacing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0377FD7C" w14:textId="01B80166"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635505">
        <w:rPr>
          <w:rFonts w:asciiTheme="minorHAnsi" w:hAnsiTheme="minorHAnsi" w:cstheme="minorHAnsi"/>
          <w:b/>
          <w:sz w:val="22"/>
        </w:rPr>
        <w:t>E</w:t>
      </w:r>
      <w:r w:rsidRPr="00635505">
        <w:rPr>
          <w:rFonts w:asciiTheme="minorHAnsi" w:hAnsiTheme="minorHAnsi" w:cstheme="minorHAnsi"/>
          <w:b/>
          <w:sz w:val="22"/>
          <w:vertAlign w:val="subscript"/>
        </w:rPr>
        <w:t>1</w:t>
      </w:r>
      <w:r>
        <w:rPr>
          <w:rFonts w:asciiTheme="minorHAnsi" w:hAnsiTheme="minorHAnsi" w:cstheme="minorHAnsi"/>
          <w:b/>
          <w:sz w:val="22"/>
        </w:rPr>
        <w:t xml:space="preserve"> Citovanost</w:t>
      </w:r>
      <w:r w:rsidRPr="00635505">
        <w:rPr>
          <w:rFonts w:asciiTheme="minorHAnsi" w:hAnsiTheme="minorHAnsi" w:cstheme="minorHAnsi"/>
          <w:b/>
          <w:sz w:val="22"/>
        </w:rPr>
        <w:t xml:space="preserve"> publikačních výstupů (citovanost publikačních výstupů indexovaných </w:t>
      </w:r>
      <w:r w:rsidR="00754D58">
        <w:rPr>
          <w:rFonts w:asciiTheme="minorHAnsi" w:hAnsiTheme="minorHAnsi" w:cstheme="minorHAnsi"/>
          <w:b/>
          <w:sz w:val="22"/>
        </w:rPr>
        <w:br/>
      </w:r>
      <w:r w:rsidRPr="00635505">
        <w:rPr>
          <w:rFonts w:asciiTheme="minorHAnsi" w:hAnsiTheme="minorHAnsi" w:cstheme="minorHAnsi"/>
          <w:b/>
          <w:sz w:val="22"/>
        </w:rPr>
        <w:t>ve sledovaných databázích (</w:t>
      </w:r>
      <w:proofErr w:type="spellStart"/>
      <w:r w:rsidRPr="00635505">
        <w:rPr>
          <w:rFonts w:asciiTheme="minorHAnsi" w:hAnsiTheme="minorHAnsi" w:cstheme="minorHAnsi"/>
          <w:b/>
          <w:sz w:val="22"/>
        </w:rPr>
        <w:t>WoS</w:t>
      </w:r>
      <w:proofErr w:type="spellEnd"/>
      <w:r w:rsidRPr="00635505">
        <w:rPr>
          <w:rFonts w:asciiTheme="minorHAnsi" w:hAnsiTheme="minorHAnsi" w:cstheme="minorHAnsi"/>
          <w:b/>
          <w:sz w:val="22"/>
        </w:rPr>
        <w:t xml:space="preserve"> a </w:t>
      </w:r>
      <w:proofErr w:type="spellStart"/>
      <w:r w:rsidRPr="00635505">
        <w:rPr>
          <w:rFonts w:asciiTheme="minorHAnsi" w:hAnsiTheme="minorHAnsi" w:cstheme="minorHAnsi"/>
          <w:b/>
          <w:sz w:val="22"/>
        </w:rPr>
        <w:t>Scopus</w:t>
      </w:r>
      <w:proofErr w:type="spellEnd"/>
      <w:r w:rsidRPr="00635505">
        <w:rPr>
          <w:rFonts w:asciiTheme="minorHAnsi" w:hAnsiTheme="minorHAnsi" w:cstheme="minorHAnsi"/>
          <w:b/>
          <w:sz w:val="22"/>
        </w:rPr>
        <w:t>) za posledních pět let)</w:t>
      </w:r>
    </w:p>
    <w:p w14:paraId="2D442144" w14:textId="77777777" w:rsidR="008E2175" w:rsidRPr="00B01DC9" w:rsidRDefault="008E2175" w:rsidP="009944CF">
      <w:pPr>
        <w:spacing w:after="0" w:line="240" w:lineRule="auto"/>
        <w:ind w:left="709"/>
        <w:rPr>
          <w:rFonts w:asciiTheme="minorHAnsi" w:hAnsiTheme="minorHAnsi" w:cstheme="minorHAnsi"/>
          <w:bCs/>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Pr>
          <w:rFonts w:asciiTheme="minorHAnsi" w:hAnsiTheme="minorHAnsi" w:cstheme="minorHAnsi"/>
          <w:bCs/>
          <w:sz w:val="22"/>
          <w:szCs w:val="20"/>
        </w:rPr>
        <w:t>Podporovat publikační činnost především ve sledovaných databázích z důvodů sledované citovanosti. Zvýšit citovanost alespoň o 15 %.</w:t>
      </w:r>
    </w:p>
    <w:p w14:paraId="29BCEF6B" w14:textId="77777777" w:rsidR="008E2175" w:rsidRPr="00B01DC9"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Pokračovat s podporou výstupů ve sledovaných databázích.</w:t>
      </w:r>
    </w:p>
    <w:p w14:paraId="50399ACF" w14:textId="77777777" w:rsidR="008E2175" w:rsidRPr="00B64B3D" w:rsidRDefault="008E2175" w:rsidP="009944CF">
      <w:pPr>
        <w:spacing w:after="0" w:line="240" w:lineRule="auto"/>
        <w:ind w:left="709"/>
        <w:rPr>
          <w:rFonts w:asciiTheme="minorHAnsi" w:hAnsiTheme="minorHAnsi" w:cstheme="minorHAnsi"/>
          <w:b/>
          <w:sz w:val="22"/>
          <w:szCs w:val="22"/>
        </w:rPr>
      </w:pPr>
    </w:p>
    <w:p w14:paraId="4CF4E737" w14:textId="77777777" w:rsidR="008E2175" w:rsidRDefault="008E2175" w:rsidP="009944CF">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6A571806" w14:textId="77777777" w:rsidR="008E2175" w:rsidRPr="00C32A54" w:rsidRDefault="008E2175" w:rsidP="009944CF">
      <w:pPr>
        <w:spacing w:after="0" w:line="240" w:lineRule="auto"/>
        <w:ind w:left="709"/>
        <w:rPr>
          <w:rFonts w:asciiTheme="minorHAnsi" w:hAnsiTheme="minorHAnsi" w:cstheme="minorHAnsi"/>
          <w:bCs/>
          <w:sz w:val="22"/>
          <w:szCs w:val="20"/>
        </w:rPr>
      </w:pPr>
      <w:r w:rsidRPr="004D7A52">
        <w:rPr>
          <w:rFonts w:asciiTheme="minorHAnsi" w:hAnsiTheme="minorHAnsi" w:cstheme="minorHAnsi"/>
          <w:b/>
          <w:sz w:val="22"/>
          <w:szCs w:val="20"/>
        </w:rPr>
        <w:lastRenderedPageBreak/>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Pr>
          <w:rFonts w:asciiTheme="minorHAnsi" w:hAnsiTheme="minorHAnsi" w:cstheme="minorHAnsi"/>
          <w:bCs/>
          <w:sz w:val="22"/>
          <w:szCs w:val="20"/>
        </w:rPr>
        <w:t>Zvýšit počet publikačních výstupů v indexovaných databázích a výstupů v rámci Q1 a Q2 o 25 % oproti roku 2025.</w:t>
      </w:r>
    </w:p>
    <w:p w14:paraId="2A417F5D" w14:textId="77777777" w:rsidR="008E2175" w:rsidRPr="00C32A54"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Pokračovat v systematické motivační podpoře hodnocených výstupů.</w:t>
      </w:r>
    </w:p>
    <w:p w14:paraId="2DBFDCD1" w14:textId="77777777" w:rsidR="008E2175" w:rsidRDefault="008E2175" w:rsidP="009944CF">
      <w:pPr>
        <w:spacing w:after="0" w:line="240" w:lineRule="auto"/>
        <w:ind w:left="709"/>
        <w:rPr>
          <w:rFonts w:asciiTheme="minorHAnsi" w:hAnsiTheme="minorHAnsi" w:cstheme="minorHAnsi"/>
          <w:sz w:val="22"/>
          <w:szCs w:val="22"/>
        </w:rPr>
      </w:pPr>
    </w:p>
    <w:p w14:paraId="34870316" w14:textId="77777777" w:rsidR="008E2175" w:rsidRDefault="008E2175" w:rsidP="009944CF">
      <w:pPr>
        <w:spacing w:line="240" w:lineRule="auto"/>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 výstupů v rámci Metodiky 17+)</w:t>
      </w:r>
    </w:p>
    <w:p w14:paraId="3A8E2F92" w14:textId="0B1A4F1E" w:rsidR="008E2175" w:rsidRPr="00911E3C"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 xml:space="preserve">30: </w:t>
      </w:r>
      <w:r>
        <w:rPr>
          <w:rFonts w:asciiTheme="minorHAnsi" w:hAnsiTheme="minorHAnsi" w:cstheme="minorHAnsi"/>
          <w:bCs/>
          <w:sz w:val="22"/>
          <w:szCs w:val="20"/>
        </w:rPr>
        <w:t xml:space="preserve">Podporovat nebibliometrické výstupy v rámci Metodiky 17+ alespoň </w:t>
      </w:r>
      <w:r w:rsidR="00754D58">
        <w:rPr>
          <w:rFonts w:asciiTheme="minorHAnsi" w:hAnsiTheme="minorHAnsi" w:cstheme="minorHAnsi"/>
          <w:bCs/>
          <w:sz w:val="22"/>
          <w:szCs w:val="20"/>
        </w:rPr>
        <w:br/>
      </w:r>
      <w:r>
        <w:rPr>
          <w:rFonts w:asciiTheme="minorHAnsi" w:hAnsiTheme="minorHAnsi" w:cstheme="minorHAnsi"/>
          <w:bCs/>
          <w:sz w:val="22"/>
          <w:szCs w:val="20"/>
        </w:rPr>
        <w:t>o 10 %.</w:t>
      </w:r>
    </w:p>
    <w:p w14:paraId="7BC3BFF0" w14:textId="77777777" w:rsidR="008E2175" w:rsidRPr="00911E3C"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AC12A9">
        <w:rPr>
          <w:rFonts w:asciiTheme="minorHAnsi" w:hAnsiTheme="minorHAnsi" w:cstheme="minorHAnsi"/>
          <w:bCs/>
          <w:sz w:val="22"/>
          <w:szCs w:val="22"/>
        </w:rPr>
        <w:t>Klást vyšší důraz na výběr výstupů hodnocených v modulu M1.</w:t>
      </w:r>
    </w:p>
    <w:p w14:paraId="1FA75A78" w14:textId="77777777" w:rsidR="008E2175" w:rsidRDefault="008E2175" w:rsidP="009944CF">
      <w:pPr>
        <w:spacing w:after="0" w:line="240" w:lineRule="auto"/>
        <w:rPr>
          <w:rFonts w:asciiTheme="minorHAnsi" w:hAnsiTheme="minorHAnsi" w:cstheme="minorHAnsi"/>
          <w:sz w:val="22"/>
          <w:szCs w:val="32"/>
        </w:rPr>
      </w:pPr>
    </w:p>
    <w:p w14:paraId="72465FDE" w14:textId="77777777"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Účelové finanční prostředky na VaV (objem získaných účelových prostředků na vědu a výzkum)</w:t>
      </w:r>
    </w:p>
    <w:p w14:paraId="10D8C349" w14:textId="77777777" w:rsidR="008E2175" w:rsidRPr="00C4787B"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Pr>
          <w:rFonts w:asciiTheme="minorHAnsi" w:hAnsiTheme="minorHAnsi" w:cstheme="minorHAnsi"/>
          <w:b/>
          <w:sz w:val="22"/>
          <w:szCs w:val="20"/>
        </w:rPr>
        <w:t xml:space="preserve"> </w:t>
      </w:r>
      <w:r w:rsidRPr="00C4787B">
        <w:rPr>
          <w:rFonts w:asciiTheme="minorHAnsi" w:hAnsiTheme="minorHAnsi" w:cstheme="minorHAnsi"/>
          <w:bCs/>
          <w:sz w:val="22"/>
          <w:szCs w:val="20"/>
        </w:rPr>
        <w:t>Zvýšit objem získaných účelových prostředků na vědu a výzkum</w:t>
      </w:r>
      <w:r>
        <w:rPr>
          <w:rFonts w:asciiTheme="minorHAnsi" w:hAnsiTheme="minorHAnsi" w:cstheme="minorHAnsi"/>
          <w:bCs/>
          <w:sz w:val="22"/>
          <w:szCs w:val="20"/>
        </w:rPr>
        <w:t xml:space="preserve"> o 5 %</w:t>
      </w:r>
      <w:r w:rsidRPr="00C4787B">
        <w:rPr>
          <w:rFonts w:asciiTheme="minorHAnsi" w:hAnsiTheme="minorHAnsi" w:cstheme="minorHAnsi"/>
          <w:bCs/>
          <w:sz w:val="22"/>
          <w:szCs w:val="20"/>
        </w:rPr>
        <w:t>.</w:t>
      </w:r>
    </w:p>
    <w:p w14:paraId="66C86FE7" w14:textId="77777777" w:rsidR="008E2175" w:rsidRPr="005C53F7"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Pr>
          <w:rFonts w:asciiTheme="minorHAnsi" w:hAnsiTheme="minorHAnsi" w:cstheme="minorHAnsi"/>
          <w:bCs/>
          <w:sz w:val="22"/>
          <w:szCs w:val="22"/>
        </w:rPr>
        <w:t>Motivovat akademické a vědecké pracovníky k získávání projektů formou navýšení osobního příplatku v případě získání a řešení výzkumného projektu.</w:t>
      </w:r>
    </w:p>
    <w:p w14:paraId="3279ED73" w14:textId="77777777" w:rsidR="008E2175" w:rsidRDefault="008E2175" w:rsidP="009944CF">
      <w:pPr>
        <w:spacing w:after="0" w:line="240" w:lineRule="auto"/>
        <w:ind w:left="709"/>
        <w:rPr>
          <w:rFonts w:asciiTheme="minorHAnsi" w:hAnsiTheme="minorHAnsi" w:cstheme="minorHAnsi"/>
          <w:sz w:val="22"/>
          <w:szCs w:val="32"/>
        </w:rPr>
      </w:pPr>
    </w:p>
    <w:p w14:paraId="0A972A46" w14:textId="77777777" w:rsidR="008E2175" w:rsidRPr="004D7A52" w:rsidRDefault="008E2175" w:rsidP="009944CF">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8</w:t>
      </w:r>
      <w:r w:rsidRPr="004D7A52">
        <w:rPr>
          <w:rFonts w:asciiTheme="minorHAnsi" w:hAnsiTheme="minorHAnsi" w:cstheme="minorHAnsi"/>
          <w:b/>
          <w:sz w:val="22"/>
        </w:rPr>
        <w:t xml:space="preserve"> </w:t>
      </w:r>
      <w:r w:rsidRPr="001966F7">
        <w:rPr>
          <w:rFonts w:asciiTheme="minorHAnsi" w:hAnsiTheme="minorHAnsi" w:cstheme="minorHAnsi"/>
          <w:b/>
          <w:sz w:val="22"/>
        </w:rPr>
        <w:t>Výnosy ze smluvního výzkumu (objem výnosů ze smluvního výzkumu)</w:t>
      </w:r>
    </w:p>
    <w:p w14:paraId="643D7C92" w14:textId="77777777" w:rsidR="008E2175" w:rsidRPr="00B81E19" w:rsidRDefault="008E2175" w:rsidP="009944CF">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B81E19">
        <w:rPr>
          <w:rFonts w:asciiTheme="minorHAnsi" w:hAnsiTheme="minorHAnsi" w:cstheme="minorHAnsi"/>
          <w:bCs/>
          <w:sz w:val="22"/>
          <w:szCs w:val="20"/>
        </w:rPr>
        <w:t xml:space="preserve">Navýšit výnosy ze smluvního výzkumu </w:t>
      </w:r>
      <w:r>
        <w:rPr>
          <w:rFonts w:asciiTheme="minorHAnsi" w:hAnsiTheme="minorHAnsi" w:cstheme="minorHAnsi"/>
          <w:bCs/>
          <w:sz w:val="22"/>
          <w:szCs w:val="20"/>
        </w:rPr>
        <w:t xml:space="preserve">minimálně </w:t>
      </w:r>
      <w:r w:rsidRPr="00B81E19">
        <w:rPr>
          <w:rFonts w:asciiTheme="minorHAnsi" w:hAnsiTheme="minorHAnsi" w:cstheme="minorHAnsi"/>
          <w:bCs/>
          <w:sz w:val="22"/>
          <w:szCs w:val="20"/>
        </w:rPr>
        <w:t xml:space="preserve">o </w:t>
      </w:r>
      <w:r>
        <w:rPr>
          <w:rFonts w:asciiTheme="minorHAnsi" w:hAnsiTheme="minorHAnsi" w:cstheme="minorHAnsi"/>
          <w:bCs/>
          <w:sz w:val="22"/>
          <w:szCs w:val="20"/>
        </w:rPr>
        <w:t>10 %.</w:t>
      </w:r>
    </w:p>
    <w:p w14:paraId="25E0CF46" w14:textId="77777777" w:rsidR="008E2175" w:rsidRDefault="008E2175" w:rsidP="009944CF">
      <w:pPr>
        <w:spacing w:after="0" w:line="240" w:lineRule="auto"/>
        <w:ind w:left="709"/>
        <w:rPr>
          <w:rFonts w:asciiTheme="minorHAnsi" w:hAnsiTheme="minorHAnsi" w:cstheme="minorHAnsi"/>
          <w:sz w:val="22"/>
          <w:szCs w:val="3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447945">
        <w:rPr>
          <w:rFonts w:asciiTheme="minorHAnsi" w:hAnsiTheme="minorHAnsi" w:cstheme="minorHAnsi"/>
          <w:bCs/>
          <w:sz w:val="22"/>
          <w:szCs w:val="22"/>
        </w:rPr>
        <w:t>Podporovat výzkumné jednotky realizující smluvní výzkum.</w:t>
      </w:r>
    </w:p>
    <w:p w14:paraId="3C7C68ED" w14:textId="77777777" w:rsidR="008E2175" w:rsidRPr="009C5D91" w:rsidRDefault="008E2175" w:rsidP="009944CF">
      <w:pPr>
        <w:spacing w:after="0" w:line="240" w:lineRule="auto"/>
        <w:ind w:left="709"/>
        <w:rPr>
          <w:rFonts w:asciiTheme="minorHAnsi" w:hAnsiTheme="minorHAnsi" w:cstheme="minorHAnsi"/>
          <w:sz w:val="22"/>
          <w:szCs w:val="32"/>
        </w:rPr>
      </w:pPr>
    </w:p>
    <w:p w14:paraId="0BD2244B" w14:textId="77777777" w:rsidR="008E2175" w:rsidRDefault="008E2175" w:rsidP="009944CF">
      <w:pPr>
        <w:spacing w:line="240" w:lineRule="auto"/>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VaV (počet mezináro</w:t>
      </w:r>
      <w:r>
        <w:rPr>
          <w:rFonts w:asciiTheme="minorHAnsi" w:hAnsiTheme="minorHAnsi" w:cstheme="minorHAnsi"/>
          <w:b/>
          <w:sz w:val="22"/>
          <w:szCs w:val="32"/>
        </w:rPr>
        <w:t>dních projektů dle Metodiky 17+)</w:t>
      </w:r>
    </w:p>
    <w:p w14:paraId="17C6FCB5" w14:textId="77777777" w:rsidR="008E2175" w:rsidRPr="00DC5CE7" w:rsidRDefault="008E2175"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Pokračovat v zapojování do se do mezinárodních konsorcií realizující výzkum s cílem získání mezinárodních projektů. Získávat další mezinárodní projekty v počtu minimálně 2.</w:t>
      </w:r>
    </w:p>
    <w:p w14:paraId="47D96CB7" w14:textId="77777777" w:rsidR="008E2175" w:rsidRDefault="008E2175" w:rsidP="009944CF">
      <w:pPr>
        <w:spacing w:after="0" w:line="240" w:lineRule="auto"/>
        <w:ind w:left="709"/>
        <w:rPr>
          <w:rFonts w:asciiTheme="minorHAnsi" w:hAnsiTheme="minorHAnsi" w:cstheme="minorHAnsi"/>
          <w:b/>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6D4C1D">
        <w:rPr>
          <w:rFonts w:asciiTheme="minorHAnsi" w:hAnsiTheme="minorHAnsi" w:cstheme="minorHAnsi"/>
          <w:bCs/>
          <w:sz w:val="22"/>
          <w:szCs w:val="32"/>
        </w:rPr>
        <w:t>Vytvořit motivační systém pro přípravu mezinárodních projektových žádostí.</w:t>
      </w:r>
    </w:p>
    <w:p w14:paraId="7B2C94D3" w14:textId="77777777" w:rsidR="008E2175" w:rsidRDefault="008E2175" w:rsidP="009944CF">
      <w:pPr>
        <w:spacing w:after="0" w:line="240" w:lineRule="auto"/>
        <w:ind w:left="709"/>
        <w:rPr>
          <w:rFonts w:asciiTheme="minorHAnsi" w:hAnsiTheme="minorHAnsi" w:cstheme="minorHAnsi"/>
          <w:b/>
          <w:sz w:val="22"/>
          <w:szCs w:val="32"/>
        </w:rPr>
      </w:pPr>
    </w:p>
    <w:p w14:paraId="78565584" w14:textId="77777777" w:rsidR="008E2175" w:rsidRDefault="008E2175" w:rsidP="009944CF">
      <w:pPr>
        <w:spacing w:line="240" w:lineRule="auto"/>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Pr>
          <w:rFonts w:asciiTheme="minorHAnsi" w:hAnsiTheme="minorHAnsi" w:cstheme="minorHAnsi"/>
          <w:b/>
          <w:sz w:val="22"/>
          <w:szCs w:val="32"/>
          <w:vertAlign w:val="subscript"/>
        </w:rPr>
        <w:t>10</w:t>
      </w:r>
      <w:r w:rsidRPr="009C5D91">
        <w:rPr>
          <w:rFonts w:asciiTheme="minorHAnsi" w:hAnsiTheme="minorHAnsi" w:cstheme="minorHAnsi"/>
          <w:b/>
          <w:sz w:val="22"/>
          <w:szCs w:val="32"/>
          <w:vertAlign w:val="subscript"/>
        </w:rPr>
        <w:t xml:space="preserve"> </w:t>
      </w:r>
      <w:r w:rsidRPr="00291E7C">
        <w:rPr>
          <w:rFonts w:asciiTheme="minorHAnsi" w:hAnsiTheme="minorHAnsi" w:cstheme="minorHAnsi"/>
          <w:b/>
          <w:sz w:val="22"/>
          <w:szCs w:val="32"/>
        </w:rPr>
        <w:t>Transfer znalostí a spolupráce s praxí (počet výstupů transferu technologií)</w:t>
      </w:r>
    </w:p>
    <w:p w14:paraId="231B9454" w14:textId="77777777" w:rsidR="008E2175" w:rsidRPr="00B917D7" w:rsidRDefault="008E2175"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Vytvořit vstupy v rámci transferu technologií v počtu minimálně 5 do roku 2030.</w:t>
      </w:r>
    </w:p>
    <w:p w14:paraId="7416193A" w14:textId="77777777" w:rsidR="008E2175" w:rsidRDefault="008E2175"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8A53A2">
        <w:rPr>
          <w:rFonts w:asciiTheme="minorHAnsi" w:hAnsiTheme="minorHAnsi" w:cstheme="minorHAnsi"/>
          <w:bCs/>
          <w:sz w:val="22"/>
          <w:szCs w:val="32"/>
        </w:rPr>
        <w:t>Identifikovat všechny odborné výstupy vhodné pro ochranu patentovým úřadem.</w:t>
      </w:r>
    </w:p>
    <w:p w14:paraId="15C00B23" w14:textId="77777777" w:rsidR="008E2175" w:rsidRPr="00D8273B" w:rsidRDefault="008E2175" w:rsidP="008D41AE">
      <w:pPr>
        <w:spacing w:line="240" w:lineRule="auto"/>
        <w:rPr>
          <w:rFonts w:asciiTheme="minorHAnsi" w:hAnsiTheme="minorHAnsi" w:cstheme="minorHAnsi"/>
          <w:b/>
          <w:color w:val="ED7D31" w:themeColor="accent2"/>
          <w:sz w:val="22"/>
          <w:szCs w:val="22"/>
        </w:rPr>
      </w:pPr>
    </w:p>
    <w:p w14:paraId="0028C488" w14:textId="77777777" w:rsidR="00335F91" w:rsidRPr="00D8273B" w:rsidRDefault="00335F91" w:rsidP="00D8273B">
      <w:pPr>
        <w:spacing w:after="0" w:line="240" w:lineRule="auto"/>
        <w:ind w:left="709"/>
        <w:jc w:val="left"/>
        <w:rPr>
          <w:rFonts w:asciiTheme="minorHAnsi" w:hAnsiTheme="minorHAnsi" w:cstheme="minorHAnsi"/>
          <w:bCs/>
          <w:sz w:val="22"/>
          <w:szCs w:val="22"/>
        </w:rPr>
      </w:pPr>
    </w:p>
    <w:p w14:paraId="24C45196" w14:textId="77777777" w:rsidR="00335F91" w:rsidRDefault="00335F91" w:rsidP="00D8273B">
      <w:pPr>
        <w:spacing w:after="0" w:line="240" w:lineRule="auto"/>
        <w:rPr>
          <w:rFonts w:asciiTheme="minorHAnsi" w:hAnsiTheme="minorHAnsi" w:cstheme="minorHAnsi"/>
          <w:b/>
          <w:color w:val="ED7D31" w:themeColor="accent2"/>
          <w:sz w:val="28"/>
          <w:szCs w:val="28"/>
        </w:rPr>
      </w:pPr>
      <w:r w:rsidRPr="00B64B3D">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2CB3FBDC" w14:textId="595EE9A7" w:rsidR="00B13E1B" w:rsidRPr="00373693" w:rsidRDefault="00B13E1B" w:rsidP="00B13E1B">
      <w:pPr>
        <w:spacing w:line="240" w:lineRule="auto"/>
        <w:rPr>
          <w:rFonts w:asciiTheme="minorHAnsi" w:hAnsiTheme="minorHAnsi" w:cstheme="minorHAnsi"/>
          <w:b/>
          <w:sz w:val="22"/>
        </w:rPr>
      </w:pPr>
      <w:r w:rsidRPr="00373693">
        <w:rPr>
          <w:rFonts w:asciiTheme="minorHAnsi" w:hAnsiTheme="minorHAnsi" w:cstheme="minorHAnsi"/>
          <w:b/>
          <w:sz w:val="22"/>
        </w:rPr>
        <w:t>Indikátor E</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Citovanost publikačních výstupů (citovanost publikačních výstupů indexovaných </w:t>
      </w:r>
      <w:r w:rsidR="00754D58">
        <w:rPr>
          <w:rFonts w:asciiTheme="minorHAnsi" w:hAnsiTheme="minorHAnsi" w:cstheme="minorHAnsi"/>
          <w:b/>
          <w:sz w:val="22"/>
        </w:rPr>
        <w:br/>
      </w:r>
      <w:r w:rsidRPr="00373693">
        <w:rPr>
          <w:rFonts w:asciiTheme="minorHAnsi" w:hAnsiTheme="minorHAnsi" w:cstheme="minorHAnsi"/>
          <w:b/>
          <w:sz w:val="22"/>
        </w:rPr>
        <w:t>ve sledovaných databázích (</w:t>
      </w:r>
      <w:proofErr w:type="spellStart"/>
      <w:r w:rsidRPr="00373693">
        <w:rPr>
          <w:rFonts w:asciiTheme="minorHAnsi" w:hAnsiTheme="minorHAnsi" w:cstheme="minorHAnsi"/>
          <w:b/>
          <w:sz w:val="22"/>
        </w:rPr>
        <w:t>WoS</w:t>
      </w:r>
      <w:proofErr w:type="spellEnd"/>
      <w:r w:rsidRPr="00373693">
        <w:rPr>
          <w:rFonts w:asciiTheme="minorHAnsi" w:hAnsiTheme="minorHAnsi" w:cstheme="minorHAnsi"/>
          <w:b/>
          <w:sz w:val="22"/>
        </w:rPr>
        <w:t xml:space="preserve"> a </w:t>
      </w:r>
      <w:proofErr w:type="spellStart"/>
      <w:r w:rsidRPr="00373693">
        <w:rPr>
          <w:rFonts w:asciiTheme="minorHAnsi" w:hAnsiTheme="minorHAnsi" w:cstheme="minorHAnsi"/>
          <w:b/>
          <w:sz w:val="22"/>
        </w:rPr>
        <w:t>Scopus</w:t>
      </w:r>
      <w:proofErr w:type="spellEnd"/>
      <w:r w:rsidRPr="00373693">
        <w:rPr>
          <w:rFonts w:asciiTheme="minorHAnsi" w:hAnsiTheme="minorHAnsi" w:cstheme="minorHAnsi"/>
          <w:b/>
          <w:sz w:val="22"/>
        </w:rPr>
        <w:t>) za posledních pět let)</w:t>
      </w:r>
    </w:p>
    <w:p w14:paraId="0FD2045C" w14:textId="29369731" w:rsidR="00B13E1B" w:rsidRPr="00373693" w:rsidRDefault="00B13E1B" w:rsidP="00B13E1B">
      <w:pPr>
        <w:spacing w:after="0" w:line="240" w:lineRule="auto"/>
        <w:ind w:left="709"/>
        <w:rPr>
          <w:rFonts w:asciiTheme="minorHAnsi" w:hAnsiTheme="minorHAnsi" w:cstheme="minorHAnsi"/>
          <w:sz w:val="22"/>
          <w:szCs w:val="20"/>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Zvýšit citovanost publikačních výstupů indexovaných ve </w:t>
      </w:r>
      <w:proofErr w:type="spellStart"/>
      <w:r w:rsidRPr="00373693">
        <w:rPr>
          <w:rFonts w:asciiTheme="minorHAnsi" w:hAnsiTheme="minorHAnsi" w:cstheme="minorHAnsi"/>
          <w:sz w:val="22"/>
          <w:szCs w:val="20"/>
        </w:rPr>
        <w:t>WoS</w:t>
      </w:r>
      <w:proofErr w:type="spellEnd"/>
      <w:r w:rsidRPr="00373693">
        <w:rPr>
          <w:rFonts w:asciiTheme="minorHAnsi" w:hAnsiTheme="minorHAnsi" w:cstheme="minorHAnsi"/>
          <w:sz w:val="22"/>
          <w:szCs w:val="20"/>
        </w:rPr>
        <w:t xml:space="preserve"> a </w:t>
      </w:r>
      <w:proofErr w:type="spellStart"/>
      <w:r w:rsidRPr="00373693">
        <w:rPr>
          <w:rFonts w:asciiTheme="minorHAnsi" w:hAnsiTheme="minorHAnsi" w:cstheme="minorHAnsi"/>
          <w:sz w:val="22"/>
          <w:szCs w:val="20"/>
        </w:rPr>
        <w:t>Scopus</w:t>
      </w:r>
      <w:proofErr w:type="spellEnd"/>
      <w:r w:rsidRPr="00373693">
        <w:rPr>
          <w:rFonts w:asciiTheme="minorHAnsi" w:hAnsiTheme="minorHAnsi" w:cstheme="minorHAnsi"/>
          <w:sz w:val="22"/>
          <w:szCs w:val="20"/>
        </w:rPr>
        <w:t xml:space="preserve"> </w:t>
      </w:r>
      <w:r w:rsidR="00754D58">
        <w:rPr>
          <w:rFonts w:asciiTheme="minorHAnsi" w:hAnsiTheme="minorHAnsi" w:cstheme="minorHAnsi"/>
          <w:sz w:val="22"/>
          <w:szCs w:val="20"/>
        </w:rPr>
        <w:br/>
      </w:r>
      <w:r w:rsidRPr="00373693">
        <w:rPr>
          <w:rFonts w:asciiTheme="minorHAnsi" w:hAnsiTheme="minorHAnsi" w:cstheme="minorHAnsi"/>
          <w:sz w:val="22"/>
          <w:szCs w:val="20"/>
        </w:rPr>
        <w:t>o 15 % v porovnání s rokem 2025.</w:t>
      </w:r>
    </w:p>
    <w:p w14:paraId="06FE044F" w14:textId="2E52FF61" w:rsidR="00B13E1B" w:rsidRPr="00373693" w:rsidRDefault="00B13E1B" w:rsidP="00B13E1B">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Zaměřit se na podporu publikování anglicky psaných textů v databázích </w:t>
      </w:r>
      <w:proofErr w:type="spellStart"/>
      <w:r w:rsidRPr="00373693">
        <w:rPr>
          <w:rFonts w:asciiTheme="minorHAnsi" w:hAnsiTheme="minorHAnsi" w:cstheme="minorHAnsi"/>
          <w:sz w:val="22"/>
          <w:szCs w:val="22"/>
        </w:rPr>
        <w:t>WoS</w:t>
      </w:r>
      <w:proofErr w:type="spellEnd"/>
      <w:r w:rsidRPr="00373693">
        <w:rPr>
          <w:rFonts w:asciiTheme="minorHAnsi" w:hAnsiTheme="minorHAnsi" w:cstheme="minorHAnsi"/>
          <w:sz w:val="22"/>
          <w:szCs w:val="22"/>
        </w:rPr>
        <w:t xml:space="preserve"> </w:t>
      </w:r>
      <w:r w:rsidR="00754D58">
        <w:rPr>
          <w:rFonts w:asciiTheme="minorHAnsi" w:hAnsiTheme="minorHAnsi" w:cstheme="minorHAnsi"/>
          <w:sz w:val="22"/>
          <w:szCs w:val="22"/>
        </w:rPr>
        <w:br/>
      </w:r>
      <w:r w:rsidRPr="00373693">
        <w:rPr>
          <w:rFonts w:asciiTheme="minorHAnsi" w:hAnsiTheme="minorHAnsi" w:cstheme="minorHAnsi"/>
          <w:sz w:val="22"/>
          <w:szCs w:val="22"/>
        </w:rPr>
        <w:t xml:space="preserve">a </w:t>
      </w:r>
      <w:proofErr w:type="spellStart"/>
      <w:r w:rsidRPr="00373693">
        <w:rPr>
          <w:rFonts w:asciiTheme="minorHAnsi" w:hAnsiTheme="minorHAnsi" w:cstheme="minorHAnsi"/>
          <w:sz w:val="22"/>
          <w:szCs w:val="22"/>
        </w:rPr>
        <w:t>Scopus</w:t>
      </w:r>
      <w:proofErr w:type="spellEnd"/>
      <w:r w:rsidRPr="00373693">
        <w:rPr>
          <w:rFonts w:asciiTheme="minorHAnsi" w:hAnsiTheme="minorHAnsi" w:cstheme="minorHAnsi"/>
          <w:sz w:val="22"/>
          <w:szCs w:val="22"/>
        </w:rPr>
        <w:t>, zejména v režimu open access.</w:t>
      </w:r>
    </w:p>
    <w:p w14:paraId="59F7F7BB" w14:textId="77777777" w:rsidR="00B13E1B" w:rsidRPr="00373693" w:rsidRDefault="00B13E1B" w:rsidP="00B13E1B">
      <w:pPr>
        <w:spacing w:after="0" w:line="240" w:lineRule="auto"/>
        <w:ind w:left="709"/>
        <w:rPr>
          <w:rFonts w:asciiTheme="minorHAnsi" w:hAnsiTheme="minorHAnsi" w:cstheme="minorHAnsi"/>
          <w:b/>
          <w:sz w:val="22"/>
          <w:szCs w:val="22"/>
        </w:rPr>
      </w:pPr>
    </w:p>
    <w:p w14:paraId="18E7A125" w14:textId="77777777" w:rsidR="00B13E1B" w:rsidRPr="00373693" w:rsidRDefault="00B13E1B" w:rsidP="00B13E1B">
      <w:pPr>
        <w:spacing w:line="240" w:lineRule="auto"/>
        <w:jc w:val="left"/>
        <w:rPr>
          <w:rFonts w:asciiTheme="minorHAnsi" w:hAnsiTheme="minorHAnsi" w:cstheme="minorHAnsi"/>
          <w:b/>
          <w:sz w:val="22"/>
          <w:szCs w:val="22"/>
        </w:rPr>
      </w:pPr>
      <w:r w:rsidRPr="00373693">
        <w:rPr>
          <w:rFonts w:asciiTheme="minorHAnsi" w:hAnsiTheme="minorHAnsi" w:cstheme="minorHAnsi"/>
          <w:b/>
          <w:sz w:val="22"/>
          <w:szCs w:val="22"/>
        </w:rPr>
        <w:t>Indikátor E</w:t>
      </w:r>
      <w:r w:rsidRPr="00373693">
        <w:rPr>
          <w:rFonts w:asciiTheme="minorHAnsi" w:hAnsiTheme="minorHAnsi" w:cstheme="minorHAnsi"/>
          <w:b/>
          <w:sz w:val="22"/>
          <w:szCs w:val="22"/>
          <w:vertAlign w:val="subscript"/>
        </w:rPr>
        <w:t>2</w:t>
      </w:r>
      <w:r w:rsidRPr="00373693">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373693">
        <w:rPr>
          <w:rFonts w:asciiTheme="minorHAnsi" w:hAnsiTheme="minorHAnsi" w:cstheme="minorHAnsi"/>
          <w:b/>
          <w:sz w:val="22"/>
          <w:szCs w:val="22"/>
        </w:rPr>
        <w:t>Wos</w:t>
      </w:r>
      <w:proofErr w:type="spellEnd"/>
      <w:r w:rsidRPr="00373693">
        <w:rPr>
          <w:rFonts w:asciiTheme="minorHAnsi" w:hAnsiTheme="minorHAnsi" w:cstheme="minorHAnsi"/>
          <w:b/>
          <w:sz w:val="22"/>
          <w:szCs w:val="22"/>
        </w:rPr>
        <w:t xml:space="preserve"> a </w:t>
      </w:r>
      <w:proofErr w:type="spellStart"/>
      <w:r w:rsidRPr="00373693">
        <w:rPr>
          <w:rFonts w:asciiTheme="minorHAnsi" w:hAnsiTheme="minorHAnsi" w:cstheme="minorHAnsi"/>
          <w:b/>
          <w:sz w:val="22"/>
          <w:szCs w:val="22"/>
        </w:rPr>
        <w:t>Scopus</w:t>
      </w:r>
      <w:proofErr w:type="spellEnd"/>
      <w:r w:rsidRPr="00373693">
        <w:rPr>
          <w:rFonts w:asciiTheme="minorHAnsi" w:hAnsiTheme="minorHAnsi" w:cstheme="minorHAnsi"/>
          <w:b/>
          <w:sz w:val="22"/>
          <w:szCs w:val="22"/>
        </w:rPr>
        <w:t xml:space="preserve">) a výstupů v rámci Q1 a Q2) </w:t>
      </w:r>
    </w:p>
    <w:p w14:paraId="091DC49D" w14:textId="77777777" w:rsidR="00B13E1B" w:rsidRPr="00373693" w:rsidRDefault="00B13E1B" w:rsidP="00B13E1B">
      <w:pPr>
        <w:spacing w:after="0" w:line="240" w:lineRule="auto"/>
        <w:ind w:left="709"/>
        <w:rPr>
          <w:rFonts w:asciiTheme="minorHAnsi" w:hAnsiTheme="minorHAnsi" w:cstheme="minorHAnsi"/>
          <w:sz w:val="22"/>
          <w:szCs w:val="20"/>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Zvýšit podíl publikačních výstupů v Q1 a Q2 o 10 % v porovnání s rokem 2025, primárně ve strategických oborech FHS.</w:t>
      </w:r>
    </w:p>
    <w:p w14:paraId="560C690A" w14:textId="690B56FD" w:rsidR="00B13E1B" w:rsidRDefault="00B13E1B" w:rsidP="00B13E1B">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lastRenderedPageBreak/>
        <w:t xml:space="preserve">Opatření: </w:t>
      </w:r>
      <w:r w:rsidRPr="00373693">
        <w:rPr>
          <w:rFonts w:asciiTheme="minorHAnsi" w:hAnsiTheme="minorHAnsi" w:cstheme="minorHAnsi"/>
          <w:sz w:val="22"/>
          <w:szCs w:val="22"/>
        </w:rPr>
        <w:t xml:space="preserve">Udržovat motivační program FHS na podporu tvůrčí činnosti. Soustředit podporu na kvalitu, nikoli kvantitu výstupů. Kontinuálně udržovat systém vzdělávání směřující k získání dovedností v rámci publikační činnosti. Podporovat vznik výzkumných týmů uvnitř </w:t>
      </w:r>
      <w:r w:rsidR="00754D58">
        <w:rPr>
          <w:rFonts w:asciiTheme="minorHAnsi" w:hAnsiTheme="minorHAnsi" w:cstheme="minorHAnsi"/>
          <w:sz w:val="22"/>
          <w:szCs w:val="22"/>
        </w:rPr>
        <w:br/>
      </w:r>
      <w:r w:rsidRPr="00373693">
        <w:rPr>
          <w:rFonts w:asciiTheme="minorHAnsi" w:hAnsiTheme="minorHAnsi" w:cstheme="minorHAnsi"/>
          <w:sz w:val="22"/>
          <w:szCs w:val="22"/>
        </w:rPr>
        <w:t>i napříč ústavy a centry. V rámci možností snižovat pedagogickou zátěž pracovníků s vysokým publikačním potenciálem.</w:t>
      </w:r>
      <w:r w:rsidRPr="00373693">
        <w:rPr>
          <w:rFonts w:asciiTheme="minorHAnsi" w:hAnsiTheme="minorHAnsi" w:cstheme="minorHAnsi"/>
          <w:b/>
          <w:sz w:val="22"/>
          <w:szCs w:val="22"/>
        </w:rPr>
        <w:t xml:space="preserve"> </w:t>
      </w:r>
    </w:p>
    <w:p w14:paraId="731526E9" w14:textId="77777777" w:rsidR="00754D58" w:rsidRPr="00373693" w:rsidRDefault="00754D58" w:rsidP="00B13E1B">
      <w:pPr>
        <w:spacing w:after="0" w:line="240" w:lineRule="auto"/>
        <w:ind w:left="709"/>
        <w:rPr>
          <w:rFonts w:asciiTheme="minorHAnsi" w:hAnsiTheme="minorHAnsi" w:cstheme="minorHAnsi"/>
          <w:b/>
          <w:sz w:val="22"/>
          <w:szCs w:val="22"/>
        </w:rPr>
      </w:pPr>
    </w:p>
    <w:p w14:paraId="23D6D6B7" w14:textId="77777777" w:rsidR="00B13E1B" w:rsidRPr="00373693" w:rsidRDefault="00B13E1B" w:rsidP="00B13E1B">
      <w:pPr>
        <w:spacing w:line="240" w:lineRule="auto"/>
        <w:jc w:val="left"/>
        <w:rPr>
          <w:rFonts w:asciiTheme="minorHAnsi" w:hAnsiTheme="minorHAnsi" w:cstheme="minorHAnsi"/>
          <w:b/>
          <w:sz w:val="22"/>
          <w:szCs w:val="22"/>
        </w:rPr>
      </w:pPr>
      <w:r w:rsidRPr="00373693">
        <w:rPr>
          <w:rFonts w:asciiTheme="minorHAnsi" w:hAnsiTheme="minorHAnsi" w:cstheme="minorHAnsi"/>
          <w:b/>
          <w:sz w:val="22"/>
          <w:szCs w:val="22"/>
        </w:rPr>
        <w:t>Indikátor E</w:t>
      </w:r>
      <w:r w:rsidRPr="00373693">
        <w:rPr>
          <w:rFonts w:asciiTheme="minorHAnsi" w:hAnsiTheme="minorHAnsi" w:cstheme="minorHAnsi"/>
          <w:b/>
          <w:sz w:val="22"/>
          <w:szCs w:val="22"/>
          <w:vertAlign w:val="subscript"/>
        </w:rPr>
        <w:t>3</w:t>
      </w:r>
      <w:r w:rsidRPr="00373693">
        <w:rPr>
          <w:rFonts w:asciiTheme="minorHAnsi" w:hAnsiTheme="minorHAnsi" w:cstheme="minorHAnsi"/>
          <w:b/>
          <w:sz w:val="22"/>
          <w:szCs w:val="22"/>
        </w:rPr>
        <w:t xml:space="preserve"> Zvýšení kvality tvůrčích činností (meziroční zlepšení hodnocených nebibliometrizovatelných výstupů v rámci Metodiky 17+)</w:t>
      </w:r>
    </w:p>
    <w:p w14:paraId="03F7DD5C" w14:textId="0D82B448" w:rsidR="00B13E1B" w:rsidRPr="00373693" w:rsidRDefault="00B13E1B" w:rsidP="00B13E1B">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 xml:space="preserve">Zajistit kontinuální dohled fakultních vědeckých rad edicí ve spolupráci </w:t>
      </w:r>
      <w:r w:rsidR="00754D58">
        <w:rPr>
          <w:rFonts w:asciiTheme="minorHAnsi" w:hAnsiTheme="minorHAnsi" w:cstheme="minorHAnsi"/>
          <w:sz w:val="22"/>
          <w:szCs w:val="20"/>
        </w:rPr>
        <w:br/>
      </w:r>
      <w:r w:rsidRPr="00373693">
        <w:rPr>
          <w:rFonts w:asciiTheme="minorHAnsi" w:hAnsiTheme="minorHAnsi" w:cstheme="minorHAnsi"/>
          <w:sz w:val="22"/>
          <w:szCs w:val="20"/>
        </w:rPr>
        <w:t>s externími recenzenty nad kvalitou nebibliometrizovatelných publikačních výstupů, zejména monografií vydávaných v Nakladatelství UTB. Udržet pozitivní poměr dobrých známek (S1-S3) nad špatnými (S4-S5) v</w:t>
      </w:r>
      <w:r w:rsidR="00012247">
        <w:rPr>
          <w:rFonts w:asciiTheme="minorHAnsi" w:hAnsiTheme="minorHAnsi" w:cstheme="minorHAnsi"/>
          <w:sz w:val="22"/>
          <w:szCs w:val="20"/>
        </w:rPr>
        <w:t> </w:t>
      </w:r>
      <w:r w:rsidRPr="00373693">
        <w:rPr>
          <w:rFonts w:asciiTheme="minorHAnsi" w:hAnsiTheme="minorHAnsi" w:cstheme="minorHAnsi"/>
          <w:sz w:val="22"/>
          <w:szCs w:val="20"/>
        </w:rPr>
        <w:t>Modulu</w:t>
      </w:r>
      <w:r w:rsidR="00012247">
        <w:rPr>
          <w:rFonts w:asciiTheme="minorHAnsi" w:hAnsiTheme="minorHAnsi" w:cstheme="minorHAnsi"/>
          <w:sz w:val="22"/>
          <w:szCs w:val="20"/>
        </w:rPr>
        <w:t xml:space="preserve"> </w:t>
      </w:r>
      <w:r w:rsidRPr="00373693">
        <w:rPr>
          <w:rFonts w:asciiTheme="minorHAnsi" w:hAnsiTheme="minorHAnsi" w:cstheme="minorHAnsi"/>
          <w:sz w:val="22"/>
          <w:szCs w:val="20"/>
        </w:rPr>
        <w:t>1 Metodiky M17+.</w:t>
      </w:r>
    </w:p>
    <w:p w14:paraId="56F3D2B6" w14:textId="77777777" w:rsidR="00B13E1B" w:rsidRPr="00373693" w:rsidRDefault="00B13E1B" w:rsidP="00B13E1B">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Realizovat interní i externí recenzní řízení publikací v rámci vědeckých rad edicí FHS. Vybírat do Modulu 1 výstupy, které dle dosavadních výsledků hodnocení mají co nejvyšší šanci na zisk dobrých známek. Za tímto účelem pravidelně analyzovat komplexní výsledky Modulu 1.</w:t>
      </w:r>
      <w:r w:rsidRPr="00373693">
        <w:rPr>
          <w:rFonts w:asciiTheme="minorHAnsi" w:hAnsiTheme="minorHAnsi" w:cstheme="minorHAnsi"/>
          <w:b/>
          <w:sz w:val="22"/>
          <w:szCs w:val="22"/>
        </w:rPr>
        <w:t xml:space="preserve"> </w:t>
      </w:r>
    </w:p>
    <w:p w14:paraId="62E7641C" w14:textId="77777777" w:rsidR="00B13E1B" w:rsidRPr="00373693" w:rsidRDefault="00B13E1B" w:rsidP="00B13E1B">
      <w:pPr>
        <w:spacing w:after="0" w:line="240" w:lineRule="auto"/>
        <w:jc w:val="left"/>
        <w:rPr>
          <w:rFonts w:asciiTheme="minorHAnsi" w:hAnsiTheme="minorHAnsi" w:cstheme="minorHAnsi"/>
          <w:b/>
          <w:sz w:val="22"/>
          <w:szCs w:val="32"/>
        </w:rPr>
      </w:pPr>
    </w:p>
    <w:p w14:paraId="61F877C3" w14:textId="77777777" w:rsidR="00B13E1B" w:rsidRPr="00373693" w:rsidRDefault="00B13E1B" w:rsidP="00B13E1B">
      <w:pPr>
        <w:spacing w:line="240" w:lineRule="auto"/>
        <w:rPr>
          <w:rFonts w:asciiTheme="minorHAnsi" w:hAnsiTheme="minorHAnsi" w:cstheme="minorHAnsi"/>
          <w:b/>
          <w:sz w:val="22"/>
        </w:rPr>
      </w:pPr>
      <w:r w:rsidRPr="00373693">
        <w:rPr>
          <w:rFonts w:asciiTheme="minorHAnsi" w:hAnsiTheme="minorHAnsi" w:cstheme="minorHAnsi"/>
          <w:b/>
          <w:sz w:val="22"/>
        </w:rPr>
        <w:t>Indikátor E</w:t>
      </w:r>
      <w:r w:rsidRPr="00373693">
        <w:rPr>
          <w:rFonts w:asciiTheme="minorHAnsi" w:hAnsiTheme="minorHAnsi" w:cstheme="minorHAnsi"/>
          <w:b/>
          <w:sz w:val="22"/>
          <w:vertAlign w:val="subscript"/>
        </w:rPr>
        <w:t>6</w:t>
      </w:r>
      <w:r w:rsidRPr="00373693">
        <w:rPr>
          <w:rFonts w:asciiTheme="minorHAnsi" w:hAnsiTheme="minorHAnsi" w:cstheme="minorHAnsi"/>
          <w:b/>
          <w:sz w:val="22"/>
        </w:rPr>
        <w:t xml:space="preserve"> Výstupy základního výzkumu se zahraničními partnery (počet výstupů základního výzkumu realizovaného ve spolupráci s mezinárodními partnery)</w:t>
      </w:r>
    </w:p>
    <w:p w14:paraId="14175BC5" w14:textId="77777777" w:rsidR="00B13E1B" w:rsidRPr="00373693" w:rsidRDefault="00B13E1B" w:rsidP="00B13E1B">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2"/>
        </w:rPr>
        <w:t>Navýšit o 10 % v porovnání s rokem 2025 podíl výstupů základního výzkumu realizovaného ve spolupráci s mezinárodními partnery.</w:t>
      </w:r>
    </w:p>
    <w:p w14:paraId="5F284591" w14:textId="77777777" w:rsidR="00B13E1B" w:rsidRPr="00373693" w:rsidRDefault="00B13E1B" w:rsidP="00B13E1B">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Aktivně hledat a využívat možnosti mezinárodní výzkumné spolupráce na institucionální i individuální rovině, podporovat mezinárodní mobility (kontinuálně reflektováno strategií internacionalizace vědy a výzkumu, vnitřními normami a interním projektem RVO).</w:t>
      </w:r>
      <w:r w:rsidRPr="00373693">
        <w:rPr>
          <w:rFonts w:asciiTheme="minorHAnsi" w:hAnsiTheme="minorHAnsi" w:cstheme="minorHAnsi"/>
          <w:b/>
          <w:sz w:val="22"/>
          <w:szCs w:val="22"/>
        </w:rPr>
        <w:t xml:space="preserve"> </w:t>
      </w:r>
    </w:p>
    <w:p w14:paraId="2701C3F0" w14:textId="77777777" w:rsidR="00B13E1B" w:rsidRPr="00373693" w:rsidRDefault="00B13E1B" w:rsidP="00B13E1B">
      <w:pPr>
        <w:spacing w:after="0" w:line="240" w:lineRule="auto"/>
        <w:ind w:left="709"/>
        <w:rPr>
          <w:rFonts w:asciiTheme="minorHAnsi" w:hAnsiTheme="minorHAnsi" w:cstheme="minorHAnsi"/>
          <w:sz w:val="22"/>
          <w:szCs w:val="32"/>
        </w:rPr>
      </w:pPr>
    </w:p>
    <w:p w14:paraId="09C6961F" w14:textId="77777777" w:rsidR="00B13E1B" w:rsidRPr="00373693" w:rsidRDefault="00B13E1B" w:rsidP="00B13E1B">
      <w:pPr>
        <w:spacing w:line="240" w:lineRule="auto"/>
        <w:rPr>
          <w:rFonts w:asciiTheme="minorHAnsi" w:hAnsiTheme="minorHAnsi" w:cstheme="minorHAnsi"/>
          <w:b/>
          <w:sz w:val="22"/>
        </w:rPr>
      </w:pPr>
      <w:r w:rsidRPr="00373693">
        <w:rPr>
          <w:rFonts w:asciiTheme="minorHAnsi" w:hAnsiTheme="minorHAnsi" w:cstheme="minorHAnsi"/>
          <w:b/>
          <w:sz w:val="22"/>
        </w:rPr>
        <w:t>Indikátor E</w:t>
      </w:r>
      <w:r w:rsidRPr="00373693">
        <w:rPr>
          <w:rFonts w:asciiTheme="minorHAnsi" w:hAnsiTheme="minorHAnsi" w:cstheme="minorHAnsi"/>
          <w:b/>
          <w:sz w:val="22"/>
          <w:vertAlign w:val="subscript"/>
        </w:rPr>
        <w:t>7</w:t>
      </w:r>
      <w:r w:rsidRPr="00373693">
        <w:rPr>
          <w:rFonts w:asciiTheme="minorHAnsi" w:hAnsiTheme="minorHAnsi" w:cstheme="minorHAnsi"/>
          <w:b/>
          <w:sz w:val="22"/>
        </w:rPr>
        <w:t xml:space="preserve"> Účelové finanční prostředky na VaV (objem získaných účelových prostředků na vědu a výzkum)</w:t>
      </w:r>
    </w:p>
    <w:p w14:paraId="2279E520" w14:textId="77777777" w:rsidR="00B13E1B" w:rsidRPr="00373693" w:rsidRDefault="00B13E1B" w:rsidP="00B13E1B">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Navýšit o 10 % prostředky účelové podpory na VaV v porovnání s výchozím stavem roku 2025 (podmíněno situací na národní a univerzitní úrovni).</w:t>
      </w:r>
    </w:p>
    <w:p w14:paraId="3957C981" w14:textId="1D19DAD0" w:rsidR="00B13E1B" w:rsidRPr="00373693" w:rsidRDefault="00B13E1B" w:rsidP="00B13E1B">
      <w:pPr>
        <w:spacing w:after="0" w:line="240" w:lineRule="auto"/>
        <w:ind w:left="709"/>
        <w:rPr>
          <w:rFonts w:asciiTheme="minorHAnsi" w:hAnsiTheme="minorHAnsi" w:cstheme="minorHAnsi"/>
          <w:b/>
          <w:sz w:val="22"/>
          <w:szCs w:val="2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 xml:space="preserve">Umožňovat </w:t>
      </w:r>
      <w:r w:rsidR="009C3077">
        <w:rPr>
          <w:rFonts w:asciiTheme="minorHAnsi" w:hAnsiTheme="minorHAnsi" w:cstheme="minorHAnsi"/>
          <w:sz w:val="22"/>
          <w:szCs w:val="22"/>
        </w:rPr>
        <w:t>AP</w:t>
      </w:r>
      <w:r w:rsidRPr="00373693">
        <w:rPr>
          <w:rFonts w:asciiTheme="minorHAnsi" w:hAnsiTheme="minorHAnsi" w:cstheme="minorHAnsi"/>
          <w:sz w:val="22"/>
          <w:szCs w:val="22"/>
        </w:rPr>
        <w:t xml:space="preserve"> účast na vzdělávání v oblasti projektů. Aktivně vyhledávat a využívat publikační a projektové příležitosti v souladu s hodnocením dle platné národní a univerzitní metodiky. Navýšit počty podaných projektů na národní a mezinárodní úrovni.</w:t>
      </w:r>
      <w:r w:rsidRPr="00373693">
        <w:rPr>
          <w:rFonts w:asciiTheme="minorHAnsi" w:hAnsiTheme="minorHAnsi" w:cstheme="minorHAnsi"/>
          <w:b/>
          <w:sz w:val="22"/>
          <w:szCs w:val="22"/>
        </w:rPr>
        <w:t xml:space="preserve"> </w:t>
      </w:r>
    </w:p>
    <w:p w14:paraId="77DA1B46" w14:textId="77777777" w:rsidR="00B13E1B" w:rsidRPr="00373693" w:rsidRDefault="00B13E1B" w:rsidP="00B13E1B">
      <w:pPr>
        <w:spacing w:after="0" w:line="240" w:lineRule="auto"/>
        <w:ind w:left="709"/>
        <w:rPr>
          <w:rFonts w:asciiTheme="minorHAnsi" w:hAnsiTheme="minorHAnsi" w:cstheme="minorHAnsi"/>
          <w:sz w:val="22"/>
          <w:szCs w:val="32"/>
        </w:rPr>
      </w:pPr>
    </w:p>
    <w:p w14:paraId="05553C3A" w14:textId="77777777" w:rsidR="00B13E1B" w:rsidRPr="00373693" w:rsidRDefault="00B13E1B" w:rsidP="00B13E1B">
      <w:pPr>
        <w:spacing w:line="240" w:lineRule="auto"/>
        <w:rPr>
          <w:rFonts w:asciiTheme="minorHAnsi" w:hAnsiTheme="minorHAnsi" w:cstheme="minorHAnsi"/>
          <w:b/>
          <w:sz w:val="22"/>
        </w:rPr>
      </w:pPr>
      <w:r w:rsidRPr="00373693">
        <w:rPr>
          <w:rFonts w:asciiTheme="minorHAnsi" w:hAnsiTheme="minorHAnsi" w:cstheme="minorHAnsi"/>
          <w:b/>
          <w:sz w:val="22"/>
        </w:rPr>
        <w:t>Indikátor E</w:t>
      </w:r>
      <w:r w:rsidRPr="00373693">
        <w:rPr>
          <w:rFonts w:asciiTheme="minorHAnsi" w:hAnsiTheme="minorHAnsi" w:cstheme="minorHAnsi"/>
          <w:b/>
          <w:sz w:val="22"/>
          <w:vertAlign w:val="subscript"/>
        </w:rPr>
        <w:t>8</w:t>
      </w:r>
      <w:r w:rsidRPr="00373693">
        <w:rPr>
          <w:rFonts w:asciiTheme="minorHAnsi" w:hAnsiTheme="minorHAnsi" w:cstheme="minorHAnsi"/>
          <w:b/>
          <w:sz w:val="22"/>
        </w:rPr>
        <w:t xml:space="preserve"> Výnosy ze smluvního výzkumu (objem výnosů ze smluvního výzkumu)</w:t>
      </w:r>
    </w:p>
    <w:p w14:paraId="31F430D9" w14:textId="2FB7E9D8" w:rsidR="00B13E1B" w:rsidRPr="00373693" w:rsidRDefault="00B13E1B" w:rsidP="00B13E1B">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20"/>
        </w:rPr>
        <w:t xml:space="preserve">Cíl do roku 2030: </w:t>
      </w:r>
      <w:r w:rsidRPr="00373693">
        <w:rPr>
          <w:rFonts w:asciiTheme="minorHAnsi" w:hAnsiTheme="minorHAnsi" w:cstheme="minorHAnsi"/>
          <w:sz w:val="22"/>
          <w:szCs w:val="20"/>
        </w:rPr>
        <w:t>Navýšit o 10 % prostředky získané v rámci smluvního výzkumu v porovnání s výchozí úrovní období 2021-</w:t>
      </w:r>
      <w:r w:rsidR="009C3077">
        <w:rPr>
          <w:rFonts w:asciiTheme="minorHAnsi" w:hAnsiTheme="minorHAnsi" w:cstheme="minorHAnsi"/>
          <w:sz w:val="22"/>
          <w:szCs w:val="20"/>
        </w:rPr>
        <w:t>20</w:t>
      </w:r>
      <w:r w:rsidRPr="00373693">
        <w:rPr>
          <w:rFonts w:asciiTheme="minorHAnsi" w:hAnsiTheme="minorHAnsi" w:cstheme="minorHAnsi"/>
          <w:sz w:val="22"/>
          <w:szCs w:val="20"/>
        </w:rPr>
        <w:t>25.</w:t>
      </w:r>
    </w:p>
    <w:p w14:paraId="0002BC05" w14:textId="77777777" w:rsidR="00B13E1B" w:rsidRPr="00373693" w:rsidRDefault="00B13E1B" w:rsidP="00B13E1B">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22"/>
        </w:rPr>
        <w:t xml:space="preserve">Opatření: </w:t>
      </w:r>
      <w:r w:rsidRPr="00373693">
        <w:rPr>
          <w:rFonts w:asciiTheme="minorHAnsi" w:hAnsiTheme="minorHAnsi" w:cstheme="minorHAnsi"/>
          <w:sz w:val="22"/>
          <w:szCs w:val="22"/>
        </w:rPr>
        <w:t>Podporovat rozvoj smluvního výzkumu (po právní, administrativní a etické stránce). Podporovat mezifakultní spolupráci v oblasti smluvního výzkumu (motivační program).</w:t>
      </w:r>
      <w:r w:rsidRPr="00373693">
        <w:rPr>
          <w:rFonts w:asciiTheme="minorHAnsi" w:hAnsiTheme="minorHAnsi" w:cstheme="minorHAnsi"/>
          <w:b/>
          <w:sz w:val="22"/>
          <w:szCs w:val="22"/>
        </w:rPr>
        <w:t xml:space="preserve"> </w:t>
      </w:r>
    </w:p>
    <w:p w14:paraId="03F3AE5D" w14:textId="77777777" w:rsidR="00B13E1B" w:rsidRPr="00373693" w:rsidRDefault="00B13E1B" w:rsidP="00B13E1B">
      <w:pPr>
        <w:spacing w:after="0" w:line="240" w:lineRule="auto"/>
        <w:ind w:left="709"/>
        <w:jc w:val="left"/>
        <w:rPr>
          <w:rFonts w:asciiTheme="minorHAnsi" w:hAnsiTheme="minorHAnsi" w:cstheme="minorHAnsi"/>
          <w:sz w:val="22"/>
          <w:szCs w:val="32"/>
        </w:rPr>
      </w:pPr>
    </w:p>
    <w:p w14:paraId="3674CF26" w14:textId="77777777" w:rsidR="00B13E1B" w:rsidRPr="00373693" w:rsidRDefault="00B13E1B" w:rsidP="00B13E1B">
      <w:pPr>
        <w:spacing w:line="240" w:lineRule="auto"/>
        <w:jc w:val="left"/>
        <w:rPr>
          <w:rFonts w:asciiTheme="minorHAnsi" w:hAnsiTheme="minorHAnsi" w:cstheme="minorHAnsi"/>
          <w:b/>
          <w:sz w:val="22"/>
          <w:szCs w:val="32"/>
        </w:rPr>
      </w:pPr>
      <w:r w:rsidRPr="00373693">
        <w:rPr>
          <w:rFonts w:asciiTheme="minorHAnsi" w:hAnsiTheme="minorHAnsi" w:cstheme="minorHAnsi"/>
          <w:b/>
          <w:sz w:val="22"/>
          <w:szCs w:val="32"/>
        </w:rPr>
        <w:t>Indikátor E</w:t>
      </w:r>
      <w:r w:rsidRPr="00373693">
        <w:rPr>
          <w:rFonts w:asciiTheme="minorHAnsi" w:hAnsiTheme="minorHAnsi" w:cstheme="minorHAnsi"/>
          <w:b/>
          <w:sz w:val="22"/>
          <w:szCs w:val="32"/>
          <w:vertAlign w:val="subscript"/>
        </w:rPr>
        <w:t>9</w:t>
      </w:r>
      <w:r w:rsidRPr="00373693">
        <w:rPr>
          <w:rFonts w:asciiTheme="minorHAnsi" w:hAnsiTheme="minorHAnsi" w:cstheme="minorHAnsi"/>
          <w:b/>
          <w:sz w:val="22"/>
          <w:szCs w:val="32"/>
        </w:rPr>
        <w:t xml:space="preserve"> Mezinárodní projekty VaV (počet mezinárodních projektů dle Metodiky 17+)</w:t>
      </w:r>
    </w:p>
    <w:p w14:paraId="3A3BB04E" w14:textId="054B2D4F" w:rsidR="00B13E1B" w:rsidRPr="00373693" w:rsidRDefault="00B13E1B" w:rsidP="00B13E1B">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Navýšit počet získaných mezinárodních projektů na minimálně 3 za sledované období (2026-</w:t>
      </w:r>
      <w:r w:rsidR="009C3077">
        <w:rPr>
          <w:rFonts w:asciiTheme="minorHAnsi" w:hAnsiTheme="minorHAnsi" w:cstheme="minorHAnsi"/>
          <w:sz w:val="22"/>
          <w:szCs w:val="32"/>
        </w:rPr>
        <w:t>20</w:t>
      </w:r>
      <w:r w:rsidRPr="00373693">
        <w:rPr>
          <w:rFonts w:asciiTheme="minorHAnsi" w:hAnsiTheme="minorHAnsi" w:cstheme="minorHAnsi"/>
          <w:sz w:val="22"/>
          <w:szCs w:val="32"/>
        </w:rPr>
        <w:t>30).</w:t>
      </w:r>
    </w:p>
    <w:p w14:paraId="1EE7765B" w14:textId="77777777" w:rsidR="00B13E1B" w:rsidRPr="00373693" w:rsidRDefault="00B13E1B" w:rsidP="00B13E1B">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22"/>
        </w:rPr>
        <w:t>Pravidelně informovat pracovníky o mezinárodních projektových výzvách, zapojovat akademiky i projektové manažery do školení k problematice, aktivně vyhledávat partnery na mezinárodní rovině. Zapojit se do konsorcií a výzkumných skupin, které řeší nebo se pokouší získat mezinárodních projekty.</w:t>
      </w:r>
      <w:r w:rsidRPr="00373693">
        <w:rPr>
          <w:rFonts w:asciiTheme="minorHAnsi" w:hAnsiTheme="minorHAnsi" w:cstheme="minorHAnsi"/>
          <w:b/>
          <w:sz w:val="22"/>
          <w:szCs w:val="32"/>
        </w:rPr>
        <w:t xml:space="preserve"> </w:t>
      </w:r>
    </w:p>
    <w:p w14:paraId="0F529AC9" w14:textId="77777777" w:rsidR="00B13E1B" w:rsidRPr="00373693" w:rsidRDefault="00B13E1B" w:rsidP="00B13E1B">
      <w:pPr>
        <w:spacing w:line="240" w:lineRule="auto"/>
        <w:jc w:val="left"/>
        <w:rPr>
          <w:rFonts w:asciiTheme="minorHAnsi" w:hAnsiTheme="minorHAnsi" w:cstheme="minorHAnsi"/>
          <w:b/>
          <w:sz w:val="22"/>
          <w:szCs w:val="32"/>
        </w:rPr>
      </w:pPr>
      <w:r w:rsidRPr="00373693">
        <w:rPr>
          <w:rFonts w:asciiTheme="minorHAnsi" w:hAnsiTheme="minorHAnsi" w:cstheme="minorHAnsi"/>
          <w:b/>
          <w:sz w:val="22"/>
          <w:szCs w:val="32"/>
        </w:rPr>
        <w:lastRenderedPageBreak/>
        <w:t>Indikátor E</w:t>
      </w:r>
      <w:r w:rsidRPr="00373693">
        <w:rPr>
          <w:rFonts w:asciiTheme="minorHAnsi" w:hAnsiTheme="minorHAnsi" w:cstheme="minorHAnsi"/>
          <w:b/>
          <w:sz w:val="22"/>
          <w:szCs w:val="32"/>
          <w:vertAlign w:val="subscript"/>
        </w:rPr>
        <w:t xml:space="preserve">10 </w:t>
      </w:r>
      <w:r w:rsidRPr="00373693">
        <w:rPr>
          <w:rFonts w:asciiTheme="minorHAnsi" w:hAnsiTheme="minorHAnsi" w:cstheme="minorHAnsi"/>
          <w:b/>
          <w:sz w:val="22"/>
          <w:szCs w:val="32"/>
        </w:rPr>
        <w:t>Transfer znalostí a spolupráce s praxí (počet výstupů transferu technologií)</w:t>
      </w:r>
    </w:p>
    <w:p w14:paraId="6F08CC23" w14:textId="77777777" w:rsidR="00B13E1B" w:rsidRPr="00373693" w:rsidRDefault="00B13E1B" w:rsidP="00B13E1B">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Navýšit o 10 % v porovnání s výchozím stavem roku 2025 podíl výstupů, včetně aktivit neevidovaných v RIV, u kterých lze vydefinovat a doložit pozitivní (ne)ekonomický společenský dopad.</w:t>
      </w:r>
    </w:p>
    <w:p w14:paraId="3F8C409E" w14:textId="77777777" w:rsidR="00B13E1B" w:rsidRPr="00373693" w:rsidRDefault="00B13E1B" w:rsidP="00B13E1B">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Nadále rozvíjet síť spolupracujících organizací s potenciálem pro výzkumnou spolupráci a propojování teorie a praxe.</w:t>
      </w:r>
    </w:p>
    <w:p w14:paraId="1BC42129" w14:textId="77777777" w:rsidR="00B13E1B" w:rsidRDefault="00B13E1B" w:rsidP="00091CD6">
      <w:pPr>
        <w:spacing w:after="0" w:line="240" w:lineRule="auto"/>
        <w:rPr>
          <w:rFonts w:asciiTheme="minorHAnsi" w:hAnsiTheme="minorHAnsi" w:cstheme="minorHAnsi"/>
          <w:b/>
          <w:color w:val="ED7D31" w:themeColor="accent2"/>
          <w:sz w:val="22"/>
          <w:szCs w:val="22"/>
        </w:rPr>
      </w:pPr>
    </w:p>
    <w:p w14:paraId="3FBCD8A1" w14:textId="77777777" w:rsidR="00091CD6" w:rsidRPr="00091CD6" w:rsidRDefault="00091CD6" w:rsidP="00091CD6">
      <w:pPr>
        <w:spacing w:after="0" w:line="240" w:lineRule="auto"/>
        <w:rPr>
          <w:rFonts w:asciiTheme="minorHAnsi" w:hAnsiTheme="minorHAnsi" w:cstheme="minorHAnsi"/>
          <w:b/>
          <w:color w:val="ED7D31" w:themeColor="accent2"/>
          <w:sz w:val="22"/>
          <w:szCs w:val="22"/>
        </w:rPr>
      </w:pPr>
    </w:p>
    <w:p w14:paraId="114BCF98" w14:textId="77777777" w:rsidR="00E23473" w:rsidRDefault="00E23473" w:rsidP="00E23473">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2BC99BD1" w14:textId="541568AA" w:rsidR="00E56D51" w:rsidRPr="00373693" w:rsidRDefault="00E56D51" w:rsidP="00E56D51">
      <w:pPr>
        <w:spacing w:line="240" w:lineRule="auto"/>
        <w:rPr>
          <w:rFonts w:asciiTheme="minorHAnsi" w:hAnsiTheme="minorHAnsi" w:cstheme="minorHAnsi"/>
          <w:b/>
          <w:sz w:val="22"/>
        </w:rPr>
      </w:pPr>
      <w:bookmarkStart w:id="24" w:name="_Hlk228746560"/>
      <w:r w:rsidRPr="00373693">
        <w:rPr>
          <w:rFonts w:asciiTheme="minorHAnsi" w:hAnsiTheme="minorHAnsi" w:cstheme="minorHAnsi"/>
          <w:b/>
          <w:sz w:val="22"/>
        </w:rPr>
        <w:t>Indikátor E</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Citovanost publikačních výstupů (citovanost publikačních výstupů indexovaných </w:t>
      </w:r>
      <w:r w:rsidR="00754D58">
        <w:rPr>
          <w:rFonts w:asciiTheme="minorHAnsi" w:hAnsiTheme="minorHAnsi" w:cstheme="minorHAnsi"/>
          <w:b/>
          <w:sz w:val="22"/>
        </w:rPr>
        <w:br/>
      </w:r>
      <w:r w:rsidRPr="00373693">
        <w:rPr>
          <w:rFonts w:asciiTheme="minorHAnsi" w:hAnsiTheme="minorHAnsi" w:cstheme="minorHAnsi"/>
          <w:b/>
          <w:sz w:val="22"/>
        </w:rPr>
        <w:t>ve sledovaných databázích (</w:t>
      </w:r>
      <w:proofErr w:type="spellStart"/>
      <w:r w:rsidRPr="00373693">
        <w:rPr>
          <w:rFonts w:asciiTheme="minorHAnsi" w:hAnsiTheme="minorHAnsi" w:cstheme="minorHAnsi"/>
          <w:b/>
          <w:sz w:val="22"/>
        </w:rPr>
        <w:t>WoS</w:t>
      </w:r>
      <w:proofErr w:type="spellEnd"/>
      <w:r w:rsidRPr="00373693">
        <w:rPr>
          <w:rFonts w:asciiTheme="minorHAnsi" w:hAnsiTheme="minorHAnsi" w:cstheme="minorHAnsi"/>
          <w:b/>
          <w:sz w:val="22"/>
        </w:rPr>
        <w:t xml:space="preserve"> a </w:t>
      </w:r>
      <w:proofErr w:type="spellStart"/>
      <w:r w:rsidRPr="00373693">
        <w:rPr>
          <w:rFonts w:asciiTheme="minorHAnsi" w:hAnsiTheme="minorHAnsi" w:cstheme="minorHAnsi"/>
          <w:b/>
          <w:sz w:val="22"/>
        </w:rPr>
        <w:t>Scopus</w:t>
      </w:r>
      <w:proofErr w:type="spellEnd"/>
      <w:r w:rsidRPr="00373693">
        <w:rPr>
          <w:rFonts w:asciiTheme="minorHAnsi" w:hAnsiTheme="minorHAnsi" w:cstheme="minorHAnsi"/>
          <w:b/>
          <w:sz w:val="22"/>
        </w:rPr>
        <w:t>) za posledních pět let)</w:t>
      </w:r>
    </w:p>
    <w:p w14:paraId="1E9E67DD" w14:textId="77777777" w:rsidR="00AE415C" w:rsidRPr="00C9568F" w:rsidRDefault="00AE415C" w:rsidP="00AE415C">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284111">
        <w:rPr>
          <w:rFonts w:asciiTheme="minorHAnsi" w:hAnsiTheme="minorHAnsi" w:cstheme="minorHAnsi"/>
          <w:sz w:val="22"/>
          <w:szCs w:val="20"/>
        </w:rPr>
        <w:t xml:space="preserve">Cílem do roku 2030 je dosáhnout citovanosti publikačních výstupů indexovaných ve sledovaných databázích </w:t>
      </w:r>
      <w:r w:rsidRPr="00C9568F">
        <w:rPr>
          <w:rFonts w:asciiTheme="minorHAnsi" w:hAnsiTheme="minorHAnsi" w:cstheme="minorHAnsi"/>
          <w:bCs/>
          <w:sz w:val="22"/>
          <w:szCs w:val="20"/>
        </w:rPr>
        <w:t xml:space="preserve">Web </w:t>
      </w:r>
      <w:proofErr w:type="spellStart"/>
      <w:r w:rsidRPr="00C9568F">
        <w:rPr>
          <w:rFonts w:asciiTheme="minorHAnsi" w:hAnsiTheme="minorHAnsi" w:cstheme="minorHAnsi"/>
          <w:bCs/>
          <w:sz w:val="22"/>
          <w:szCs w:val="20"/>
        </w:rPr>
        <w:t>of</w:t>
      </w:r>
      <w:proofErr w:type="spellEnd"/>
      <w:r w:rsidRPr="00C9568F">
        <w:rPr>
          <w:rFonts w:asciiTheme="minorHAnsi" w:hAnsiTheme="minorHAnsi" w:cstheme="minorHAnsi"/>
          <w:bCs/>
          <w:sz w:val="22"/>
          <w:szCs w:val="20"/>
        </w:rPr>
        <w:t xml:space="preserve"> Science a </w:t>
      </w:r>
      <w:proofErr w:type="spellStart"/>
      <w:r w:rsidRPr="00C9568F">
        <w:rPr>
          <w:rFonts w:asciiTheme="minorHAnsi" w:hAnsiTheme="minorHAnsi" w:cstheme="minorHAnsi"/>
          <w:bCs/>
          <w:sz w:val="22"/>
          <w:szCs w:val="20"/>
        </w:rPr>
        <w:t>Scopus</w:t>
      </w:r>
      <w:proofErr w:type="spellEnd"/>
      <w:r w:rsidRPr="00C9568F">
        <w:rPr>
          <w:rFonts w:asciiTheme="minorHAnsi" w:hAnsiTheme="minorHAnsi" w:cstheme="minorHAnsi"/>
          <w:sz w:val="22"/>
          <w:szCs w:val="20"/>
        </w:rPr>
        <w:t xml:space="preserve"> na úrovni přibližně </w:t>
      </w:r>
      <w:r w:rsidRPr="00C9568F">
        <w:rPr>
          <w:rFonts w:asciiTheme="minorHAnsi" w:hAnsiTheme="minorHAnsi" w:cstheme="minorHAnsi"/>
          <w:bCs/>
          <w:sz w:val="22"/>
          <w:szCs w:val="20"/>
        </w:rPr>
        <w:t>1 200 citací za rok</w:t>
      </w:r>
      <w:r w:rsidRPr="00C9568F">
        <w:rPr>
          <w:rFonts w:asciiTheme="minorHAnsi" w:hAnsiTheme="minorHAnsi" w:cstheme="minorHAnsi"/>
          <w:sz w:val="22"/>
          <w:szCs w:val="20"/>
        </w:rPr>
        <w:t>.</w:t>
      </w:r>
    </w:p>
    <w:p w14:paraId="3E03399D" w14:textId="77777777" w:rsidR="00AE415C" w:rsidRPr="00513299" w:rsidRDefault="00AE415C" w:rsidP="00AE415C">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513299">
        <w:rPr>
          <w:rFonts w:asciiTheme="minorHAnsi" w:hAnsiTheme="minorHAnsi" w:cstheme="minorHAnsi"/>
          <w:bCs/>
          <w:sz w:val="22"/>
          <w:szCs w:val="22"/>
        </w:rPr>
        <w:t xml:space="preserve">Maximalizace citovanosti publikačních výstupů bude podporována systematickým rozvojem publikační činnosti v databázích </w:t>
      </w:r>
      <w:proofErr w:type="spellStart"/>
      <w:r w:rsidRPr="00513299">
        <w:rPr>
          <w:rFonts w:asciiTheme="minorHAnsi" w:hAnsiTheme="minorHAnsi" w:cstheme="minorHAnsi"/>
          <w:bCs/>
          <w:sz w:val="22"/>
          <w:szCs w:val="22"/>
        </w:rPr>
        <w:t>WoS</w:t>
      </w:r>
      <w:proofErr w:type="spellEnd"/>
      <w:r w:rsidRPr="00513299">
        <w:rPr>
          <w:rFonts w:asciiTheme="minorHAnsi" w:hAnsiTheme="minorHAnsi" w:cstheme="minorHAnsi"/>
          <w:bCs/>
          <w:sz w:val="22"/>
          <w:szCs w:val="22"/>
        </w:rPr>
        <w:t xml:space="preserve"> a </w:t>
      </w:r>
      <w:proofErr w:type="spellStart"/>
      <w:r w:rsidRPr="00513299">
        <w:rPr>
          <w:rFonts w:asciiTheme="minorHAnsi" w:hAnsiTheme="minorHAnsi" w:cstheme="minorHAnsi"/>
          <w:bCs/>
          <w:sz w:val="22"/>
          <w:szCs w:val="22"/>
        </w:rPr>
        <w:t>Scopus</w:t>
      </w:r>
      <w:proofErr w:type="spellEnd"/>
      <w:r w:rsidRPr="00513299">
        <w:rPr>
          <w:rFonts w:asciiTheme="minorHAnsi" w:hAnsiTheme="minorHAnsi" w:cstheme="minorHAnsi"/>
          <w:bCs/>
          <w:sz w:val="22"/>
          <w:szCs w:val="22"/>
        </w:rPr>
        <w:t xml:space="preserve"> a současně odborným růstem akademických pracovníků, z nichž minimálně 4–5 by mělo v následujících pěti letech usilovat o habilitační řízení. Vyšší nároky na kvalitu publikačních výstupů se tak přirozeně promítnou i do zvýšení jejich citačního dopadu.</w:t>
      </w:r>
    </w:p>
    <w:p w14:paraId="1CC61BF2" w14:textId="77777777" w:rsidR="00AE415C" w:rsidRPr="00B64B3D" w:rsidRDefault="00AE415C" w:rsidP="00AE415C">
      <w:pPr>
        <w:spacing w:after="0" w:line="240" w:lineRule="auto"/>
        <w:ind w:left="709"/>
        <w:rPr>
          <w:rFonts w:asciiTheme="minorHAnsi" w:hAnsiTheme="minorHAnsi" w:cstheme="minorHAnsi"/>
          <w:b/>
          <w:sz w:val="22"/>
          <w:szCs w:val="22"/>
        </w:rPr>
      </w:pPr>
    </w:p>
    <w:bookmarkEnd w:id="24"/>
    <w:p w14:paraId="772AD992" w14:textId="77777777" w:rsidR="00AE415C" w:rsidRDefault="00AE415C" w:rsidP="00AE415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2</w:t>
      </w:r>
      <w:r w:rsidRPr="00635505">
        <w:rPr>
          <w:rFonts w:asciiTheme="minorHAnsi" w:hAnsiTheme="minorHAnsi" w:cstheme="minorHAnsi"/>
          <w:b/>
          <w:sz w:val="22"/>
          <w:szCs w:val="22"/>
        </w:rPr>
        <w:t xml:space="preserve"> Počet publikačních výstupů (počet publikačních výstupů indexovaných ve sledovaných databázích (</w:t>
      </w:r>
      <w:proofErr w:type="spellStart"/>
      <w:r w:rsidRPr="00635505">
        <w:rPr>
          <w:rFonts w:asciiTheme="minorHAnsi" w:hAnsiTheme="minorHAnsi" w:cstheme="minorHAnsi"/>
          <w:b/>
          <w:sz w:val="22"/>
          <w:szCs w:val="22"/>
        </w:rPr>
        <w:t>Wos</w:t>
      </w:r>
      <w:proofErr w:type="spellEnd"/>
      <w:r w:rsidRPr="00635505">
        <w:rPr>
          <w:rFonts w:asciiTheme="minorHAnsi" w:hAnsiTheme="minorHAnsi" w:cstheme="minorHAnsi"/>
          <w:b/>
          <w:sz w:val="22"/>
          <w:szCs w:val="22"/>
        </w:rPr>
        <w:t xml:space="preserve"> a </w:t>
      </w:r>
      <w:proofErr w:type="spellStart"/>
      <w:r w:rsidRPr="00635505">
        <w:rPr>
          <w:rFonts w:asciiTheme="minorHAnsi" w:hAnsiTheme="minorHAnsi" w:cstheme="minorHAnsi"/>
          <w:b/>
          <w:sz w:val="22"/>
          <w:szCs w:val="22"/>
        </w:rPr>
        <w:t>Scopus</w:t>
      </w:r>
      <w:proofErr w:type="spellEnd"/>
      <w:r w:rsidRPr="00635505">
        <w:rPr>
          <w:rFonts w:asciiTheme="minorHAnsi" w:hAnsiTheme="minorHAnsi" w:cstheme="minorHAnsi"/>
          <w:b/>
          <w:sz w:val="22"/>
          <w:szCs w:val="22"/>
        </w:rPr>
        <w:t xml:space="preserve">) a výstupů v rámci Q1 a Q2) </w:t>
      </w:r>
    </w:p>
    <w:p w14:paraId="41E99AE5" w14:textId="77777777" w:rsidR="00AE415C" w:rsidRPr="00C9568F" w:rsidRDefault="00AE415C" w:rsidP="00AE415C">
      <w:pPr>
        <w:spacing w:after="0" w:line="240" w:lineRule="auto"/>
        <w:ind w:left="709"/>
        <w:rPr>
          <w:rFonts w:asciiTheme="minorHAnsi" w:hAnsiTheme="minorHAnsi" w:cstheme="minorHAnsi"/>
          <w:sz w:val="22"/>
          <w:szCs w:val="20"/>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C7562D">
        <w:rPr>
          <w:rFonts w:asciiTheme="minorHAnsi" w:hAnsiTheme="minorHAnsi" w:cstheme="minorHAnsi"/>
          <w:sz w:val="22"/>
          <w:szCs w:val="20"/>
        </w:rPr>
        <w:t xml:space="preserve">Cílem do roku 2030 je dosáhnout </w:t>
      </w:r>
      <w:r w:rsidRPr="00C9568F">
        <w:rPr>
          <w:rFonts w:asciiTheme="minorHAnsi" w:hAnsiTheme="minorHAnsi" w:cstheme="minorHAnsi"/>
          <w:sz w:val="22"/>
          <w:szCs w:val="20"/>
        </w:rPr>
        <w:t xml:space="preserve">minimálně </w:t>
      </w:r>
      <w:r w:rsidRPr="00C9568F">
        <w:rPr>
          <w:rFonts w:asciiTheme="minorHAnsi" w:hAnsiTheme="minorHAnsi" w:cstheme="minorHAnsi"/>
          <w:bCs/>
          <w:sz w:val="22"/>
          <w:szCs w:val="20"/>
        </w:rPr>
        <w:t>6 až 10 publikačních výstupů</w:t>
      </w:r>
      <w:r w:rsidRPr="00C9568F">
        <w:rPr>
          <w:rFonts w:asciiTheme="minorHAnsi" w:hAnsiTheme="minorHAnsi" w:cstheme="minorHAnsi"/>
          <w:sz w:val="22"/>
          <w:szCs w:val="20"/>
        </w:rPr>
        <w:t xml:space="preserve"> indexovaných ve sledovaných databázích </w:t>
      </w:r>
      <w:r w:rsidRPr="00C9568F">
        <w:rPr>
          <w:rFonts w:asciiTheme="minorHAnsi" w:hAnsiTheme="minorHAnsi" w:cstheme="minorHAnsi"/>
          <w:bCs/>
          <w:sz w:val="22"/>
          <w:szCs w:val="20"/>
        </w:rPr>
        <w:t xml:space="preserve">Web </w:t>
      </w:r>
      <w:proofErr w:type="spellStart"/>
      <w:r w:rsidRPr="00C9568F">
        <w:rPr>
          <w:rFonts w:asciiTheme="minorHAnsi" w:hAnsiTheme="minorHAnsi" w:cstheme="minorHAnsi"/>
          <w:bCs/>
          <w:sz w:val="22"/>
          <w:szCs w:val="20"/>
        </w:rPr>
        <w:t>of</w:t>
      </w:r>
      <w:proofErr w:type="spellEnd"/>
      <w:r w:rsidRPr="00C9568F">
        <w:rPr>
          <w:rFonts w:asciiTheme="minorHAnsi" w:hAnsiTheme="minorHAnsi" w:cstheme="minorHAnsi"/>
          <w:bCs/>
          <w:sz w:val="22"/>
          <w:szCs w:val="20"/>
        </w:rPr>
        <w:t xml:space="preserve"> Science a </w:t>
      </w:r>
      <w:proofErr w:type="spellStart"/>
      <w:r w:rsidRPr="00C9568F">
        <w:rPr>
          <w:rFonts w:asciiTheme="minorHAnsi" w:hAnsiTheme="minorHAnsi" w:cstheme="minorHAnsi"/>
          <w:bCs/>
          <w:sz w:val="22"/>
          <w:szCs w:val="20"/>
        </w:rPr>
        <w:t>Scopus</w:t>
      </w:r>
      <w:proofErr w:type="spellEnd"/>
      <w:r w:rsidRPr="00C9568F">
        <w:rPr>
          <w:rFonts w:asciiTheme="minorHAnsi" w:hAnsiTheme="minorHAnsi" w:cstheme="minorHAnsi"/>
          <w:sz w:val="22"/>
          <w:szCs w:val="20"/>
        </w:rPr>
        <w:t xml:space="preserve">, včetně výstupů zařazených do kvartilů </w:t>
      </w:r>
      <w:r w:rsidRPr="00C9568F">
        <w:rPr>
          <w:rFonts w:asciiTheme="minorHAnsi" w:hAnsiTheme="minorHAnsi" w:cstheme="minorHAnsi"/>
          <w:bCs/>
          <w:sz w:val="22"/>
          <w:szCs w:val="20"/>
        </w:rPr>
        <w:t>Q1 a Q2</w:t>
      </w:r>
      <w:r w:rsidRPr="00C9568F">
        <w:rPr>
          <w:rFonts w:asciiTheme="minorHAnsi" w:hAnsiTheme="minorHAnsi" w:cstheme="minorHAnsi"/>
          <w:sz w:val="22"/>
          <w:szCs w:val="20"/>
        </w:rPr>
        <w:t>.</w:t>
      </w:r>
    </w:p>
    <w:p w14:paraId="39E8098D" w14:textId="77777777" w:rsidR="00AE415C" w:rsidRPr="003C0C40" w:rsidRDefault="00AE415C" w:rsidP="00AE415C">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3C0C40">
        <w:rPr>
          <w:rFonts w:asciiTheme="minorHAnsi" w:hAnsiTheme="minorHAnsi" w:cstheme="minorHAnsi"/>
          <w:bCs/>
          <w:sz w:val="22"/>
          <w:szCs w:val="22"/>
        </w:rPr>
        <w:t xml:space="preserve">Systematicky podporovat vznik publikačních výstupů ve </w:t>
      </w:r>
      <w:proofErr w:type="spellStart"/>
      <w:r w:rsidRPr="003C0C40">
        <w:rPr>
          <w:rFonts w:asciiTheme="minorHAnsi" w:hAnsiTheme="minorHAnsi" w:cstheme="minorHAnsi"/>
          <w:bCs/>
          <w:sz w:val="22"/>
          <w:szCs w:val="22"/>
        </w:rPr>
        <w:t>WoS</w:t>
      </w:r>
      <w:proofErr w:type="spellEnd"/>
      <w:r w:rsidRPr="003C0C40">
        <w:rPr>
          <w:rFonts w:asciiTheme="minorHAnsi" w:hAnsiTheme="minorHAnsi" w:cstheme="minorHAnsi"/>
          <w:bCs/>
          <w:sz w:val="22"/>
          <w:szCs w:val="22"/>
        </w:rPr>
        <w:t xml:space="preserve"> a </w:t>
      </w:r>
      <w:proofErr w:type="spellStart"/>
      <w:r w:rsidRPr="003C0C40">
        <w:rPr>
          <w:rFonts w:asciiTheme="minorHAnsi" w:hAnsiTheme="minorHAnsi" w:cstheme="minorHAnsi"/>
          <w:bCs/>
          <w:sz w:val="22"/>
          <w:szCs w:val="22"/>
        </w:rPr>
        <w:t>Scopus</w:t>
      </w:r>
      <w:proofErr w:type="spellEnd"/>
      <w:r w:rsidRPr="003C0C40">
        <w:rPr>
          <w:rFonts w:asciiTheme="minorHAnsi" w:hAnsiTheme="minorHAnsi" w:cstheme="minorHAnsi"/>
          <w:bCs/>
          <w:sz w:val="22"/>
          <w:szCs w:val="22"/>
        </w:rPr>
        <w:t>, zejména v Q1 a Q2, s cílem dosáhnout stanovené hodnoty do roku 2030.</w:t>
      </w:r>
    </w:p>
    <w:p w14:paraId="15C32F35" w14:textId="77777777" w:rsidR="00AE415C" w:rsidRDefault="00AE415C" w:rsidP="00AE415C">
      <w:pPr>
        <w:spacing w:after="0" w:line="240" w:lineRule="auto"/>
        <w:ind w:left="709"/>
        <w:rPr>
          <w:rFonts w:asciiTheme="minorHAnsi" w:hAnsiTheme="minorHAnsi" w:cstheme="minorHAnsi"/>
          <w:sz w:val="22"/>
          <w:szCs w:val="22"/>
        </w:rPr>
      </w:pPr>
    </w:p>
    <w:p w14:paraId="7BF6B494" w14:textId="77777777" w:rsidR="00AE415C" w:rsidRDefault="00AE415C" w:rsidP="00AE415C">
      <w:pPr>
        <w:spacing w:line="240" w:lineRule="auto"/>
        <w:jc w:val="left"/>
        <w:rPr>
          <w:rFonts w:asciiTheme="minorHAnsi" w:hAnsiTheme="minorHAnsi" w:cstheme="minorHAnsi"/>
          <w:b/>
          <w:sz w:val="22"/>
          <w:szCs w:val="22"/>
        </w:rPr>
      </w:pPr>
      <w:r w:rsidRPr="00C632F9">
        <w:rPr>
          <w:rFonts w:asciiTheme="minorHAnsi" w:hAnsiTheme="minorHAnsi" w:cstheme="minorHAnsi"/>
          <w:b/>
          <w:sz w:val="22"/>
          <w:szCs w:val="22"/>
        </w:rPr>
        <w:t xml:space="preserve">Indikátor </w:t>
      </w:r>
      <w:r w:rsidRPr="00635505">
        <w:rPr>
          <w:rFonts w:asciiTheme="minorHAnsi" w:hAnsiTheme="minorHAnsi" w:cstheme="minorHAnsi"/>
          <w:b/>
          <w:sz w:val="22"/>
          <w:szCs w:val="22"/>
        </w:rPr>
        <w:t>E</w:t>
      </w:r>
      <w:r w:rsidRPr="00635505">
        <w:rPr>
          <w:rFonts w:asciiTheme="minorHAnsi" w:hAnsiTheme="minorHAnsi" w:cstheme="minorHAnsi"/>
          <w:b/>
          <w:sz w:val="22"/>
          <w:szCs w:val="22"/>
          <w:vertAlign w:val="subscript"/>
        </w:rPr>
        <w:t>3</w:t>
      </w:r>
      <w:r w:rsidRPr="00635505">
        <w:rPr>
          <w:rFonts w:asciiTheme="minorHAnsi" w:hAnsiTheme="minorHAnsi" w:cstheme="minorHAnsi"/>
          <w:b/>
          <w:sz w:val="22"/>
          <w:szCs w:val="22"/>
        </w:rPr>
        <w:t xml:space="preserve"> Zvýšení kvality tvůrčích činností (meziroční zlepšení hodnocených nebibliometrizovatelný</w:t>
      </w:r>
      <w:r>
        <w:rPr>
          <w:rFonts w:asciiTheme="minorHAnsi" w:hAnsiTheme="minorHAnsi" w:cstheme="minorHAnsi"/>
          <w:b/>
          <w:sz w:val="22"/>
          <w:szCs w:val="22"/>
        </w:rPr>
        <w:t>c</w:t>
      </w:r>
      <w:r w:rsidRPr="00635505">
        <w:rPr>
          <w:rFonts w:asciiTheme="minorHAnsi" w:hAnsiTheme="minorHAnsi" w:cstheme="minorHAnsi"/>
          <w:b/>
          <w:sz w:val="22"/>
          <w:szCs w:val="22"/>
        </w:rPr>
        <w:t>h výstupů v rámci Metodiky 17+)</w:t>
      </w:r>
    </w:p>
    <w:p w14:paraId="427A980A" w14:textId="77777777" w:rsidR="00AE415C" w:rsidRPr="00C7562D" w:rsidRDefault="00AE415C" w:rsidP="00AE415C">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 xml:space="preserve">30: </w:t>
      </w:r>
      <w:r w:rsidRPr="00C7562D">
        <w:rPr>
          <w:rFonts w:asciiTheme="minorHAnsi" w:hAnsiTheme="minorHAnsi" w:cstheme="minorHAnsi"/>
          <w:bCs/>
          <w:sz w:val="22"/>
          <w:szCs w:val="20"/>
        </w:rPr>
        <w:t>Cílem do roku 2030 je dosáhnout zvýšení kvality tvůrčích činností o 20 %, a to prostřednictvím meziročního zlepšení hodnocených nebibliometrizovatelných výstupů v rámci Metodiky 17+.</w:t>
      </w:r>
    </w:p>
    <w:p w14:paraId="74277E4A" w14:textId="77777777" w:rsidR="00AE415C" w:rsidRPr="00913AE8" w:rsidRDefault="00AE415C" w:rsidP="00AE415C">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913AE8">
        <w:rPr>
          <w:rFonts w:asciiTheme="minorHAnsi" w:hAnsiTheme="minorHAnsi" w:cstheme="minorHAnsi"/>
          <w:bCs/>
          <w:sz w:val="22"/>
          <w:szCs w:val="22"/>
        </w:rPr>
        <w:t>Podporovat odborný růst akademických pracovníků směřující k habilitačnímu řízení, který povede ke zvýšení jejich publikační a tvůrčí aktivity a tím i ke zlepšení kvality hodnocených výstupů.</w:t>
      </w:r>
    </w:p>
    <w:p w14:paraId="2A24C1BD" w14:textId="77777777" w:rsidR="00AE415C" w:rsidRPr="00635505" w:rsidRDefault="00AE415C" w:rsidP="00AE415C">
      <w:pPr>
        <w:spacing w:after="0" w:line="240" w:lineRule="auto"/>
        <w:ind w:left="709"/>
        <w:rPr>
          <w:rFonts w:asciiTheme="minorHAnsi" w:hAnsiTheme="minorHAnsi" w:cstheme="minorHAnsi"/>
          <w:sz w:val="22"/>
          <w:szCs w:val="22"/>
        </w:rPr>
      </w:pPr>
    </w:p>
    <w:p w14:paraId="5F293604" w14:textId="77777777" w:rsidR="00AE415C" w:rsidRPr="004D7A52" w:rsidRDefault="00AE415C" w:rsidP="00AE415C">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sidRPr="00A95D74">
        <w:rPr>
          <w:rFonts w:asciiTheme="minorHAnsi" w:hAnsiTheme="minorHAnsi" w:cstheme="minorHAnsi"/>
          <w:b/>
          <w:sz w:val="22"/>
          <w:vertAlign w:val="subscript"/>
        </w:rPr>
        <w:t>7</w:t>
      </w:r>
      <w:r w:rsidRPr="004D7A52">
        <w:rPr>
          <w:rFonts w:asciiTheme="minorHAnsi" w:hAnsiTheme="minorHAnsi" w:cstheme="minorHAnsi"/>
          <w:b/>
          <w:sz w:val="22"/>
        </w:rPr>
        <w:t xml:space="preserve"> </w:t>
      </w:r>
      <w:r w:rsidRPr="00A95D74">
        <w:rPr>
          <w:rFonts w:asciiTheme="minorHAnsi" w:hAnsiTheme="minorHAnsi" w:cstheme="minorHAnsi"/>
          <w:b/>
          <w:sz w:val="22"/>
        </w:rPr>
        <w:t>Účelové finanční prostředky na VaV (objem získaných účelových prostředků na vědu a výzkum)</w:t>
      </w:r>
      <w:r>
        <w:rPr>
          <w:rFonts w:asciiTheme="minorHAnsi" w:hAnsiTheme="minorHAnsi" w:cstheme="minorHAnsi"/>
          <w:b/>
          <w:sz w:val="22"/>
        </w:rPr>
        <w:t xml:space="preserve"> </w:t>
      </w:r>
    </w:p>
    <w:p w14:paraId="4B0A26CC" w14:textId="77777777" w:rsidR="00AE415C" w:rsidRPr="00C9568F" w:rsidRDefault="00AE415C" w:rsidP="00AE415C">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0"/>
        </w:rPr>
        <w:t>Cíl do roku 20</w:t>
      </w:r>
      <w:r>
        <w:rPr>
          <w:rFonts w:asciiTheme="minorHAnsi" w:hAnsiTheme="minorHAnsi" w:cstheme="minorHAnsi"/>
          <w:b/>
          <w:sz w:val="22"/>
          <w:szCs w:val="20"/>
        </w:rPr>
        <w:t>30</w:t>
      </w:r>
      <w:r w:rsidRPr="004D7A52">
        <w:rPr>
          <w:rFonts w:asciiTheme="minorHAnsi" w:hAnsiTheme="minorHAnsi" w:cstheme="minorHAnsi"/>
          <w:b/>
          <w:sz w:val="22"/>
          <w:szCs w:val="20"/>
        </w:rPr>
        <w:t>:</w:t>
      </w:r>
      <w:r>
        <w:rPr>
          <w:rFonts w:asciiTheme="minorHAnsi" w:hAnsiTheme="minorHAnsi" w:cstheme="minorHAnsi"/>
          <w:b/>
          <w:sz w:val="22"/>
          <w:szCs w:val="20"/>
        </w:rPr>
        <w:t xml:space="preserve"> </w:t>
      </w:r>
      <w:r w:rsidRPr="000643A6">
        <w:rPr>
          <w:rFonts w:asciiTheme="minorHAnsi" w:hAnsiTheme="minorHAnsi" w:cstheme="minorHAnsi"/>
          <w:sz w:val="22"/>
          <w:szCs w:val="20"/>
        </w:rPr>
        <w:t xml:space="preserve">cca 3 mil Kč </w:t>
      </w:r>
      <w:r w:rsidRPr="003A0C4A">
        <w:rPr>
          <w:rFonts w:asciiTheme="minorHAnsi" w:hAnsiTheme="minorHAnsi" w:cstheme="minorHAnsi"/>
          <w:sz w:val="22"/>
          <w:szCs w:val="20"/>
        </w:rPr>
        <w:t xml:space="preserve">Cílem do roku 2030 je dosáhnout objemu získaných účelových finančních prostředků na vědu a výzkum ve výši </w:t>
      </w:r>
      <w:r w:rsidRPr="00C9568F">
        <w:rPr>
          <w:rFonts w:asciiTheme="minorHAnsi" w:hAnsiTheme="minorHAnsi" w:cstheme="minorHAnsi"/>
          <w:sz w:val="22"/>
          <w:szCs w:val="20"/>
        </w:rPr>
        <w:t xml:space="preserve">přibližně </w:t>
      </w:r>
      <w:r w:rsidRPr="00C9568F">
        <w:rPr>
          <w:rFonts w:asciiTheme="minorHAnsi" w:hAnsiTheme="minorHAnsi" w:cstheme="minorHAnsi"/>
          <w:bCs/>
          <w:sz w:val="22"/>
          <w:szCs w:val="20"/>
        </w:rPr>
        <w:t>3 mil. Kč</w:t>
      </w:r>
      <w:r w:rsidRPr="00C9568F">
        <w:rPr>
          <w:rFonts w:asciiTheme="minorHAnsi" w:hAnsiTheme="minorHAnsi" w:cstheme="minorHAnsi"/>
          <w:sz w:val="22"/>
          <w:szCs w:val="20"/>
        </w:rPr>
        <w:t>.</w:t>
      </w:r>
    </w:p>
    <w:p w14:paraId="5F7F36CD" w14:textId="77777777" w:rsidR="00AE415C" w:rsidRPr="005D4F8B" w:rsidRDefault="00AE415C" w:rsidP="00AE415C">
      <w:pPr>
        <w:spacing w:after="0" w:line="240" w:lineRule="auto"/>
        <w:ind w:left="709"/>
        <w:rPr>
          <w:rFonts w:asciiTheme="minorHAnsi" w:hAnsiTheme="minorHAnsi" w:cstheme="minorHAnsi"/>
          <w:bCs/>
          <w:sz w:val="22"/>
          <w:szCs w:val="2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5D4F8B">
        <w:rPr>
          <w:rFonts w:asciiTheme="minorHAnsi" w:hAnsiTheme="minorHAnsi" w:cstheme="minorHAnsi"/>
          <w:bCs/>
          <w:sz w:val="22"/>
          <w:szCs w:val="22"/>
        </w:rPr>
        <w:t>Postupné zvyšování účelových finančních prostředků na VaV bude vycházet z očekávaného nárůstu publikační výkonnosti fakulty a z předpokládaného zapojení studentů DSP do výzkumné činnosti. Tyto prostředky budou využívány hospodárně, efektivně a v souladu s prioritami rozvoje vědy a výzkumu na fakultě.</w:t>
      </w:r>
    </w:p>
    <w:p w14:paraId="2E663662" w14:textId="77777777" w:rsidR="00AE415C" w:rsidRDefault="00AE415C" w:rsidP="00AE415C">
      <w:pPr>
        <w:spacing w:after="0" w:line="240" w:lineRule="auto"/>
        <w:ind w:left="709"/>
        <w:rPr>
          <w:rFonts w:asciiTheme="minorHAnsi" w:hAnsiTheme="minorHAnsi" w:cstheme="minorHAnsi"/>
          <w:sz w:val="22"/>
          <w:szCs w:val="32"/>
        </w:rPr>
      </w:pPr>
    </w:p>
    <w:p w14:paraId="22411443" w14:textId="77777777" w:rsidR="00AE415C" w:rsidRPr="004D7A52" w:rsidRDefault="00AE415C" w:rsidP="00AE415C">
      <w:pPr>
        <w:spacing w:line="240" w:lineRule="auto"/>
        <w:rPr>
          <w:rFonts w:asciiTheme="minorHAnsi" w:hAnsiTheme="minorHAnsi" w:cstheme="minorHAnsi"/>
          <w:b/>
          <w:sz w:val="22"/>
        </w:rPr>
      </w:pPr>
      <w:r w:rsidRPr="004D7A52">
        <w:rPr>
          <w:rFonts w:asciiTheme="minorHAnsi" w:hAnsiTheme="minorHAnsi" w:cstheme="minorHAnsi"/>
          <w:b/>
          <w:sz w:val="22"/>
        </w:rPr>
        <w:t xml:space="preserve">Indikátor </w:t>
      </w:r>
      <w:r>
        <w:rPr>
          <w:rFonts w:asciiTheme="minorHAnsi" w:hAnsiTheme="minorHAnsi" w:cstheme="minorHAnsi"/>
          <w:b/>
          <w:sz w:val="22"/>
        </w:rPr>
        <w:t>E</w:t>
      </w:r>
      <w:r>
        <w:rPr>
          <w:rFonts w:asciiTheme="minorHAnsi" w:hAnsiTheme="minorHAnsi" w:cstheme="minorHAnsi"/>
          <w:b/>
          <w:sz w:val="22"/>
          <w:vertAlign w:val="subscript"/>
        </w:rPr>
        <w:t>8</w:t>
      </w:r>
      <w:r w:rsidRPr="004D7A52">
        <w:rPr>
          <w:rFonts w:asciiTheme="minorHAnsi" w:hAnsiTheme="minorHAnsi" w:cstheme="minorHAnsi"/>
          <w:b/>
          <w:sz w:val="22"/>
        </w:rPr>
        <w:t xml:space="preserve"> </w:t>
      </w:r>
      <w:r w:rsidRPr="001966F7">
        <w:rPr>
          <w:rFonts w:asciiTheme="minorHAnsi" w:hAnsiTheme="minorHAnsi" w:cstheme="minorHAnsi"/>
          <w:b/>
          <w:sz w:val="22"/>
        </w:rPr>
        <w:t>Výnosy ze smluvního výzkumu (objem výnosů ze smluvního výzkumu)</w:t>
      </w:r>
    </w:p>
    <w:p w14:paraId="35B30CD5" w14:textId="77777777" w:rsidR="00AE415C" w:rsidRPr="003A0C4A" w:rsidRDefault="00AE415C" w:rsidP="00AE415C">
      <w:pPr>
        <w:spacing w:after="0" w:line="240" w:lineRule="auto"/>
        <w:ind w:left="709"/>
        <w:rPr>
          <w:rFonts w:asciiTheme="minorHAnsi" w:hAnsiTheme="minorHAnsi" w:cstheme="minorHAnsi"/>
          <w:sz w:val="22"/>
          <w:szCs w:val="22"/>
        </w:rPr>
      </w:pPr>
      <w:r w:rsidRPr="004D7A52">
        <w:rPr>
          <w:rFonts w:asciiTheme="minorHAnsi" w:hAnsiTheme="minorHAnsi" w:cstheme="minorHAnsi"/>
          <w:b/>
          <w:sz w:val="22"/>
          <w:szCs w:val="20"/>
        </w:rPr>
        <w:lastRenderedPageBreak/>
        <w:t>Cíl do roku 20</w:t>
      </w:r>
      <w:r>
        <w:rPr>
          <w:rFonts w:asciiTheme="minorHAnsi" w:hAnsiTheme="minorHAnsi" w:cstheme="minorHAnsi"/>
          <w:b/>
          <w:sz w:val="22"/>
          <w:szCs w:val="20"/>
        </w:rPr>
        <w:t>30</w:t>
      </w:r>
      <w:r w:rsidRPr="004D7A52">
        <w:rPr>
          <w:rFonts w:asciiTheme="minorHAnsi" w:hAnsiTheme="minorHAnsi" w:cstheme="minorHAnsi"/>
          <w:b/>
          <w:sz w:val="22"/>
          <w:szCs w:val="20"/>
        </w:rPr>
        <w:t xml:space="preserve">: </w:t>
      </w:r>
      <w:r w:rsidRPr="003A0C4A">
        <w:rPr>
          <w:rFonts w:asciiTheme="minorHAnsi" w:hAnsiTheme="minorHAnsi" w:cstheme="minorHAnsi"/>
          <w:sz w:val="22"/>
          <w:szCs w:val="20"/>
        </w:rPr>
        <w:t>Cílem do roku 2030 je dosáhnout objemu výnosů ze smluvního výzkumu ve výši přibližně 1,5 mil. Kč ročně.</w:t>
      </w:r>
    </w:p>
    <w:p w14:paraId="31000D97" w14:textId="77777777" w:rsidR="00AE415C" w:rsidRPr="00D770CA" w:rsidRDefault="00AE415C" w:rsidP="00AE415C">
      <w:pPr>
        <w:spacing w:after="0" w:line="240" w:lineRule="auto"/>
        <w:ind w:left="709"/>
        <w:rPr>
          <w:rFonts w:asciiTheme="minorHAnsi" w:hAnsiTheme="minorHAnsi" w:cstheme="minorHAnsi"/>
          <w:bCs/>
          <w:sz w:val="22"/>
          <w:szCs w:val="32"/>
        </w:rPr>
      </w:pPr>
      <w:r w:rsidRPr="004D7A52">
        <w:rPr>
          <w:rFonts w:asciiTheme="minorHAnsi" w:hAnsiTheme="minorHAnsi" w:cstheme="minorHAnsi"/>
          <w:b/>
          <w:sz w:val="22"/>
          <w:szCs w:val="22"/>
        </w:rPr>
        <w:t>Opatření:</w:t>
      </w:r>
      <w:r>
        <w:rPr>
          <w:rFonts w:asciiTheme="minorHAnsi" w:hAnsiTheme="minorHAnsi" w:cstheme="minorHAnsi"/>
          <w:b/>
          <w:sz w:val="22"/>
          <w:szCs w:val="22"/>
        </w:rPr>
        <w:t xml:space="preserve"> </w:t>
      </w:r>
      <w:r w:rsidRPr="00D770CA">
        <w:rPr>
          <w:rFonts w:asciiTheme="minorHAnsi" w:hAnsiTheme="minorHAnsi" w:cstheme="minorHAnsi"/>
          <w:bCs/>
          <w:sz w:val="22"/>
          <w:szCs w:val="22"/>
        </w:rPr>
        <w:t>Cílová hodnota představuje ambiciózní, ale potenciálně dosažitelný výsledek, jehož naplnění bude podmíněno aktivním rozvojem spolupráce s praxí a posilováním smluvních výzkumných aktivit fakulty.</w:t>
      </w:r>
    </w:p>
    <w:p w14:paraId="6A1614E6" w14:textId="77777777" w:rsidR="00AE415C" w:rsidRPr="009C5D91" w:rsidRDefault="00AE415C" w:rsidP="00AE415C">
      <w:pPr>
        <w:spacing w:after="0" w:line="240" w:lineRule="auto"/>
        <w:ind w:left="709"/>
        <w:jc w:val="left"/>
        <w:rPr>
          <w:rFonts w:asciiTheme="minorHAnsi" w:hAnsiTheme="minorHAnsi" w:cstheme="minorHAnsi"/>
          <w:sz w:val="22"/>
          <w:szCs w:val="32"/>
        </w:rPr>
      </w:pPr>
    </w:p>
    <w:p w14:paraId="6C2C9A7D" w14:textId="77777777" w:rsidR="00AE415C" w:rsidRDefault="00AE415C" w:rsidP="00AE415C">
      <w:pPr>
        <w:spacing w:line="240" w:lineRule="auto"/>
        <w:jc w:val="left"/>
        <w:rPr>
          <w:rFonts w:asciiTheme="minorHAnsi" w:hAnsiTheme="minorHAnsi" w:cstheme="minorHAnsi"/>
          <w:b/>
          <w:sz w:val="22"/>
          <w:szCs w:val="32"/>
        </w:rPr>
      </w:pPr>
      <w:r w:rsidRPr="001B4F04">
        <w:rPr>
          <w:rFonts w:asciiTheme="minorHAnsi" w:hAnsiTheme="minorHAnsi" w:cstheme="minorHAnsi"/>
          <w:b/>
          <w:sz w:val="22"/>
          <w:szCs w:val="32"/>
        </w:rPr>
        <w:t xml:space="preserve">Indikátor </w:t>
      </w:r>
      <w:r w:rsidRPr="009C5D91">
        <w:rPr>
          <w:rFonts w:asciiTheme="minorHAnsi" w:hAnsiTheme="minorHAnsi" w:cstheme="minorHAnsi"/>
          <w:b/>
          <w:sz w:val="22"/>
          <w:szCs w:val="32"/>
        </w:rPr>
        <w:t>E</w:t>
      </w:r>
      <w:r w:rsidRPr="009C5D91">
        <w:rPr>
          <w:rFonts w:asciiTheme="minorHAnsi" w:hAnsiTheme="minorHAnsi" w:cstheme="minorHAnsi"/>
          <w:b/>
          <w:sz w:val="22"/>
          <w:szCs w:val="32"/>
          <w:vertAlign w:val="subscript"/>
        </w:rPr>
        <w:t>9</w:t>
      </w:r>
      <w:r w:rsidRPr="009C5D91">
        <w:rPr>
          <w:rFonts w:asciiTheme="minorHAnsi" w:hAnsiTheme="minorHAnsi" w:cstheme="minorHAnsi"/>
          <w:b/>
          <w:sz w:val="22"/>
          <w:szCs w:val="32"/>
        </w:rPr>
        <w:t xml:space="preserve"> Mezinárodní projekty VaV (počet mezináro</w:t>
      </w:r>
      <w:r>
        <w:rPr>
          <w:rFonts w:asciiTheme="minorHAnsi" w:hAnsiTheme="minorHAnsi" w:cstheme="minorHAnsi"/>
          <w:b/>
          <w:sz w:val="22"/>
          <w:szCs w:val="32"/>
        </w:rPr>
        <w:t>dních projektů dle Metodiky 17+)</w:t>
      </w:r>
    </w:p>
    <w:p w14:paraId="062F8C93" w14:textId="77777777" w:rsidR="00AE415C" w:rsidRPr="00C9568F" w:rsidRDefault="00AE415C" w:rsidP="00AE415C">
      <w:pPr>
        <w:spacing w:after="0" w:line="240" w:lineRule="auto"/>
        <w:ind w:left="709"/>
        <w:jc w:val="left"/>
        <w:rPr>
          <w:rFonts w:asciiTheme="minorHAnsi" w:hAnsiTheme="minorHAnsi" w:cstheme="minorHAnsi"/>
          <w:sz w:val="22"/>
          <w:szCs w:val="32"/>
        </w:rPr>
      </w:pPr>
      <w:r>
        <w:rPr>
          <w:rFonts w:asciiTheme="minorHAnsi" w:hAnsiTheme="minorHAnsi" w:cstheme="minorHAnsi"/>
          <w:b/>
          <w:sz w:val="22"/>
          <w:szCs w:val="32"/>
        </w:rPr>
        <w:t xml:space="preserve">Cíl do roku 2030: </w:t>
      </w:r>
      <w:r w:rsidRPr="003A0C4A">
        <w:rPr>
          <w:rFonts w:asciiTheme="minorHAnsi" w:hAnsiTheme="minorHAnsi" w:cstheme="minorHAnsi"/>
          <w:sz w:val="22"/>
          <w:szCs w:val="32"/>
        </w:rPr>
        <w:t xml:space="preserve">Cílem do roku 2030 je získat </w:t>
      </w:r>
      <w:r w:rsidRPr="00C9568F">
        <w:rPr>
          <w:rFonts w:asciiTheme="minorHAnsi" w:hAnsiTheme="minorHAnsi" w:cstheme="minorHAnsi"/>
          <w:sz w:val="22"/>
          <w:szCs w:val="32"/>
        </w:rPr>
        <w:t xml:space="preserve">minimálně </w:t>
      </w:r>
      <w:r w:rsidRPr="00C9568F">
        <w:rPr>
          <w:rFonts w:asciiTheme="minorHAnsi" w:hAnsiTheme="minorHAnsi" w:cstheme="minorHAnsi"/>
          <w:bCs/>
          <w:sz w:val="22"/>
          <w:szCs w:val="32"/>
        </w:rPr>
        <w:t>tři mezinárodní projekty VaV</w:t>
      </w:r>
      <w:r w:rsidRPr="00C9568F">
        <w:rPr>
          <w:rFonts w:asciiTheme="minorHAnsi" w:hAnsiTheme="minorHAnsi" w:cstheme="minorHAnsi"/>
          <w:sz w:val="22"/>
          <w:szCs w:val="32"/>
        </w:rPr>
        <w:t xml:space="preserve"> dle Metodiky 17+, a to zejména v oblastech </w:t>
      </w:r>
      <w:r w:rsidRPr="00C9568F">
        <w:rPr>
          <w:rFonts w:asciiTheme="minorHAnsi" w:hAnsiTheme="minorHAnsi" w:cstheme="minorHAnsi"/>
          <w:bCs/>
          <w:sz w:val="22"/>
          <w:szCs w:val="32"/>
        </w:rPr>
        <w:t>krizového řízení, environmentální bezpečnosti nebo logistiky</w:t>
      </w:r>
      <w:r w:rsidRPr="00C9568F">
        <w:rPr>
          <w:rFonts w:asciiTheme="minorHAnsi" w:hAnsiTheme="minorHAnsi" w:cstheme="minorHAnsi"/>
          <w:sz w:val="22"/>
          <w:szCs w:val="32"/>
        </w:rPr>
        <w:t>.</w:t>
      </w:r>
    </w:p>
    <w:p w14:paraId="69308AE3" w14:textId="77777777" w:rsidR="00AE415C" w:rsidRDefault="00AE415C" w:rsidP="00AE415C">
      <w:pPr>
        <w:spacing w:after="0" w:line="240" w:lineRule="auto"/>
        <w:ind w:left="709"/>
        <w:jc w:val="left"/>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Cíle</w:t>
      </w:r>
      <w:r w:rsidRPr="005274DA">
        <w:rPr>
          <w:rFonts w:asciiTheme="minorHAnsi" w:hAnsiTheme="minorHAnsi" w:cstheme="minorHAnsi"/>
          <w:bCs/>
          <w:sz w:val="22"/>
          <w:szCs w:val="32"/>
        </w:rPr>
        <w:t xml:space="preserve"> bude dosaženo aktivním vyhledáváním příležitostí pro mezinárodní projektovou spolupráci, rozvojem partnerství se zahraničními institucemi a podporou zapojení akademických pracovníků do přípravy a realizace projektů VaV.</w:t>
      </w:r>
    </w:p>
    <w:p w14:paraId="53DF6722" w14:textId="77777777" w:rsidR="005C19E5" w:rsidRPr="00F21547" w:rsidRDefault="005C19E5" w:rsidP="00E23473">
      <w:pPr>
        <w:spacing w:line="240" w:lineRule="auto"/>
        <w:rPr>
          <w:rFonts w:asciiTheme="minorHAnsi" w:hAnsiTheme="minorHAnsi" w:cstheme="minorHAnsi"/>
          <w:b/>
          <w:color w:val="ED7D31" w:themeColor="accent2"/>
          <w:sz w:val="28"/>
          <w:szCs w:val="28"/>
        </w:rPr>
      </w:pPr>
    </w:p>
    <w:p w14:paraId="368ECFB8" w14:textId="77777777" w:rsidR="00E23473" w:rsidRDefault="00E23473" w:rsidP="00E23473">
      <w:pPr>
        <w:spacing w:line="240" w:lineRule="auto"/>
        <w:ind w:left="709"/>
        <w:jc w:val="left"/>
        <w:rPr>
          <w:rFonts w:asciiTheme="minorHAnsi" w:hAnsiTheme="minorHAnsi" w:cstheme="minorHAnsi"/>
          <w:b/>
          <w:sz w:val="22"/>
          <w:szCs w:val="32"/>
        </w:rPr>
      </w:pPr>
    </w:p>
    <w:p w14:paraId="1C2FAE7B" w14:textId="77777777" w:rsidR="00F201F6" w:rsidRDefault="00F201F6" w:rsidP="00E23473">
      <w:pPr>
        <w:spacing w:line="240" w:lineRule="auto"/>
        <w:ind w:left="709"/>
        <w:jc w:val="left"/>
        <w:rPr>
          <w:rFonts w:asciiTheme="minorHAnsi" w:hAnsiTheme="minorHAnsi" w:cstheme="minorHAnsi"/>
          <w:b/>
          <w:sz w:val="22"/>
          <w:szCs w:val="32"/>
        </w:rPr>
      </w:pPr>
    </w:p>
    <w:p w14:paraId="79AC8B7D" w14:textId="77777777" w:rsidR="00B13E1B" w:rsidRDefault="00B13E1B" w:rsidP="00E23473">
      <w:pPr>
        <w:spacing w:line="240" w:lineRule="auto"/>
        <w:ind w:left="709"/>
        <w:jc w:val="left"/>
        <w:rPr>
          <w:rFonts w:asciiTheme="minorHAnsi" w:hAnsiTheme="minorHAnsi" w:cstheme="minorHAnsi"/>
          <w:b/>
          <w:sz w:val="22"/>
          <w:szCs w:val="32"/>
        </w:rPr>
      </w:pPr>
    </w:p>
    <w:p w14:paraId="59B367D4" w14:textId="77777777" w:rsidR="001F223E" w:rsidRDefault="001F223E" w:rsidP="00E23473">
      <w:pPr>
        <w:spacing w:line="240" w:lineRule="auto"/>
        <w:ind w:left="709"/>
        <w:jc w:val="left"/>
        <w:rPr>
          <w:rFonts w:asciiTheme="minorHAnsi" w:hAnsiTheme="minorHAnsi" w:cstheme="minorHAnsi"/>
          <w:b/>
          <w:sz w:val="22"/>
          <w:szCs w:val="32"/>
        </w:rPr>
      </w:pPr>
    </w:p>
    <w:p w14:paraId="0F68CBB9" w14:textId="77777777" w:rsidR="001F223E" w:rsidRDefault="001F223E" w:rsidP="00E23473">
      <w:pPr>
        <w:spacing w:line="240" w:lineRule="auto"/>
        <w:ind w:left="709"/>
        <w:jc w:val="left"/>
        <w:rPr>
          <w:rFonts w:asciiTheme="minorHAnsi" w:hAnsiTheme="minorHAnsi" w:cstheme="minorHAnsi"/>
          <w:b/>
          <w:sz w:val="22"/>
          <w:szCs w:val="32"/>
        </w:rPr>
      </w:pPr>
    </w:p>
    <w:p w14:paraId="2B745D21" w14:textId="77777777" w:rsidR="001F223E" w:rsidRDefault="001F223E" w:rsidP="00E23473">
      <w:pPr>
        <w:spacing w:line="240" w:lineRule="auto"/>
        <w:ind w:left="709"/>
        <w:jc w:val="left"/>
        <w:rPr>
          <w:rFonts w:asciiTheme="minorHAnsi" w:hAnsiTheme="minorHAnsi" w:cstheme="minorHAnsi"/>
          <w:b/>
          <w:sz w:val="22"/>
          <w:szCs w:val="32"/>
        </w:rPr>
      </w:pPr>
    </w:p>
    <w:p w14:paraId="08A8739A" w14:textId="77777777" w:rsidR="001F223E" w:rsidRDefault="001F223E" w:rsidP="00E23473">
      <w:pPr>
        <w:spacing w:line="240" w:lineRule="auto"/>
        <w:ind w:left="709"/>
        <w:jc w:val="left"/>
        <w:rPr>
          <w:rFonts w:asciiTheme="minorHAnsi" w:hAnsiTheme="minorHAnsi" w:cstheme="minorHAnsi"/>
          <w:b/>
          <w:sz w:val="22"/>
          <w:szCs w:val="32"/>
        </w:rPr>
      </w:pPr>
    </w:p>
    <w:p w14:paraId="0CEFBC58" w14:textId="77777777" w:rsidR="001F223E" w:rsidRDefault="001F223E" w:rsidP="00E23473">
      <w:pPr>
        <w:spacing w:line="240" w:lineRule="auto"/>
        <w:ind w:left="709"/>
        <w:jc w:val="left"/>
        <w:rPr>
          <w:rFonts w:asciiTheme="minorHAnsi" w:hAnsiTheme="minorHAnsi" w:cstheme="minorHAnsi"/>
          <w:b/>
          <w:sz w:val="22"/>
          <w:szCs w:val="32"/>
        </w:rPr>
      </w:pPr>
    </w:p>
    <w:p w14:paraId="09B610D7" w14:textId="77777777" w:rsidR="001F223E" w:rsidRDefault="001F223E" w:rsidP="00E23473">
      <w:pPr>
        <w:spacing w:line="240" w:lineRule="auto"/>
        <w:ind w:left="709"/>
        <w:jc w:val="left"/>
        <w:rPr>
          <w:rFonts w:asciiTheme="minorHAnsi" w:hAnsiTheme="minorHAnsi" w:cstheme="minorHAnsi"/>
          <w:b/>
          <w:sz w:val="22"/>
          <w:szCs w:val="32"/>
        </w:rPr>
      </w:pPr>
    </w:p>
    <w:p w14:paraId="3230808C" w14:textId="77777777" w:rsidR="001F223E" w:rsidRDefault="001F223E" w:rsidP="00E23473">
      <w:pPr>
        <w:spacing w:line="240" w:lineRule="auto"/>
        <w:ind w:left="709"/>
        <w:jc w:val="left"/>
        <w:rPr>
          <w:rFonts w:asciiTheme="minorHAnsi" w:hAnsiTheme="minorHAnsi" w:cstheme="minorHAnsi"/>
          <w:b/>
          <w:sz w:val="22"/>
          <w:szCs w:val="32"/>
        </w:rPr>
      </w:pPr>
    </w:p>
    <w:p w14:paraId="42938CBB" w14:textId="77777777" w:rsidR="001F223E" w:rsidRDefault="001F223E" w:rsidP="00E23473">
      <w:pPr>
        <w:spacing w:line="240" w:lineRule="auto"/>
        <w:ind w:left="709"/>
        <w:jc w:val="left"/>
        <w:rPr>
          <w:rFonts w:asciiTheme="minorHAnsi" w:hAnsiTheme="minorHAnsi" w:cstheme="minorHAnsi"/>
          <w:b/>
          <w:sz w:val="22"/>
          <w:szCs w:val="32"/>
        </w:rPr>
      </w:pPr>
    </w:p>
    <w:p w14:paraId="3487ABCB" w14:textId="77777777" w:rsidR="001F223E" w:rsidRDefault="001F223E" w:rsidP="00E23473">
      <w:pPr>
        <w:spacing w:line="240" w:lineRule="auto"/>
        <w:ind w:left="709"/>
        <w:jc w:val="left"/>
        <w:rPr>
          <w:rFonts w:asciiTheme="minorHAnsi" w:hAnsiTheme="minorHAnsi" w:cstheme="minorHAnsi"/>
          <w:b/>
          <w:sz w:val="22"/>
          <w:szCs w:val="32"/>
        </w:rPr>
      </w:pPr>
    </w:p>
    <w:p w14:paraId="7AE01974" w14:textId="77777777" w:rsidR="001F223E" w:rsidRDefault="001F223E" w:rsidP="00E23473">
      <w:pPr>
        <w:spacing w:line="240" w:lineRule="auto"/>
        <w:ind w:left="709"/>
        <w:jc w:val="left"/>
        <w:rPr>
          <w:rFonts w:asciiTheme="minorHAnsi" w:hAnsiTheme="minorHAnsi" w:cstheme="minorHAnsi"/>
          <w:b/>
          <w:sz w:val="22"/>
          <w:szCs w:val="32"/>
        </w:rPr>
      </w:pPr>
    </w:p>
    <w:p w14:paraId="35F50B3C" w14:textId="77777777" w:rsidR="001F223E" w:rsidRDefault="001F223E" w:rsidP="00E23473">
      <w:pPr>
        <w:spacing w:line="240" w:lineRule="auto"/>
        <w:ind w:left="709"/>
        <w:jc w:val="left"/>
        <w:rPr>
          <w:rFonts w:asciiTheme="minorHAnsi" w:hAnsiTheme="minorHAnsi" w:cstheme="minorHAnsi"/>
          <w:b/>
          <w:sz w:val="22"/>
          <w:szCs w:val="32"/>
        </w:rPr>
      </w:pPr>
    </w:p>
    <w:p w14:paraId="58EF51E0" w14:textId="77777777" w:rsidR="001F223E" w:rsidRDefault="001F223E" w:rsidP="00E23473">
      <w:pPr>
        <w:spacing w:line="240" w:lineRule="auto"/>
        <w:ind w:left="709"/>
        <w:jc w:val="left"/>
        <w:rPr>
          <w:rFonts w:asciiTheme="minorHAnsi" w:hAnsiTheme="minorHAnsi" w:cstheme="minorHAnsi"/>
          <w:b/>
          <w:sz w:val="22"/>
          <w:szCs w:val="32"/>
        </w:rPr>
      </w:pPr>
    </w:p>
    <w:p w14:paraId="31927789" w14:textId="77777777" w:rsidR="001F223E" w:rsidRDefault="001F223E" w:rsidP="00E23473">
      <w:pPr>
        <w:spacing w:line="240" w:lineRule="auto"/>
        <w:ind w:left="709"/>
        <w:jc w:val="left"/>
        <w:rPr>
          <w:rFonts w:asciiTheme="minorHAnsi" w:hAnsiTheme="minorHAnsi" w:cstheme="minorHAnsi"/>
          <w:b/>
          <w:sz w:val="22"/>
          <w:szCs w:val="32"/>
        </w:rPr>
      </w:pPr>
    </w:p>
    <w:p w14:paraId="18504051" w14:textId="77777777" w:rsidR="001F223E" w:rsidRDefault="001F223E" w:rsidP="00E23473">
      <w:pPr>
        <w:spacing w:line="240" w:lineRule="auto"/>
        <w:ind w:left="709"/>
        <w:jc w:val="left"/>
        <w:rPr>
          <w:rFonts w:asciiTheme="minorHAnsi" w:hAnsiTheme="minorHAnsi" w:cstheme="minorHAnsi"/>
          <w:b/>
          <w:sz w:val="22"/>
          <w:szCs w:val="32"/>
        </w:rPr>
      </w:pPr>
    </w:p>
    <w:p w14:paraId="6958D49B" w14:textId="77777777" w:rsidR="001F223E" w:rsidRDefault="001F223E" w:rsidP="00E23473">
      <w:pPr>
        <w:spacing w:line="240" w:lineRule="auto"/>
        <w:ind w:left="709"/>
        <w:jc w:val="left"/>
        <w:rPr>
          <w:rFonts w:asciiTheme="minorHAnsi" w:hAnsiTheme="minorHAnsi" w:cstheme="minorHAnsi"/>
          <w:b/>
          <w:sz w:val="22"/>
          <w:szCs w:val="32"/>
        </w:rPr>
      </w:pPr>
    </w:p>
    <w:p w14:paraId="13F9AF1D" w14:textId="77777777" w:rsidR="001F223E" w:rsidRDefault="001F223E" w:rsidP="00E23473">
      <w:pPr>
        <w:spacing w:line="240" w:lineRule="auto"/>
        <w:ind w:left="709"/>
        <w:jc w:val="left"/>
        <w:rPr>
          <w:rFonts w:asciiTheme="minorHAnsi" w:hAnsiTheme="minorHAnsi" w:cstheme="minorHAnsi"/>
          <w:b/>
          <w:sz w:val="22"/>
          <w:szCs w:val="32"/>
        </w:rPr>
      </w:pPr>
    </w:p>
    <w:p w14:paraId="40428E31" w14:textId="77777777" w:rsidR="001F223E" w:rsidRDefault="001F223E" w:rsidP="00E23473">
      <w:pPr>
        <w:spacing w:line="240" w:lineRule="auto"/>
        <w:ind w:left="709"/>
        <w:jc w:val="left"/>
        <w:rPr>
          <w:rFonts w:asciiTheme="minorHAnsi" w:hAnsiTheme="minorHAnsi" w:cstheme="minorHAnsi"/>
          <w:b/>
          <w:sz w:val="22"/>
          <w:szCs w:val="32"/>
        </w:rPr>
      </w:pPr>
    </w:p>
    <w:p w14:paraId="7867926D" w14:textId="77777777" w:rsidR="001F223E" w:rsidRDefault="001F223E" w:rsidP="00E23473">
      <w:pPr>
        <w:spacing w:line="240" w:lineRule="auto"/>
        <w:ind w:left="709"/>
        <w:jc w:val="left"/>
        <w:rPr>
          <w:rFonts w:asciiTheme="minorHAnsi" w:hAnsiTheme="minorHAnsi" w:cstheme="minorHAnsi"/>
          <w:b/>
          <w:sz w:val="22"/>
          <w:szCs w:val="32"/>
        </w:rPr>
      </w:pPr>
    </w:p>
    <w:p w14:paraId="06456B09" w14:textId="77777777" w:rsidR="001F223E" w:rsidRDefault="001F223E" w:rsidP="00E23473">
      <w:pPr>
        <w:spacing w:line="240" w:lineRule="auto"/>
        <w:ind w:left="709"/>
        <w:jc w:val="left"/>
        <w:rPr>
          <w:rFonts w:asciiTheme="minorHAnsi" w:hAnsiTheme="minorHAnsi" w:cstheme="minorHAnsi"/>
          <w:b/>
          <w:sz w:val="22"/>
          <w:szCs w:val="32"/>
        </w:rPr>
      </w:pPr>
    </w:p>
    <w:p w14:paraId="4577909E" w14:textId="77777777" w:rsidR="001F223E" w:rsidRDefault="001F223E" w:rsidP="00E23473">
      <w:pPr>
        <w:spacing w:line="240" w:lineRule="auto"/>
        <w:ind w:left="709"/>
        <w:jc w:val="left"/>
        <w:rPr>
          <w:rFonts w:asciiTheme="minorHAnsi" w:hAnsiTheme="minorHAnsi" w:cstheme="minorHAnsi"/>
          <w:b/>
          <w:sz w:val="22"/>
          <w:szCs w:val="32"/>
        </w:rPr>
      </w:pPr>
    </w:p>
    <w:p w14:paraId="10163D8F" w14:textId="47064AE9" w:rsidR="00636F5B" w:rsidRPr="00F817ED" w:rsidRDefault="00636F5B"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32FDE61" w14:textId="07E142D1" w:rsidR="009A609C" w:rsidRPr="004E4B47" w:rsidRDefault="009A609C" w:rsidP="009A609C">
      <w:pPr>
        <w:pStyle w:val="Zkladntext"/>
        <w:suppressAutoHyphens/>
        <w:spacing w:before="0" w:after="120"/>
        <w:jc w:val="both"/>
        <w:rPr>
          <w:rFonts w:asciiTheme="minorHAnsi" w:hAnsiTheme="minorHAnsi" w:cstheme="minorHAnsi"/>
          <w:b w:val="0"/>
          <w:sz w:val="22"/>
          <w:szCs w:val="32"/>
        </w:rPr>
      </w:pPr>
      <w:r w:rsidRPr="004E4B47">
        <w:rPr>
          <w:rFonts w:asciiTheme="minorHAnsi" w:hAnsiTheme="minorHAnsi" w:cstheme="minorHAnsi"/>
          <w:b w:val="0"/>
          <w:sz w:val="22"/>
          <w:szCs w:val="32"/>
        </w:rPr>
        <w:t xml:space="preserve">Pilíř Internacionalizace zahrnuje Modul F. Ukazatele hodnocení internacionalizace, který mapuje naplňování strategie </w:t>
      </w:r>
      <w:r w:rsidR="003C35BB">
        <w:rPr>
          <w:rFonts w:asciiTheme="minorHAnsi" w:hAnsiTheme="minorHAnsi" w:cstheme="minorHAnsi"/>
          <w:b w:val="0"/>
          <w:sz w:val="22"/>
          <w:szCs w:val="32"/>
        </w:rPr>
        <w:t>v oblasti rozvoje</w:t>
      </w:r>
      <w:r w:rsidRPr="004E4B47">
        <w:rPr>
          <w:rFonts w:asciiTheme="minorHAnsi" w:hAnsiTheme="minorHAnsi" w:cstheme="minorHAnsi"/>
          <w:b w:val="0"/>
          <w:sz w:val="22"/>
          <w:szCs w:val="32"/>
        </w:rPr>
        <w:t xml:space="preserve"> mezinárodního prostředí, včetně hodnocení mobilit studentů a akademických i neakademických zaměstnanců UTB a </w:t>
      </w:r>
      <w:r w:rsidR="003C35BB">
        <w:rPr>
          <w:rFonts w:asciiTheme="minorHAnsi" w:hAnsiTheme="minorHAnsi" w:cstheme="minorHAnsi"/>
          <w:b w:val="0"/>
          <w:sz w:val="22"/>
          <w:szCs w:val="32"/>
        </w:rPr>
        <w:t>monitoringu</w:t>
      </w:r>
      <w:r w:rsidR="003C35BB" w:rsidRPr="004E4B47">
        <w:rPr>
          <w:rFonts w:asciiTheme="minorHAnsi" w:hAnsiTheme="minorHAnsi" w:cstheme="minorHAnsi"/>
          <w:b w:val="0"/>
          <w:sz w:val="22"/>
          <w:szCs w:val="32"/>
        </w:rPr>
        <w:t xml:space="preserve"> </w:t>
      </w:r>
      <w:r w:rsidRPr="004E4B47">
        <w:rPr>
          <w:rFonts w:asciiTheme="minorHAnsi" w:hAnsiTheme="minorHAnsi" w:cstheme="minorHAnsi"/>
          <w:b w:val="0"/>
          <w:sz w:val="22"/>
          <w:szCs w:val="32"/>
        </w:rPr>
        <w:t xml:space="preserve">mezinárodní </w:t>
      </w:r>
      <w:r w:rsidR="003C35BB" w:rsidRPr="004E4B47">
        <w:rPr>
          <w:rFonts w:asciiTheme="minorHAnsi" w:hAnsiTheme="minorHAnsi" w:cstheme="minorHAnsi"/>
          <w:b w:val="0"/>
          <w:sz w:val="22"/>
          <w:szCs w:val="32"/>
        </w:rPr>
        <w:t>spoluprác</w:t>
      </w:r>
      <w:r w:rsidR="003C35BB">
        <w:rPr>
          <w:rFonts w:asciiTheme="minorHAnsi" w:hAnsiTheme="minorHAnsi" w:cstheme="minorHAnsi"/>
          <w:b w:val="0"/>
          <w:sz w:val="22"/>
          <w:szCs w:val="32"/>
        </w:rPr>
        <w:t>e</w:t>
      </w:r>
      <w:r w:rsidR="003C35BB" w:rsidRPr="004E4B47">
        <w:rPr>
          <w:rFonts w:asciiTheme="minorHAnsi" w:hAnsiTheme="minorHAnsi" w:cstheme="minorHAnsi"/>
          <w:b w:val="0"/>
          <w:sz w:val="22"/>
          <w:szCs w:val="32"/>
        </w:rPr>
        <w:t xml:space="preserve"> </w:t>
      </w:r>
      <w:r w:rsidR="00754D58">
        <w:rPr>
          <w:rFonts w:asciiTheme="minorHAnsi" w:hAnsiTheme="minorHAnsi" w:cstheme="minorHAnsi"/>
          <w:b w:val="0"/>
          <w:sz w:val="22"/>
          <w:szCs w:val="32"/>
        </w:rPr>
        <w:br/>
      </w:r>
      <w:r w:rsidRPr="004E4B47">
        <w:rPr>
          <w:rFonts w:asciiTheme="minorHAnsi" w:hAnsiTheme="minorHAnsi" w:cstheme="minorHAnsi"/>
          <w:b w:val="0"/>
          <w:sz w:val="22"/>
          <w:szCs w:val="32"/>
        </w:rPr>
        <w:t>ve všech činnostech</w:t>
      </w:r>
      <w:r w:rsidR="003C35BB">
        <w:rPr>
          <w:rFonts w:asciiTheme="minorHAnsi" w:hAnsiTheme="minorHAnsi" w:cstheme="minorHAnsi"/>
          <w:b w:val="0"/>
          <w:sz w:val="22"/>
          <w:szCs w:val="32"/>
        </w:rPr>
        <w:t xml:space="preserve"> univerzity</w:t>
      </w:r>
      <w:r w:rsidRPr="004E4B47">
        <w:rPr>
          <w:rFonts w:asciiTheme="minorHAnsi" w:hAnsiTheme="minorHAnsi" w:cstheme="minorHAnsi"/>
          <w:b w:val="0"/>
          <w:sz w:val="22"/>
          <w:szCs w:val="32"/>
        </w:rPr>
        <w:t>.</w:t>
      </w:r>
    </w:p>
    <w:p w14:paraId="0E731F1C" w14:textId="390BEF67" w:rsidR="009A609C" w:rsidRPr="004E4B47" w:rsidRDefault="009A609C" w:rsidP="009A609C">
      <w:pPr>
        <w:pStyle w:val="Zkladntext"/>
        <w:suppressAutoHyphens/>
        <w:spacing w:before="0" w:after="120"/>
        <w:jc w:val="both"/>
        <w:rPr>
          <w:rFonts w:asciiTheme="minorHAnsi" w:hAnsiTheme="minorHAnsi" w:cstheme="minorHAnsi"/>
          <w:b w:val="0"/>
          <w:sz w:val="22"/>
          <w:szCs w:val="32"/>
        </w:rPr>
      </w:pPr>
      <w:r w:rsidRPr="004E4B47">
        <w:rPr>
          <w:rFonts w:asciiTheme="minorHAnsi" w:hAnsiTheme="minorHAnsi" w:cstheme="minorHAnsi"/>
          <w:b w:val="0"/>
          <w:sz w:val="22"/>
          <w:szCs w:val="32"/>
        </w:rPr>
        <w:t xml:space="preserve">Internacionalizace je jednou z priorit univerzity. Jedním z hlavních cílů je vytvářet přirozené mezinárodní prostředí </w:t>
      </w:r>
      <w:r w:rsidR="003C35BB">
        <w:rPr>
          <w:rFonts w:asciiTheme="minorHAnsi" w:hAnsiTheme="minorHAnsi" w:cstheme="minorHAnsi"/>
          <w:b w:val="0"/>
          <w:sz w:val="22"/>
          <w:szCs w:val="32"/>
        </w:rPr>
        <w:t>prostřednictvím podpory</w:t>
      </w:r>
      <w:r w:rsidR="003C35BB" w:rsidRPr="004E4B47">
        <w:rPr>
          <w:rFonts w:asciiTheme="minorHAnsi" w:hAnsiTheme="minorHAnsi" w:cstheme="minorHAnsi"/>
          <w:b w:val="0"/>
          <w:sz w:val="22"/>
          <w:szCs w:val="32"/>
        </w:rPr>
        <w:t xml:space="preserve"> </w:t>
      </w:r>
      <w:r w:rsidRPr="004E4B47">
        <w:rPr>
          <w:rFonts w:asciiTheme="minorHAnsi" w:hAnsiTheme="minorHAnsi" w:cstheme="minorHAnsi"/>
          <w:b w:val="0"/>
          <w:sz w:val="22"/>
          <w:szCs w:val="32"/>
        </w:rPr>
        <w:t xml:space="preserve">přijímání zahraničních </w:t>
      </w:r>
      <w:r w:rsidR="003C35BB">
        <w:rPr>
          <w:rFonts w:asciiTheme="minorHAnsi" w:hAnsiTheme="minorHAnsi" w:cstheme="minorHAnsi"/>
          <w:b w:val="0"/>
          <w:sz w:val="22"/>
          <w:szCs w:val="32"/>
        </w:rPr>
        <w:t>studentů</w:t>
      </w:r>
      <w:r w:rsidR="003C35BB" w:rsidRPr="004E4B47">
        <w:rPr>
          <w:rFonts w:asciiTheme="minorHAnsi" w:hAnsiTheme="minorHAnsi" w:cstheme="minorHAnsi"/>
          <w:b w:val="0"/>
          <w:sz w:val="22"/>
          <w:szCs w:val="32"/>
        </w:rPr>
        <w:t xml:space="preserve"> </w:t>
      </w:r>
      <w:r w:rsidRPr="004E4B47">
        <w:rPr>
          <w:rFonts w:asciiTheme="minorHAnsi" w:hAnsiTheme="minorHAnsi" w:cstheme="minorHAnsi"/>
          <w:b w:val="0"/>
          <w:sz w:val="22"/>
          <w:szCs w:val="32"/>
        </w:rPr>
        <w:t xml:space="preserve">i </w:t>
      </w:r>
      <w:r w:rsidR="009C3077">
        <w:rPr>
          <w:rFonts w:asciiTheme="minorHAnsi" w:hAnsiTheme="minorHAnsi" w:cstheme="minorHAnsi"/>
          <w:b w:val="0"/>
          <w:sz w:val="22"/>
          <w:szCs w:val="32"/>
        </w:rPr>
        <w:t>AP</w:t>
      </w:r>
      <w:r w:rsidRPr="004E4B47">
        <w:rPr>
          <w:rFonts w:asciiTheme="minorHAnsi" w:hAnsiTheme="minorHAnsi" w:cstheme="minorHAnsi"/>
          <w:b w:val="0"/>
          <w:sz w:val="22"/>
          <w:szCs w:val="32"/>
        </w:rPr>
        <w:t xml:space="preserve">. Cílem je </w:t>
      </w:r>
      <w:r w:rsidR="003C35BB">
        <w:rPr>
          <w:rFonts w:asciiTheme="minorHAnsi" w:hAnsiTheme="minorHAnsi" w:cstheme="minorHAnsi"/>
          <w:b w:val="0"/>
          <w:sz w:val="22"/>
          <w:szCs w:val="32"/>
        </w:rPr>
        <w:t xml:space="preserve">dále </w:t>
      </w:r>
      <w:r w:rsidRPr="004E4B47">
        <w:rPr>
          <w:rFonts w:asciiTheme="minorHAnsi" w:hAnsiTheme="minorHAnsi" w:cstheme="minorHAnsi"/>
          <w:b w:val="0"/>
          <w:sz w:val="22"/>
          <w:szCs w:val="32"/>
        </w:rPr>
        <w:t xml:space="preserve">podporovat výjezdy studentů, pedagogů i ostatních zaměstnanců do zahraničí a podporovat realizaci </w:t>
      </w:r>
      <w:r w:rsidR="009C3077">
        <w:rPr>
          <w:rFonts w:asciiTheme="minorHAnsi" w:hAnsiTheme="minorHAnsi" w:cstheme="minorHAnsi"/>
          <w:b w:val="0"/>
          <w:sz w:val="22"/>
          <w:szCs w:val="32"/>
        </w:rPr>
        <w:t>SP</w:t>
      </w:r>
      <w:r w:rsidR="003C35BB" w:rsidRPr="004E4B47">
        <w:rPr>
          <w:rFonts w:asciiTheme="minorHAnsi" w:hAnsiTheme="minorHAnsi" w:cstheme="minorHAnsi"/>
          <w:b w:val="0"/>
          <w:sz w:val="22"/>
          <w:szCs w:val="32"/>
        </w:rPr>
        <w:t xml:space="preserve"> </w:t>
      </w:r>
      <w:r w:rsidR="003C35BB">
        <w:rPr>
          <w:rFonts w:asciiTheme="minorHAnsi" w:hAnsiTheme="minorHAnsi" w:cstheme="minorHAnsi"/>
          <w:b w:val="0"/>
          <w:sz w:val="22"/>
          <w:szCs w:val="32"/>
        </w:rPr>
        <w:t xml:space="preserve">typu </w:t>
      </w:r>
      <w:r w:rsidRPr="004E4B47">
        <w:rPr>
          <w:rFonts w:asciiTheme="minorHAnsi" w:hAnsiTheme="minorHAnsi" w:cstheme="minorHAnsi"/>
          <w:b w:val="0"/>
          <w:sz w:val="22"/>
          <w:szCs w:val="32"/>
        </w:rPr>
        <w:t xml:space="preserve">double </w:t>
      </w:r>
      <w:proofErr w:type="spellStart"/>
      <w:r w:rsidRPr="004E4B47">
        <w:rPr>
          <w:rFonts w:asciiTheme="minorHAnsi" w:hAnsiTheme="minorHAnsi" w:cstheme="minorHAnsi"/>
          <w:b w:val="0"/>
          <w:sz w:val="22"/>
          <w:szCs w:val="32"/>
        </w:rPr>
        <w:t>degree</w:t>
      </w:r>
      <w:proofErr w:type="spellEnd"/>
      <w:r w:rsidRPr="004E4B47">
        <w:rPr>
          <w:rFonts w:asciiTheme="minorHAnsi" w:hAnsiTheme="minorHAnsi" w:cstheme="minorHAnsi"/>
          <w:b w:val="0"/>
          <w:sz w:val="22"/>
          <w:szCs w:val="32"/>
        </w:rPr>
        <w:t>.</w:t>
      </w:r>
    </w:p>
    <w:p w14:paraId="717D2FFD" w14:textId="361B3253" w:rsidR="009A609C" w:rsidRPr="004E4B47" w:rsidRDefault="009A609C" w:rsidP="009A609C">
      <w:pPr>
        <w:pStyle w:val="Nadpis2"/>
        <w:numPr>
          <w:ilvl w:val="0"/>
          <w:numId w:val="0"/>
        </w:numPr>
        <w:suppressAutoHyphens/>
        <w:spacing w:before="0" w:after="0" w:line="240" w:lineRule="auto"/>
        <w:jc w:val="both"/>
        <w:rPr>
          <w:rFonts w:asciiTheme="minorHAnsi" w:hAnsiTheme="minorHAnsi"/>
          <w:b w:val="0"/>
          <w:sz w:val="22"/>
          <w:szCs w:val="22"/>
        </w:rPr>
      </w:pPr>
      <w:r w:rsidRPr="004E4B47">
        <w:rPr>
          <w:rFonts w:asciiTheme="minorHAnsi" w:hAnsiTheme="minorHAnsi"/>
          <w:b w:val="0"/>
          <w:sz w:val="22"/>
          <w:szCs w:val="22"/>
        </w:rPr>
        <w:t xml:space="preserve">Pro účely dlouhodobého monitoringu kvality ukazatelů internacionalizace na UTB ve Zlíně </w:t>
      </w:r>
      <w:r w:rsidR="00A76330">
        <w:rPr>
          <w:rFonts w:asciiTheme="minorHAnsi" w:hAnsiTheme="minorHAnsi"/>
          <w:b w:val="0"/>
          <w:sz w:val="22"/>
          <w:szCs w:val="22"/>
        </w:rPr>
        <w:t>je sledováno</w:t>
      </w:r>
      <w:r w:rsidR="00A76330" w:rsidRPr="004E4B47">
        <w:rPr>
          <w:rFonts w:asciiTheme="minorHAnsi" w:hAnsiTheme="minorHAnsi"/>
          <w:b w:val="0"/>
          <w:sz w:val="22"/>
          <w:szCs w:val="22"/>
        </w:rPr>
        <w:t xml:space="preserve"> </w:t>
      </w:r>
      <w:r w:rsidRPr="004E4B47">
        <w:rPr>
          <w:rFonts w:asciiTheme="minorHAnsi" w:hAnsiTheme="minorHAnsi"/>
          <w:b w:val="0"/>
          <w:sz w:val="22"/>
          <w:szCs w:val="22"/>
        </w:rPr>
        <w:t>devět oblastí, jejichž výsledky jsou podrobněji specifikovány níže:</w:t>
      </w:r>
    </w:p>
    <w:p w14:paraId="6AA6ED4D" w14:textId="77777777" w:rsidR="009A609C" w:rsidRPr="004E4B47" w:rsidRDefault="009A609C" w:rsidP="009A609C">
      <w:pPr>
        <w:pStyle w:val="Nadpis2"/>
        <w:numPr>
          <w:ilvl w:val="0"/>
          <w:numId w:val="0"/>
        </w:numPr>
        <w:suppressAutoHyphens/>
        <w:spacing w:before="0" w:after="0" w:line="240" w:lineRule="auto"/>
        <w:jc w:val="both"/>
        <w:rPr>
          <w:rFonts w:asciiTheme="minorHAnsi" w:hAnsiTheme="minorHAnsi"/>
          <w:sz w:val="22"/>
          <w:szCs w:val="22"/>
        </w:rPr>
      </w:pPr>
    </w:p>
    <w:p w14:paraId="20EA8E7F"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1</w:t>
      </w:r>
      <w:r w:rsidRPr="004E4B47">
        <w:rPr>
          <w:rFonts w:asciiTheme="minorHAnsi" w:hAnsiTheme="minorHAnsi"/>
          <w:sz w:val="22"/>
          <w:szCs w:val="22"/>
        </w:rPr>
        <w:t>: Studijní programy v jiném než českém jazyce;</w:t>
      </w:r>
    </w:p>
    <w:p w14:paraId="61696AB6"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2</w:t>
      </w:r>
      <w:r w:rsidRPr="004E4B47">
        <w:rPr>
          <w:rFonts w:asciiTheme="minorHAnsi" w:hAnsiTheme="minorHAnsi"/>
          <w:sz w:val="22"/>
          <w:szCs w:val="22"/>
        </w:rPr>
        <w:t>: Podíl zahraničních studentů ve SP;</w:t>
      </w:r>
    </w:p>
    <w:p w14:paraId="242FBA63"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3</w:t>
      </w:r>
      <w:r w:rsidRPr="004E4B47">
        <w:rPr>
          <w:rFonts w:asciiTheme="minorHAnsi" w:hAnsiTheme="minorHAnsi"/>
          <w:sz w:val="22"/>
          <w:szCs w:val="22"/>
        </w:rPr>
        <w:t>: Zahraniční absolventi SP;</w:t>
      </w:r>
    </w:p>
    <w:p w14:paraId="560E1B84"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4</w:t>
      </w:r>
      <w:r w:rsidRPr="004E4B47">
        <w:rPr>
          <w:rFonts w:asciiTheme="minorHAnsi" w:hAnsiTheme="minorHAnsi"/>
          <w:sz w:val="22"/>
          <w:szCs w:val="22"/>
        </w:rPr>
        <w:t>: Zahraniční studenti na krátkodobých pobytech;</w:t>
      </w:r>
    </w:p>
    <w:p w14:paraId="76426F97"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5</w:t>
      </w:r>
      <w:r w:rsidRPr="004E4B47">
        <w:rPr>
          <w:rFonts w:asciiTheme="minorHAnsi" w:hAnsiTheme="minorHAnsi"/>
          <w:sz w:val="22"/>
          <w:szCs w:val="22"/>
        </w:rPr>
        <w:t>: Zahraniční zaměstnanci na UTB ve Zlíně;</w:t>
      </w:r>
    </w:p>
    <w:p w14:paraId="6DBFEF7C"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6</w:t>
      </w:r>
      <w:r w:rsidRPr="004E4B47">
        <w:rPr>
          <w:rFonts w:asciiTheme="minorHAnsi" w:hAnsiTheme="minorHAnsi"/>
          <w:sz w:val="22"/>
          <w:szCs w:val="22"/>
        </w:rPr>
        <w:t>: Zaměstnanci se studiem/pracovní stáží v zahraničí;</w:t>
      </w:r>
    </w:p>
    <w:p w14:paraId="77535D28"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7</w:t>
      </w:r>
      <w:r w:rsidRPr="004E4B47">
        <w:rPr>
          <w:rFonts w:asciiTheme="minorHAnsi" w:hAnsiTheme="minorHAnsi"/>
          <w:sz w:val="22"/>
          <w:szCs w:val="22"/>
        </w:rPr>
        <w:t>: Joint/double/</w:t>
      </w:r>
      <w:proofErr w:type="spellStart"/>
      <w:r w:rsidRPr="004E4B47">
        <w:rPr>
          <w:rFonts w:asciiTheme="minorHAnsi" w:hAnsiTheme="minorHAnsi"/>
          <w:sz w:val="22"/>
          <w:szCs w:val="22"/>
        </w:rPr>
        <w:t>multiple</w:t>
      </w:r>
      <w:proofErr w:type="spellEnd"/>
      <w:r w:rsidRPr="004E4B47">
        <w:rPr>
          <w:rFonts w:asciiTheme="minorHAnsi" w:hAnsiTheme="minorHAnsi"/>
          <w:sz w:val="22"/>
          <w:szCs w:val="22"/>
        </w:rPr>
        <w:t xml:space="preserve"> </w:t>
      </w:r>
      <w:proofErr w:type="spellStart"/>
      <w:r w:rsidRPr="004E4B47">
        <w:rPr>
          <w:rFonts w:asciiTheme="minorHAnsi" w:hAnsiTheme="minorHAnsi"/>
          <w:sz w:val="22"/>
          <w:szCs w:val="22"/>
        </w:rPr>
        <w:t>degree</w:t>
      </w:r>
      <w:proofErr w:type="spellEnd"/>
      <w:r w:rsidRPr="004E4B47">
        <w:rPr>
          <w:rFonts w:asciiTheme="minorHAnsi" w:hAnsiTheme="minorHAnsi"/>
          <w:sz w:val="22"/>
          <w:szCs w:val="22"/>
        </w:rPr>
        <w:t xml:space="preserve"> studijní programy;</w:t>
      </w:r>
    </w:p>
    <w:p w14:paraId="5429C423"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8</w:t>
      </w:r>
      <w:r w:rsidRPr="004E4B47">
        <w:rPr>
          <w:rFonts w:asciiTheme="minorHAnsi" w:hAnsiTheme="minorHAnsi"/>
          <w:sz w:val="22"/>
          <w:szCs w:val="22"/>
        </w:rPr>
        <w:t>: Rozšiřování integrace do mezinárodní vzdělávací struktury – objem prostředků;</w:t>
      </w:r>
    </w:p>
    <w:p w14:paraId="61564F40" w14:textId="77777777" w:rsidR="009A609C" w:rsidRPr="004E4B47" w:rsidRDefault="009A609C" w:rsidP="009A609C">
      <w:pPr>
        <w:pStyle w:val="Odstavecseseznamem"/>
        <w:numPr>
          <w:ilvl w:val="0"/>
          <w:numId w:val="13"/>
        </w:numPr>
        <w:suppressAutoHyphens/>
        <w:spacing w:line="240" w:lineRule="auto"/>
        <w:rPr>
          <w:rFonts w:asciiTheme="minorHAnsi" w:hAnsiTheme="minorHAnsi"/>
          <w:sz w:val="22"/>
          <w:szCs w:val="22"/>
        </w:rPr>
      </w:pPr>
      <w:r w:rsidRPr="004E4B47">
        <w:rPr>
          <w:rFonts w:asciiTheme="minorHAnsi" w:hAnsiTheme="minorHAnsi"/>
          <w:sz w:val="22"/>
          <w:szCs w:val="22"/>
        </w:rPr>
        <w:t>F</w:t>
      </w:r>
      <w:r w:rsidRPr="004E4B47">
        <w:rPr>
          <w:rFonts w:asciiTheme="minorHAnsi" w:hAnsiTheme="minorHAnsi"/>
          <w:sz w:val="22"/>
          <w:szCs w:val="22"/>
          <w:vertAlign w:val="subscript"/>
        </w:rPr>
        <w:t>9</w:t>
      </w:r>
      <w:r w:rsidRPr="004E4B47">
        <w:rPr>
          <w:rFonts w:asciiTheme="minorHAnsi" w:hAnsiTheme="minorHAnsi"/>
          <w:sz w:val="22"/>
          <w:szCs w:val="22"/>
        </w:rPr>
        <w:t>: Rozšiřování integrace do mezinárodní vzdělávací struktury – počet projektů.</w:t>
      </w:r>
    </w:p>
    <w:p w14:paraId="110BB917" w14:textId="472B309A" w:rsidR="00F817ED" w:rsidRDefault="00F817ED" w:rsidP="007A354F">
      <w:pPr>
        <w:pStyle w:val="Zkladntext"/>
        <w:spacing w:before="0" w:after="1800"/>
        <w:jc w:val="both"/>
        <w:rPr>
          <w:rFonts w:ascii="Arial" w:hAnsi="Arial" w:cs="Arial"/>
          <w:caps/>
          <w:sz w:val="32"/>
          <w:szCs w:val="32"/>
        </w:rPr>
      </w:pPr>
    </w:p>
    <w:p w14:paraId="5EF4626E" w14:textId="77777777" w:rsidR="009A609C" w:rsidRDefault="009A609C" w:rsidP="007A354F">
      <w:pPr>
        <w:pStyle w:val="Zkladntext"/>
        <w:spacing w:before="0" w:after="1800"/>
        <w:jc w:val="both"/>
        <w:rPr>
          <w:rFonts w:ascii="Arial" w:hAnsi="Arial" w:cs="Arial"/>
          <w:caps/>
          <w:sz w:val="32"/>
          <w:szCs w:val="32"/>
        </w:rPr>
      </w:pPr>
    </w:p>
    <w:p w14:paraId="599D0A94" w14:textId="30ECC192" w:rsidR="00BE481E" w:rsidRPr="00BA0207" w:rsidRDefault="00BE481E" w:rsidP="007A354F">
      <w:pPr>
        <w:pStyle w:val="Nadpis3"/>
        <w:numPr>
          <w:ilvl w:val="0"/>
          <w:numId w:val="0"/>
        </w:numPr>
        <w:spacing w:before="0" w:after="960" w:line="240" w:lineRule="auto"/>
        <w:rPr>
          <w:color w:val="FF0000"/>
          <w:sz w:val="28"/>
          <w:szCs w:val="28"/>
        </w:rPr>
      </w:pPr>
      <w:r>
        <w:rPr>
          <w:sz w:val="28"/>
          <w:szCs w:val="28"/>
        </w:rPr>
        <w:lastRenderedPageBreak/>
        <w:t>F</w:t>
      </w:r>
      <w:r w:rsidRPr="00BB2551">
        <w:rPr>
          <w:sz w:val="28"/>
          <w:szCs w:val="28"/>
          <w:vertAlign w:val="subscript"/>
        </w:rPr>
        <w:t>1</w:t>
      </w:r>
      <w:r w:rsidRPr="00BB2551">
        <w:rPr>
          <w:sz w:val="28"/>
          <w:szCs w:val="28"/>
        </w:rPr>
        <w:t xml:space="preserve"> – Studijní </w:t>
      </w:r>
      <w:r>
        <w:rPr>
          <w:sz w:val="28"/>
          <w:szCs w:val="28"/>
        </w:rPr>
        <w:t>programy v jiném než českém jazyce</w:t>
      </w:r>
      <w:r w:rsidR="00BA0207">
        <w:rPr>
          <w:sz w:val="28"/>
          <w:szCs w:val="28"/>
        </w:rPr>
        <w:t xml:space="preserve"> </w:t>
      </w:r>
    </w:p>
    <w:p w14:paraId="56F3AC76" w14:textId="75896046" w:rsidR="00C22A35" w:rsidRDefault="00743A90" w:rsidP="005F28EB">
      <w:pPr>
        <w:pStyle w:val="Zkladntext"/>
        <w:suppressAutoHyphens/>
        <w:spacing w:before="0" w:after="0"/>
        <w:jc w:val="both"/>
        <w:rPr>
          <w:rFonts w:asciiTheme="minorHAnsi" w:hAnsiTheme="minorHAnsi"/>
          <w:b w:val="0"/>
          <w:sz w:val="22"/>
          <w:szCs w:val="22"/>
        </w:rPr>
      </w:pPr>
      <w:r w:rsidRPr="004E4B47">
        <w:rPr>
          <w:rFonts w:asciiTheme="minorHAnsi" w:hAnsiTheme="minorHAnsi"/>
          <w:b w:val="0"/>
          <w:sz w:val="22"/>
          <w:szCs w:val="22"/>
        </w:rPr>
        <w:t xml:space="preserve">První z indikátorů </w:t>
      </w:r>
      <w:r w:rsidR="00090962">
        <w:rPr>
          <w:rFonts w:asciiTheme="minorHAnsi" w:hAnsiTheme="minorHAnsi"/>
          <w:b w:val="0"/>
          <w:sz w:val="22"/>
          <w:szCs w:val="22"/>
        </w:rPr>
        <w:t>zachycuje</w:t>
      </w:r>
      <w:r w:rsidR="00090962" w:rsidRPr="004E4B47">
        <w:rPr>
          <w:rFonts w:asciiTheme="minorHAnsi" w:hAnsiTheme="minorHAnsi"/>
          <w:b w:val="0"/>
          <w:sz w:val="22"/>
          <w:szCs w:val="22"/>
        </w:rPr>
        <w:t xml:space="preserve"> </w:t>
      </w:r>
      <w:r w:rsidRPr="004E4B47">
        <w:rPr>
          <w:rFonts w:asciiTheme="minorHAnsi" w:hAnsiTheme="minorHAnsi"/>
          <w:b w:val="0"/>
          <w:sz w:val="22"/>
          <w:szCs w:val="22"/>
        </w:rPr>
        <w:t xml:space="preserve">vývoj počtu </w:t>
      </w:r>
      <w:r w:rsidR="009C3077">
        <w:rPr>
          <w:rFonts w:asciiTheme="minorHAnsi" w:hAnsiTheme="minorHAnsi"/>
          <w:b w:val="0"/>
          <w:sz w:val="22"/>
          <w:szCs w:val="22"/>
        </w:rPr>
        <w:t>SP</w:t>
      </w:r>
      <w:r w:rsidRPr="004E4B47">
        <w:rPr>
          <w:rFonts w:asciiTheme="minorHAnsi" w:hAnsiTheme="minorHAnsi"/>
          <w:b w:val="0"/>
          <w:sz w:val="22"/>
          <w:szCs w:val="22"/>
        </w:rPr>
        <w:t xml:space="preserve"> na UTB ve Zlíně akreditovaných v jiném než českém jazyce, resp. v anglickém jazyce </w:t>
      </w:r>
      <w:r w:rsidRPr="00910FC2">
        <w:rPr>
          <w:rFonts w:asciiTheme="minorHAnsi" w:hAnsiTheme="minorHAnsi"/>
          <w:b w:val="0"/>
          <w:sz w:val="22"/>
          <w:szCs w:val="22"/>
        </w:rPr>
        <w:t>20</w:t>
      </w:r>
      <w:r w:rsidR="009A609C" w:rsidRPr="00910FC2">
        <w:rPr>
          <w:rFonts w:asciiTheme="minorHAnsi" w:hAnsiTheme="minorHAnsi"/>
          <w:b w:val="0"/>
          <w:sz w:val="22"/>
          <w:szCs w:val="22"/>
        </w:rPr>
        <w:t>21</w:t>
      </w:r>
      <w:r w:rsidR="009C3077" w:rsidRPr="00910FC2">
        <w:rPr>
          <w:rFonts w:asciiTheme="minorHAnsi" w:hAnsiTheme="minorHAnsi" w:cstheme="minorHAnsi"/>
          <w:b w:val="0"/>
          <w:sz w:val="22"/>
          <w:szCs w:val="22"/>
          <w:lang w:eastAsia="ar-SA"/>
        </w:rPr>
        <w:t>–</w:t>
      </w:r>
      <w:r w:rsidRPr="00910FC2">
        <w:rPr>
          <w:rFonts w:asciiTheme="minorHAnsi" w:hAnsiTheme="minorHAnsi"/>
          <w:b w:val="0"/>
          <w:sz w:val="22"/>
          <w:szCs w:val="22"/>
        </w:rPr>
        <w:t>202</w:t>
      </w:r>
      <w:r w:rsidR="009A609C" w:rsidRPr="00910FC2">
        <w:rPr>
          <w:rFonts w:asciiTheme="minorHAnsi" w:hAnsiTheme="minorHAnsi"/>
          <w:b w:val="0"/>
          <w:sz w:val="22"/>
          <w:szCs w:val="22"/>
        </w:rPr>
        <w:t>5</w:t>
      </w:r>
      <w:r w:rsidRPr="004E4B47">
        <w:rPr>
          <w:rFonts w:asciiTheme="minorHAnsi" w:hAnsiTheme="minorHAnsi"/>
          <w:b w:val="0"/>
          <w:sz w:val="22"/>
          <w:szCs w:val="22"/>
        </w:rPr>
        <w:t xml:space="preserve">. </w:t>
      </w:r>
      <w:r w:rsidR="00090962">
        <w:rPr>
          <w:rFonts w:asciiTheme="minorHAnsi" w:hAnsiTheme="minorHAnsi"/>
          <w:b w:val="0"/>
          <w:sz w:val="22"/>
          <w:szCs w:val="22"/>
        </w:rPr>
        <w:t>U tohoto</w:t>
      </w:r>
      <w:r w:rsidRPr="004E4B47">
        <w:rPr>
          <w:rFonts w:asciiTheme="minorHAnsi" w:hAnsiTheme="minorHAnsi"/>
          <w:b w:val="0"/>
          <w:sz w:val="22"/>
          <w:szCs w:val="22"/>
        </w:rPr>
        <w:t xml:space="preserve"> indikátoru </w:t>
      </w:r>
      <w:r w:rsidR="00090962">
        <w:rPr>
          <w:rFonts w:asciiTheme="minorHAnsi" w:hAnsiTheme="minorHAnsi"/>
          <w:b w:val="0"/>
          <w:sz w:val="22"/>
          <w:szCs w:val="22"/>
        </w:rPr>
        <w:t>lze do roku 2024</w:t>
      </w:r>
      <w:r w:rsidR="00090962" w:rsidRPr="004E4B47">
        <w:rPr>
          <w:rFonts w:asciiTheme="minorHAnsi" w:hAnsiTheme="minorHAnsi"/>
          <w:b w:val="0"/>
          <w:sz w:val="22"/>
          <w:szCs w:val="22"/>
        </w:rPr>
        <w:t xml:space="preserve"> </w:t>
      </w:r>
      <w:r w:rsidRPr="004E4B47">
        <w:rPr>
          <w:rFonts w:asciiTheme="minorHAnsi" w:hAnsiTheme="minorHAnsi"/>
          <w:b w:val="0"/>
          <w:sz w:val="22"/>
          <w:szCs w:val="22"/>
        </w:rPr>
        <w:t>sledovat setrvalý stav</w:t>
      </w:r>
      <w:r w:rsidR="00090962">
        <w:rPr>
          <w:rFonts w:asciiTheme="minorHAnsi" w:hAnsiTheme="minorHAnsi"/>
          <w:b w:val="0"/>
          <w:sz w:val="22"/>
          <w:szCs w:val="22"/>
        </w:rPr>
        <w:t>.</w:t>
      </w:r>
      <w:r w:rsidR="00960D9E">
        <w:rPr>
          <w:rFonts w:asciiTheme="minorHAnsi" w:hAnsiTheme="minorHAnsi"/>
          <w:b w:val="0"/>
          <w:sz w:val="22"/>
          <w:szCs w:val="22"/>
        </w:rPr>
        <w:t xml:space="preserve">  </w:t>
      </w:r>
      <w:r w:rsidR="00960D9E" w:rsidRPr="00960D9E">
        <w:rPr>
          <w:rFonts w:asciiTheme="minorHAnsi" w:hAnsiTheme="minorHAnsi"/>
          <w:b w:val="0"/>
          <w:sz w:val="22"/>
          <w:szCs w:val="22"/>
        </w:rPr>
        <w:t xml:space="preserve">Pokles v roce 2025 </w:t>
      </w:r>
      <w:r w:rsidR="00960D9E">
        <w:rPr>
          <w:rFonts w:asciiTheme="minorHAnsi" w:hAnsiTheme="minorHAnsi"/>
          <w:b w:val="0"/>
          <w:sz w:val="22"/>
          <w:szCs w:val="22"/>
        </w:rPr>
        <w:t>byl</w:t>
      </w:r>
      <w:r w:rsidR="00960D9E" w:rsidRPr="00960D9E">
        <w:rPr>
          <w:rFonts w:asciiTheme="minorHAnsi" w:hAnsiTheme="minorHAnsi"/>
          <w:b w:val="0"/>
          <w:sz w:val="22"/>
          <w:szCs w:val="22"/>
        </w:rPr>
        <w:t xml:space="preserve"> způsoben zejména ukončením akreditací některých </w:t>
      </w:r>
      <w:r w:rsidR="009C3077">
        <w:rPr>
          <w:rFonts w:asciiTheme="minorHAnsi" w:hAnsiTheme="minorHAnsi"/>
          <w:b w:val="0"/>
          <w:sz w:val="22"/>
          <w:szCs w:val="22"/>
        </w:rPr>
        <w:t>SP</w:t>
      </w:r>
      <w:r w:rsidR="00960D9E" w:rsidRPr="00960D9E">
        <w:rPr>
          <w:rFonts w:asciiTheme="minorHAnsi" w:hAnsiTheme="minorHAnsi"/>
          <w:b w:val="0"/>
          <w:sz w:val="22"/>
          <w:szCs w:val="22"/>
        </w:rPr>
        <w:t xml:space="preserve"> realizovaných </w:t>
      </w:r>
      <w:r w:rsidR="002A3DD9">
        <w:rPr>
          <w:rFonts w:asciiTheme="minorHAnsi" w:hAnsiTheme="minorHAnsi"/>
          <w:b w:val="0"/>
          <w:sz w:val="22"/>
          <w:szCs w:val="22"/>
        </w:rPr>
        <w:br/>
      </w:r>
      <w:r w:rsidR="00960D9E" w:rsidRPr="00960D9E">
        <w:rPr>
          <w:rFonts w:asciiTheme="minorHAnsi" w:hAnsiTheme="minorHAnsi"/>
          <w:b w:val="0"/>
          <w:sz w:val="22"/>
          <w:szCs w:val="22"/>
        </w:rPr>
        <w:t>v předchozích obdobích souběžně se stávajícími akreditacemi.</w:t>
      </w:r>
    </w:p>
    <w:p w14:paraId="320EC19D" w14:textId="77777777" w:rsidR="00960D9E" w:rsidRDefault="00960D9E" w:rsidP="005F28EB">
      <w:pPr>
        <w:pStyle w:val="Zkladntext"/>
        <w:suppressAutoHyphens/>
        <w:spacing w:before="0" w:after="0"/>
        <w:jc w:val="both"/>
        <w:rPr>
          <w:rFonts w:asciiTheme="minorHAnsi" w:hAnsiTheme="minorHAnsi"/>
          <w:b w:val="0"/>
          <w:sz w:val="22"/>
          <w:szCs w:val="22"/>
        </w:rPr>
      </w:pPr>
    </w:p>
    <w:p w14:paraId="02EB3DC9" w14:textId="16406625" w:rsidR="001E1169" w:rsidRDefault="001E1169" w:rsidP="00B90F67">
      <w:pPr>
        <w:suppressAutoHyphens/>
        <w:spacing w:line="240" w:lineRule="auto"/>
        <w:jc w:val="left"/>
        <w:rPr>
          <w:rFonts w:asciiTheme="minorHAnsi" w:hAnsiTheme="minorHAnsi"/>
          <w:b/>
          <w:sz w:val="20"/>
          <w:szCs w:val="20"/>
        </w:rPr>
      </w:pPr>
      <w:r>
        <w:rPr>
          <w:rFonts w:asciiTheme="minorHAnsi" w:hAnsiTheme="minorHAnsi"/>
          <w:b/>
          <w:sz w:val="20"/>
          <w:szCs w:val="20"/>
        </w:rPr>
        <w:t xml:space="preserve">Tab. </w:t>
      </w:r>
      <w:r w:rsidR="009A609C">
        <w:rPr>
          <w:rFonts w:asciiTheme="minorHAnsi" w:hAnsiTheme="minorHAnsi"/>
          <w:b/>
          <w:sz w:val="20"/>
          <w:szCs w:val="20"/>
        </w:rPr>
        <w:t>37</w:t>
      </w:r>
      <w:r>
        <w:rPr>
          <w:rFonts w:asciiTheme="minorHAnsi" w:hAnsiTheme="minorHAnsi"/>
          <w:b/>
          <w:sz w:val="20"/>
          <w:szCs w:val="20"/>
        </w:rPr>
        <w:t>.  Počet studijních programů na UTB ve Zlíně v jiném než českém jazyce</w:t>
      </w:r>
    </w:p>
    <w:tbl>
      <w:tblPr>
        <w:tblStyle w:val="Tabulkasmkou4zvraznn21411"/>
        <w:tblW w:w="8787" w:type="dxa"/>
        <w:tblInd w:w="0" w:type="dxa"/>
        <w:tblLook w:val="04A0" w:firstRow="1" w:lastRow="0" w:firstColumn="1" w:lastColumn="0" w:noHBand="0" w:noVBand="1"/>
      </w:tblPr>
      <w:tblGrid>
        <w:gridCol w:w="3103"/>
        <w:gridCol w:w="1136"/>
        <w:gridCol w:w="1137"/>
        <w:gridCol w:w="1137"/>
        <w:gridCol w:w="1137"/>
        <w:gridCol w:w="1137"/>
      </w:tblGrid>
      <w:tr w:rsidR="001E1169" w14:paraId="2D322E2E" w14:textId="77777777" w:rsidTr="001E1169">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103" w:type="dxa"/>
            <w:vAlign w:val="center"/>
            <w:hideMark/>
          </w:tcPr>
          <w:p w14:paraId="4F4840CB" w14:textId="77777777" w:rsidR="001E1169" w:rsidRDefault="001E1169" w:rsidP="001E1169">
            <w:pPr>
              <w:suppressAutoHyphens/>
              <w:spacing w:after="160" w:line="256" w:lineRule="auto"/>
              <w:jc w:val="left"/>
              <w:rPr>
                <w:rFonts w:ascii="Calibri" w:eastAsia="Calibri" w:hAnsi="Calibri"/>
                <w:sz w:val="18"/>
                <w:szCs w:val="18"/>
                <w:lang w:eastAsia="en-US"/>
              </w:rPr>
            </w:pPr>
            <w:r>
              <w:rPr>
                <w:rFonts w:ascii="Calibri" w:eastAsia="Calibri" w:hAnsi="Calibri"/>
                <w:sz w:val="18"/>
                <w:szCs w:val="18"/>
                <w:lang w:eastAsia="en-US"/>
              </w:rPr>
              <w:t>Typ studijního programu</w:t>
            </w:r>
          </w:p>
        </w:tc>
        <w:tc>
          <w:tcPr>
            <w:tcW w:w="1136" w:type="dxa"/>
            <w:vAlign w:val="center"/>
            <w:hideMark/>
          </w:tcPr>
          <w:p w14:paraId="21EA82D1" w14:textId="553C8009" w:rsidR="001E1169" w:rsidRDefault="001E1169" w:rsidP="001E1169">
            <w:pPr>
              <w:suppressAutoHyphens/>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2021</w:t>
            </w:r>
          </w:p>
        </w:tc>
        <w:tc>
          <w:tcPr>
            <w:tcW w:w="1137" w:type="dxa"/>
            <w:vAlign w:val="center"/>
            <w:hideMark/>
          </w:tcPr>
          <w:p w14:paraId="3CA941F3" w14:textId="22C33FB9" w:rsidR="001E1169" w:rsidRDefault="001E1169" w:rsidP="001E1169">
            <w:pPr>
              <w:suppressAutoHyphens/>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2022</w:t>
            </w:r>
          </w:p>
        </w:tc>
        <w:tc>
          <w:tcPr>
            <w:tcW w:w="1137" w:type="dxa"/>
            <w:vAlign w:val="center"/>
            <w:hideMark/>
          </w:tcPr>
          <w:p w14:paraId="4453DFB1" w14:textId="6EFD8C95" w:rsidR="001E1169" w:rsidRDefault="001E1169" w:rsidP="001E1169">
            <w:pPr>
              <w:suppressAutoHyphens/>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2023</w:t>
            </w:r>
          </w:p>
        </w:tc>
        <w:tc>
          <w:tcPr>
            <w:tcW w:w="1137" w:type="dxa"/>
            <w:vAlign w:val="center"/>
            <w:hideMark/>
          </w:tcPr>
          <w:p w14:paraId="60B97007" w14:textId="7D54CFF4" w:rsidR="001E1169" w:rsidRDefault="001E1169" w:rsidP="001E1169">
            <w:pPr>
              <w:suppressAutoHyphens/>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color w:val="FFFFFF" w:themeColor="background1"/>
                <w:sz w:val="18"/>
                <w:szCs w:val="18"/>
                <w:lang w:eastAsia="en-US"/>
              </w:rPr>
              <w:t xml:space="preserve">     2024</w:t>
            </w:r>
          </w:p>
        </w:tc>
        <w:tc>
          <w:tcPr>
            <w:tcW w:w="1137" w:type="dxa"/>
            <w:vAlign w:val="center"/>
            <w:hideMark/>
          </w:tcPr>
          <w:p w14:paraId="450B9782" w14:textId="06081211" w:rsidR="001E1169" w:rsidRDefault="001E1169" w:rsidP="001E1169">
            <w:pPr>
              <w:suppressAutoHyphens/>
              <w:spacing w:after="160"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2025</w:t>
            </w:r>
          </w:p>
        </w:tc>
      </w:tr>
      <w:tr w:rsidR="0072236A" w14:paraId="6321BBEF" w14:textId="77777777" w:rsidTr="00757B36">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103" w:type="dxa"/>
            <w:tcBorders>
              <w:top w:val="single" w:sz="4" w:space="0" w:color="F4B083"/>
              <w:left w:val="single" w:sz="4" w:space="0" w:color="F4B083"/>
              <w:bottom w:val="single" w:sz="4" w:space="0" w:color="F4B083"/>
              <w:right w:val="single" w:sz="4" w:space="0" w:color="F4B083"/>
            </w:tcBorders>
            <w:vAlign w:val="center"/>
            <w:hideMark/>
          </w:tcPr>
          <w:p w14:paraId="79226E8D" w14:textId="77777777" w:rsidR="0072236A" w:rsidRDefault="0072236A" w:rsidP="0072236A">
            <w:pPr>
              <w:suppressAutoHyphens/>
              <w:spacing w:after="160" w:line="256" w:lineRule="auto"/>
              <w:jc w:val="left"/>
              <w:rPr>
                <w:rFonts w:ascii="Calibri" w:eastAsia="Calibri" w:hAnsi="Calibri"/>
                <w:sz w:val="18"/>
                <w:szCs w:val="18"/>
                <w:lang w:eastAsia="en-US"/>
              </w:rPr>
            </w:pPr>
            <w:r>
              <w:rPr>
                <w:rFonts w:ascii="Calibri" w:eastAsia="Calibri" w:hAnsi="Calibri"/>
                <w:sz w:val="18"/>
                <w:szCs w:val="18"/>
                <w:lang w:eastAsia="en-US"/>
              </w:rPr>
              <w:t>Bakalářské studijní programy</w:t>
            </w:r>
          </w:p>
        </w:tc>
        <w:tc>
          <w:tcPr>
            <w:tcW w:w="1136" w:type="dxa"/>
            <w:tcBorders>
              <w:top w:val="single" w:sz="4" w:space="0" w:color="F4B083"/>
              <w:left w:val="single" w:sz="4" w:space="0" w:color="F4B083"/>
              <w:bottom w:val="single" w:sz="4" w:space="0" w:color="F4B083"/>
              <w:right w:val="single" w:sz="4" w:space="0" w:color="F4B083"/>
            </w:tcBorders>
            <w:vAlign w:val="center"/>
            <w:hideMark/>
          </w:tcPr>
          <w:p w14:paraId="38F8213E" w14:textId="4A7703FB"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9</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2220117B" w14:textId="0B61F19B"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9</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434B59E0" w14:textId="5AD19BD6"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9</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3CC3B713" w14:textId="5A0A4445"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color w:val="000000" w:themeColor="text1"/>
                <w:sz w:val="18"/>
                <w:szCs w:val="18"/>
                <w:lang w:eastAsia="en-US"/>
              </w:rPr>
              <w:t>9</w:t>
            </w:r>
          </w:p>
        </w:tc>
        <w:tc>
          <w:tcPr>
            <w:tcW w:w="1137" w:type="dxa"/>
            <w:tcBorders>
              <w:top w:val="single" w:sz="4" w:space="0" w:color="F4B083"/>
              <w:left w:val="single" w:sz="4" w:space="0" w:color="F4B083"/>
              <w:bottom w:val="single" w:sz="4" w:space="0" w:color="F4B083"/>
              <w:right w:val="single" w:sz="4" w:space="0" w:color="F4B083"/>
            </w:tcBorders>
            <w:vAlign w:val="center"/>
          </w:tcPr>
          <w:p w14:paraId="3B531F6E" w14:textId="2CE45432"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6</w:t>
            </w:r>
          </w:p>
        </w:tc>
      </w:tr>
      <w:tr w:rsidR="0072236A" w14:paraId="7E6D30CE" w14:textId="77777777" w:rsidTr="00757B36">
        <w:trPr>
          <w:trHeight w:val="625"/>
        </w:trPr>
        <w:tc>
          <w:tcPr>
            <w:cnfStyle w:val="001000000000" w:firstRow="0" w:lastRow="0" w:firstColumn="1" w:lastColumn="0" w:oddVBand="0" w:evenVBand="0" w:oddHBand="0" w:evenHBand="0" w:firstRowFirstColumn="0" w:firstRowLastColumn="0" w:lastRowFirstColumn="0" w:lastRowLastColumn="0"/>
            <w:tcW w:w="3103" w:type="dxa"/>
            <w:tcBorders>
              <w:top w:val="single" w:sz="4" w:space="0" w:color="F4B083"/>
              <w:left w:val="single" w:sz="4" w:space="0" w:color="F4B083"/>
              <w:bottom w:val="single" w:sz="4" w:space="0" w:color="F4B083"/>
              <w:right w:val="single" w:sz="4" w:space="0" w:color="F4B083"/>
            </w:tcBorders>
            <w:vAlign w:val="center"/>
            <w:hideMark/>
          </w:tcPr>
          <w:p w14:paraId="2033B9BC" w14:textId="77777777" w:rsidR="0072236A" w:rsidRDefault="0072236A" w:rsidP="0072236A">
            <w:pPr>
              <w:suppressAutoHyphens/>
              <w:spacing w:after="160" w:line="256" w:lineRule="auto"/>
              <w:jc w:val="left"/>
              <w:rPr>
                <w:rFonts w:ascii="Calibri" w:eastAsia="Calibri" w:hAnsi="Calibri"/>
                <w:sz w:val="18"/>
                <w:szCs w:val="18"/>
                <w:lang w:eastAsia="en-US"/>
              </w:rPr>
            </w:pPr>
            <w:r>
              <w:rPr>
                <w:rFonts w:ascii="Calibri" w:eastAsia="Calibri" w:hAnsi="Calibri"/>
                <w:sz w:val="18"/>
                <w:szCs w:val="18"/>
                <w:lang w:eastAsia="en-US"/>
              </w:rPr>
              <w:t>Magisterské studijní programy</w:t>
            </w:r>
          </w:p>
        </w:tc>
        <w:tc>
          <w:tcPr>
            <w:tcW w:w="1136" w:type="dxa"/>
            <w:tcBorders>
              <w:top w:val="single" w:sz="4" w:space="0" w:color="F4B083"/>
              <w:left w:val="single" w:sz="4" w:space="0" w:color="F4B083"/>
              <w:bottom w:val="single" w:sz="4" w:space="0" w:color="F4B083"/>
              <w:right w:val="single" w:sz="4" w:space="0" w:color="F4B083"/>
            </w:tcBorders>
            <w:vAlign w:val="center"/>
            <w:hideMark/>
          </w:tcPr>
          <w:p w14:paraId="7B692913" w14:textId="6A691720" w:rsidR="0072236A" w:rsidRDefault="0072236A" w:rsidP="0072236A">
            <w:pPr>
              <w:suppressAutoHyphens/>
              <w:spacing w:after="160"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21</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0C59BE8F" w14:textId="5EF313D1" w:rsidR="0072236A" w:rsidRDefault="0072236A" w:rsidP="0072236A">
            <w:pPr>
              <w:suppressAutoHyphens/>
              <w:spacing w:after="160"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21</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69F022C7" w14:textId="3AABF605" w:rsidR="0072236A" w:rsidRDefault="0072236A" w:rsidP="0072236A">
            <w:pPr>
              <w:suppressAutoHyphens/>
              <w:spacing w:after="160"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21</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3C731A4A" w14:textId="7FD40337" w:rsidR="0072236A" w:rsidRDefault="0072236A" w:rsidP="0072236A">
            <w:pPr>
              <w:suppressAutoHyphens/>
              <w:spacing w:after="160"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color w:val="000000" w:themeColor="text1"/>
                <w:sz w:val="18"/>
                <w:szCs w:val="18"/>
                <w:lang w:eastAsia="en-US"/>
              </w:rPr>
              <w:t>21</w:t>
            </w:r>
          </w:p>
        </w:tc>
        <w:tc>
          <w:tcPr>
            <w:tcW w:w="1137" w:type="dxa"/>
            <w:tcBorders>
              <w:top w:val="single" w:sz="4" w:space="0" w:color="F4B083"/>
              <w:left w:val="single" w:sz="4" w:space="0" w:color="F4B083"/>
              <w:bottom w:val="single" w:sz="4" w:space="0" w:color="F4B083"/>
              <w:right w:val="single" w:sz="4" w:space="0" w:color="F4B083"/>
            </w:tcBorders>
            <w:vAlign w:val="center"/>
          </w:tcPr>
          <w:p w14:paraId="26C4553D" w14:textId="4E7EDA21" w:rsidR="0072236A" w:rsidRDefault="0072236A" w:rsidP="0072236A">
            <w:pPr>
              <w:suppressAutoHyphens/>
              <w:spacing w:after="160"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13</w:t>
            </w:r>
          </w:p>
        </w:tc>
      </w:tr>
      <w:tr w:rsidR="0072236A" w14:paraId="79A2CE9B" w14:textId="77777777" w:rsidTr="00757B36">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103" w:type="dxa"/>
            <w:tcBorders>
              <w:top w:val="single" w:sz="4" w:space="0" w:color="F4B083"/>
              <w:left w:val="single" w:sz="4" w:space="0" w:color="F4B083"/>
              <w:bottom w:val="single" w:sz="4" w:space="0" w:color="F4B083"/>
              <w:right w:val="single" w:sz="4" w:space="0" w:color="F4B083"/>
            </w:tcBorders>
            <w:vAlign w:val="center"/>
            <w:hideMark/>
          </w:tcPr>
          <w:p w14:paraId="3DF64CB7" w14:textId="77777777" w:rsidR="0072236A" w:rsidRDefault="0072236A" w:rsidP="0072236A">
            <w:pPr>
              <w:suppressAutoHyphens/>
              <w:spacing w:after="160" w:line="256" w:lineRule="auto"/>
              <w:jc w:val="left"/>
              <w:rPr>
                <w:rFonts w:ascii="Calibri" w:eastAsia="Calibri" w:hAnsi="Calibri"/>
                <w:sz w:val="18"/>
                <w:szCs w:val="18"/>
                <w:lang w:eastAsia="en-US"/>
              </w:rPr>
            </w:pPr>
            <w:r>
              <w:rPr>
                <w:rFonts w:ascii="Calibri" w:eastAsia="Calibri" w:hAnsi="Calibri"/>
                <w:sz w:val="18"/>
                <w:szCs w:val="18"/>
                <w:lang w:eastAsia="en-US"/>
              </w:rPr>
              <w:t>Doktorské studijní programy</w:t>
            </w:r>
          </w:p>
        </w:tc>
        <w:tc>
          <w:tcPr>
            <w:tcW w:w="1136" w:type="dxa"/>
            <w:tcBorders>
              <w:top w:val="single" w:sz="4" w:space="0" w:color="F4B083"/>
              <w:left w:val="single" w:sz="4" w:space="0" w:color="F4B083"/>
              <w:bottom w:val="single" w:sz="4" w:space="0" w:color="F4B083"/>
              <w:right w:val="single" w:sz="4" w:space="0" w:color="F4B083"/>
            </w:tcBorders>
            <w:vAlign w:val="center"/>
            <w:hideMark/>
          </w:tcPr>
          <w:p w14:paraId="2CE9E851" w14:textId="36A4A0BD"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31</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24822B1E" w14:textId="67FE70A9"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32</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30BCE083" w14:textId="348D9C26"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32</w:t>
            </w:r>
          </w:p>
        </w:tc>
        <w:tc>
          <w:tcPr>
            <w:tcW w:w="1137" w:type="dxa"/>
            <w:tcBorders>
              <w:top w:val="single" w:sz="4" w:space="0" w:color="F4B083"/>
              <w:left w:val="single" w:sz="4" w:space="0" w:color="F4B083"/>
              <w:bottom w:val="single" w:sz="4" w:space="0" w:color="F4B083"/>
              <w:right w:val="single" w:sz="4" w:space="0" w:color="F4B083"/>
            </w:tcBorders>
            <w:vAlign w:val="center"/>
            <w:hideMark/>
          </w:tcPr>
          <w:p w14:paraId="58FDC76C" w14:textId="61C90A2D"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color w:val="000000" w:themeColor="text1"/>
                <w:sz w:val="18"/>
                <w:szCs w:val="18"/>
                <w:lang w:eastAsia="en-US"/>
              </w:rPr>
              <w:t>33</w:t>
            </w:r>
          </w:p>
        </w:tc>
        <w:tc>
          <w:tcPr>
            <w:tcW w:w="1137" w:type="dxa"/>
            <w:tcBorders>
              <w:top w:val="single" w:sz="4" w:space="0" w:color="F4B083"/>
              <w:left w:val="single" w:sz="4" w:space="0" w:color="F4B083"/>
              <w:bottom w:val="single" w:sz="4" w:space="0" w:color="F4B083"/>
              <w:right w:val="single" w:sz="4" w:space="0" w:color="F4B083"/>
            </w:tcBorders>
            <w:vAlign w:val="center"/>
          </w:tcPr>
          <w:p w14:paraId="1AD85F2A" w14:textId="73830744" w:rsidR="0072236A" w:rsidRDefault="0072236A" w:rsidP="0072236A">
            <w:pPr>
              <w:suppressAutoHyphens/>
              <w:spacing w:after="160"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Pr>
                <w:rFonts w:ascii="Calibri" w:eastAsia="Calibri" w:hAnsi="Calibri"/>
                <w:sz w:val="18"/>
                <w:szCs w:val="18"/>
                <w:lang w:eastAsia="en-US"/>
              </w:rPr>
              <w:t>15</w:t>
            </w:r>
          </w:p>
        </w:tc>
      </w:tr>
    </w:tbl>
    <w:p w14:paraId="75DD160D" w14:textId="0FEC9705" w:rsidR="001E1169" w:rsidRDefault="001E1169" w:rsidP="001E1169">
      <w:pPr>
        <w:suppressAutoHyphens/>
        <w:spacing w:after="0" w:line="240" w:lineRule="auto"/>
        <w:rPr>
          <w:i/>
          <w:sz w:val="18"/>
          <w:szCs w:val="20"/>
        </w:rPr>
      </w:pPr>
      <w:r>
        <w:rPr>
          <w:rFonts w:ascii="Calibri" w:hAnsi="Calibri"/>
          <w:i/>
          <w:sz w:val="18"/>
          <w:szCs w:val="20"/>
        </w:rPr>
        <w:t>Komentář/poznámky: Data z IS/STAG a Výročních zpráv – akreditované SP vždy k 31. 12. kalendářního roku 2021, 2022, 2023, 2024 a 2025. V součtu prezenční i kombinovaná forma studia.</w:t>
      </w:r>
    </w:p>
    <w:p w14:paraId="3DA3F9C4" w14:textId="77777777" w:rsidR="001E1169" w:rsidRDefault="001E1169" w:rsidP="001E1169">
      <w:pPr>
        <w:pStyle w:val="Zkladntext"/>
        <w:suppressAutoHyphens/>
        <w:spacing w:before="0" w:after="120"/>
        <w:jc w:val="both"/>
        <w:rPr>
          <w:rFonts w:asciiTheme="minorHAnsi" w:hAnsiTheme="minorHAnsi"/>
          <w:b w:val="0"/>
          <w:sz w:val="22"/>
          <w:szCs w:val="22"/>
        </w:rPr>
      </w:pPr>
    </w:p>
    <w:p w14:paraId="520E7B4C" w14:textId="77777777" w:rsidR="00C22A35" w:rsidRDefault="00C22A35" w:rsidP="007A354F">
      <w:pPr>
        <w:pStyle w:val="Nadpis3"/>
        <w:numPr>
          <w:ilvl w:val="0"/>
          <w:numId w:val="0"/>
        </w:numPr>
        <w:spacing w:before="0" w:line="240" w:lineRule="auto"/>
        <w:rPr>
          <w:sz w:val="28"/>
          <w:szCs w:val="28"/>
        </w:rPr>
      </w:pPr>
    </w:p>
    <w:p w14:paraId="08C22FE4" w14:textId="77777777" w:rsidR="00C22A35" w:rsidRDefault="00C22A35" w:rsidP="007A354F">
      <w:pPr>
        <w:pStyle w:val="Nadpis3"/>
        <w:numPr>
          <w:ilvl w:val="0"/>
          <w:numId w:val="0"/>
        </w:numPr>
        <w:spacing w:before="0" w:line="240" w:lineRule="auto"/>
        <w:rPr>
          <w:sz w:val="28"/>
          <w:szCs w:val="28"/>
        </w:rPr>
      </w:pPr>
    </w:p>
    <w:p w14:paraId="61E4BB33" w14:textId="77777777" w:rsidR="007A354F" w:rsidRDefault="00C22A35"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pPr>
        <w:spacing w:after="0" w:line="240" w:lineRule="auto"/>
        <w:jc w:val="left"/>
        <w:rPr>
          <w:b/>
          <w:bCs/>
          <w:sz w:val="28"/>
          <w:szCs w:val="28"/>
        </w:rPr>
      </w:pPr>
      <w:r>
        <w:rPr>
          <w:sz w:val="28"/>
          <w:szCs w:val="28"/>
        </w:rPr>
        <w:br w:type="page"/>
      </w:r>
    </w:p>
    <w:p w14:paraId="158F4B8F" w14:textId="212DD6BC" w:rsidR="00C22A35" w:rsidRPr="00BB2551" w:rsidRDefault="00C22A35" w:rsidP="007A354F">
      <w:pPr>
        <w:pStyle w:val="Nadpis3"/>
        <w:numPr>
          <w:ilvl w:val="0"/>
          <w:numId w:val="0"/>
        </w:numPr>
        <w:spacing w:before="0" w:after="960" w:line="240" w:lineRule="auto"/>
        <w:rPr>
          <w:sz w:val="28"/>
          <w:szCs w:val="28"/>
        </w:rPr>
      </w:pPr>
      <w:r w:rsidRPr="00B13E1B">
        <w:rPr>
          <w:sz w:val="28"/>
          <w:szCs w:val="28"/>
        </w:rPr>
        <w:lastRenderedPageBreak/>
        <w:t>F</w:t>
      </w:r>
      <w:r w:rsidRPr="00B13E1B">
        <w:rPr>
          <w:sz w:val="28"/>
          <w:szCs w:val="28"/>
          <w:vertAlign w:val="subscript"/>
        </w:rPr>
        <w:t>2</w:t>
      </w:r>
      <w:r w:rsidRPr="00B13E1B">
        <w:rPr>
          <w:sz w:val="28"/>
          <w:szCs w:val="28"/>
        </w:rPr>
        <w:t xml:space="preserve"> – Podíl zahraničních </w:t>
      </w:r>
      <w:r w:rsidR="00C3126A" w:rsidRPr="00B13E1B">
        <w:rPr>
          <w:sz w:val="28"/>
          <w:szCs w:val="28"/>
        </w:rPr>
        <w:t xml:space="preserve">studentů ve studijních oborech a </w:t>
      </w:r>
      <w:r w:rsidRPr="00B13E1B">
        <w:rPr>
          <w:sz w:val="28"/>
          <w:szCs w:val="28"/>
        </w:rPr>
        <w:t>programech</w:t>
      </w:r>
      <w:r w:rsidR="00BA0207">
        <w:rPr>
          <w:sz w:val="28"/>
          <w:szCs w:val="28"/>
        </w:rPr>
        <w:t xml:space="preserve"> </w:t>
      </w:r>
    </w:p>
    <w:p w14:paraId="72F1F525" w14:textId="048508D7" w:rsidR="009A609C" w:rsidRPr="00243FA4" w:rsidRDefault="009A609C" w:rsidP="009A609C">
      <w:pPr>
        <w:pStyle w:val="Zkladntext"/>
        <w:suppressAutoHyphens/>
        <w:spacing w:before="0" w:after="120"/>
        <w:jc w:val="both"/>
        <w:rPr>
          <w:rFonts w:asciiTheme="minorHAnsi" w:hAnsiTheme="minorHAnsi" w:cstheme="minorHAnsi"/>
          <w:b w:val="0"/>
          <w:sz w:val="22"/>
          <w:szCs w:val="22"/>
        </w:rPr>
      </w:pPr>
      <w:r w:rsidRPr="00243FA4">
        <w:rPr>
          <w:rFonts w:asciiTheme="minorHAnsi" w:hAnsiTheme="minorHAnsi" w:cstheme="minorHAnsi"/>
          <w:b w:val="0"/>
          <w:sz w:val="22"/>
          <w:szCs w:val="22"/>
        </w:rPr>
        <w:t xml:space="preserve">Druhý indikátor </w:t>
      </w:r>
      <w:r w:rsidR="006636CC">
        <w:rPr>
          <w:rFonts w:asciiTheme="minorHAnsi" w:hAnsiTheme="minorHAnsi" w:cstheme="minorHAnsi"/>
          <w:b w:val="0"/>
          <w:sz w:val="22"/>
          <w:szCs w:val="22"/>
        </w:rPr>
        <w:t>sleduje</w:t>
      </w:r>
      <w:r w:rsidR="006636CC" w:rsidRPr="00243FA4">
        <w:rPr>
          <w:rFonts w:asciiTheme="minorHAnsi" w:hAnsiTheme="minorHAnsi" w:cstheme="minorHAnsi"/>
          <w:b w:val="0"/>
          <w:sz w:val="22"/>
          <w:szCs w:val="22"/>
        </w:rPr>
        <w:t xml:space="preserve"> </w:t>
      </w:r>
      <w:r w:rsidRPr="00243FA4">
        <w:rPr>
          <w:rFonts w:asciiTheme="minorHAnsi" w:hAnsiTheme="minorHAnsi" w:cstheme="minorHAnsi"/>
          <w:b w:val="0"/>
          <w:sz w:val="22"/>
          <w:szCs w:val="22"/>
        </w:rPr>
        <w:t xml:space="preserve">podíl zahraničních studentů </w:t>
      </w:r>
      <w:r w:rsidR="006636CC">
        <w:rPr>
          <w:rFonts w:asciiTheme="minorHAnsi" w:hAnsiTheme="minorHAnsi" w:cstheme="minorHAnsi"/>
          <w:b w:val="0"/>
          <w:sz w:val="22"/>
          <w:szCs w:val="22"/>
        </w:rPr>
        <w:t>na</w:t>
      </w:r>
      <w:r w:rsidR="006636CC" w:rsidRPr="00243FA4">
        <w:rPr>
          <w:rFonts w:asciiTheme="minorHAnsi" w:hAnsiTheme="minorHAnsi" w:cstheme="minorHAnsi"/>
          <w:b w:val="0"/>
          <w:sz w:val="22"/>
          <w:szCs w:val="22"/>
        </w:rPr>
        <w:t> </w:t>
      </w:r>
      <w:r w:rsidRPr="00243FA4">
        <w:rPr>
          <w:rFonts w:asciiTheme="minorHAnsi" w:hAnsiTheme="minorHAnsi" w:cstheme="minorHAnsi"/>
          <w:b w:val="0"/>
          <w:sz w:val="22"/>
          <w:szCs w:val="22"/>
        </w:rPr>
        <w:t xml:space="preserve">celkovému počtu studentů </w:t>
      </w:r>
      <w:r w:rsidRPr="00243FA4">
        <w:rPr>
          <w:rFonts w:asciiTheme="minorHAnsi" w:hAnsiTheme="minorHAnsi" w:cstheme="minorHAnsi"/>
          <w:b w:val="0"/>
          <w:sz w:val="22"/>
          <w:szCs w:val="22"/>
        </w:rPr>
        <w:br/>
        <w:t xml:space="preserve">ve </w:t>
      </w:r>
      <w:r w:rsidR="009C3077">
        <w:rPr>
          <w:rFonts w:asciiTheme="minorHAnsi" w:hAnsiTheme="minorHAnsi" w:cstheme="minorHAnsi"/>
          <w:b w:val="0"/>
          <w:sz w:val="22"/>
          <w:szCs w:val="22"/>
        </w:rPr>
        <w:t>SP</w:t>
      </w:r>
      <w:r w:rsidRPr="00243FA4">
        <w:rPr>
          <w:rFonts w:asciiTheme="minorHAnsi" w:hAnsiTheme="minorHAnsi" w:cstheme="minorHAnsi"/>
          <w:b w:val="0"/>
          <w:sz w:val="22"/>
          <w:szCs w:val="22"/>
        </w:rPr>
        <w:t xml:space="preserve"> na UTB ve Zlíně </w:t>
      </w:r>
      <w:r w:rsidR="006636CC">
        <w:rPr>
          <w:rFonts w:asciiTheme="minorHAnsi" w:hAnsiTheme="minorHAnsi" w:cstheme="minorHAnsi"/>
          <w:b w:val="0"/>
          <w:sz w:val="22"/>
          <w:szCs w:val="22"/>
        </w:rPr>
        <w:t>v období od</w:t>
      </w:r>
      <w:r w:rsidR="006636CC" w:rsidRPr="00243FA4">
        <w:rPr>
          <w:rFonts w:asciiTheme="minorHAnsi" w:hAnsiTheme="minorHAnsi" w:cstheme="minorHAnsi"/>
          <w:b w:val="0"/>
          <w:sz w:val="22"/>
          <w:szCs w:val="22"/>
        </w:rPr>
        <w:t xml:space="preserve"> </w:t>
      </w:r>
      <w:r w:rsidRPr="00243FA4">
        <w:rPr>
          <w:rFonts w:asciiTheme="minorHAnsi" w:hAnsiTheme="minorHAnsi" w:cstheme="minorHAnsi"/>
          <w:b w:val="0"/>
          <w:sz w:val="22"/>
          <w:szCs w:val="22"/>
        </w:rPr>
        <w:t>AR 20</w:t>
      </w:r>
      <w:r w:rsidR="0078761D">
        <w:rPr>
          <w:rFonts w:asciiTheme="minorHAnsi" w:hAnsiTheme="minorHAnsi" w:cstheme="minorHAnsi"/>
          <w:b w:val="0"/>
          <w:sz w:val="22"/>
          <w:szCs w:val="22"/>
        </w:rPr>
        <w:t>20</w:t>
      </w:r>
      <w:r w:rsidRPr="00243FA4">
        <w:rPr>
          <w:rFonts w:asciiTheme="minorHAnsi" w:hAnsiTheme="minorHAnsi" w:cstheme="minorHAnsi"/>
          <w:b w:val="0"/>
          <w:sz w:val="22"/>
          <w:szCs w:val="22"/>
        </w:rPr>
        <w:t>/202</w:t>
      </w:r>
      <w:r w:rsidR="0078761D">
        <w:rPr>
          <w:rFonts w:asciiTheme="minorHAnsi" w:hAnsiTheme="minorHAnsi" w:cstheme="minorHAnsi"/>
          <w:b w:val="0"/>
          <w:sz w:val="22"/>
          <w:szCs w:val="22"/>
        </w:rPr>
        <w:t>1</w:t>
      </w:r>
      <w:r w:rsidRPr="00243FA4">
        <w:rPr>
          <w:rFonts w:asciiTheme="minorHAnsi" w:hAnsiTheme="minorHAnsi" w:cstheme="minorHAnsi"/>
          <w:b w:val="0"/>
          <w:sz w:val="22"/>
          <w:szCs w:val="22"/>
        </w:rPr>
        <w:t xml:space="preserve"> do AR 202</w:t>
      </w:r>
      <w:r w:rsidR="0078761D">
        <w:rPr>
          <w:rFonts w:asciiTheme="minorHAnsi" w:hAnsiTheme="minorHAnsi" w:cstheme="minorHAnsi"/>
          <w:b w:val="0"/>
          <w:sz w:val="22"/>
          <w:szCs w:val="22"/>
        </w:rPr>
        <w:t>5</w:t>
      </w:r>
      <w:r w:rsidRPr="00243FA4">
        <w:rPr>
          <w:rFonts w:asciiTheme="minorHAnsi" w:hAnsiTheme="minorHAnsi" w:cstheme="minorHAnsi"/>
          <w:b w:val="0"/>
          <w:sz w:val="22"/>
          <w:szCs w:val="22"/>
        </w:rPr>
        <w:t>/202</w:t>
      </w:r>
      <w:r w:rsidR="0078761D">
        <w:rPr>
          <w:rFonts w:asciiTheme="minorHAnsi" w:hAnsiTheme="minorHAnsi" w:cstheme="minorHAnsi"/>
          <w:b w:val="0"/>
          <w:sz w:val="22"/>
          <w:szCs w:val="22"/>
        </w:rPr>
        <w:t>6</w:t>
      </w:r>
      <w:r w:rsidRPr="00243FA4">
        <w:rPr>
          <w:rFonts w:asciiTheme="minorHAnsi" w:hAnsiTheme="minorHAnsi" w:cstheme="minorHAnsi"/>
          <w:b w:val="0"/>
          <w:sz w:val="22"/>
          <w:szCs w:val="22"/>
        </w:rPr>
        <w:t xml:space="preserve">.  </w:t>
      </w:r>
    </w:p>
    <w:p w14:paraId="5F5B5C4E" w14:textId="323F492E" w:rsidR="009A609C" w:rsidRDefault="009A609C" w:rsidP="009A609C">
      <w:pPr>
        <w:suppressAutoHyphens/>
        <w:spacing w:before="60" w:after="60" w:line="240" w:lineRule="auto"/>
        <w:rPr>
          <w:rFonts w:asciiTheme="minorHAnsi" w:hAnsiTheme="minorHAnsi" w:cstheme="minorHAnsi"/>
          <w:bCs/>
          <w:sz w:val="22"/>
          <w:szCs w:val="22"/>
        </w:rPr>
      </w:pPr>
      <w:r w:rsidRPr="00243FA4">
        <w:rPr>
          <w:rFonts w:asciiTheme="minorHAnsi" w:hAnsiTheme="minorHAnsi" w:cstheme="minorHAnsi"/>
          <w:bCs/>
          <w:sz w:val="22"/>
          <w:szCs w:val="22"/>
        </w:rPr>
        <w:t xml:space="preserve">Univerzita se dlouhodobě věnuje náboru zahraničních uchazečů ke studiu a pravidelně </w:t>
      </w:r>
      <w:r>
        <w:rPr>
          <w:rFonts w:asciiTheme="minorHAnsi" w:hAnsiTheme="minorHAnsi" w:cstheme="minorHAnsi"/>
          <w:bCs/>
          <w:sz w:val="22"/>
          <w:szCs w:val="22"/>
        </w:rPr>
        <w:br/>
      </w:r>
      <w:r w:rsidRPr="00243FA4">
        <w:rPr>
          <w:rFonts w:asciiTheme="minorHAnsi" w:hAnsiTheme="minorHAnsi" w:cstheme="minorHAnsi"/>
          <w:bCs/>
          <w:sz w:val="22"/>
          <w:szCs w:val="22"/>
        </w:rPr>
        <w:t xml:space="preserve">se </w:t>
      </w:r>
      <w:r w:rsidR="006636CC">
        <w:rPr>
          <w:rFonts w:asciiTheme="minorHAnsi" w:hAnsiTheme="minorHAnsi" w:cstheme="minorHAnsi"/>
          <w:bCs/>
          <w:sz w:val="22"/>
          <w:szCs w:val="22"/>
        </w:rPr>
        <w:t>účastní</w:t>
      </w:r>
      <w:r w:rsidR="006636CC"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zahraničních veletrhů vzdělávání. Spolupracuje s Bata Centrem ve Vietnamu, mezi jehož nejvýznamnější aktivity patří nábor vietnamských uchazečů ke studiu, organizace vzdělávacích workshopů a přednášek</w:t>
      </w:r>
      <w:r w:rsidR="006636CC">
        <w:rPr>
          <w:rFonts w:asciiTheme="minorHAnsi" w:hAnsiTheme="minorHAnsi" w:cstheme="minorHAnsi"/>
          <w:bCs/>
          <w:sz w:val="22"/>
          <w:szCs w:val="22"/>
        </w:rPr>
        <w:t xml:space="preserve"> a</w:t>
      </w:r>
      <w:r w:rsidR="006636CC"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 xml:space="preserve">propagace univerzity ve Vietnamu </w:t>
      </w:r>
      <w:r w:rsidR="006636CC">
        <w:rPr>
          <w:rFonts w:asciiTheme="minorHAnsi" w:hAnsiTheme="minorHAnsi" w:cstheme="minorHAnsi"/>
          <w:bCs/>
          <w:sz w:val="22"/>
          <w:szCs w:val="22"/>
        </w:rPr>
        <w:t>i</w:t>
      </w:r>
      <w:r w:rsidR="006636CC"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v celé</w:t>
      </w:r>
      <w:r w:rsidR="006636CC">
        <w:rPr>
          <w:rFonts w:asciiTheme="minorHAnsi" w:hAnsiTheme="minorHAnsi" w:cstheme="minorHAnsi"/>
          <w:bCs/>
          <w:sz w:val="22"/>
          <w:szCs w:val="22"/>
        </w:rPr>
        <w:t>m</w:t>
      </w:r>
      <w:r w:rsidRPr="00243FA4">
        <w:rPr>
          <w:rFonts w:asciiTheme="minorHAnsi" w:hAnsiTheme="minorHAnsi" w:cstheme="minorHAnsi"/>
          <w:bCs/>
          <w:sz w:val="22"/>
          <w:szCs w:val="22"/>
        </w:rPr>
        <w:t xml:space="preserve"> </w:t>
      </w:r>
      <w:r w:rsidR="006636CC">
        <w:rPr>
          <w:rFonts w:asciiTheme="minorHAnsi" w:hAnsiTheme="minorHAnsi" w:cstheme="minorHAnsi"/>
          <w:bCs/>
          <w:sz w:val="22"/>
          <w:szCs w:val="22"/>
        </w:rPr>
        <w:t>regionu</w:t>
      </w:r>
      <w:r w:rsidR="006636CC"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 xml:space="preserve">Jihovýchodní Asie. Na UTB ve Zlíně </w:t>
      </w:r>
      <w:r w:rsidR="006636CC">
        <w:rPr>
          <w:rFonts w:asciiTheme="minorHAnsi" w:hAnsiTheme="minorHAnsi" w:cstheme="minorHAnsi"/>
          <w:bCs/>
          <w:sz w:val="22"/>
          <w:szCs w:val="22"/>
        </w:rPr>
        <w:t xml:space="preserve">nadále </w:t>
      </w:r>
      <w:r w:rsidRPr="00243FA4">
        <w:rPr>
          <w:rFonts w:asciiTheme="minorHAnsi" w:hAnsiTheme="minorHAnsi" w:cstheme="minorHAnsi"/>
          <w:bCs/>
          <w:sz w:val="22"/>
          <w:szCs w:val="22"/>
        </w:rPr>
        <w:t xml:space="preserve">pokračovaly aktivity Welcome Centra pro zahraniční studenty </w:t>
      </w:r>
      <w:r w:rsidR="002A3DD9">
        <w:rPr>
          <w:rFonts w:asciiTheme="minorHAnsi" w:hAnsiTheme="minorHAnsi" w:cstheme="minorHAnsi"/>
          <w:bCs/>
          <w:sz w:val="22"/>
          <w:szCs w:val="22"/>
        </w:rPr>
        <w:br/>
      </w:r>
      <w:r w:rsidRPr="00243FA4">
        <w:rPr>
          <w:rFonts w:asciiTheme="minorHAnsi" w:hAnsiTheme="minorHAnsi" w:cstheme="minorHAnsi"/>
          <w:bCs/>
          <w:sz w:val="22"/>
          <w:szCs w:val="22"/>
        </w:rPr>
        <w:t xml:space="preserve">a zaměstnance. Pro zahraniční studenty a zaměstnance byly pořádány kurzy zaměřené na </w:t>
      </w:r>
      <w:proofErr w:type="spellStart"/>
      <w:r w:rsidRPr="00243FA4">
        <w:rPr>
          <w:rFonts w:asciiTheme="minorHAnsi" w:hAnsiTheme="minorHAnsi" w:cstheme="minorHAnsi"/>
          <w:bCs/>
          <w:sz w:val="22"/>
          <w:szCs w:val="22"/>
        </w:rPr>
        <w:t>well-being</w:t>
      </w:r>
      <w:proofErr w:type="spellEnd"/>
      <w:r w:rsidRPr="00243FA4">
        <w:rPr>
          <w:rFonts w:asciiTheme="minorHAnsi" w:hAnsiTheme="minorHAnsi" w:cstheme="minorHAnsi"/>
          <w:bCs/>
          <w:sz w:val="22"/>
          <w:szCs w:val="22"/>
        </w:rPr>
        <w:t xml:space="preserve">, finanční gramotnost a kulturní rozmanitost. V rámci Ambasadorského programu byl vytvořen systém spolupráce se zahraničními studenty a absolventy UTB ve Zlíně, kteří jsou zapojeni do její propagace zejména v zemích svého původu. </w:t>
      </w:r>
      <w:r w:rsidR="006636CC">
        <w:rPr>
          <w:rFonts w:asciiTheme="minorHAnsi" w:hAnsiTheme="minorHAnsi" w:cstheme="minorHAnsi"/>
          <w:bCs/>
          <w:sz w:val="22"/>
          <w:szCs w:val="22"/>
        </w:rPr>
        <w:t>Současně b</w:t>
      </w:r>
      <w:r w:rsidR="006636CC" w:rsidRPr="00243FA4">
        <w:rPr>
          <w:rFonts w:asciiTheme="minorHAnsi" w:hAnsiTheme="minorHAnsi" w:cstheme="minorHAnsi"/>
          <w:bCs/>
          <w:sz w:val="22"/>
          <w:szCs w:val="22"/>
        </w:rPr>
        <w:t xml:space="preserve">yl </w:t>
      </w:r>
      <w:r w:rsidRPr="00243FA4">
        <w:rPr>
          <w:rFonts w:asciiTheme="minorHAnsi" w:hAnsiTheme="minorHAnsi" w:cstheme="minorHAnsi"/>
          <w:bCs/>
          <w:sz w:val="22"/>
          <w:szCs w:val="22"/>
        </w:rPr>
        <w:t>zřízen stipendijní program pro tyto zahraniční studenty UTB ve Zlíně, výběr studentů byl realizován na základě práce se sociálními sítěmi a jejich komunikativnosti, případně podle země původu (dle strategie náboru).</w:t>
      </w:r>
    </w:p>
    <w:p w14:paraId="3ADC5AEC" w14:textId="77777777" w:rsidR="006636CC" w:rsidRPr="00243FA4" w:rsidRDefault="006636CC" w:rsidP="009A609C">
      <w:pPr>
        <w:suppressAutoHyphens/>
        <w:spacing w:before="60" w:after="60" w:line="240" w:lineRule="auto"/>
        <w:rPr>
          <w:rFonts w:asciiTheme="minorHAnsi" w:hAnsiTheme="minorHAnsi" w:cstheme="minorHAnsi"/>
          <w:bCs/>
          <w:sz w:val="22"/>
          <w:szCs w:val="22"/>
        </w:rPr>
      </w:pPr>
    </w:p>
    <w:p w14:paraId="4EF111AC" w14:textId="1A4DE0B9" w:rsidR="009A609C" w:rsidRPr="00243FA4" w:rsidRDefault="009A609C" w:rsidP="009A609C">
      <w:pPr>
        <w:suppressAutoHyphens/>
        <w:spacing w:before="60" w:after="60" w:line="240" w:lineRule="auto"/>
        <w:rPr>
          <w:rFonts w:asciiTheme="minorHAnsi" w:hAnsiTheme="minorHAnsi" w:cstheme="minorHAnsi"/>
          <w:bCs/>
          <w:sz w:val="22"/>
          <w:szCs w:val="22"/>
        </w:rPr>
      </w:pPr>
      <w:r w:rsidRPr="00243FA4">
        <w:rPr>
          <w:rFonts w:asciiTheme="minorHAnsi" w:hAnsiTheme="minorHAnsi" w:cstheme="minorHAnsi"/>
          <w:bCs/>
          <w:sz w:val="22"/>
          <w:szCs w:val="22"/>
        </w:rPr>
        <w:t xml:space="preserve">Univerzita se i v roce </w:t>
      </w:r>
      <w:r w:rsidR="000F5D99">
        <w:rPr>
          <w:rFonts w:asciiTheme="minorHAnsi" w:hAnsiTheme="minorHAnsi" w:cstheme="minorHAnsi"/>
          <w:bCs/>
          <w:sz w:val="22"/>
          <w:szCs w:val="22"/>
        </w:rPr>
        <w:t>2025</w:t>
      </w:r>
      <w:r w:rsidR="000F5D99"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 xml:space="preserve">intenzivně zapojila do pomoci Ukrajině. Poskytla ukrajinským studentům stipendia i ubytování a zároveň i zajistila výuku českého jazyka. Ukrajinští studenti, kteří studovali </w:t>
      </w:r>
      <w:r w:rsidR="002A3DD9">
        <w:rPr>
          <w:rFonts w:asciiTheme="minorHAnsi" w:hAnsiTheme="minorHAnsi" w:cstheme="minorHAnsi"/>
          <w:bCs/>
          <w:sz w:val="22"/>
          <w:szCs w:val="22"/>
        </w:rPr>
        <w:br/>
      </w:r>
      <w:r w:rsidRPr="00243FA4">
        <w:rPr>
          <w:rFonts w:asciiTheme="minorHAnsi" w:hAnsiTheme="minorHAnsi" w:cstheme="minorHAnsi"/>
          <w:bCs/>
          <w:sz w:val="22"/>
          <w:szCs w:val="22"/>
        </w:rPr>
        <w:t xml:space="preserve">a žili ve Zlíně, navíc pomáhali s tlumočením. UTB ve Zlíně dlouhodobě registruje velký zájem ukrajinských studentů o studium v nabízených akreditovaných </w:t>
      </w:r>
      <w:r w:rsidR="000F5D99">
        <w:rPr>
          <w:rFonts w:asciiTheme="minorHAnsi" w:hAnsiTheme="minorHAnsi" w:cstheme="minorHAnsi"/>
          <w:bCs/>
          <w:sz w:val="22"/>
          <w:szCs w:val="22"/>
        </w:rPr>
        <w:t>SP</w:t>
      </w:r>
      <w:r w:rsidRPr="00243FA4">
        <w:rPr>
          <w:rFonts w:asciiTheme="minorHAnsi" w:hAnsiTheme="minorHAnsi" w:cstheme="minorHAnsi"/>
          <w:bCs/>
          <w:sz w:val="22"/>
          <w:szCs w:val="22"/>
        </w:rPr>
        <w:t xml:space="preserve">. Kvůli probíhající válečné krizi </w:t>
      </w:r>
      <w:r w:rsidR="00F16DA2">
        <w:rPr>
          <w:rFonts w:asciiTheme="minorHAnsi" w:hAnsiTheme="minorHAnsi" w:cstheme="minorHAnsi"/>
          <w:bCs/>
          <w:sz w:val="22"/>
          <w:szCs w:val="22"/>
        </w:rPr>
        <w:br/>
      </w:r>
      <w:r w:rsidR="000F5D99">
        <w:rPr>
          <w:rFonts w:asciiTheme="minorHAnsi" w:hAnsiTheme="minorHAnsi" w:cstheme="minorHAnsi"/>
          <w:bCs/>
          <w:sz w:val="22"/>
          <w:szCs w:val="22"/>
        </w:rPr>
        <w:t>se</w:t>
      </w:r>
      <w:r w:rsidR="000F5D99" w:rsidRPr="00243FA4">
        <w:rPr>
          <w:rFonts w:asciiTheme="minorHAnsi" w:hAnsiTheme="minorHAnsi" w:cstheme="minorHAnsi"/>
          <w:bCs/>
          <w:sz w:val="22"/>
          <w:szCs w:val="22"/>
        </w:rPr>
        <w:t xml:space="preserve"> </w:t>
      </w:r>
      <w:r w:rsidRPr="00243FA4">
        <w:rPr>
          <w:rFonts w:asciiTheme="minorHAnsi" w:hAnsiTheme="minorHAnsi" w:cstheme="minorHAnsi"/>
          <w:bCs/>
          <w:sz w:val="22"/>
          <w:szCs w:val="22"/>
        </w:rPr>
        <w:t xml:space="preserve">tento zájem ještě </w:t>
      </w:r>
      <w:r w:rsidR="000F5D99">
        <w:rPr>
          <w:rFonts w:asciiTheme="minorHAnsi" w:hAnsiTheme="minorHAnsi" w:cstheme="minorHAnsi"/>
          <w:bCs/>
          <w:sz w:val="22"/>
          <w:szCs w:val="22"/>
        </w:rPr>
        <w:t>znásobil</w:t>
      </w:r>
      <w:r w:rsidRPr="00243FA4">
        <w:rPr>
          <w:rFonts w:asciiTheme="minorHAnsi" w:hAnsiTheme="minorHAnsi" w:cstheme="minorHAnsi"/>
          <w:bCs/>
          <w:sz w:val="22"/>
          <w:szCs w:val="22"/>
        </w:rPr>
        <w:t xml:space="preserve">. UTB ve Zlíně pokračovala ve spolupráci s MŠMT a připravila </w:t>
      </w:r>
      <w:r w:rsidR="000F5D99" w:rsidRPr="00243FA4">
        <w:rPr>
          <w:rFonts w:asciiTheme="minorHAnsi" w:hAnsiTheme="minorHAnsi" w:cstheme="minorHAnsi"/>
          <w:bCs/>
          <w:sz w:val="22"/>
          <w:szCs w:val="22"/>
        </w:rPr>
        <w:t xml:space="preserve">na UTB ve Zlíně </w:t>
      </w:r>
      <w:r w:rsidRPr="00243FA4">
        <w:rPr>
          <w:rFonts w:asciiTheme="minorHAnsi" w:hAnsiTheme="minorHAnsi" w:cstheme="minorHAnsi"/>
          <w:bCs/>
          <w:sz w:val="22"/>
          <w:szCs w:val="22"/>
        </w:rPr>
        <w:t>navazující projekt Podpora studia ukrajinských studentů, jimž bylo studium na vysoké škole na Ukrajině znemožněno válkou</w:t>
      </w:r>
      <w:r w:rsidR="000F5D99">
        <w:rPr>
          <w:rFonts w:asciiTheme="minorHAnsi" w:hAnsiTheme="minorHAnsi" w:cstheme="minorHAnsi"/>
          <w:bCs/>
          <w:sz w:val="22"/>
          <w:szCs w:val="22"/>
        </w:rPr>
        <w:t>.</w:t>
      </w:r>
      <w:r w:rsidRPr="00243FA4">
        <w:rPr>
          <w:rFonts w:asciiTheme="minorHAnsi" w:hAnsiTheme="minorHAnsi" w:cstheme="minorHAnsi"/>
          <w:bCs/>
          <w:sz w:val="22"/>
          <w:szCs w:val="22"/>
        </w:rPr>
        <w:t xml:space="preserve"> V rámci tohoto projektu univerzita poskytla stipendia pro 26 studentů</w:t>
      </w:r>
      <w:r w:rsidR="000F5D99">
        <w:rPr>
          <w:rFonts w:asciiTheme="minorHAnsi" w:hAnsiTheme="minorHAnsi" w:cstheme="minorHAnsi"/>
          <w:bCs/>
          <w:sz w:val="22"/>
          <w:szCs w:val="22"/>
        </w:rPr>
        <w:t xml:space="preserve"> se statutem</w:t>
      </w:r>
      <w:r w:rsidRPr="00243FA4">
        <w:rPr>
          <w:rFonts w:asciiTheme="minorHAnsi" w:hAnsiTheme="minorHAnsi" w:cstheme="minorHAnsi"/>
          <w:bCs/>
          <w:sz w:val="22"/>
          <w:szCs w:val="22"/>
        </w:rPr>
        <w:t xml:space="preserve"> </w:t>
      </w:r>
      <w:r w:rsidR="000F5D99" w:rsidRPr="00243FA4">
        <w:rPr>
          <w:rFonts w:asciiTheme="minorHAnsi" w:hAnsiTheme="minorHAnsi" w:cstheme="minorHAnsi"/>
          <w:bCs/>
          <w:sz w:val="22"/>
          <w:szCs w:val="22"/>
        </w:rPr>
        <w:t>uprchlík</w:t>
      </w:r>
      <w:r w:rsidR="000F5D99">
        <w:rPr>
          <w:rFonts w:asciiTheme="minorHAnsi" w:hAnsiTheme="minorHAnsi" w:cstheme="minorHAnsi"/>
          <w:bCs/>
          <w:sz w:val="22"/>
          <w:szCs w:val="22"/>
        </w:rPr>
        <w:t>a</w:t>
      </w:r>
      <w:r w:rsidRPr="00243FA4">
        <w:rPr>
          <w:rFonts w:asciiTheme="minorHAnsi" w:hAnsiTheme="minorHAnsi" w:cstheme="minorHAnsi"/>
          <w:bCs/>
          <w:sz w:val="22"/>
          <w:szCs w:val="22"/>
        </w:rPr>
        <w:t xml:space="preserve">. UTB ve Zlíně zároveň vyplatila několik desítek mimořádných stipendií pro již studující studenty z Ukrajiny. </w:t>
      </w:r>
      <w:r w:rsidR="000F5D99">
        <w:rPr>
          <w:rFonts w:asciiTheme="minorHAnsi" w:hAnsiTheme="minorHAnsi" w:cstheme="minorHAnsi"/>
          <w:bCs/>
          <w:sz w:val="22"/>
          <w:szCs w:val="22"/>
        </w:rPr>
        <w:t>P</w:t>
      </w:r>
      <w:r w:rsidRPr="00243FA4">
        <w:rPr>
          <w:rFonts w:asciiTheme="minorHAnsi" w:hAnsiTheme="minorHAnsi" w:cstheme="minorHAnsi"/>
          <w:bCs/>
          <w:sz w:val="22"/>
          <w:szCs w:val="22"/>
        </w:rPr>
        <w:t xml:space="preserve">odpora MŠMT pomohla </w:t>
      </w:r>
      <w:r w:rsidR="000F5D99">
        <w:rPr>
          <w:rFonts w:asciiTheme="minorHAnsi" w:hAnsiTheme="minorHAnsi" w:cstheme="minorHAnsi"/>
          <w:bCs/>
          <w:sz w:val="22"/>
          <w:szCs w:val="22"/>
        </w:rPr>
        <w:t xml:space="preserve">UTB ve Zlíně </w:t>
      </w:r>
      <w:r w:rsidRPr="00243FA4">
        <w:rPr>
          <w:rFonts w:asciiTheme="minorHAnsi" w:hAnsiTheme="minorHAnsi" w:cstheme="minorHAnsi"/>
          <w:bCs/>
          <w:sz w:val="22"/>
          <w:szCs w:val="22"/>
        </w:rPr>
        <w:t>uspokojit poptávku po kvalitním studiu a zároveň napomohla k rozvoji potenciálu ukrajinských studentů, kteří jej v aktuálních podmínkách na Ukrajině rozvíjet nemohou.</w:t>
      </w:r>
    </w:p>
    <w:p w14:paraId="113FDE8F" w14:textId="77777777" w:rsidR="009A609C" w:rsidRPr="00243FA4" w:rsidRDefault="009A609C" w:rsidP="005F28EB">
      <w:pPr>
        <w:suppressAutoHyphens/>
        <w:spacing w:after="0" w:line="240" w:lineRule="auto"/>
        <w:rPr>
          <w:rFonts w:asciiTheme="minorHAnsi" w:hAnsiTheme="minorHAnsi" w:cstheme="minorHAnsi"/>
          <w:bCs/>
          <w:sz w:val="22"/>
          <w:szCs w:val="22"/>
        </w:rPr>
      </w:pPr>
      <w:r>
        <w:rPr>
          <w:rFonts w:asciiTheme="minorHAnsi" w:hAnsiTheme="minorHAnsi" w:cstheme="minorHAnsi"/>
          <w:bCs/>
          <w:sz w:val="22"/>
          <w:szCs w:val="22"/>
        </w:rPr>
        <w:t>N</w:t>
      </w:r>
      <w:r w:rsidRPr="00243FA4">
        <w:rPr>
          <w:rFonts w:asciiTheme="minorHAnsi" w:hAnsiTheme="minorHAnsi" w:cstheme="minorHAnsi"/>
          <w:bCs/>
          <w:sz w:val="22"/>
          <w:szCs w:val="22"/>
        </w:rPr>
        <w:t>adále probíh</w:t>
      </w:r>
      <w:r>
        <w:rPr>
          <w:rFonts w:asciiTheme="minorHAnsi" w:hAnsiTheme="minorHAnsi" w:cstheme="minorHAnsi"/>
          <w:bCs/>
          <w:sz w:val="22"/>
          <w:szCs w:val="22"/>
        </w:rPr>
        <w:t>ala</w:t>
      </w:r>
      <w:r w:rsidRPr="00243FA4">
        <w:rPr>
          <w:rFonts w:asciiTheme="minorHAnsi" w:hAnsiTheme="minorHAnsi" w:cstheme="minorHAnsi"/>
          <w:bCs/>
          <w:sz w:val="22"/>
          <w:szCs w:val="22"/>
        </w:rPr>
        <w:t xml:space="preserve"> spolupráce s Domem zahraniční spolupráce, ambasádami a dalšími centry. Výsledkem aktivit je iniciativa Study in Czechia na webové platformě </w:t>
      </w:r>
      <w:hyperlink r:id="rId27" w:history="1">
        <w:r w:rsidRPr="00243FA4">
          <w:rPr>
            <w:rFonts w:asciiTheme="minorHAnsi" w:hAnsiTheme="minorHAnsi" w:cstheme="minorHAnsi"/>
            <w:bCs/>
            <w:sz w:val="22"/>
            <w:szCs w:val="22"/>
          </w:rPr>
          <w:t>https://www.studyin.cz/</w:t>
        </w:r>
      </w:hyperlink>
      <w:r w:rsidRPr="00243FA4">
        <w:rPr>
          <w:rFonts w:asciiTheme="minorHAnsi" w:hAnsiTheme="minorHAnsi" w:cstheme="minorHAnsi"/>
          <w:bCs/>
          <w:sz w:val="22"/>
          <w:szCs w:val="22"/>
        </w:rPr>
        <w:t xml:space="preserve">. Pokračuje se ve využívání Režimu student, který slouží k rychlejšímu udělení víz zahraničním studentům. </w:t>
      </w:r>
    </w:p>
    <w:p w14:paraId="150DD002" w14:textId="77777777" w:rsidR="006B1B1F" w:rsidRPr="00884BBB" w:rsidRDefault="006B1B1F" w:rsidP="002070BF">
      <w:pPr>
        <w:pStyle w:val="Zkladntext"/>
        <w:spacing w:before="0" w:after="0"/>
        <w:jc w:val="left"/>
        <w:rPr>
          <w:rFonts w:asciiTheme="minorHAnsi" w:hAnsiTheme="minorHAnsi" w:cstheme="minorHAnsi"/>
          <w:b w:val="0"/>
          <w:sz w:val="22"/>
          <w:szCs w:val="22"/>
        </w:rPr>
      </w:pPr>
    </w:p>
    <w:p w14:paraId="77DE0952" w14:textId="4585F74A" w:rsidR="001E1169" w:rsidRDefault="001E1169" w:rsidP="000A3635">
      <w:pPr>
        <w:suppressAutoHyphens/>
        <w:spacing w:line="240" w:lineRule="auto"/>
        <w:jc w:val="left"/>
        <w:rPr>
          <w:rFonts w:asciiTheme="minorHAnsi" w:hAnsiTheme="minorHAnsi" w:cstheme="minorHAnsi"/>
          <w:b/>
          <w:sz w:val="18"/>
          <w:szCs w:val="20"/>
        </w:rPr>
      </w:pPr>
      <w:r>
        <w:rPr>
          <w:rFonts w:asciiTheme="minorHAnsi" w:hAnsiTheme="minorHAnsi" w:cstheme="minorHAnsi"/>
          <w:b/>
          <w:sz w:val="20"/>
          <w:szCs w:val="20"/>
        </w:rPr>
        <w:t xml:space="preserve">Tab. </w:t>
      </w:r>
      <w:r w:rsidR="009A609C">
        <w:rPr>
          <w:rFonts w:asciiTheme="minorHAnsi" w:hAnsiTheme="minorHAnsi" w:cstheme="minorHAnsi"/>
          <w:b/>
          <w:sz w:val="20"/>
          <w:szCs w:val="20"/>
        </w:rPr>
        <w:t>38</w:t>
      </w:r>
      <w:r>
        <w:rPr>
          <w:rFonts w:asciiTheme="minorHAnsi" w:hAnsiTheme="minorHAnsi" w:cstheme="minorHAnsi"/>
          <w:b/>
          <w:sz w:val="20"/>
          <w:szCs w:val="20"/>
        </w:rPr>
        <w:t>. Podíl zahraničních studentů ve SP v AR 2020/2021–2025/2026</w:t>
      </w:r>
    </w:p>
    <w:tbl>
      <w:tblPr>
        <w:tblStyle w:val="Tabulkasmkou4zvraznn2116"/>
        <w:tblW w:w="9060" w:type="dxa"/>
        <w:tblLayout w:type="fixed"/>
        <w:tblLook w:val="04A0" w:firstRow="1" w:lastRow="0" w:firstColumn="1" w:lastColumn="0" w:noHBand="0" w:noVBand="1"/>
      </w:tblPr>
      <w:tblGrid>
        <w:gridCol w:w="2830"/>
        <w:gridCol w:w="851"/>
        <w:gridCol w:w="850"/>
        <w:gridCol w:w="851"/>
        <w:gridCol w:w="850"/>
        <w:gridCol w:w="851"/>
        <w:gridCol w:w="850"/>
        <w:gridCol w:w="1127"/>
      </w:tblGrid>
      <w:tr w:rsidR="00DA6AA6" w14:paraId="3BF82C34" w14:textId="77777777" w:rsidTr="002A3DD9">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2830" w:type="dxa"/>
            <w:hideMark/>
          </w:tcPr>
          <w:p w14:paraId="1C1888ED" w14:textId="77777777" w:rsidR="001E1169" w:rsidRDefault="001E1169" w:rsidP="002A3DD9">
            <w:pPr>
              <w:suppressAutoHyphens/>
              <w:spacing w:after="0" w:line="276" w:lineRule="auto"/>
              <w:jc w:val="left"/>
              <w:rPr>
                <w:rFonts w:asciiTheme="minorHAnsi" w:hAnsiTheme="minorHAnsi" w:cstheme="minorHAnsi"/>
                <w:sz w:val="18"/>
                <w:szCs w:val="20"/>
              </w:rPr>
            </w:pPr>
            <w:bookmarkStart w:id="25" w:name="_Hlk138855355"/>
            <w:r>
              <w:rPr>
                <w:rFonts w:asciiTheme="minorHAnsi" w:hAnsiTheme="minorHAnsi" w:cstheme="minorHAnsi"/>
                <w:sz w:val="18"/>
                <w:szCs w:val="20"/>
              </w:rPr>
              <w:t>Podíl zahraničních studentů v bakalářských SP k celkovému počtu studentů v bakalářských SP</w:t>
            </w:r>
          </w:p>
        </w:tc>
        <w:tc>
          <w:tcPr>
            <w:tcW w:w="851" w:type="dxa"/>
            <w:vAlign w:val="center"/>
            <w:hideMark/>
          </w:tcPr>
          <w:p w14:paraId="7449A291"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FT</w:t>
            </w:r>
          </w:p>
        </w:tc>
        <w:tc>
          <w:tcPr>
            <w:tcW w:w="850" w:type="dxa"/>
            <w:vAlign w:val="center"/>
            <w:hideMark/>
          </w:tcPr>
          <w:p w14:paraId="47EE96E7"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proofErr w:type="spellStart"/>
            <w:r>
              <w:rPr>
                <w:rFonts w:asciiTheme="minorHAnsi" w:hAnsiTheme="minorHAnsi" w:cstheme="minorHAnsi"/>
                <w:sz w:val="18"/>
                <w:szCs w:val="20"/>
              </w:rPr>
              <w:t>FaME</w:t>
            </w:r>
            <w:proofErr w:type="spellEnd"/>
          </w:p>
        </w:tc>
        <w:tc>
          <w:tcPr>
            <w:tcW w:w="851" w:type="dxa"/>
            <w:vAlign w:val="center"/>
            <w:hideMark/>
          </w:tcPr>
          <w:p w14:paraId="271FEA12"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FMK</w:t>
            </w:r>
          </w:p>
        </w:tc>
        <w:tc>
          <w:tcPr>
            <w:tcW w:w="850" w:type="dxa"/>
            <w:vAlign w:val="center"/>
            <w:hideMark/>
          </w:tcPr>
          <w:p w14:paraId="0E637954"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FAI</w:t>
            </w:r>
          </w:p>
        </w:tc>
        <w:tc>
          <w:tcPr>
            <w:tcW w:w="851" w:type="dxa"/>
            <w:vAlign w:val="center"/>
            <w:hideMark/>
          </w:tcPr>
          <w:p w14:paraId="19323541"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FHS</w:t>
            </w:r>
          </w:p>
        </w:tc>
        <w:tc>
          <w:tcPr>
            <w:tcW w:w="850" w:type="dxa"/>
            <w:vAlign w:val="center"/>
            <w:hideMark/>
          </w:tcPr>
          <w:p w14:paraId="3631B8C2"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FLKŘ</w:t>
            </w:r>
          </w:p>
        </w:tc>
        <w:tc>
          <w:tcPr>
            <w:tcW w:w="1127" w:type="dxa"/>
            <w:vAlign w:val="center"/>
            <w:hideMark/>
          </w:tcPr>
          <w:p w14:paraId="2C89C285"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sz w:val="18"/>
                <w:szCs w:val="20"/>
              </w:rPr>
              <w:t xml:space="preserve"> Celoškolské pracoviště</w:t>
            </w:r>
          </w:p>
        </w:tc>
        <w:bookmarkEnd w:id="25"/>
      </w:tr>
      <w:tr w:rsidR="00DA6AA6" w14:paraId="0B3620F1"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82AAE05" w14:textId="77777777" w:rsidR="001E1169" w:rsidRDefault="001E1169">
            <w:pPr>
              <w:suppressAutoHyphens/>
              <w:jc w:val="left"/>
              <w:rPr>
                <w:rFonts w:asciiTheme="minorHAnsi" w:hAnsiTheme="minorHAnsi" w:cstheme="minorHAnsi"/>
                <w:b w:val="0"/>
                <w:sz w:val="18"/>
                <w:szCs w:val="20"/>
              </w:rPr>
            </w:pPr>
            <w:r>
              <w:rPr>
                <w:rFonts w:asciiTheme="minorHAnsi" w:hAnsiTheme="minorHAnsi" w:cstheme="minorHAnsi"/>
                <w:sz w:val="18"/>
                <w:szCs w:val="20"/>
              </w:rPr>
              <w:t>2020/2021</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862AEF4"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0,7 %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CDE7A27"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1,6 %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E01128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1,9 %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A2FC969"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2,8 %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64EA638"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0,8 %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24BB3D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0,4 %</w:t>
            </w:r>
          </w:p>
        </w:tc>
        <w:tc>
          <w:tcPr>
            <w:tcW w:w="112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D3E5455"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color w:val="000000"/>
                <w:sz w:val="18"/>
                <w:szCs w:val="20"/>
              </w:rPr>
              <w:t>-</w:t>
            </w:r>
          </w:p>
        </w:tc>
      </w:tr>
      <w:tr w:rsidR="00DA6AA6" w14:paraId="404BB793"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369A6BEF" w14:textId="77777777" w:rsidR="001E1169" w:rsidRDefault="001E1169">
            <w:pPr>
              <w:suppressAutoHyphens/>
              <w:jc w:val="left"/>
              <w:rPr>
                <w:rFonts w:asciiTheme="minorHAnsi" w:hAnsiTheme="minorHAnsi" w:cstheme="minorHAnsi"/>
                <w:b w:val="0"/>
                <w:sz w:val="18"/>
                <w:szCs w:val="20"/>
              </w:rPr>
            </w:pPr>
            <w:r>
              <w:rPr>
                <w:rFonts w:asciiTheme="minorHAnsi" w:hAnsiTheme="minorHAnsi" w:cstheme="minorHAnsi"/>
                <w:sz w:val="18"/>
                <w:szCs w:val="20"/>
              </w:rPr>
              <w:t>2021/2022</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5D2B7402"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670E55CE"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2BFE9AF3"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618B3152"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33EFF6D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17DDB76E"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127"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2FD2AD36"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w:t>
            </w:r>
          </w:p>
        </w:tc>
      </w:tr>
      <w:tr w:rsidR="00DA6AA6" w14:paraId="5EBF6000"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3CE5CC4" w14:textId="77777777" w:rsidR="001E1169" w:rsidRDefault="001E1169">
            <w:pPr>
              <w:suppressAutoHyphens/>
              <w:jc w:val="left"/>
              <w:rPr>
                <w:rFonts w:asciiTheme="minorHAnsi" w:hAnsiTheme="minorHAnsi" w:cstheme="minorHAnsi"/>
                <w:b w:val="0"/>
                <w:sz w:val="18"/>
                <w:szCs w:val="20"/>
              </w:rPr>
            </w:pPr>
            <w:r>
              <w:rPr>
                <w:rFonts w:asciiTheme="minorHAnsi" w:hAnsiTheme="minorHAnsi" w:cstheme="minorHAnsi"/>
                <w:sz w:val="18"/>
                <w:szCs w:val="20"/>
              </w:rPr>
              <w:t>2022/2023</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EC9A74B"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923A4C9"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2,7 %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775AA3C"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2,4 %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81072E7"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3,0 %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A14B6BF"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7B3AB6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12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2C29AF4"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w:t>
            </w:r>
          </w:p>
        </w:tc>
      </w:tr>
      <w:tr w:rsidR="00DA6AA6" w14:paraId="5E5B0F14"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vAlign w:val="center"/>
            <w:hideMark/>
          </w:tcPr>
          <w:p w14:paraId="6ED2C646" w14:textId="77777777" w:rsidR="001E1169" w:rsidRDefault="001E1169">
            <w:pPr>
              <w:suppressAutoHyphens/>
              <w:jc w:val="left"/>
              <w:rPr>
                <w:rFonts w:asciiTheme="minorHAnsi" w:hAnsiTheme="minorHAnsi" w:cstheme="minorHAnsi"/>
                <w:b w:val="0"/>
                <w:sz w:val="18"/>
                <w:szCs w:val="20"/>
              </w:rPr>
            </w:pPr>
            <w:r>
              <w:rPr>
                <w:rFonts w:asciiTheme="minorHAnsi" w:hAnsiTheme="minorHAnsi" w:cstheme="minorHAnsi"/>
                <w:sz w:val="18"/>
                <w:szCs w:val="20"/>
              </w:rPr>
              <w:t>2023/2024</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270D6950"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488DDB88"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052BD676"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2,3 %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7DCF2F7A"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2,8 %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105D4785"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658D77E1"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127" w:type="dxa"/>
            <w:tcBorders>
              <w:top w:val="single" w:sz="4" w:space="0" w:color="F4B083"/>
              <w:left w:val="single" w:sz="4" w:space="0" w:color="F4B083"/>
              <w:bottom w:val="single" w:sz="4" w:space="0" w:color="F4B083"/>
              <w:right w:val="single" w:sz="4" w:space="0" w:color="F4B083"/>
            </w:tcBorders>
            <w:vAlign w:val="center"/>
            <w:hideMark/>
          </w:tcPr>
          <w:p w14:paraId="7F3CE646"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w:t>
            </w:r>
          </w:p>
        </w:tc>
      </w:tr>
      <w:tr w:rsidR="00DA6AA6" w14:paraId="281926B9"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vAlign w:val="center"/>
            <w:hideMark/>
          </w:tcPr>
          <w:p w14:paraId="665E51A6" w14:textId="77777777" w:rsidR="001E1169" w:rsidRDefault="001E1169">
            <w:pPr>
              <w:suppressAutoHyphens/>
              <w:jc w:val="left"/>
              <w:rPr>
                <w:rFonts w:cstheme="minorHAnsi"/>
                <w:sz w:val="18"/>
                <w:szCs w:val="20"/>
              </w:rPr>
            </w:pPr>
            <w:r>
              <w:rPr>
                <w:rFonts w:asciiTheme="minorHAnsi" w:hAnsiTheme="minorHAnsi" w:cstheme="minorHAnsi"/>
                <w:sz w:val="18"/>
                <w:szCs w:val="18"/>
              </w:rPr>
              <w:lastRenderedPageBreak/>
              <w:t>2024/2025</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4B6F2FE9"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1,1 %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038DD8FC"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73C9FF21"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2,1 %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274D8F0C"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3,1 %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65759526"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1,3 %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6AE7D22E"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0,7 %</w:t>
            </w:r>
          </w:p>
        </w:tc>
        <w:tc>
          <w:tcPr>
            <w:tcW w:w="1127" w:type="dxa"/>
            <w:tcBorders>
              <w:top w:val="single" w:sz="4" w:space="0" w:color="F4B083"/>
              <w:left w:val="single" w:sz="4" w:space="0" w:color="F4B083"/>
              <w:bottom w:val="single" w:sz="4" w:space="0" w:color="F4B083"/>
              <w:right w:val="single" w:sz="4" w:space="0" w:color="F4B083"/>
            </w:tcBorders>
            <w:vAlign w:val="center"/>
            <w:hideMark/>
          </w:tcPr>
          <w:p w14:paraId="5A7726D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w:t>
            </w:r>
          </w:p>
        </w:tc>
      </w:tr>
      <w:tr w:rsidR="00DA6AA6" w14:paraId="251E8544" w14:textId="77777777" w:rsidTr="002A3DD9">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nil"/>
              <w:right w:val="single" w:sz="4" w:space="0" w:color="F4B083"/>
            </w:tcBorders>
            <w:vAlign w:val="center"/>
          </w:tcPr>
          <w:p w14:paraId="19FB90FB" w14:textId="4B57C99F" w:rsidR="00BA0207" w:rsidRDefault="00BA0207" w:rsidP="00BA0207">
            <w:pPr>
              <w:suppressAutoHyphens/>
              <w:jc w:val="left"/>
              <w:rPr>
                <w:rFonts w:asciiTheme="minorHAnsi" w:hAnsiTheme="minorHAnsi" w:cstheme="minorHAnsi"/>
                <w:sz w:val="18"/>
                <w:szCs w:val="18"/>
              </w:rPr>
            </w:pPr>
            <w:r>
              <w:rPr>
                <w:rFonts w:asciiTheme="minorHAnsi" w:hAnsiTheme="minorHAnsi" w:cstheme="minorHAnsi"/>
                <w:sz w:val="18"/>
                <w:szCs w:val="18"/>
              </w:rPr>
              <w:t>2025/2026</w:t>
            </w:r>
          </w:p>
        </w:tc>
        <w:tc>
          <w:tcPr>
            <w:tcW w:w="851" w:type="dxa"/>
            <w:tcBorders>
              <w:top w:val="single" w:sz="4" w:space="0" w:color="F4B083"/>
              <w:left w:val="single" w:sz="4" w:space="0" w:color="F4B083"/>
              <w:bottom w:val="nil"/>
              <w:right w:val="single" w:sz="4" w:space="0" w:color="F4B083"/>
            </w:tcBorders>
            <w:vAlign w:val="center"/>
          </w:tcPr>
          <w:p w14:paraId="62F5B064" w14:textId="517D07BC"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850" w:type="dxa"/>
            <w:tcBorders>
              <w:top w:val="single" w:sz="4" w:space="0" w:color="F4B083"/>
              <w:left w:val="single" w:sz="4" w:space="0" w:color="F4B083"/>
              <w:bottom w:val="nil"/>
              <w:right w:val="single" w:sz="4" w:space="0" w:color="F4B083"/>
            </w:tcBorders>
            <w:vAlign w:val="center"/>
          </w:tcPr>
          <w:p w14:paraId="067CE9E9" w14:textId="449E8D1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851" w:type="dxa"/>
            <w:tcBorders>
              <w:top w:val="single" w:sz="4" w:space="0" w:color="F4B083"/>
              <w:left w:val="single" w:sz="4" w:space="0" w:color="F4B083"/>
              <w:bottom w:val="nil"/>
              <w:right w:val="single" w:sz="4" w:space="0" w:color="F4B083"/>
            </w:tcBorders>
            <w:vAlign w:val="center"/>
          </w:tcPr>
          <w:p w14:paraId="0126539C" w14:textId="11978460"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2,5 %</w:t>
            </w:r>
          </w:p>
        </w:tc>
        <w:tc>
          <w:tcPr>
            <w:tcW w:w="850" w:type="dxa"/>
            <w:tcBorders>
              <w:top w:val="single" w:sz="4" w:space="0" w:color="F4B083"/>
              <w:left w:val="single" w:sz="4" w:space="0" w:color="F4B083"/>
              <w:bottom w:val="nil"/>
              <w:right w:val="single" w:sz="4" w:space="0" w:color="F4B083"/>
            </w:tcBorders>
            <w:vAlign w:val="center"/>
          </w:tcPr>
          <w:p w14:paraId="3662317C" w14:textId="7CBE0241"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3,5 %</w:t>
            </w:r>
          </w:p>
        </w:tc>
        <w:tc>
          <w:tcPr>
            <w:tcW w:w="851" w:type="dxa"/>
            <w:tcBorders>
              <w:top w:val="single" w:sz="4" w:space="0" w:color="F4B083"/>
              <w:left w:val="single" w:sz="4" w:space="0" w:color="F4B083"/>
              <w:bottom w:val="nil"/>
              <w:right w:val="single" w:sz="4" w:space="0" w:color="F4B083"/>
            </w:tcBorders>
            <w:vAlign w:val="center"/>
          </w:tcPr>
          <w:p w14:paraId="70112328" w14:textId="20697E56"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1,5 %</w:t>
            </w:r>
          </w:p>
        </w:tc>
        <w:tc>
          <w:tcPr>
            <w:tcW w:w="850" w:type="dxa"/>
            <w:tcBorders>
              <w:top w:val="single" w:sz="4" w:space="0" w:color="F4B083"/>
              <w:left w:val="single" w:sz="4" w:space="0" w:color="F4B083"/>
              <w:bottom w:val="nil"/>
              <w:right w:val="single" w:sz="4" w:space="0" w:color="F4B083"/>
            </w:tcBorders>
            <w:vAlign w:val="center"/>
          </w:tcPr>
          <w:p w14:paraId="5C7EBB47" w14:textId="0A207380"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0,8 %</w:t>
            </w:r>
          </w:p>
        </w:tc>
        <w:tc>
          <w:tcPr>
            <w:tcW w:w="1127" w:type="dxa"/>
            <w:tcBorders>
              <w:top w:val="single" w:sz="4" w:space="0" w:color="F4B083"/>
              <w:left w:val="single" w:sz="4" w:space="0" w:color="F4B083"/>
              <w:bottom w:val="nil"/>
              <w:right w:val="single" w:sz="4" w:space="0" w:color="F4B083"/>
            </w:tcBorders>
            <w:vAlign w:val="center"/>
          </w:tcPr>
          <w:p w14:paraId="04E3757A" w14:textId="19FBA934"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w:t>
            </w:r>
          </w:p>
        </w:tc>
      </w:tr>
      <w:tr w:rsidR="00DA6AA6" w14:paraId="5AC88708" w14:textId="77777777" w:rsidTr="002A3DD9">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2830" w:type="dxa"/>
            <w:tcBorders>
              <w:top w:val="nil"/>
              <w:left w:val="nil"/>
              <w:bottom w:val="nil"/>
              <w:right w:val="nil"/>
            </w:tcBorders>
            <w:shd w:val="clear" w:color="auto" w:fill="ED7D31"/>
            <w:hideMark/>
          </w:tcPr>
          <w:p w14:paraId="67EF5847" w14:textId="77777777" w:rsidR="00BA0207" w:rsidRDefault="00BA0207" w:rsidP="002A3DD9">
            <w:pPr>
              <w:suppressAutoHyphens/>
              <w:spacing w:line="276" w:lineRule="auto"/>
              <w:jc w:val="left"/>
              <w:rPr>
                <w:rFonts w:asciiTheme="minorHAnsi" w:hAnsiTheme="minorHAnsi" w:cstheme="minorHAnsi"/>
                <w:color w:val="FFFFFF"/>
                <w:sz w:val="18"/>
                <w:szCs w:val="18"/>
              </w:rPr>
            </w:pPr>
            <w:r>
              <w:rPr>
                <w:rFonts w:asciiTheme="minorHAnsi" w:hAnsiTheme="minorHAnsi" w:cstheme="minorHAnsi"/>
                <w:color w:val="FFFFFF"/>
                <w:sz w:val="18"/>
                <w:szCs w:val="18"/>
              </w:rPr>
              <w:t>Podíl zahraničních studentů v magisterských SP k celkovému počtu studentů v magisterských SP</w:t>
            </w:r>
          </w:p>
        </w:tc>
        <w:tc>
          <w:tcPr>
            <w:tcW w:w="851" w:type="dxa"/>
            <w:tcBorders>
              <w:top w:val="nil"/>
              <w:left w:val="nil"/>
              <w:bottom w:val="nil"/>
              <w:right w:val="nil"/>
            </w:tcBorders>
            <w:shd w:val="clear" w:color="auto" w:fill="ED7D31"/>
            <w:vAlign w:val="center"/>
            <w:hideMark/>
          </w:tcPr>
          <w:p w14:paraId="641A8A29"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FT</w:t>
            </w:r>
          </w:p>
        </w:tc>
        <w:tc>
          <w:tcPr>
            <w:tcW w:w="850" w:type="dxa"/>
            <w:tcBorders>
              <w:top w:val="nil"/>
              <w:left w:val="nil"/>
              <w:bottom w:val="nil"/>
              <w:right w:val="nil"/>
            </w:tcBorders>
            <w:shd w:val="clear" w:color="auto" w:fill="ED7D31"/>
            <w:vAlign w:val="center"/>
            <w:hideMark/>
          </w:tcPr>
          <w:p w14:paraId="69333616"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20"/>
              </w:rPr>
              <w:t>FaME</w:t>
            </w:r>
            <w:proofErr w:type="spellEnd"/>
          </w:p>
        </w:tc>
        <w:tc>
          <w:tcPr>
            <w:tcW w:w="851" w:type="dxa"/>
            <w:tcBorders>
              <w:top w:val="nil"/>
              <w:left w:val="nil"/>
              <w:bottom w:val="nil"/>
              <w:right w:val="nil"/>
            </w:tcBorders>
            <w:shd w:val="clear" w:color="auto" w:fill="ED7D31"/>
            <w:vAlign w:val="center"/>
            <w:hideMark/>
          </w:tcPr>
          <w:p w14:paraId="6CAED91C"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FMK</w:t>
            </w:r>
          </w:p>
        </w:tc>
        <w:tc>
          <w:tcPr>
            <w:tcW w:w="850" w:type="dxa"/>
            <w:tcBorders>
              <w:top w:val="nil"/>
              <w:left w:val="nil"/>
              <w:bottom w:val="nil"/>
              <w:right w:val="nil"/>
            </w:tcBorders>
            <w:shd w:val="clear" w:color="auto" w:fill="ED7D31"/>
            <w:vAlign w:val="center"/>
            <w:hideMark/>
          </w:tcPr>
          <w:p w14:paraId="0ACBEF53"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FAI</w:t>
            </w:r>
          </w:p>
        </w:tc>
        <w:tc>
          <w:tcPr>
            <w:tcW w:w="851" w:type="dxa"/>
            <w:tcBorders>
              <w:top w:val="nil"/>
              <w:left w:val="nil"/>
              <w:bottom w:val="nil"/>
              <w:right w:val="nil"/>
            </w:tcBorders>
            <w:shd w:val="clear" w:color="auto" w:fill="ED7D31"/>
            <w:vAlign w:val="center"/>
            <w:hideMark/>
          </w:tcPr>
          <w:p w14:paraId="4CA90936"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FHS</w:t>
            </w:r>
          </w:p>
        </w:tc>
        <w:tc>
          <w:tcPr>
            <w:tcW w:w="850" w:type="dxa"/>
            <w:tcBorders>
              <w:top w:val="nil"/>
              <w:left w:val="nil"/>
              <w:bottom w:val="nil"/>
              <w:right w:val="nil"/>
            </w:tcBorders>
            <w:shd w:val="clear" w:color="auto" w:fill="ED7D31"/>
            <w:vAlign w:val="center"/>
            <w:hideMark/>
          </w:tcPr>
          <w:p w14:paraId="0BD33017"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FLKŘ</w:t>
            </w:r>
          </w:p>
        </w:tc>
        <w:tc>
          <w:tcPr>
            <w:tcW w:w="1127" w:type="dxa"/>
            <w:tcBorders>
              <w:top w:val="nil"/>
              <w:left w:val="nil"/>
              <w:bottom w:val="nil"/>
              <w:right w:val="nil"/>
            </w:tcBorders>
            <w:shd w:val="clear" w:color="auto" w:fill="ED7D31"/>
            <w:vAlign w:val="center"/>
            <w:hideMark/>
          </w:tcPr>
          <w:p w14:paraId="3FE8A32B" w14:textId="77777777" w:rsidR="00BA0207" w:rsidRDefault="00BA0207" w:rsidP="002A3DD9">
            <w:pPr>
              <w:suppressAutoHyphen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b/>
                <w:color w:val="FFFFFF" w:themeColor="background1"/>
                <w:sz w:val="18"/>
                <w:szCs w:val="20"/>
              </w:rPr>
              <w:t>Celoškolské pracoviště</w:t>
            </w:r>
          </w:p>
        </w:tc>
      </w:tr>
      <w:tr w:rsidR="00DA6AA6" w14:paraId="3DDC789B" w14:textId="77777777" w:rsidTr="002A3DD9">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1403049D"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2020/2021</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52D4B0C2"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0,6 %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448DE562"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4,4 %</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12A5B17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2,8 %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7995623D"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2,8 %</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72E6B9B7"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0,1 %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186F8F8E"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0,5 %</w:t>
            </w:r>
          </w:p>
        </w:tc>
        <w:tc>
          <w:tcPr>
            <w:tcW w:w="1127"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0AE2E79F"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w:t>
            </w:r>
          </w:p>
        </w:tc>
      </w:tr>
      <w:tr w:rsidR="00DA6AA6" w14:paraId="59F038DF"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4E0BB4D7"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2021/2022</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3225707A"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6158C006"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24CB9FDD"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32C0BA87"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26C08D55"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43FAC9E0"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1127"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071F619B"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w:t>
            </w:r>
          </w:p>
        </w:tc>
      </w:tr>
      <w:tr w:rsidR="00DA6AA6" w14:paraId="30AC7A5A"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FC29A60"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2022/2023</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7A94D23"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1,8 %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500FFB8"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25F250A"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71CB96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400F31D"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37B8BCF"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112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5AF49BD"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r>
      <w:tr w:rsidR="002070BF" w14:paraId="24692247"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63DEAC5B" w14:textId="77777777" w:rsidR="00BA0207" w:rsidRPr="002070BF" w:rsidRDefault="00BA0207" w:rsidP="00BA0207">
            <w:pPr>
              <w:suppressAutoHyphens/>
              <w:jc w:val="left"/>
              <w:rPr>
                <w:rFonts w:asciiTheme="minorHAnsi" w:hAnsiTheme="minorHAnsi" w:cstheme="minorHAnsi"/>
                <w:b w:val="0"/>
                <w:sz w:val="18"/>
                <w:szCs w:val="18"/>
              </w:rPr>
            </w:pPr>
            <w:r w:rsidRPr="002070BF">
              <w:rPr>
                <w:rFonts w:asciiTheme="minorHAnsi" w:hAnsiTheme="minorHAnsi" w:cstheme="minorHAnsi"/>
                <w:sz w:val="18"/>
                <w:szCs w:val="18"/>
              </w:rPr>
              <w:t>2023/2024</w:t>
            </w:r>
          </w:p>
        </w:tc>
        <w:tc>
          <w:tcPr>
            <w:tcW w:w="851"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7086FAD8"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1,6 %</w:t>
            </w:r>
          </w:p>
        </w:tc>
        <w:tc>
          <w:tcPr>
            <w:tcW w:w="850"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05521DDE"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4,0 %</w:t>
            </w:r>
          </w:p>
        </w:tc>
        <w:tc>
          <w:tcPr>
            <w:tcW w:w="851"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3A50889E"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2,8 %</w:t>
            </w:r>
          </w:p>
        </w:tc>
        <w:tc>
          <w:tcPr>
            <w:tcW w:w="850"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3E95ED5D"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3,4 %</w:t>
            </w:r>
          </w:p>
        </w:tc>
        <w:tc>
          <w:tcPr>
            <w:tcW w:w="851"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18BFEC11"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0,1 %</w:t>
            </w:r>
          </w:p>
        </w:tc>
        <w:tc>
          <w:tcPr>
            <w:tcW w:w="850"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15D01581"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0,4 %</w:t>
            </w:r>
          </w:p>
        </w:tc>
        <w:tc>
          <w:tcPr>
            <w:tcW w:w="1127" w:type="dxa"/>
            <w:tcBorders>
              <w:top w:val="single" w:sz="4" w:space="0" w:color="F4B083"/>
              <w:left w:val="single" w:sz="4" w:space="0" w:color="F4B083"/>
              <w:bottom w:val="single" w:sz="4" w:space="0" w:color="F4B083"/>
              <w:right w:val="single" w:sz="4" w:space="0" w:color="F4B083"/>
            </w:tcBorders>
            <w:shd w:val="clear" w:color="auto" w:fill="auto"/>
            <w:vAlign w:val="center"/>
            <w:hideMark/>
          </w:tcPr>
          <w:p w14:paraId="6AD5BAB8" w14:textId="77777777" w:rsidR="00BA0207" w:rsidRPr="002070BF"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070BF">
              <w:rPr>
                <w:rFonts w:ascii="Calibri" w:hAnsi="Calibri" w:cs="Calibri"/>
                <w:color w:val="000000"/>
                <w:sz w:val="18"/>
                <w:szCs w:val="18"/>
              </w:rPr>
              <w:t>-</w:t>
            </w:r>
          </w:p>
        </w:tc>
      </w:tr>
      <w:tr w:rsidR="002070BF" w14:paraId="751FA9CE"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054B3F7" w14:textId="77777777" w:rsidR="00BA0207" w:rsidRDefault="00BA0207" w:rsidP="00BA0207">
            <w:pPr>
              <w:suppressAutoHyphens/>
              <w:jc w:val="left"/>
              <w:rPr>
                <w:rFonts w:cstheme="minorHAnsi"/>
                <w:sz w:val="18"/>
                <w:szCs w:val="18"/>
              </w:rPr>
            </w:pPr>
            <w:r>
              <w:rPr>
                <w:rFonts w:asciiTheme="minorHAnsi" w:hAnsiTheme="minorHAnsi" w:cstheme="minorHAnsi"/>
                <w:sz w:val="18"/>
                <w:szCs w:val="18"/>
              </w:rPr>
              <w:t>2024/2025</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C88F11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1,7 %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C95914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0F2A111"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719C7F6"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31930D0"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8727819"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0,7 %</w:t>
            </w:r>
          </w:p>
        </w:tc>
        <w:tc>
          <w:tcPr>
            <w:tcW w:w="112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A763D70"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r>
      <w:tr w:rsidR="002070BF" w14:paraId="5F701596" w14:textId="77777777" w:rsidTr="002A3DD9">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nil"/>
              <w:right w:val="single" w:sz="4" w:space="0" w:color="F4B083"/>
            </w:tcBorders>
            <w:shd w:val="clear" w:color="auto" w:fill="auto"/>
            <w:vAlign w:val="center"/>
          </w:tcPr>
          <w:p w14:paraId="613D77F5" w14:textId="161DC8C3" w:rsidR="00BA0207" w:rsidRDefault="00BA0207" w:rsidP="00BA0207">
            <w:pPr>
              <w:suppressAutoHyphens/>
              <w:jc w:val="left"/>
              <w:rPr>
                <w:rFonts w:asciiTheme="minorHAnsi" w:hAnsiTheme="minorHAnsi" w:cstheme="minorHAnsi"/>
                <w:sz w:val="18"/>
                <w:szCs w:val="18"/>
              </w:rPr>
            </w:pPr>
            <w:r>
              <w:rPr>
                <w:rFonts w:asciiTheme="minorHAnsi" w:hAnsiTheme="minorHAnsi" w:cstheme="minorHAnsi"/>
                <w:sz w:val="18"/>
                <w:szCs w:val="18"/>
              </w:rPr>
              <w:t>2025/2026</w:t>
            </w:r>
          </w:p>
        </w:tc>
        <w:tc>
          <w:tcPr>
            <w:tcW w:w="851" w:type="dxa"/>
            <w:tcBorders>
              <w:top w:val="single" w:sz="4" w:space="0" w:color="F4B083"/>
              <w:left w:val="single" w:sz="4" w:space="0" w:color="F4B083"/>
              <w:bottom w:val="nil"/>
              <w:right w:val="single" w:sz="4" w:space="0" w:color="F4B083"/>
            </w:tcBorders>
            <w:shd w:val="clear" w:color="auto" w:fill="auto"/>
            <w:vAlign w:val="center"/>
          </w:tcPr>
          <w:p w14:paraId="0E2FD058" w14:textId="5DF07266"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1,6 %</w:t>
            </w:r>
          </w:p>
        </w:tc>
        <w:tc>
          <w:tcPr>
            <w:tcW w:w="850" w:type="dxa"/>
            <w:tcBorders>
              <w:top w:val="single" w:sz="4" w:space="0" w:color="F4B083"/>
              <w:left w:val="single" w:sz="4" w:space="0" w:color="F4B083"/>
              <w:bottom w:val="nil"/>
              <w:right w:val="single" w:sz="4" w:space="0" w:color="F4B083"/>
            </w:tcBorders>
            <w:shd w:val="clear" w:color="auto" w:fill="auto"/>
            <w:vAlign w:val="center"/>
          </w:tcPr>
          <w:p w14:paraId="5B586761" w14:textId="7A6BE50D"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3,3 %</w:t>
            </w:r>
          </w:p>
        </w:tc>
        <w:tc>
          <w:tcPr>
            <w:tcW w:w="851" w:type="dxa"/>
            <w:tcBorders>
              <w:top w:val="single" w:sz="4" w:space="0" w:color="F4B083"/>
              <w:left w:val="single" w:sz="4" w:space="0" w:color="F4B083"/>
              <w:bottom w:val="nil"/>
              <w:right w:val="single" w:sz="4" w:space="0" w:color="F4B083"/>
            </w:tcBorders>
            <w:shd w:val="clear" w:color="auto" w:fill="auto"/>
            <w:vAlign w:val="center"/>
          </w:tcPr>
          <w:p w14:paraId="6982E2E8" w14:textId="4929CEA8"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3,2 %</w:t>
            </w:r>
          </w:p>
        </w:tc>
        <w:tc>
          <w:tcPr>
            <w:tcW w:w="850" w:type="dxa"/>
            <w:tcBorders>
              <w:top w:val="single" w:sz="4" w:space="0" w:color="F4B083"/>
              <w:left w:val="single" w:sz="4" w:space="0" w:color="F4B083"/>
              <w:bottom w:val="nil"/>
              <w:right w:val="single" w:sz="4" w:space="0" w:color="F4B083"/>
            </w:tcBorders>
            <w:shd w:val="clear" w:color="auto" w:fill="auto"/>
            <w:vAlign w:val="center"/>
          </w:tcPr>
          <w:p w14:paraId="5D47C2FC" w14:textId="1BEB1E49"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851" w:type="dxa"/>
            <w:tcBorders>
              <w:top w:val="single" w:sz="4" w:space="0" w:color="F4B083"/>
              <w:left w:val="single" w:sz="4" w:space="0" w:color="F4B083"/>
              <w:bottom w:val="nil"/>
              <w:right w:val="single" w:sz="4" w:space="0" w:color="F4B083"/>
            </w:tcBorders>
            <w:shd w:val="clear" w:color="auto" w:fill="auto"/>
            <w:vAlign w:val="center"/>
          </w:tcPr>
          <w:p w14:paraId="25101C2F" w14:textId="57517218"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850" w:type="dxa"/>
            <w:tcBorders>
              <w:top w:val="single" w:sz="4" w:space="0" w:color="F4B083"/>
              <w:left w:val="single" w:sz="4" w:space="0" w:color="F4B083"/>
              <w:bottom w:val="nil"/>
              <w:right w:val="single" w:sz="4" w:space="0" w:color="F4B083"/>
            </w:tcBorders>
            <w:shd w:val="clear" w:color="auto" w:fill="auto"/>
            <w:vAlign w:val="center"/>
          </w:tcPr>
          <w:p w14:paraId="7615FA5B" w14:textId="1EED8E15"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0,8 %</w:t>
            </w:r>
          </w:p>
        </w:tc>
        <w:tc>
          <w:tcPr>
            <w:tcW w:w="1127" w:type="dxa"/>
            <w:tcBorders>
              <w:top w:val="single" w:sz="4" w:space="0" w:color="F4B083"/>
              <w:left w:val="single" w:sz="4" w:space="0" w:color="F4B083"/>
              <w:bottom w:val="nil"/>
              <w:right w:val="single" w:sz="4" w:space="0" w:color="F4B083"/>
            </w:tcBorders>
            <w:shd w:val="clear" w:color="auto" w:fill="auto"/>
            <w:vAlign w:val="center"/>
          </w:tcPr>
          <w:p w14:paraId="4432799B" w14:textId="1A70703B"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r>
      <w:tr w:rsidR="00DA6AA6" w14:paraId="1872D98D" w14:textId="77777777" w:rsidTr="002A3DD9">
        <w:trPr>
          <w:trHeight w:val="970"/>
        </w:trPr>
        <w:tc>
          <w:tcPr>
            <w:cnfStyle w:val="001000000000" w:firstRow="0" w:lastRow="0" w:firstColumn="1" w:lastColumn="0" w:oddVBand="0" w:evenVBand="0" w:oddHBand="0" w:evenHBand="0" w:firstRowFirstColumn="0" w:firstRowLastColumn="0" w:lastRowFirstColumn="0" w:lastRowLastColumn="0"/>
            <w:tcW w:w="2830" w:type="dxa"/>
            <w:tcBorders>
              <w:top w:val="nil"/>
              <w:left w:val="nil"/>
              <w:bottom w:val="nil"/>
              <w:right w:val="nil"/>
            </w:tcBorders>
            <w:shd w:val="clear" w:color="auto" w:fill="ED7D31"/>
            <w:hideMark/>
          </w:tcPr>
          <w:p w14:paraId="5AC245E9" w14:textId="77777777" w:rsidR="00BA0207" w:rsidRDefault="00BA0207" w:rsidP="002A3DD9">
            <w:pPr>
              <w:suppressAutoHyphens/>
              <w:spacing w:line="276" w:lineRule="auto"/>
              <w:jc w:val="left"/>
              <w:rPr>
                <w:rFonts w:asciiTheme="minorHAnsi" w:hAnsiTheme="minorHAnsi" w:cstheme="minorHAnsi"/>
                <w:color w:val="FFFFFF"/>
                <w:sz w:val="18"/>
                <w:szCs w:val="18"/>
              </w:rPr>
            </w:pPr>
            <w:r>
              <w:rPr>
                <w:rFonts w:asciiTheme="minorHAnsi" w:hAnsiTheme="minorHAnsi" w:cstheme="minorHAnsi"/>
                <w:color w:val="FFFFFF"/>
                <w:sz w:val="18"/>
                <w:szCs w:val="18"/>
              </w:rPr>
              <w:t>Podíl zahraničních studentů v doktorských SP k celkovému počtu studentů v doktorských SP</w:t>
            </w:r>
          </w:p>
        </w:tc>
        <w:tc>
          <w:tcPr>
            <w:tcW w:w="851" w:type="dxa"/>
            <w:tcBorders>
              <w:top w:val="nil"/>
              <w:left w:val="nil"/>
              <w:bottom w:val="nil"/>
              <w:right w:val="nil"/>
            </w:tcBorders>
            <w:shd w:val="clear" w:color="auto" w:fill="ED7D31"/>
            <w:vAlign w:val="center"/>
            <w:hideMark/>
          </w:tcPr>
          <w:p w14:paraId="6A00E212"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FT</w:t>
            </w:r>
          </w:p>
        </w:tc>
        <w:tc>
          <w:tcPr>
            <w:tcW w:w="850" w:type="dxa"/>
            <w:tcBorders>
              <w:top w:val="nil"/>
              <w:left w:val="nil"/>
              <w:bottom w:val="nil"/>
              <w:right w:val="nil"/>
            </w:tcBorders>
            <w:shd w:val="clear" w:color="auto" w:fill="ED7D31"/>
            <w:vAlign w:val="center"/>
            <w:hideMark/>
          </w:tcPr>
          <w:p w14:paraId="3EEDB1FE"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proofErr w:type="spellStart"/>
            <w:r>
              <w:rPr>
                <w:rFonts w:asciiTheme="minorHAnsi" w:hAnsiTheme="minorHAnsi" w:cstheme="minorHAnsi"/>
                <w:b/>
                <w:color w:val="FFFFFF" w:themeColor="background1"/>
                <w:sz w:val="18"/>
                <w:szCs w:val="20"/>
              </w:rPr>
              <w:t>FaME</w:t>
            </w:r>
            <w:proofErr w:type="spellEnd"/>
          </w:p>
        </w:tc>
        <w:tc>
          <w:tcPr>
            <w:tcW w:w="851" w:type="dxa"/>
            <w:tcBorders>
              <w:top w:val="nil"/>
              <w:left w:val="nil"/>
              <w:bottom w:val="nil"/>
              <w:right w:val="nil"/>
            </w:tcBorders>
            <w:shd w:val="clear" w:color="auto" w:fill="ED7D31"/>
            <w:vAlign w:val="center"/>
            <w:hideMark/>
          </w:tcPr>
          <w:p w14:paraId="3FD234DD"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FMK</w:t>
            </w:r>
          </w:p>
        </w:tc>
        <w:tc>
          <w:tcPr>
            <w:tcW w:w="850" w:type="dxa"/>
            <w:tcBorders>
              <w:top w:val="nil"/>
              <w:left w:val="nil"/>
              <w:bottom w:val="nil"/>
              <w:right w:val="nil"/>
            </w:tcBorders>
            <w:shd w:val="clear" w:color="auto" w:fill="ED7D31"/>
            <w:vAlign w:val="center"/>
            <w:hideMark/>
          </w:tcPr>
          <w:p w14:paraId="7E42E915"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FAI</w:t>
            </w:r>
          </w:p>
        </w:tc>
        <w:tc>
          <w:tcPr>
            <w:tcW w:w="851" w:type="dxa"/>
            <w:tcBorders>
              <w:top w:val="nil"/>
              <w:left w:val="nil"/>
              <w:bottom w:val="nil"/>
              <w:right w:val="nil"/>
            </w:tcBorders>
            <w:shd w:val="clear" w:color="auto" w:fill="ED7D31"/>
            <w:vAlign w:val="center"/>
            <w:hideMark/>
          </w:tcPr>
          <w:p w14:paraId="67F4D2EC"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FHS</w:t>
            </w:r>
          </w:p>
        </w:tc>
        <w:tc>
          <w:tcPr>
            <w:tcW w:w="850" w:type="dxa"/>
            <w:tcBorders>
              <w:top w:val="nil"/>
              <w:left w:val="nil"/>
              <w:bottom w:val="nil"/>
              <w:right w:val="nil"/>
            </w:tcBorders>
            <w:shd w:val="clear" w:color="auto" w:fill="ED7D31"/>
            <w:vAlign w:val="center"/>
            <w:hideMark/>
          </w:tcPr>
          <w:p w14:paraId="364C9129"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20"/>
              </w:rPr>
              <w:t>FLKŘ</w:t>
            </w:r>
          </w:p>
        </w:tc>
        <w:tc>
          <w:tcPr>
            <w:tcW w:w="1127" w:type="dxa"/>
            <w:tcBorders>
              <w:top w:val="nil"/>
              <w:left w:val="nil"/>
              <w:bottom w:val="nil"/>
              <w:right w:val="nil"/>
            </w:tcBorders>
            <w:shd w:val="clear" w:color="auto" w:fill="ED7D31"/>
            <w:vAlign w:val="center"/>
            <w:hideMark/>
          </w:tcPr>
          <w:p w14:paraId="32699B2D" w14:textId="77777777" w:rsidR="00BA0207" w:rsidRDefault="00BA0207" w:rsidP="002A3DD9">
            <w:pPr>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b/>
                <w:color w:val="FFFFFF" w:themeColor="background1"/>
                <w:sz w:val="18"/>
                <w:szCs w:val="20"/>
              </w:rPr>
              <w:t>Celoškolské pracoviště</w:t>
            </w:r>
          </w:p>
        </w:tc>
      </w:tr>
      <w:tr w:rsidR="00DA6AA6" w14:paraId="05CCDF88" w14:textId="77777777" w:rsidTr="002A3DD9">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2B356668"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2020/2021</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3AA67D8C"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3,7 %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202B2E91"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18,0 %</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33A627D3"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3,0 %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08529782"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5,2 %</w:t>
            </w:r>
          </w:p>
        </w:tc>
        <w:tc>
          <w:tcPr>
            <w:tcW w:w="851"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638AFF23"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0,2 %</w:t>
            </w:r>
          </w:p>
        </w:tc>
        <w:tc>
          <w:tcPr>
            <w:tcW w:w="850"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666AC24C"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w:t>
            </w:r>
          </w:p>
        </w:tc>
        <w:tc>
          <w:tcPr>
            <w:tcW w:w="1127" w:type="dxa"/>
            <w:tcBorders>
              <w:top w:val="nil"/>
              <w:left w:val="single" w:sz="4" w:space="0" w:color="F4B083"/>
              <w:bottom w:val="single" w:sz="4" w:space="0" w:color="F4B083"/>
              <w:right w:val="single" w:sz="4" w:space="0" w:color="F4B083"/>
            </w:tcBorders>
            <w:shd w:val="clear" w:color="auto" w:fill="FBE4D5" w:themeFill="accent2" w:themeFillTint="33"/>
            <w:vAlign w:val="center"/>
            <w:hideMark/>
          </w:tcPr>
          <w:p w14:paraId="28ACBC9F"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4,3 %</w:t>
            </w:r>
          </w:p>
        </w:tc>
      </w:tr>
      <w:tr w:rsidR="00DA6AA6" w14:paraId="2FBBAF6F"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1FA807A0"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2021/2022</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0C3946D7"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0C5F650C"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42B4470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19152D23"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851"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5C715288"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850"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02781BCE"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w:t>
            </w:r>
          </w:p>
        </w:tc>
        <w:tc>
          <w:tcPr>
            <w:tcW w:w="1127" w:type="dxa"/>
            <w:tcBorders>
              <w:top w:val="single" w:sz="4" w:space="0" w:color="F4B083"/>
              <w:left w:val="single" w:sz="4" w:space="0" w:color="F4B083"/>
              <w:bottom w:val="single" w:sz="4" w:space="0" w:color="F4B083"/>
              <w:right w:val="single" w:sz="4" w:space="0" w:color="F4B083"/>
            </w:tcBorders>
            <w:shd w:val="clear" w:color="auto" w:fill="FFFFFF" w:themeFill="background1"/>
            <w:vAlign w:val="center"/>
            <w:hideMark/>
          </w:tcPr>
          <w:p w14:paraId="54CF4CA1"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r w:rsidR="00DA6AA6" w14:paraId="7EDB6505"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E45F1DE"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2022/2023</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C5CA27E"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8D2BB9A"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20,5 %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773D84B"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2,2 %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23D6474"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7,8 %</w:t>
            </w:r>
          </w:p>
        </w:tc>
        <w:tc>
          <w:tcPr>
            <w:tcW w:w="85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8437A41"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85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FB5C75D"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c>
          <w:tcPr>
            <w:tcW w:w="112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BAE0AA7"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4,5 %</w:t>
            </w:r>
          </w:p>
        </w:tc>
      </w:tr>
      <w:tr w:rsidR="00DA6AA6" w14:paraId="361CF477"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vAlign w:val="center"/>
            <w:hideMark/>
          </w:tcPr>
          <w:p w14:paraId="41BF69CA" w14:textId="77777777" w:rsidR="00BA0207" w:rsidRDefault="00BA0207" w:rsidP="00BA0207">
            <w:pPr>
              <w:suppressAutoHyphens/>
              <w:jc w:val="left"/>
              <w:rPr>
                <w:rFonts w:asciiTheme="minorHAnsi" w:hAnsiTheme="minorHAnsi" w:cstheme="minorHAnsi"/>
                <w:b w:val="0"/>
                <w:sz w:val="18"/>
                <w:szCs w:val="18"/>
              </w:rPr>
            </w:pPr>
            <w:r>
              <w:rPr>
                <w:rFonts w:asciiTheme="minorHAnsi" w:hAnsiTheme="minorHAnsi" w:cstheme="minorHAnsi"/>
                <w:sz w:val="18"/>
                <w:szCs w:val="18"/>
              </w:rPr>
              <w:t>2023/2024</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674A3B14"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25C96029"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20,7 %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397ABBF8"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1,0 %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3489DFFA"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8,9 %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28624D38"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5E391730"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c>
          <w:tcPr>
            <w:tcW w:w="1127" w:type="dxa"/>
            <w:tcBorders>
              <w:top w:val="single" w:sz="4" w:space="0" w:color="F4B083"/>
              <w:left w:val="single" w:sz="4" w:space="0" w:color="F4B083"/>
              <w:bottom w:val="single" w:sz="4" w:space="0" w:color="F4B083"/>
              <w:right w:val="single" w:sz="4" w:space="0" w:color="F4B083"/>
            </w:tcBorders>
            <w:vAlign w:val="center"/>
            <w:hideMark/>
          </w:tcPr>
          <w:p w14:paraId="4F3B6EF8" w14:textId="7777777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6,0 %</w:t>
            </w:r>
          </w:p>
        </w:tc>
      </w:tr>
      <w:tr w:rsidR="00DA6AA6" w14:paraId="7C81F7AB" w14:textId="77777777" w:rsidTr="00DA6AA6">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vAlign w:val="center"/>
            <w:hideMark/>
          </w:tcPr>
          <w:p w14:paraId="0FDB40F1" w14:textId="77777777" w:rsidR="00BA0207" w:rsidRDefault="00BA0207" w:rsidP="00BA0207">
            <w:pPr>
              <w:suppressAutoHyphens/>
              <w:jc w:val="left"/>
              <w:rPr>
                <w:rFonts w:cstheme="minorHAnsi"/>
                <w:sz w:val="18"/>
                <w:szCs w:val="18"/>
              </w:rPr>
            </w:pPr>
            <w:r>
              <w:rPr>
                <w:rFonts w:asciiTheme="minorHAnsi" w:hAnsiTheme="minorHAnsi" w:cstheme="minorHAnsi"/>
                <w:sz w:val="18"/>
                <w:szCs w:val="18"/>
              </w:rPr>
              <w:t>2024/2025</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69570A81"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4B3AF677"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19,1 %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300E19E2"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1,4 %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2803C719"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8,3 %</w:t>
            </w:r>
          </w:p>
        </w:tc>
        <w:tc>
          <w:tcPr>
            <w:tcW w:w="851" w:type="dxa"/>
            <w:tcBorders>
              <w:top w:val="single" w:sz="4" w:space="0" w:color="F4B083"/>
              <w:left w:val="single" w:sz="4" w:space="0" w:color="F4B083"/>
              <w:bottom w:val="single" w:sz="4" w:space="0" w:color="F4B083"/>
              <w:right w:val="single" w:sz="4" w:space="0" w:color="F4B083"/>
            </w:tcBorders>
            <w:vAlign w:val="center"/>
            <w:hideMark/>
          </w:tcPr>
          <w:p w14:paraId="33F9D550"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850" w:type="dxa"/>
            <w:tcBorders>
              <w:top w:val="single" w:sz="4" w:space="0" w:color="F4B083"/>
              <w:left w:val="single" w:sz="4" w:space="0" w:color="F4B083"/>
              <w:bottom w:val="single" w:sz="4" w:space="0" w:color="F4B083"/>
              <w:right w:val="single" w:sz="4" w:space="0" w:color="F4B083"/>
            </w:tcBorders>
            <w:vAlign w:val="center"/>
            <w:hideMark/>
          </w:tcPr>
          <w:p w14:paraId="12791FA1"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c>
          <w:tcPr>
            <w:tcW w:w="1127" w:type="dxa"/>
            <w:tcBorders>
              <w:top w:val="single" w:sz="4" w:space="0" w:color="F4B083"/>
              <w:left w:val="single" w:sz="4" w:space="0" w:color="F4B083"/>
              <w:bottom w:val="single" w:sz="4" w:space="0" w:color="F4B083"/>
              <w:right w:val="single" w:sz="4" w:space="0" w:color="F4B083"/>
            </w:tcBorders>
            <w:vAlign w:val="center"/>
            <w:hideMark/>
          </w:tcPr>
          <w:p w14:paraId="4BBF147E"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5,7 %</w:t>
            </w:r>
          </w:p>
        </w:tc>
      </w:tr>
      <w:tr w:rsidR="00DA6AA6" w14:paraId="7B63ED0C" w14:textId="77777777" w:rsidTr="00DA6AA6">
        <w:trPr>
          <w:trHeight w:hRule="exact" w:val="454"/>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4B083"/>
              <w:left w:val="single" w:sz="4" w:space="0" w:color="F4B083"/>
              <w:bottom w:val="single" w:sz="4" w:space="0" w:color="F4B083"/>
              <w:right w:val="single" w:sz="4" w:space="0" w:color="F4B083"/>
            </w:tcBorders>
            <w:vAlign w:val="center"/>
          </w:tcPr>
          <w:p w14:paraId="5BFD7F13" w14:textId="101F47CC" w:rsidR="00BA0207" w:rsidRDefault="00BA0207" w:rsidP="00BA0207">
            <w:pPr>
              <w:suppressAutoHyphens/>
              <w:jc w:val="left"/>
              <w:rPr>
                <w:rFonts w:asciiTheme="minorHAnsi" w:hAnsiTheme="minorHAnsi" w:cstheme="minorHAnsi"/>
                <w:sz w:val="18"/>
                <w:szCs w:val="18"/>
              </w:rPr>
            </w:pPr>
            <w:r>
              <w:rPr>
                <w:rFonts w:asciiTheme="minorHAnsi" w:hAnsiTheme="minorHAnsi" w:cstheme="minorHAnsi"/>
                <w:sz w:val="18"/>
                <w:szCs w:val="18"/>
              </w:rPr>
              <w:t>2025/2026</w:t>
            </w:r>
          </w:p>
        </w:tc>
        <w:tc>
          <w:tcPr>
            <w:tcW w:w="851" w:type="dxa"/>
            <w:tcBorders>
              <w:top w:val="single" w:sz="4" w:space="0" w:color="F4B083"/>
              <w:left w:val="single" w:sz="4" w:space="0" w:color="F4B083"/>
              <w:bottom w:val="single" w:sz="4" w:space="0" w:color="F4B083"/>
              <w:right w:val="single" w:sz="4" w:space="0" w:color="F4B083"/>
            </w:tcBorders>
            <w:vAlign w:val="center"/>
          </w:tcPr>
          <w:p w14:paraId="2700F450" w14:textId="15661D07" w:rsidR="00BA0207" w:rsidRP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850" w:type="dxa"/>
            <w:tcBorders>
              <w:top w:val="single" w:sz="4" w:space="0" w:color="F4B083"/>
              <w:left w:val="single" w:sz="4" w:space="0" w:color="F4B083"/>
              <w:bottom w:val="single" w:sz="4" w:space="0" w:color="F4B083"/>
              <w:right w:val="single" w:sz="4" w:space="0" w:color="F4B083"/>
            </w:tcBorders>
            <w:vAlign w:val="center"/>
          </w:tcPr>
          <w:p w14:paraId="6AA976EE" w14:textId="097440C8"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23,7 %</w:t>
            </w:r>
          </w:p>
        </w:tc>
        <w:tc>
          <w:tcPr>
            <w:tcW w:w="851" w:type="dxa"/>
            <w:tcBorders>
              <w:top w:val="single" w:sz="4" w:space="0" w:color="F4B083"/>
              <w:left w:val="single" w:sz="4" w:space="0" w:color="F4B083"/>
              <w:bottom w:val="single" w:sz="4" w:space="0" w:color="F4B083"/>
              <w:right w:val="single" w:sz="4" w:space="0" w:color="F4B083"/>
            </w:tcBorders>
            <w:vAlign w:val="center"/>
          </w:tcPr>
          <w:p w14:paraId="02446873" w14:textId="4BE5E4B7"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1,1 %</w:t>
            </w:r>
          </w:p>
        </w:tc>
        <w:tc>
          <w:tcPr>
            <w:tcW w:w="850" w:type="dxa"/>
            <w:tcBorders>
              <w:top w:val="single" w:sz="4" w:space="0" w:color="F4B083"/>
              <w:left w:val="single" w:sz="4" w:space="0" w:color="F4B083"/>
              <w:bottom w:val="single" w:sz="4" w:space="0" w:color="F4B083"/>
              <w:right w:val="single" w:sz="4" w:space="0" w:color="F4B083"/>
            </w:tcBorders>
            <w:vAlign w:val="center"/>
          </w:tcPr>
          <w:p w14:paraId="1567AB0B" w14:textId="4D8412D3"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7,9 %</w:t>
            </w:r>
          </w:p>
        </w:tc>
        <w:tc>
          <w:tcPr>
            <w:tcW w:w="851" w:type="dxa"/>
            <w:tcBorders>
              <w:top w:val="single" w:sz="4" w:space="0" w:color="F4B083"/>
              <w:left w:val="single" w:sz="4" w:space="0" w:color="F4B083"/>
              <w:bottom w:val="single" w:sz="4" w:space="0" w:color="F4B083"/>
              <w:right w:val="single" w:sz="4" w:space="0" w:color="F4B083"/>
            </w:tcBorders>
            <w:vAlign w:val="center"/>
          </w:tcPr>
          <w:p w14:paraId="45197F5E" w14:textId="5ED31A64"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850" w:type="dxa"/>
            <w:tcBorders>
              <w:top w:val="single" w:sz="4" w:space="0" w:color="F4B083"/>
              <w:left w:val="single" w:sz="4" w:space="0" w:color="F4B083"/>
              <w:bottom w:val="single" w:sz="4" w:space="0" w:color="F4B083"/>
              <w:right w:val="single" w:sz="4" w:space="0" w:color="F4B083"/>
            </w:tcBorders>
            <w:vAlign w:val="center"/>
          </w:tcPr>
          <w:p w14:paraId="7E3816BB" w14:textId="63A86430"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w:t>
            </w:r>
          </w:p>
        </w:tc>
        <w:tc>
          <w:tcPr>
            <w:tcW w:w="1127" w:type="dxa"/>
            <w:tcBorders>
              <w:top w:val="single" w:sz="4" w:space="0" w:color="F4B083"/>
              <w:left w:val="single" w:sz="4" w:space="0" w:color="F4B083"/>
              <w:bottom w:val="single" w:sz="4" w:space="0" w:color="F4B083"/>
              <w:right w:val="single" w:sz="4" w:space="0" w:color="F4B083"/>
            </w:tcBorders>
            <w:vAlign w:val="center"/>
          </w:tcPr>
          <w:p w14:paraId="48CCFF1E" w14:textId="4E187AED" w:rsidR="00BA0207" w:rsidRDefault="00BA0207" w:rsidP="00BA0207">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5,0 %</w:t>
            </w:r>
          </w:p>
        </w:tc>
      </w:tr>
    </w:tbl>
    <w:p w14:paraId="2107496B" w14:textId="32FC9EC5" w:rsidR="001E1169" w:rsidRDefault="001E1169" w:rsidP="001E1169">
      <w:pPr>
        <w:suppressAutoHyphens/>
        <w:spacing w:after="0" w:line="240" w:lineRule="auto"/>
        <w:rPr>
          <w:rFonts w:cstheme="minorHAnsi"/>
          <w:i/>
          <w:sz w:val="18"/>
          <w:szCs w:val="18"/>
        </w:rPr>
      </w:pPr>
      <w:r>
        <w:rPr>
          <w:rFonts w:cstheme="minorHAnsi"/>
          <w:i/>
          <w:sz w:val="18"/>
          <w:szCs w:val="18"/>
        </w:rPr>
        <w:t>Komentář/poznámky: Data z IS/STAG – aktivní studia (vždy k 31. 10. kalendářního roku 2020, 2021, 2022, 2023</w:t>
      </w:r>
      <w:r w:rsidR="00F10249">
        <w:rPr>
          <w:rFonts w:cstheme="minorHAnsi"/>
          <w:i/>
          <w:sz w:val="18"/>
          <w:szCs w:val="18"/>
        </w:rPr>
        <w:t xml:space="preserve">, </w:t>
      </w:r>
      <w:r>
        <w:rPr>
          <w:rFonts w:cstheme="minorHAnsi"/>
          <w:i/>
          <w:sz w:val="18"/>
          <w:szCs w:val="18"/>
        </w:rPr>
        <w:t>2024</w:t>
      </w:r>
      <w:r w:rsidR="00F10249">
        <w:rPr>
          <w:rFonts w:cstheme="minorHAnsi"/>
          <w:i/>
          <w:sz w:val="18"/>
          <w:szCs w:val="18"/>
        </w:rPr>
        <w:t xml:space="preserve"> a 2025</w:t>
      </w:r>
      <w:r>
        <w:rPr>
          <w:rFonts w:cstheme="minorHAnsi"/>
          <w:i/>
          <w:sz w:val="18"/>
          <w:szCs w:val="18"/>
        </w:rPr>
        <w:t>). Údaje jsou zaokrouhleny na celé jednotky. Jedná se o podíl cizinců ve SP na dané součásti vůči celkovému počtu studentů na UTB v dané úrovni studia.</w:t>
      </w:r>
    </w:p>
    <w:p w14:paraId="55565960" w14:textId="24BF2302" w:rsidR="007A354F" w:rsidRPr="001E1169" w:rsidRDefault="001E1169" w:rsidP="001E1169">
      <w:pPr>
        <w:spacing w:after="0" w:line="240" w:lineRule="auto"/>
        <w:rPr>
          <w:b/>
          <w:bCs/>
          <w:sz w:val="28"/>
          <w:szCs w:val="28"/>
        </w:rPr>
      </w:pPr>
      <w:r>
        <w:rPr>
          <w:sz w:val="28"/>
          <w:szCs w:val="28"/>
        </w:rPr>
        <w:br w:type="page"/>
      </w:r>
    </w:p>
    <w:p w14:paraId="647193E0" w14:textId="170E9453" w:rsidR="00884BBB" w:rsidRDefault="00DD2437" w:rsidP="007A354F">
      <w:pPr>
        <w:pStyle w:val="Nadpis3"/>
        <w:numPr>
          <w:ilvl w:val="0"/>
          <w:numId w:val="0"/>
        </w:numPr>
        <w:spacing w:before="0" w:after="960" w:line="240" w:lineRule="auto"/>
        <w:rPr>
          <w:sz w:val="28"/>
          <w:szCs w:val="28"/>
        </w:rPr>
      </w:pPr>
      <w:r>
        <w:rPr>
          <w:sz w:val="28"/>
          <w:szCs w:val="28"/>
        </w:rPr>
        <w:lastRenderedPageBreak/>
        <w:t>F</w:t>
      </w:r>
      <w:r>
        <w:rPr>
          <w:sz w:val="28"/>
          <w:szCs w:val="28"/>
          <w:vertAlign w:val="subscript"/>
        </w:rPr>
        <w:t>3</w:t>
      </w:r>
      <w:r w:rsidR="00B27E0C">
        <w:rPr>
          <w:sz w:val="28"/>
          <w:szCs w:val="28"/>
        </w:rPr>
        <w:t xml:space="preserve"> – Zahraniční absolventi ve studijních oborech a programech</w:t>
      </w:r>
      <w:r w:rsidR="00BA0207">
        <w:rPr>
          <w:sz w:val="28"/>
          <w:szCs w:val="28"/>
        </w:rPr>
        <w:t xml:space="preserve"> </w:t>
      </w:r>
    </w:p>
    <w:p w14:paraId="238C5EC6" w14:textId="732ECBD6" w:rsidR="0078761D" w:rsidRDefault="0078761D" w:rsidP="0078761D">
      <w:pPr>
        <w:pStyle w:val="Nadpis3"/>
        <w:numPr>
          <w:ilvl w:val="0"/>
          <w:numId w:val="0"/>
        </w:numPr>
        <w:suppressAutoHyphens/>
        <w:spacing w:before="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 xml:space="preserve">Další indikátor představuje počty zahraničních absolventů ve </w:t>
      </w:r>
      <w:r w:rsidR="0024680E">
        <w:rPr>
          <w:rFonts w:asciiTheme="minorHAnsi" w:hAnsiTheme="minorHAnsi" w:cstheme="minorHAnsi"/>
          <w:b w:val="0"/>
          <w:sz w:val="22"/>
          <w:szCs w:val="28"/>
        </w:rPr>
        <w:t>SP</w:t>
      </w:r>
      <w:r w:rsidRPr="00F904E1">
        <w:rPr>
          <w:rFonts w:asciiTheme="minorHAnsi" w:hAnsiTheme="minorHAnsi" w:cstheme="minorHAnsi"/>
          <w:b w:val="0"/>
          <w:sz w:val="22"/>
          <w:szCs w:val="28"/>
        </w:rPr>
        <w:t xml:space="preserve"> k 31. prosinci</w:t>
      </w:r>
      <w:r w:rsidR="00A06C33">
        <w:rPr>
          <w:rFonts w:asciiTheme="minorHAnsi" w:hAnsiTheme="minorHAnsi" w:cstheme="minorHAnsi"/>
          <w:b w:val="0"/>
          <w:sz w:val="22"/>
          <w:szCs w:val="28"/>
        </w:rPr>
        <w:t xml:space="preserve"> </w:t>
      </w:r>
      <w:r w:rsidRPr="00F904E1">
        <w:rPr>
          <w:rFonts w:asciiTheme="minorHAnsi" w:hAnsiTheme="minorHAnsi" w:cstheme="minorHAnsi"/>
          <w:b w:val="0"/>
          <w:sz w:val="22"/>
          <w:szCs w:val="28"/>
        </w:rPr>
        <w:t>kalendářní</w:t>
      </w:r>
      <w:r w:rsidR="000E0629">
        <w:rPr>
          <w:rFonts w:asciiTheme="minorHAnsi" w:hAnsiTheme="minorHAnsi" w:cstheme="minorHAnsi"/>
          <w:b w:val="0"/>
          <w:sz w:val="22"/>
          <w:szCs w:val="28"/>
        </w:rPr>
        <w:t>ch let</w:t>
      </w:r>
      <w:r>
        <w:rPr>
          <w:rFonts w:asciiTheme="minorHAnsi" w:hAnsiTheme="minorHAnsi" w:cstheme="minorHAnsi"/>
          <w:b w:val="0"/>
          <w:sz w:val="22"/>
          <w:szCs w:val="28"/>
        </w:rPr>
        <w:t xml:space="preserve"> </w:t>
      </w:r>
      <w:r w:rsidRPr="00F904E1">
        <w:rPr>
          <w:rFonts w:asciiTheme="minorHAnsi" w:hAnsiTheme="minorHAnsi" w:cstheme="minorHAnsi"/>
          <w:b w:val="0"/>
          <w:sz w:val="22"/>
          <w:szCs w:val="28"/>
        </w:rPr>
        <w:t>2021</w:t>
      </w:r>
      <w:r w:rsidR="0024680E" w:rsidRPr="00D20215">
        <w:rPr>
          <w:rFonts w:asciiTheme="minorHAnsi" w:hAnsiTheme="minorHAnsi" w:cstheme="minorHAnsi"/>
          <w:sz w:val="22"/>
          <w:szCs w:val="22"/>
          <w:lang w:eastAsia="ar-SA"/>
        </w:rPr>
        <w:t>–</w:t>
      </w:r>
      <w:r w:rsidR="000E0629">
        <w:rPr>
          <w:rFonts w:asciiTheme="minorHAnsi" w:hAnsiTheme="minorHAnsi" w:cstheme="minorHAnsi"/>
          <w:b w:val="0"/>
          <w:sz w:val="22"/>
          <w:szCs w:val="28"/>
        </w:rPr>
        <w:t>2025.</w:t>
      </w:r>
      <w:r w:rsidRPr="00F904E1">
        <w:rPr>
          <w:rFonts w:asciiTheme="minorHAnsi" w:hAnsiTheme="minorHAnsi" w:cstheme="minorHAnsi"/>
          <w:b w:val="0"/>
          <w:sz w:val="22"/>
          <w:szCs w:val="28"/>
        </w:rPr>
        <w:t xml:space="preserve"> Tab. </w:t>
      </w:r>
      <w:r>
        <w:rPr>
          <w:rFonts w:asciiTheme="minorHAnsi" w:hAnsiTheme="minorHAnsi" w:cstheme="minorHAnsi"/>
          <w:b w:val="0"/>
          <w:sz w:val="22"/>
          <w:szCs w:val="28"/>
        </w:rPr>
        <w:t>39</w:t>
      </w:r>
      <w:r w:rsidRPr="00F904E1">
        <w:rPr>
          <w:rFonts w:asciiTheme="minorHAnsi" w:hAnsiTheme="minorHAnsi" w:cstheme="minorHAnsi"/>
          <w:b w:val="0"/>
          <w:sz w:val="22"/>
          <w:szCs w:val="28"/>
        </w:rPr>
        <w:t xml:space="preserve">. </w:t>
      </w:r>
      <w:r w:rsidR="000E0629">
        <w:rPr>
          <w:rFonts w:asciiTheme="minorHAnsi" w:hAnsiTheme="minorHAnsi" w:cstheme="minorHAnsi"/>
          <w:b w:val="0"/>
          <w:sz w:val="22"/>
          <w:szCs w:val="28"/>
        </w:rPr>
        <w:t>znázorňuje</w:t>
      </w:r>
      <w:r w:rsidR="000E062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rozložení počtu zahraničních studentů mezi jednotliv</w:t>
      </w:r>
      <w:r w:rsidR="00467BA9">
        <w:rPr>
          <w:rFonts w:asciiTheme="minorHAnsi" w:hAnsiTheme="minorHAnsi" w:cstheme="minorHAnsi"/>
          <w:b w:val="0"/>
          <w:sz w:val="22"/>
          <w:szCs w:val="28"/>
        </w:rPr>
        <w:t>ými</w:t>
      </w:r>
      <w:r w:rsidRPr="00F904E1">
        <w:rPr>
          <w:rFonts w:asciiTheme="minorHAnsi" w:hAnsiTheme="minorHAnsi" w:cstheme="minorHAnsi"/>
          <w:b w:val="0"/>
          <w:sz w:val="22"/>
          <w:szCs w:val="28"/>
        </w:rPr>
        <w:t xml:space="preserve"> součást</w:t>
      </w:r>
      <w:r w:rsidR="00467BA9">
        <w:rPr>
          <w:rFonts w:asciiTheme="minorHAnsi" w:hAnsiTheme="minorHAnsi" w:cstheme="minorHAnsi"/>
          <w:b w:val="0"/>
          <w:sz w:val="22"/>
          <w:szCs w:val="28"/>
        </w:rPr>
        <w:t>m</w:t>
      </w:r>
      <w:r w:rsidRPr="00F904E1">
        <w:rPr>
          <w:rFonts w:asciiTheme="minorHAnsi" w:hAnsiTheme="minorHAnsi" w:cstheme="minorHAnsi"/>
          <w:b w:val="0"/>
          <w:sz w:val="22"/>
          <w:szCs w:val="28"/>
        </w:rPr>
        <w:t xml:space="preserve">i UTB ve Zlíně. </w:t>
      </w:r>
      <w:r w:rsidR="00F67B08" w:rsidRPr="00F67B08">
        <w:t xml:space="preserve"> </w:t>
      </w:r>
      <w:r w:rsidR="00F67B08" w:rsidRPr="00F67B08">
        <w:rPr>
          <w:rFonts w:asciiTheme="minorHAnsi" w:hAnsiTheme="minorHAnsi" w:cstheme="minorHAnsi"/>
          <w:b w:val="0"/>
          <w:sz w:val="22"/>
          <w:szCs w:val="28"/>
        </w:rPr>
        <w:t xml:space="preserve">V dlouhodobém horizontu vykazují nejvyšší počty zahraničních absolventů </w:t>
      </w:r>
      <w:r w:rsidR="00467BA9">
        <w:rPr>
          <w:rFonts w:asciiTheme="minorHAnsi" w:hAnsiTheme="minorHAnsi" w:cstheme="minorHAnsi"/>
          <w:b w:val="0"/>
          <w:sz w:val="22"/>
          <w:szCs w:val="28"/>
        </w:rPr>
        <w:t>FAME</w:t>
      </w:r>
      <w:r w:rsidR="00F67B08" w:rsidRPr="00F67B08">
        <w:rPr>
          <w:rFonts w:asciiTheme="minorHAnsi" w:hAnsiTheme="minorHAnsi" w:cstheme="minorHAnsi"/>
          <w:b w:val="0"/>
          <w:sz w:val="22"/>
          <w:szCs w:val="28"/>
        </w:rPr>
        <w:t xml:space="preserve"> </w:t>
      </w:r>
      <w:r w:rsidR="002A3DD9">
        <w:rPr>
          <w:rFonts w:asciiTheme="minorHAnsi" w:hAnsiTheme="minorHAnsi" w:cstheme="minorHAnsi"/>
          <w:b w:val="0"/>
          <w:sz w:val="22"/>
          <w:szCs w:val="28"/>
        </w:rPr>
        <w:br/>
      </w:r>
      <w:r w:rsidR="00F67B08" w:rsidRPr="00F67B08">
        <w:rPr>
          <w:rFonts w:asciiTheme="minorHAnsi" w:hAnsiTheme="minorHAnsi" w:cstheme="minorHAnsi"/>
          <w:b w:val="0"/>
          <w:sz w:val="22"/>
          <w:szCs w:val="28"/>
        </w:rPr>
        <w:t xml:space="preserve">a </w:t>
      </w:r>
      <w:r w:rsidR="00467BA9">
        <w:rPr>
          <w:rFonts w:asciiTheme="minorHAnsi" w:hAnsiTheme="minorHAnsi" w:cstheme="minorHAnsi"/>
          <w:b w:val="0"/>
          <w:sz w:val="22"/>
          <w:szCs w:val="28"/>
        </w:rPr>
        <w:t>FMK</w:t>
      </w:r>
      <w:r w:rsidR="00F67B08" w:rsidRPr="00F67B08">
        <w:rPr>
          <w:rFonts w:asciiTheme="minorHAnsi" w:hAnsiTheme="minorHAnsi" w:cstheme="minorHAnsi"/>
          <w:b w:val="0"/>
          <w:sz w:val="22"/>
          <w:szCs w:val="28"/>
        </w:rPr>
        <w:t xml:space="preserve">. Výrazný nárůst je však patrný také u </w:t>
      </w:r>
      <w:r w:rsidR="00467BA9">
        <w:rPr>
          <w:rFonts w:asciiTheme="minorHAnsi" w:hAnsiTheme="minorHAnsi" w:cstheme="minorHAnsi"/>
          <w:b w:val="0"/>
          <w:sz w:val="22"/>
          <w:szCs w:val="28"/>
        </w:rPr>
        <w:t>FAI</w:t>
      </w:r>
      <w:r w:rsidR="00F67B08" w:rsidRPr="00F67B08">
        <w:rPr>
          <w:rFonts w:asciiTheme="minorHAnsi" w:hAnsiTheme="minorHAnsi" w:cstheme="minorHAnsi"/>
          <w:b w:val="0"/>
          <w:sz w:val="22"/>
          <w:szCs w:val="28"/>
        </w:rPr>
        <w:t xml:space="preserve">, která v roce 2025 </w:t>
      </w:r>
      <w:r w:rsidR="00467BA9">
        <w:rPr>
          <w:rFonts w:asciiTheme="minorHAnsi" w:hAnsiTheme="minorHAnsi" w:cstheme="minorHAnsi"/>
          <w:b w:val="0"/>
          <w:sz w:val="22"/>
          <w:szCs w:val="28"/>
        </w:rPr>
        <w:t>dosáhla</w:t>
      </w:r>
      <w:r w:rsidR="00F67B08" w:rsidRPr="00F67B08">
        <w:rPr>
          <w:rFonts w:asciiTheme="minorHAnsi" w:hAnsiTheme="minorHAnsi" w:cstheme="minorHAnsi"/>
          <w:b w:val="0"/>
          <w:sz w:val="22"/>
          <w:szCs w:val="28"/>
        </w:rPr>
        <w:t xml:space="preserve"> nejvyšší hodnoty ze všech součástí</w:t>
      </w:r>
      <w:r w:rsidR="00467BA9">
        <w:rPr>
          <w:rFonts w:asciiTheme="minorHAnsi" w:hAnsiTheme="minorHAnsi" w:cstheme="minorHAnsi"/>
          <w:b w:val="0"/>
          <w:sz w:val="22"/>
          <w:szCs w:val="28"/>
        </w:rPr>
        <w:t xml:space="preserve"> univerzity</w:t>
      </w:r>
      <w:r w:rsidR="00F67B08" w:rsidRPr="00F67B08">
        <w:rPr>
          <w:rFonts w:asciiTheme="minorHAnsi" w:hAnsiTheme="minorHAnsi" w:cstheme="minorHAnsi"/>
          <w:b w:val="0"/>
          <w:sz w:val="22"/>
          <w:szCs w:val="28"/>
        </w:rPr>
        <w:t>.</w:t>
      </w:r>
      <w:r w:rsidR="00F67B08">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Naopak </w:t>
      </w:r>
      <w:r w:rsidR="00467BA9">
        <w:rPr>
          <w:rFonts w:asciiTheme="minorHAnsi" w:hAnsiTheme="minorHAnsi" w:cstheme="minorHAnsi"/>
          <w:b w:val="0"/>
          <w:sz w:val="22"/>
          <w:szCs w:val="28"/>
        </w:rPr>
        <w:t>nejnižší počet</w:t>
      </w:r>
      <w:r w:rsidR="00467BA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zahraničních studentů je na FLKŘ, kde není akreditován žádný </w:t>
      </w:r>
      <w:r w:rsidR="0024680E">
        <w:rPr>
          <w:rFonts w:asciiTheme="minorHAnsi" w:hAnsiTheme="minorHAnsi" w:cstheme="minorHAnsi"/>
          <w:b w:val="0"/>
          <w:sz w:val="22"/>
          <w:szCs w:val="28"/>
        </w:rPr>
        <w:t>SP</w:t>
      </w:r>
      <w:r w:rsidRPr="00F904E1">
        <w:rPr>
          <w:rFonts w:asciiTheme="minorHAnsi" w:hAnsiTheme="minorHAnsi" w:cstheme="minorHAnsi"/>
          <w:b w:val="0"/>
          <w:sz w:val="22"/>
          <w:szCs w:val="28"/>
        </w:rPr>
        <w:t xml:space="preserve"> v anglickém jazyce</w:t>
      </w:r>
      <w:r w:rsidR="00467BA9">
        <w:rPr>
          <w:rFonts w:asciiTheme="minorHAnsi" w:hAnsiTheme="minorHAnsi" w:cstheme="minorHAnsi"/>
          <w:b w:val="0"/>
          <w:sz w:val="22"/>
          <w:szCs w:val="28"/>
        </w:rPr>
        <w:t>.</w:t>
      </w:r>
      <w:r w:rsidR="00467BA9" w:rsidRPr="00F904E1">
        <w:rPr>
          <w:rFonts w:asciiTheme="minorHAnsi" w:hAnsiTheme="minorHAnsi" w:cstheme="minorHAnsi"/>
          <w:b w:val="0"/>
          <w:sz w:val="22"/>
          <w:szCs w:val="28"/>
        </w:rPr>
        <w:t xml:space="preserve"> </w:t>
      </w:r>
    </w:p>
    <w:p w14:paraId="5B1CA9F8" w14:textId="654ECE2C" w:rsidR="0078761D" w:rsidRDefault="0078761D" w:rsidP="0078761D">
      <w:pPr>
        <w:pStyle w:val="Nadpis3"/>
        <w:numPr>
          <w:ilvl w:val="0"/>
          <w:numId w:val="0"/>
        </w:numPr>
        <w:suppressAutoHyphens/>
        <w:spacing w:before="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 xml:space="preserve">Vedení UTB ve Zlíně cíleně </w:t>
      </w:r>
      <w:r w:rsidR="00467BA9" w:rsidRPr="00F904E1">
        <w:rPr>
          <w:rFonts w:asciiTheme="minorHAnsi" w:hAnsiTheme="minorHAnsi" w:cstheme="minorHAnsi"/>
          <w:b w:val="0"/>
          <w:sz w:val="22"/>
          <w:szCs w:val="28"/>
        </w:rPr>
        <w:t>podpor</w:t>
      </w:r>
      <w:r w:rsidR="00467BA9">
        <w:rPr>
          <w:rFonts w:asciiTheme="minorHAnsi" w:hAnsiTheme="minorHAnsi" w:cstheme="minorHAnsi"/>
          <w:b w:val="0"/>
          <w:sz w:val="22"/>
          <w:szCs w:val="28"/>
        </w:rPr>
        <w:t>ovalo</w:t>
      </w:r>
      <w:r w:rsidR="00467BA9" w:rsidRPr="00F904E1">
        <w:rPr>
          <w:rFonts w:asciiTheme="minorHAnsi" w:hAnsiTheme="minorHAnsi" w:cstheme="minorHAnsi"/>
          <w:b w:val="0"/>
          <w:sz w:val="22"/>
          <w:szCs w:val="28"/>
        </w:rPr>
        <w:t xml:space="preserve"> </w:t>
      </w:r>
      <w:r w:rsidR="00467BA9">
        <w:rPr>
          <w:rFonts w:asciiTheme="minorHAnsi" w:hAnsiTheme="minorHAnsi" w:cstheme="minorHAnsi"/>
          <w:b w:val="0"/>
          <w:sz w:val="22"/>
          <w:szCs w:val="28"/>
        </w:rPr>
        <w:t>zvyšování</w:t>
      </w:r>
      <w:r w:rsidR="00467BA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podílu vědeckovýzkumných pracovníků </w:t>
      </w:r>
      <w:r w:rsidR="002A3DD9">
        <w:rPr>
          <w:rFonts w:asciiTheme="minorHAnsi" w:hAnsiTheme="minorHAnsi" w:cstheme="minorHAnsi"/>
          <w:b w:val="0"/>
          <w:sz w:val="22"/>
          <w:szCs w:val="28"/>
        </w:rPr>
        <w:br/>
      </w:r>
      <w:r w:rsidRPr="00F904E1">
        <w:rPr>
          <w:rFonts w:asciiTheme="minorHAnsi" w:hAnsiTheme="minorHAnsi" w:cstheme="minorHAnsi"/>
          <w:b w:val="0"/>
          <w:sz w:val="22"/>
          <w:szCs w:val="28"/>
        </w:rPr>
        <w:t xml:space="preserve">a studentů doktorských studijních programů ze zahraničí na jednotlivých fakultách a ve výzkumných centrech aplikovaného výzkumu. Pro zahraniční studenty </w:t>
      </w:r>
      <w:r w:rsidR="00467BA9">
        <w:rPr>
          <w:rFonts w:asciiTheme="minorHAnsi" w:hAnsiTheme="minorHAnsi" w:cstheme="minorHAnsi"/>
          <w:b w:val="0"/>
          <w:sz w:val="22"/>
          <w:szCs w:val="28"/>
        </w:rPr>
        <w:t>doktorských</w:t>
      </w:r>
      <w:r w:rsidRPr="00F904E1">
        <w:rPr>
          <w:rFonts w:asciiTheme="minorHAnsi" w:hAnsiTheme="minorHAnsi" w:cstheme="minorHAnsi"/>
          <w:b w:val="0"/>
          <w:sz w:val="22"/>
          <w:szCs w:val="28"/>
        </w:rPr>
        <w:t xml:space="preserve"> studijní</w:t>
      </w:r>
      <w:r w:rsidR="00467BA9">
        <w:rPr>
          <w:rFonts w:asciiTheme="minorHAnsi" w:hAnsiTheme="minorHAnsi" w:cstheme="minorHAnsi"/>
          <w:b w:val="0"/>
          <w:sz w:val="22"/>
          <w:szCs w:val="28"/>
        </w:rPr>
        <w:t>ch</w:t>
      </w:r>
      <w:r w:rsidRPr="00F904E1">
        <w:rPr>
          <w:rFonts w:asciiTheme="minorHAnsi" w:hAnsiTheme="minorHAnsi" w:cstheme="minorHAnsi"/>
          <w:b w:val="0"/>
          <w:sz w:val="22"/>
          <w:szCs w:val="28"/>
        </w:rPr>
        <w:t xml:space="preserve"> </w:t>
      </w:r>
      <w:r w:rsidR="00467BA9" w:rsidRPr="00F904E1">
        <w:rPr>
          <w:rFonts w:asciiTheme="minorHAnsi" w:hAnsiTheme="minorHAnsi" w:cstheme="minorHAnsi"/>
          <w:b w:val="0"/>
          <w:sz w:val="22"/>
          <w:szCs w:val="28"/>
        </w:rPr>
        <w:t>program</w:t>
      </w:r>
      <w:r w:rsidR="00467BA9">
        <w:rPr>
          <w:rFonts w:asciiTheme="minorHAnsi" w:hAnsiTheme="minorHAnsi" w:cstheme="minorHAnsi"/>
          <w:b w:val="0"/>
          <w:sz w:val="22"/>
          <w:szCs w:val="28"/>
        </w:rPr>
        <w:t>ů</w:t>
      </w:r>
      <w:r w:rsidR="00467BA9" w:rsidRPr="00F904E1">
        <w:rPr>
          <w:rFonts w:asciiTheme="minorHAnsi" w:hAnsiTheme="minorHAnsi" w:cstheme="minorHAnsi"/>
          <w:b w:val="0"/>
          <w:sz w:val="22"/>
          <w:szCs w:val="28"/>
        </w:rPr>
        <w:t xml:space="preserve"> akreditovan</w:t>
      </w:r>
      <w:r w:rsidR="00467BA9">
        <w:rPr>
          <w:rFonts w:asciiTheme="minorHAnsi" w:hAnsiTheme="minorHAnsi" w:cstheme="minorHAnsi"/>
          <w:b w:val="0"/>
          <w:sz w:val="22"/>
          <w:szCs w:val="28"/>
        </w:rPr>
        <w:t>ých</w:t>
      </w:r>
      <w:r w:rsidR="00467BA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v anglickém jazyce je vytvořen stipendijní program s participací součástí zajišťující finanční podporu těmto studentům v prvním roce studia. </w:t>
      </w:r>
    </w:p>
    <w:p w14:paraId="75B17957" w14:textId="3E61CB6D" w:rsidR="0078761D" w:rsidRPr="00F904E1" w:rsidRDefault="0078761D" w:rsidP="005F28EB">
      <w:pPr>
        <w:pStyle w:val="Nadpis3"/>
        <w:numPr>
          <w:ilvl w:val="0"/>
          <w:numId w:val="0"/>
        </w:numPr>
        <w:suppressAutoHyphens/>
        <w:spacing w:before="0" w:after="0" w:line="240" w:lineRule="auto"/>
        <w:jc w:val="both"/>
        <w:rPr>
          <w:rFonts w:asciiTheme="minorHAnsi" w:hAnsiTheme="minorHAnsi" w:cstheme="minorHAnsi"/>
          <w:b w:val="0"/>
          <w:sz w:val="22"/>
          <w:szCs w:val="28"/>
        </w:rPr>
      </w:pPr>
      <w:r w:rsidRPr="00F904E1">
        <w:rPr>
          <w:rFonts w:asciiTheme="minorHAnsi" w:hAnsiTheme="minorHAnsi" w:cstheme="minorHAnsi"/>
          <w:b w:val="0"/>
          <w:sz w:val="22"/>
          <w:szCs w:val="28"/>
        </w:rPr>
        <w:t xml:space="preserve">UTB ve Zlíně intenzivně propaguje </w:t>
      </w:r>
      <w:r w:rsidR="0024680E">
        <w:rPr>
          <w:rFonts w:asciiTheme="minorHAnsi" w:hAnsiTheme="minorHAnsi" w:cstheme="minorHAnsi"/>
          <w:b w:val="0"/>
          <w:sz w:val="22"/>
          <w:szCs w:val="28"/>
        </w:rPr>
        <w:t>SP</w:t>
      </w:r>
      <w:r w:rsidRPr="00F904E1">
        <w:rPr>
          <w:rFonts w:asciiTheme="minorHAnsi" w:hAnsiTheme="minorHAnsi" w:cstheme="minorHAnsi"/>
          <w:b w:val="0"/>
          <w:sz w:val="22"/>
          <w:szCs w:val="28"/>
        </w:rPr>
        <w:t xml:space="preserve"> akreditované v</w:t>
      </w:r>
      <w:r w:rsidR="00467BA9">
        <w:rPr>
          <w:rFonts w:asciiTheme="minorHAnsi" w:hAnsiTheme="minorHAnsi" w:cstheme="minorHAnsi"/>
          <w:b w:val="0"/>
          <w:sz w:val="22"/>
          <w:szCs w:val="28"/>
        </w:rPr>
        <w:t> anglickém jazyce a</w:t>
      </w:r>
      <w:r w:rsidRPr="00F904E1">
        <w:rPr>
          <w:rFonts w:asciiTheme="minorHAnsi" w:hAnsiTheme="minorHAnsi" w:cstheme="minorHAnsi"/>
          <w:b w:val="0"/>
          <w:sz w:val="22"/>
          <w:szCs w:val="28"/>
        </w:rPr>
        <w:t xml:space="preserve"> </w:t>
      </w:r>
      <w:r w:rsidR="00467BA9">
        <w:rPr>
          <w:rFonts w:asciiTheme="minorHAnsi" w:hAnsiTheme="minorHAnsi" w:cstheme="minorHAnsi"/>
          <w:b w:val="0"/>
          <w:sz w:val="22"/>
          <w:szCs w:val="28"/>
        </w:rPr>
        <w:t>nadále usiluje o nabídku</w:t>
      </w:r>
      <w:r w:rsidRPr="00F904E1">
        <w:rPr>
          <w:rFonts w:asciiTheme="minorHAnsi" w:hAnsiTheme="minorHAnsi" w:cstheme="minorHAnsi"/>
          <w:b w:val="0"/>
          <w:sz w:val="22"/>
          <w:szCs w:val="28"/>
        </w:rPr>
        <w:t xml:space="preserve"> kvalitní</w:t>
      </w:r>
      <w:r w:rsidR="00467BA9">
        <w:rPr>
          <w:rFonts w:asciiTheme="minorHAnsi" w:hAnsiTheme="minorHAnsi" w:cstheme="minorHAnsi"/>
          <w:b w:val="0"/>
          <w:sz w:val="22"/>
          <w:szCs w:val="28"/>
        </w:rPr>
        <w:t>ch</w:t>
      </w:r>
      <w:r w:rsidRPr="00F904E1">
        <w:rPr>
          <w:rFonts w:asciiTheme="minorHAnsi" w:hAnsiTheme="minorHAnsi" w:cstheme="minorHAnsi"/>
          <w:b w:val="0"/>
          <w:sz w:val="22"/>
          <w:szCs w:val="28"/>
        </w:rPr>
        <w:t xml:space="preserve"> </w:t>
      </w:r>
      <w:r w:rsidR="0024680E">
        <w:rPr>
          <w:rFonts w:asciiTheme="minorHAnsi" w:hAnsiTheme="minorHAnsi" w:cstheme="minorHAnsi"/>
          <w:b w:val="0"/>
          <w:sz w:val="22"/>
          <w:szCs w:val="28"/>
        </w:rPr>
        <w:t>SP</w:t>
      </w:r>
      <w:r w:rsidRPr="00F904E1">
        <w:rPr>
          <w:rFonts w:asciiTheme="minorHAnsi" w:hAnsiTheme="minorHAnsi" w:cstheme="minorHAnsi"/>
          <w:b w:val="0"/>
          <w:sz w:val="22"/>
          <w:szCs w:val="28"/>
        </w:rPr>
        <w:t xml:space="preserve">, které by ve spojení s moderním ubytováním, vysokým standardem budov, kvalitními </w:t>
      </w:r>
      <w:r w:rsidR="00467BA9">
        <w:rPr>
          <w:rFonts w:asciiTheme="minorHAnsi" w:hAnsiTheme="minorHAnsi" w:cstheme="minorHAnsi"/>
          <w:b w:val="0"/>
          <w:sz w:val="22"/>
          <w:szCs w:val="28"/>
        </w:rPr>
        <w:t>knihovními službami</w:t>
      </w:r>
      <w:r w:rsidR="00467BA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a dalšími </w:t>
      </w:r>
      <w:r w:rsidR="00467BA9">
        <w:rPr>
          <w:rFonts w:asciiTheme="minorHAnsi" w:hAnsiTheme="minorHAnsi" w:cstheme="minorHAnsi"/>
          <w:b w:val="0"/>
          <w:sz w:val="22"/>
          <w:szCs w:val="28"/>
        </w:rPr>
        <w:t>podpůrnými aktivitami</w:t>
      </w:r>
      <w:r w:rsidR="00467BA9" w:rsidRPr="00F904E1">
        <w:rPr>
          <w:rFonts w:asciiTheme="minorHAnsi" w:hAnsiTheme="minorHAnsi" w:cstheme="minorHAnsi"/>
          <w:b w:val="0"/>
          <w:sz w:val="22"/>
          <w:szCs w:val="28"/>
        </w:rPr>
        <w:t xml:space="preserve"> </w:t>
      </w:r>
      <w:r w:rsidRPr="00F904E1">
        <w:rPr>
          <w:rFonts w:asciiTheme="minorHAnsi" w:hAnsiTheme="minorHAnsi" w:cstheme="minorHAnsi"/>
          <w:b w:val="0"/>
          <w:sz w:val="22"/>
          <w:szCs w:val="28"/>
        </w:rPr>
        <w:t xml:space="preserve">přilákaly studenty z celého světa. </w:t>
      </w:r>
    </w:p>
    <w:p w14:paraId="730EBDD9" w14:textId="77777777" w:rsidR="00467BA9" w:rsidRDefault="00467BA9" w:rsidP="005F28EB">
      <w:pPr>
        <w:pStyle w:val="Nadpis3"/>
        <w:numPr>
          <w:ilvl w:val="0"/>
          <w:numId w:val="0"/>
        </w:numPr>
        <w:suppressAutoHyphens/>
        <w:spacing w:before="0" w:after="0" w:line="240" w:lineRule="auto"/>
        <w:jc w:val="both"/>
        <w:rPr>
          <w:rFonts w:asciiTheme="minorHAnsi" w:hAnsiTheme="minorHAnsi" w:cstheme="minorHAnsi"/>
          <w:b w:val="0"/>
          <w:sz w:val="22"/>
          <w:szCs w:val="28"/>
        </w:rPr>
      </w:pPr>
    </w:p>
    <w:p w14:paraId="09D8EB63" w14:textId="3F7127C0" w:rsidR="001E1169" w:rsidRDefault="001E1169" w:rsidP="001E1169">
      <w:pPr>
        <w:pStyle w:val="Nadpis3"/>
        <w:numPr>
          <w:ilvl w:val="0"/>
          <w:numId w:val="0"/>
        </w:numPr>
        <w:suppressAutoHyphens/>
        <w:spacing w:before="0" w:line="240" w:lineRule="auto"/>
        <w:jc w:val="both"/>
        <w:rPr>
          <w:rFonts w:asciiTheme="minorHAnsi" w:hAnsiTheme="minorHAnsi"/>
          <w:b w:val="0"/>
          <w:szCs w:val="20"/>
        </w:rPr>
      </w:pPr>
      <w:r>
        <w:rPr>
          <w:rFonts w:asciiTheme="minorHAnsi" w:hAnsiTheme="minorHAnsi"/>
          <w:szCs w:val="20"/>
        </w:rPr>
        <w:t>Tab.</w:t>
      </w:r>
      <w:r>
        <w:rPr>
          <w:rFonts w:asciiTheme="minorHAnsi" w:hAnsiTheme="minorHAnsi"/>
          <w:b w:val="0"/>
          <w:szCs w:val="20"/>
        </w:rPr>
        <w:t xml:space="preserve"> </w:t>
      </w:r>
      <w:r w:rsidR="0078761D">
        <w:rPr>
          <w:rFonts w:asciiTheme="minorHAnsi" w:hAnsiTheme="minorHAnsi"/>
          <w:szCs w:val="20"/>
        </w:rPr>
        <w:t>39</w:t>
      </w:r>
      <w:r>
        <w:rPr>
          <w:rFonts w:asciiTheme="minorHAnsi" w:hAnsiTheme="minorHAnsi"/>
          <w:szCs w:val="20"/>
        </w:rPr>
        <w:t>. Počet zahraničních absolventů ve SP</w:t>
      </w:r>
    </w:p>
    <w:tbl>
      <w:tblPr>
        <w:tblStyle w:val="Tabulkasmkou4zvraznn21"/>
        <w:tblW w:w="0" w:type="auto"/>
        <w:tblLook w:val="04A0" w:firstRow="1" w:lastRow="0" w:firstColumn="1" w:lastColumn="0" w:noHBand="0" w:noVBand="1"/>
      </w:tblPr>
      <w:tblGrid>
        <w:gridCol w:w="1362"/>
        <w:gridCol w:w="1054"/>
        <w:gridCol w:w="1054"/>
        <w:gridCol w:w="1054"/>
        <w:gridCol w:w="1054"/>
        <w:gridCol w:w="1054"/>
        <w:gridCol w:w="1055"/>
        <w:gridCol w:w="1091"/>
      </w:tblGrid>
      <w:tr w:rsidR="001E1169" w14:paraId="61F67B6F" w14:textId="77777777" w:rsidTr="002A3DD9">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62" w:type="dxa"/>
            <w:hideMark/>
          </w:tcPr>
          <w:p w14:paraId="61CAD81B" w14:textId="77777777" w:rsidR="001E1169" w:rsidRDefault="001E1169" w:rsidP="002A3DD9">
            <w:pPr>
              <w:suppressAutoHyphens/>
              <w:spacing w:line="276" w:lineRule="auto"/>
              <w:rPr>
                <w:rFonts w:asciiTheme="minorHAnsi" w:hAnsiTheme="minorHAnsi"/>
                <w:sz w:val="18"/>
                <w:szCs w:val="20"/>
              </w:rPr>
            </w:pPr>
            <w:r>
              <w:rPr>
                <w:rFonts w:asciiTheme="minorHAnsi" w:hAnsiTheme="minorHAnsi"/>
                <w:sz w:val="18"/>
                <w:szCs w:val="20"/>
              </w:rPr>
              <w:t>Počet zahraničních absolventů</w:t>
            </w:r>
          </w:p>
        </w:tc>
        <w:tc>
          <w:tcPr>
            <w:tcW w:w="1054" w:type="dxa"/>
            <w:vAlign w:val="center"/>
            <w:hideMark/>
          </w:tcPr>
          <w:p w14:paraId="3DD164EB"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FT</w:t>
            </w:r>
          </w:p>
        </w:tc>
        <w:tc>
          <w:tcPr>
            <w:tcW w:w="1054" w:type="dxa"/>
            <w:vAlign w:val="center"/>
            <w:hideMark/>
          </w:tcPr>
          <w:p w14:paraId="25194E6F"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proofErr w:type="spellStart"/>
            <w:r>
              <w:rPr>
                <w:rFonts w:asciiTheme="minorHAnsi" w:hAnsiTheme="minorHAnsi"/>
                <w:sz w:val="18"/>
                <w:szCs w:val="20"/>
              </w:rPr>
              <w:t>FaME</w:t>
            </w:r>
            <w:proofErr w:type="spellEnd"/>
            <w:r>
              <w:rPr>
                <w:rFonts w:asciiTheme="minorHAnsi" w:hAnsiTheme="minorHAnsi"/>
                <w:sz w:val="18"/>
                <w:szCs w:val="20"/>
              </w:rPr>
              <w:t xml:space="preserve"> </w:t>
            </w:r>
          </w:p>
        </w:tc>
        <w:tc>
          <w:tcPr>
            <w:tcW w:w="1054" w:type="dxa"/>
            <w:vAlign w:val="center"/>
            <w:hideMark/>
          </w:tcPr>
          <w:p w14:paraId="56E2C19A"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FMK</w:t>
            </w:r>
          </w:p>
        </w:tc>
        <w:tc>
          <w:tcPr>
            <w:tcW w:w="1054" w:type="dxa"/>
            <w:vAlign w:val="center"/>
            <w:hideMark/>
          </w:tcPr>
          <w:p w14:paraId="542A2382"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FAI</w:t>
            </w:r>
          </w:p>
        </w:tc>
        <w:tc>
          <w:tcPr>
            <w:tcW w:w="1054" w:type="dxa"/>
            <w:vAlign w:val="center"/>
            <w:hideMark/>
          </w:tcPr>
          <w:p w14:paraId="6FA12803"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FHS</w:t>
            </w:r>
          </w:p>
        </w:tc>
        <w:tc>
          <w:tcPr>
            <w:tcW w:w="1055" w:type="dxa"/>
            <w:vAlign w:val="center"/>
            <w:hideMark/>
          </w:tcPr>
          <w:p w14:paraId="1488E99D" w14:textId="77777777" w:rsidR="001E1169" w:rsidRDefault="001E1169" w:rsidP="002A3DD9">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FLKŘ</w:t>
            </w:r>
          </w:p>
        </w:tc>
        <w:tc>
          <w:tcPr>
            <w:tcW w:w="1091" w:type="dxa"/>
            <w:hideMark/>
          </w:tcPr>
          <w:p w14:paraId="6376DC83" w14:textId="77777777" w:rsidR="001E1169" w:rsidRDefault="001E1169" w:rsidP="002A3DD9">
            <w:pPr>
              <w:suppressAutoHyphens/>
              <w:spacing w:before="3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 xml:space="preserve">Celoškolské pracoviště </w:t>
            </w:r>
          </w:p>
        </w:tc>
      </w:tr>
      <w:tr w:rsidR="001E1169" w14:paraId="17056E42" w14:textId="77777777" w:rsidTr="001E11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D7BB9DD" w14:textId="77777777" w:rsidR="001E1169" w:rsidRDefault="001E1169">
            <w:pPr>
              <w:suppressAutoHyphens/>
              <w:jc w:val="left"/>
              <w:rPr>
                <w:rFonts w:asciiTheme="minorHAnsi" w:hAnsiTheme="minorHAnsi"/>
                <w:b w:val="0"/>
                <w:bCs w:val="0"/>
                <w:sz w:val="2"/>
                <w:szCs w:val="2"/>
              </w:rPr>
            </w:pPr>
          </w:p>
          <w:p w14:paraId="7E9629F9" w14:textId="77777777" w:rsidR="001E1169" w:rsidRDefault="001E1169">
            <w:pPr>
              <w:suppressAutoHyphens/>
              <w:jc w:val="left"/>
              <w:rPr>
                <w:rFonts w:asciiTheme="minorHAnsi" w:hAnsiTheme="minorHAnsi"/>
                <w:b w:val="0"/>
                <w:sz w:val="18"/>
                <w:szCs w:val="20"/>
              </w:rPr>
            </w:pPr>
            <w:r>
              <w:rPr>
                <w:rFonts w:asciiTheme="minorHAnsi" w:hAnsiTheme="minorHAnsi"/>
                <w:sz w:val="18"/>
                <w:szCs w:val="20"/>
              </w:rPr>
              <w:t>2021</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D53BBA"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4C613B97"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937F4B5"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2B3B054"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280418F"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4D5FE9E3"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39C7943"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54E4EA56"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CFECDC4"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628C0F5"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10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47F2814"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7D31867E"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1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00179F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3B02198"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r w:rsidR="001E1169" w14:paraId="2A5E6A22" w14:textId="77777777" w:rsidTr="001E1169">
        <w:trPr>
          <w:trHeight w:val="283"/>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66389A2" w14:textId="77777777" w:rsidR="001E1169" w:rsidRDefault="001E1169">
            <w:pPr>
              <w:suppressAutoHyphens/>
              <w:jc w:val="left"/>
              <w:rPr>
                <w:rFonts w:asciiTheme="minorHAnsi" w:hAnsiTheme="minorHAnsi"/>
                <w:b w:val="0"/>
                <w:bCs w:val="0"/>
                <w:sz w:val="2"/>
                <w:szCs w:val="2"/>
              </w:rPr>
            </w:pPr>
          </w:p>
          <w:p w14:paraId="73A3D368" w14:textId="77777777" w:rsidR="001E1169" w:rsidRDefault="001E1169">
            <w:pPr>
              <w:suppressAutoHyphens/>
              <w:jc w:val="left"/>
              <w:rPr>
                <w:rFonts w:asciiTheme="minorHAnsi" w:hAnsiTheme="minorHAnsi"/>
                <w:b w:val="0"/>
                <w:sz w:val="18"/>
                <w:szCs w:val="20"/>
              </w:rPr>
            </w:pPr>
            <w:r>
              <w:rPr>
                <w:rFonts w:asciiTheme="minorHAnsi" w:hAnsiTheme="minorHAnsi"/>
                <w:sz w:val="18"/>
                <w:szCs w:val="20"/>
              </w:rPr>
              <w:t>2022</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EF22887"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5B09A4AC"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BFF4E67"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2C6F78D2"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107</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B7ADAFE"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43301FC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124</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8402FDF"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41794D4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84</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596CA1A"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64D42674"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23</w:t>
            </w:r>
          </w:p>
        </w:tc>
        <w:tc>
          <w:tcPr>
            <w:tcW w:w="10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9D41645"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8671EA6"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6</w:t>
            </w:r>
          </w:p>
        </w:tc>
        <w:tc>
          <w:tcPr>
            <w:tcW w:w="1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70F8804"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39E1E6C2"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w:t>
            </w:r>
          </w:p>
        </w:tc>
      </w:tr>
      <w:tr w:rsidR="001E1169" w14:paraId="0A938B50" w14:textId="77777777" w:rsidTr="001E11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31A6309" w14:textId="77777777" w:rsidR="001E1169" w:rsidRDefault="001E1169">
            <w:pPr>
              <w:suppressAutoHyphens/>
              <w:jc w:val="left"/>
              <w:rPr>
                <w:rFonts w:asciiTheme="minorHAnsi" w:hAnsiTheme="minorHAnsi"/>
                <w:b w:val="0"/>
                <w:bCs w:val="0"/>
                <w:sz w:val="2"/>
                <w:szCs w:val="2"/>
              </w:rPr>
            </w:pPr>
          </w:p>
          <w:p w14:paraId="26560B17" w14:textId="77777777" w:rsidR="001E1169" w:rsidRDefault="001E1169">
            <w:pPr>
              <w:suppressAutoHyphens/>
              <w:jc w:val="left"/>
              <w:rPr>
                <w:rFonts w:asciiTheme="minorHAnsi" w:hAnsiTheme="minorHAnsi"/>
                <w:b w:val="0"/>
                <w:sz w:val="18"/>
                <w:szCs w:val="20"/>
              </w:rPr>
            </w:pPr>
            <w:r>
              <w:rPr>
                <w:rFonts w:asciiTheme="minorHAnsi" w:hAnsiTheme="minorHAnsi"/>
                <w:sz w:val="18"/>
                <w:szCs w:val="20"/>
              </w:rPr>
              <w:t>2023</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DF43B63"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2D972121"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54</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9DEB280"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F72A53B"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110</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C397BE9"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4536B5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F48DBD2"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7925AF26"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101</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5BD36EC"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36F0C7CA"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38</w:t>
            </w:r>
          </w:p>
        </w:tc>
        <w:tc>
          <w:tcPr>
            <w:tcW w:w="10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E2D51DF"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3BAAA869"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w:t>
            </w:r>
          </w:p>
        </w:tc>
        <w:tc>
          <w:tcPr>
            <w:tcW w:w="1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D0B9A2A"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12604D0" w14:textId="77777777" w:rsidR="001E1169" w:rsidRDefault="001E1169">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12</w:t>
            </w:r>
          </w:p>
        </w:tc>
      </w:tr>
      <w:tr w:rsidR="001E1169" w14:paraId="5C12AE86" w14:textId="77777777" w:rsidTr="001E1169">
        <w:trPr>
          <w:trHeight w:val="283"/>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954372E" w14:textId="77777777" w:rsidR="001E1169" w:rsidRDefault="001E1169">
            <w:pPr>
              <w:suppressAutoHyphens/>
              <w:jc w:val="left"/>
              <w:rPr>
                <w:rFonts w:asciiTheme="minorHAnsi" w:hAnsiTheme="minorHAnsi"/>
                <w:b w:val="0"/>
                <w:bCs w:val="0"/>
                <w:sz w:val="2"/>
                <w:szCs w:val="2"/>
              </w:rPr>
            </w:pPr>
          </w:p>
          <w:p w14:paraId="0ED5C59E" w14:textId="77777777" w:rsidR="001E1169" w:rsidRDefault="001E1169">
            <w:pPr>
              <w:suppressAutoHyphens/>
              <w:jc w:val="left"/>
              <w:rPr>
                <w:sz w:val="18"/>
                <w:szCs w:val="20"/>
              </w:rPr>
            </w:pPr>
            <w:r>
              <w:rPr>
                <w:rFonts w:asciiTheme="minorHAnsi" w:hAnsiTheme="minorHAnsi"/>
                <w:sz w:val="18"/>
                <w:szCs w:val="20"/>
              </w:rPr>
              <w:t>2024</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A0AF313"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511BEDFA"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75</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7857400"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5BFF83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126</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0A25C7B"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6FC28FE1"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616A99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7E74FF29"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109</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96DCB04"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341253DC"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0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E27FEFB"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1F6DB7C8"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w:t>
            </w:r>
          </w:p>
        </w:tc>
        <w:tc>
          <w:tcPr>
            <w:tcW w:w="1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F3029E7"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2"/>
                <w:szCs w:val="2"/>
              </w:rPr>
            </w:pPr>
          </w:p>
          <w:p w14:paraId="05C4703E" w14:textId="77777777" w:rsidR="001E1169" w:rsidRDefault="001E1169">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w:t>
            </w:r>
          </w:p>
        </w:tc>
      </w:tr>
      <w:tr w:rsidR="00BA0207" w14:paraId="62086B21" w14:textId="77777777" w:rsidTr="001E11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C716333" w14:textId="268739D5" w:rsidR="00BA0207" w:rsidRPr="001E1169" w:rsidRDefault="00BA0207" w:rsidP="00BA0207">
            <w:pPr>
              <w:suppressAutoHyphens/>
              <w:jc w:val="left"/>
              <w:rPr>
                <w:rFonts w:asciiTheme="minorHAnsi" w:hAnsiTheme="minorHAnsi"/>
                <w:sz w:val="18"/>
                <w:szCs w:val="18"/>
              </w:rPr>
            </w:pPr>
            <w:r w:rsidRPr="001E1169">
              <w:rPr>
                <w:rFonts w:asciiTheme="minorHAnsi" w:hAnsiTheme="minorHAnsi"/>
                <w:sz w:val="18"/>
                <w:szCs w:val="18"/>
              </w:rPr>
              <w:t>2025</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CE1F4BC"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4F76A6D" w14:textId="13769D2D"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101</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87888C3"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2BABBB5" w14:textId="53236A45"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118</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0B0B335"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50BFB5A4" w14:textId="65D7BF6F"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115</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0D7F498"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5A838D5" w14:textId="17CF3AF2"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127</w:t>
            </w:r>
          </w:p>
        </w:tc>
        <w:tc>
          <w:tcPr>
            <w:tcW w:w="10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4151396"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1993593" w14:textId="379D016A"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28</w:t>
            </w:r>
          </w:p>
        </w:tc>
        <w:tc>
          <w:tcPr>
            <w:tcW w:w="10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D4C0186"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6DA8F4FB" w14:textId="07E32622"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14</w:t>
            </w:r>
          </w:p>
        </w:tc>
        <w:tc>
          <w:tcPr>
            <w:tcW w:w="10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03A9F86" w14:textId="77777777"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p>
          <w:p w14:paraId="05CB4450" w14:textId="5406A1DC" w:rsidR="00BA0207" w:rsidRDefault="00BA0207" w:rsidP="00BA0207">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2"/>
                <w:szCs w:val="2"/>
              </w:rPr>
            </w:pPr>
            <w:r>
              <w:rPr>
                <w:rFonts w:ascii="Calibri" w:hAnsi="Calibri"/>
                <w:sz w:val="18"/>
                <w:szCs w:val="20"/>
              </w:rPr>
              <w:t>11</w:t>
            </w:r>
          </w:p>
        </w:tc>
      </w:tr>
    </w:tbl>
    <w:p w14:paraId="53BE26C4" w14:textId="5B63DA2E" w:rsidR="001E1169" w:rsidRDefault="001E1169" w:rsidP="001E1169">
      <w:pPr>
        <w:suppressAutoHyphens/>
        <w:spacing w:after="0" w:line="240" w:lineRule="auto"/>
        <w:rPr>
          <w:rFonts w:asciiTheme="minorHAnsi" w:hAnsiTheme="minorHAnsi" w:cstheme="minorHAnsi"/>
          <w:i/>
          <w:sz w:val="18"/>
          <w:szCs w:val="18"/>
        </w:rPr>
      </w:pPr>
      <w:r>
        <w:rPr>
          <w:rFonts w:asciiTheme="minorHAnsi" w:hAnsiTheme="minorHAnsi" w:cstheme="minorHAnsi"/>
          <w:i/>
          <w:sz w:val="18"/>
          <w:szCs w:val="18"/>
        </w:rPr>
        <w:t>Komentář/poznámky: Data ze SIMS (vždy k 31. 12. kalendářního roku 2021, 2022, 2023</w:t>
      </w:r>
      <w:r w:rsidR="00F10249">
        <w:rPr>
          <w:rFonts w:asciiTheme="minorHAnsi" w:hAnsiTheme="minorHAnsi" w:cstheme="minorHAnsi"/>
          <w:i/>
          <w:sz w:val="18"/>
          <w:szCs w:val="18"/>
        </w:rPr>
        <w:t xml:space="preserve">, </w:t>
      </w:r>
      <w:r>
        <w:rPr>
          <w:rFonts w:asciiTheme="minorHAnsi" w:hAnsiTheme="minorHAnsi" w:cstheme="minorHAnsi"/>
          <w:i/>
          <w:sz w:val="18"/>
          <w:szCs w:val="18"/>
        </w:rPr>
        <w:t>2024</w:t>
      </w:r>
      <w:r w:rsidR="0078761D">
        <w:rPr>
          <w:rFonts w:asciiTheme="minorHAnsi" w:hAnsiTheme="minorHAnsi" w:cstheme="minorHAnsi"/>
          <w:i/>
          <w:sz w:val="18"/>
          <w:szCs w:val="18"/>
        </w:rPr>
        <w:t xml:space="preserve"> </w:t>
      </w:r>
      <w:r w:rsidR="00F10249">
        <w:rPr>
          <w:rFonts w:asciiTheme="minorHAnsi" w:hAnsiTheme="minorHAnsi" w:cstheme="minorHAnsi"/>
          <w:i/>
          <w:sz w:val="18"/>
          <w:szCs w:val="18"/>
        </w:rPr>
        <w:t>a 2025</w:t>
      </w:r>
      <w:r>
        <w:rPr>
          <w:rFonts w:asciiTheme="minorHAnsi" w:hAnsiTheme="minorHAnsi" w:cstheme="minorHAnsi"/>
          <w:i/>
          <w:sz w:val="18"/>
          <w:szCs w:val="18"/>
        </w:rPr>
        <w:t>). Absolventi studií za období </w:t>
      </w:r>
      <w:r w:rsidRPr="00A06C33">
        <w:rPr>
          <w:rStyle w:val="Siln"/>
          <w:rFonts w:asciiTheme="minorHAnsi" w:hAnsiTheme="minorHAnsi" w:cstheme="minorHAnsi"/>
          <w:b w:val="0"/>
          <w:bCs w:val="0"/>
          <w:i/>
          <w:sz w:val="18"/>
          <w:szCs w:val="18"/>
        </w:rPr>
        <w:t>1. 1. – 31. 12. každého roku</w:t>
      </w:r>
      <w:r>
        <w:rPr>
          <w:rStyle w:val="Siln"/>
          <w:rFonts w:asciiTheme="minorHAnsi" w:hAnsiTheme="minorHAnsi" w:cstheme="minorHAnsi"/>
          <w:i/>
          <w:sz w:val="18"/>
          <w:szCs w:val="18"/>
        </w:rPr>
        <w:t xml:space="preserve"> </w:t>
      </w:r>
      <w:r>
        <w:rPr>
          <w:rFonts w:asciiTheme="minorHAnsi" w:hAnsiTheme="minorHAnsi" w:cstheme="minorHAnsi"/>
          <w:i/>
          <w:sz w:val="18"/>
          <w:szCs w:val="18"/>
        </w:rPr>
        <w:t>(bez ohledu na přerušení). Studia jsou započítána bez ohledu na způsob financování. Do výstupu jsou zahrnuti také studenti na krátkodobých studijních pobytech a ze Slovenské republiky.</w:t>
      </w:r>
    </w:p>
    <w:p w14:paraId="252218C2" w14:textId="53AEC3B7" w:rsidR="00F817ED" w:rsidRDefault="00F817ED" w:rsidP="001E1169">
      <w:pPr>
        <w:pStyle w:val="Nadpis3"/>
        <w:numPr>
          <w:ilvl w:val="0"/>
          <w:numId w:val="0"/>
        </w:numPr>
        <w:spacing w:before="0" w:line="240" w:lineRule="auto"/>
        <w:jc w:val="both"/>
        <w:rPr>
          <w:rFonts w:ascii="Arial" w:hAnsi="Arial" w:cs="Arial"/>
          <w:caps/>
          <w:sz w:val="32"/>
          <w:szCs w:val="32"/>
        </w:rPr>
      </w:pPr>
    </w:p>
    <w:p w14:paraId="59D712B0" w14:textId="7CD8BD85" w:rsidR="00F10249" w:rsidRPr="00B05BB0" w:rsidRDefault="007A354F" w:rsidP="00F10249">
      <w:pPr>
        <w:pStyle w:val="Zkladntext"/>
        <w:suppressAutoHyphens/>
        <w:spacing w:before="0" w:after="720" w:line="360" w:lineRule="auto"/>
        <w:jc w:val="both"/>
        <w:rPr>
          <w:rFonts w:ascii="Arial" w:hAnsi="Arial" w:cs="Arial"/>
          <w:caps/>
          <w:color w:val="FF0000"/>
          <w:sz w:val="32"/>
          <w:szCs w:val="32"/>
        </w:rPr>
      </w:pPr>
      <w:r>
        <w:rPr>
          <w:sz w:val="28"/>
          <w:szCs w:val="28"/>
        </w:rPr>
        <w:br w:type="page"/>
      </w:r>
      <w:r w:rsidR="00F10249" w:rsidRPr="00F16995">
        <w:rPr>
          <w:sz w:val="28"/>
          <w:szCs w:val="28"/>
        </w:rPr>
        <w:lastRenderedPageBreak/>
        <w:t>F</w:t>
      </w:r>
      <w:r w:rsidR="00F10249" w:rsidRPr="00F16995">
        <w:rPr>
          <w:sz w:val="28"/>
          <w:szCs w:val="28"/>
          <w:vertAlign w:val="subscript"/>
        </w:rPr>
        <w:t>4</w:t>
      </w:r>
      <w:r w:rsidR="00F10249" w:rsidRPr="00F16995">
        <w:rPr>
          <w:sz w:val="28"/>
          <w:szCs w:val="28"/>
        </w:rPr>
        <w:t xml:space="preserve"> – Zahraniční studenti na krátkodobých pobytech</w:t>
      </w:r>
      <w:r w:rsidR="00F10249">
        <w:rPr>
          <w:sz w:val="28"/>
          <w:szCs w:val="28"/>
        </w:rPr>
        <w:t xml:space="preserve"> </w:t>
      </w:r>
    </w:p>
    <w:p w14:paraId="1C7E4C1F" w14:textId="40ABE8FC" w:rsidR="00B05BB0" w:rsidRDefault="00B05BB0" w:rsidP="00B05BB0">
      <w:pPr>
        <w:suppressAutoHyphens/>
        <w:spacing w:line="240" w:lineRule="auto"/>
        <w:rPr>
          <w:rFonts w:ascii="Calibri" w:hAnsi="Calibri" w:cs="Calibri"/>
          <w:bCs/>
          <w:sz w:val="22"/>
          <w:szCs w:val="22"/>
        </w:rPr>
      </w:pPr>
      <w:r w:rsidRPr="00F904E1">
        <w:rPr>
          <w:rFonts w:ascii="Calibri" w:hAnsi="Calibri" w:cs="Calibri"/>
          <w:bCs/>
          <w:sz w:val="22"/>
          <w:szCs w:val="22"/>
        </w:rPr>
        <w:t xml:space="preserve">Jednou ze základních priorit v rámci Strategie internacionalizace UTB ve Zlíně je konstantní navyšování počtu zahraničních studentů přijíždějících na </w:t>
      </w:r>
      <w:r w:rsidR="00850B6B" w:rsidRPr="00F904E1">
        <w:rPr>
          <w:rFonts w:ascii="Calibri" w:hAnsi="Calibri" w:cs="Calibri"/>
          <w:bCs/>
          <w:sz w:val="22"/>
          <w:szCs w:val="22"/>
        </w:rPr>
        <w:t>krátkodob</w:t>
      </w:r>
      <w:r w:rsidR="00850B6B">
        <w:rPr>
          <w:rFonts w:ascii="Calibri" w:hAnsi="Calibri" w:cs="Calibri"/>
          <w:bCs/>
          <w:sz w:val="22"/>
          <w:szCs w:val="22"/>
        </w:rPr>
        <w:t>é</w:t>
      </w:r>
      <w:r w:rsidR="00850B6B" w:rsidRPr="00F904E1">
        <w:rPr>
          <w:rFonts w:ascii="Calibri" w:hAnsi="Calibri" w:cs="Calibri"/>
          <w:bCs/>
          <w:sz w:val="22"/>
          <w:szCs w:val="22"/>
        </w:rPr>
        <w:t xml:space="preserve"> </w:t>
      </w:r>
      <w:r w:rsidRPr="00F904E1">
        <w:rPr>
          <w:rFonts w:ascii="Calibri" w:hAnsi="Calibri" w:cs="Calibri"/>
          <w:bCs/>
          <w:sz w:val="22"/>
          <w:szCs w:val="22"/>
        </w:rPr>
        <w:t>studijní pobyt</w:t>
      </w:r>
      <w:r w:rsidR="00850B6B">
        <w:rPr>
          <w:rFonts w:ascii="Calibri" w:hAnsi="Calibri" w:cs="Calibri"/>
          <w:bCs/>
          <w:sz w:val="22"/>
          <w:szCs w:val="22"/>
        </w:rPr>
        <w:t>y</w:t>
      </w:r>
      <w:r w:rsidRPr="00F904E1">
        <w:rPr>
          <w:rFonts w:ascii="Calibri" w:hAnsi="Calibri" w:cs="Calibri"/>
          <w:bCs/>
          <w:sz w:val="22"/>
          <w:szCs w:val="22"/>
        </w:rPr>
        <w:t xml:space="preserve">. Většina těchto pobytů je delší než 30 dnů. </w:t>
      </w:r>
      <w:r w:rsidR="00850B6B">
        <w:rPr>
          <w:rFonts w:ascii="Calibri" w:hAnsi="Calibri" w:cs="Calibri"/>
          <w:bCs/>
          <w:sz w:val="22"/>
          <w:szCs w:val="22"/>
        </w:rPr>
        <w:t>V</w:t>
      </w:r>
      <w:r>
        <w:rPr>
          <w:rFonts w:ascii="Calibri" w:hAnsi="Calibri" w:cs="Calibri"/>
          <w:bCs/>
          <w:sz w:val="22"/>
          <w:szCs w:val="22"/>
        </w:rPr>
        <w:t xml:space="preserve"> posledních letech</w:t>
      </w:r>
      <w:r w:rsidRPr="00F904E1">
        <w:rPr>
          <w:rFonts w:ascii="Calibri" w:hAnsi="Calibri" w:cs="Calibri"/>
          <w:bCs/>
          <w:sz w:val="22"/>
          <w:szCs w:val="22"/>
        </w:rPr>
        <w:t xml:space="preserve"> absolvuje zahraniční mobilitu na UTB ve Zlíně </w:t>
      </w:r>
      <w:r w:rsidR="00850B6B">
        <w:rPr>
          <w:rFonts w:ascii="Calibri" w:hAnsi="Calibri" w:cs="Calibri"/>
          <w:bCs/>
          <w:sz w:val="22"/>
          <w:szCs w:val="22"/>
        </w:rPr>
        <w:t xml:space="preserve">standardně </w:t>
      </w:r>
      <w:r w:rsidRPr="00F904E1">
        <w:rPr>
          <w:rFonts w:ascii="Calibri" w:hAnsi="Calibri" w:cs="Calibri"/>
          <w:bCs/>
          <w:sz w:val="22"/>
          <w:szCs w:val="22"/>
        </w:rPr>
        <w:t xml:space="preserve">více než </w:t>
      </w:r>
      <w:r>
        <w:rPr>
          <w:rFonts w:ascii="Calibri" w:hAnsi="Calibri" w:cs="Calibri"/>
          <w:bCs/>
          <w:sz w:val="22"/>
          <w:szCs w:val="22"/>
        </w:rPr>
        <w:t>300</w:t>
      </w:r>
      <w:r w:rsidRPr="00F904E1">
        <w:rPr>
          <w:rFonts w:ascii="Calibri" w:hAnsi="Calibri" w:cs="Calibri"/>
          <w:bCs/>
          <w:sz w:val="22"/>
          <w:szCs w:val="22"/>
        </w:rPr>
        <w:t xml:space="preserve"> studentů</w:t>
      </w:r>
      <w:r>
        <w:rPr>
          <w:rFonts w:ascii="Calibri" w:hAnsi="Calibri" w:cs="Calibri"/>
          <w:bCs/>
          <w:sz w:val="22"/>
          <w:szCs w:val="22"/>
        </w:rPr>
        <w:t>,</w:t>
      </w:r>
      <w:r w:rsidR="000219C7">
        <w:rPr>
          <w:rFonts w:ascii="Calibri" w:hAnsi="Calibri" w:cs="Calibri"/>
          <w:bCs/>
          <w:sz w:val="22"/>
          <w:szCs w:val="22"/>
        </w:rPr>
        <w:t xml:space="preserve"> v roce 2025 jejich počet dosáhl maxima za posledních pět let, </w:t>
      </w:r>
      <w:r w:rsidR="002A3DD9">
        <w:rPr>
          <w:rFonts w:ascii="Calibri" w:hAnsi="Calibri" w:cs="Calibri"/>
          <w:bCs/>
          <w:sz w:val="22"/>
          <w:szCs w:val="22"/>
        </w:rPr>
        <w:br/>
      </w:r>
      <w:r w:rsidR="000219C7">
        <w:rPr>
          <w:rFonts w:ascii="Calibri" w:hAnsi="Calibri" w:cs="Calibri"/>
          <w:bCs/>
          <w:sz w:val="22"/>
          <w:szCs w:val="22"/>
        </w:rPr>
        <w:t xml:space="preserve">a to 367, </w:t>
      </w:r>
      <w:r>
        <w:rPr>
          <w:rFonts w:ascii="Calibri" w:hAnsi="Calibri" w:cs="Calibri"/>
          <w:bCs/>
          <w:sz w:val="22"/>
          <w:szCs w:val="22"/>
        </w:rPr>
        <w:t>jak dokládá Tab. 40</w:t>
      </w:r>
      <w:r w:rsidRPr="00F904E1">
        <w:rPr>
          <w:rFonts w:ascii="Calibri" w:hAnsi="Calibri" w:cs="Calibri"/>
          <w:bCs/>
          <w:sz w:val="22"/>
          <w:szCs w:val="22"/>
        </w:rPr>
        <w:t xml:space="preserve">. </w:t>
      </w:r>
      <w:r>
        <w:rPr>
          <w:rFonts w:ascii="Calibri" w:hAnsi="Calibri" w:cs="Calibri"/>
          <w:bCs/>
          <w:sz w:val="22"/>
          <w:szCs w:val="22"/>
        </w:rPr>
        <w:t xml:space="preserve">Nižší </w:t>
      </w:r>
      <w:r w:rsidR="000219C7">
        <w:rPr>
          <w:rFonts w:ascii="Calibri" w:hAnsi="Calibri" w:cs="Calibri"/>
          <w:bCs/>
          <w:sz w:val="22"/>
          <w:szCs w:val="22"/>
        </w:rPr>
        <w:t xml:space="preserve">hodnota </w:t>
      </w:r>
      <w:r>
        <w:rPr>
          <w:rFonts w:ascii="Calibri" w:hAnsi="Calibri" w:cs="Calibri"/>
          <w:bCs/>
          <w:sz w:val="22"/>
          <w:szCs w:val="22"/>
        </w:rPr>
        <w:t>v </w:t>
      </w:r>
      <w:r w:rsidR="000219C7">
        <w:rPr>
          <w:rFonts w:ascii="Calibri" w:hAnsi="Calibri" w:cs="Calibri"/>
          <w:bCs/>
          <w:sz w:val="22"/>
          <w:szCs w:val="22"/>
        </w:rPr>
        <w:t>roce</w:t>
      </w:r>
      <w:r w:rsidR="00850B6B">
        <w:rPr>
          <w:rFonts w:ascii="Calibri" w:hAnsi="Calibri" w:cs="Calibri"/>
          <w:bCs/>
          <w:sz w:val="22"/>
          <w:szCs w:val="22"/>
        </w:rPr>
        <w:t xml:space="preserve"> </w:t>
      </w:r>
      <w:r>
        <w:rPr>
          <w:rFonts w:ascii="Calibri" w:hAnsi="Calibri" w:cs="Calibri"/>
          <w:bCs/>
          <w:sz w:val="22"/>
          <w:szCs w:val="22"/>
        </w:rPr>
        <w:t>2021 byl</w:t>
      </w:r>
      <w:r w:rsidR="000219C7">
        <w:rPr>
          <w:rFonts w:ascii="Calibri" w:hAnsi="Calibri" w:cs="Calibri"/>
          <w:bCs/>
          <w:sz w:val="22"/>
          <w:szCs w:val="22"/>
        </w:rPr>
        <w:t>a</w:t>
      </w:r>
      <w:r>
        <w:rPr>
          <w:rFonts w:ascii="Calibri" w:hAnsi="Calibri" w:cs="Calibri"/>
          <w:bCs/>
          <w:sz w:val="22"/>
          <w:szCs w:val="22"/>
        </w:rPr>
        <w:t xml:space="preserve"> </w:t>
      </w:r>
      <w:r w:rsidR="000219C7">
        <w:rPr>
          <w:rFonts w:ascii="Calibri" w:hAnsi="Calibri" w:cs="Calibri"/>
          <w:bCs/>
          <w:sz w:val="22"/>
          <w:szCs w:val="22"/>
        </w:rPr>
        <w:t>vedle pandemie</w:t>
      </w:r>
      <w:r>
        <w:rPr>
          <w:rFonts w:ascii="Calibri" w:hAnsi="Calibri" w:cs="Calibri"/>
          <w:bCs/>
          <w:sz w:val="22"/>
          <w:szCs w:val="22"/>
        </w:rPr>
        <w:t xml:space="preserve"> COVID-19 </w:t>
      </w:r>
      <w:r w:rsidR="000219C7">
        <w:rPr>
          <w:rFonts w:ascii="Calibri" w:hAnsi="Calibri" w:cs="Calibri"/>
          <w:bCs/>
          <w:sz w:val="22"/>
          <w:szCs w:val="22"/>
        </w:rPr>
        <w:t xml:space="preserve">ovlivněna </w:t>
      </w:r>
      <w:r w:rsidR="00850B6B">
        <w:rPr>
          <w:rFonts w:ascii="Calibri" w:hAnsi="Calibri" w:cs="Calibri"/>
          <w:bCs/>
          <w:sz w:val="22"/>
          <w:szCs w:val="22"/>
        </w:rPr>
        <w:t xml:space="preserve">částečně </w:t>
      </w:r>
      <w:r>
        <w:rPr>
          <w:rFonts w:ascii="Calibri" w:hAnsi="Calibri" w:cs="Calibri"/>
          <w:bCs/>
          <w:sz w:val="22"/>
          <w:szCs w:val="22"/>
        </w:rPr>
        <w:t xml:space="preserve">i </w:t>
      </w:r>
      <w:r w:rsidRPr="00F904E1">
        <w:rPr>
          <w:rFonts w:ascii="Calibri" w:hAnsi="Calibri" w:cs="Calibri"/>
          <w:bCs/>
          <w:sz w:val="22"/>
          <w:szCs w:val="22"/>
        </w:rPr>
        <w:t>komplikovaný</w:t>
      </w:r>
      <w:r>
        <w:rPr>
          <w:rFonts w:ascii="Calibri" w:hAnsi="Calibri" w:cs="Calibri"/>
          <w:bCs/>
          <w:sz w:val="22"/>
          <w:szCs w:val="22"/>
        </w:rPr>
        <w:t>m</w:t>
      </w:r>
      <w:r w:rsidRPr="00F904E1">
        <w:rPr>
          <w:rFonts w:ascii="Calibri" w:hAnsi="Calibri" w:cs="Calibri"/>
          <w:bCs/>
          <w:sz w:val="22"/>
          <w:szCs w:val="22"/>
        </w:rPr>
        <w:t xml:space="preserve"> přechod</w:t>
      </w:r>
      <w:r>
        <w:rPr>
          <w:rFonts w:ascii="Calibri" w:hAnsi="Calibri" w:cs="Calibri"/>
          <w:bCs/>
          <w:sz w:val="22"/>
          <w:szCs w:val="22"/>
        </w:rPr>
        <w:t>em</w:t>
      </w:r>
      <w:r w:rsidRPr="00F904E1">
        <w:rPr>
          <w:rFonts w:ascii="Calibri" w:hAnsi="Calibri" w:cs="Calibri"/>
          <w:bCs/>
          <w:sz w:val="22"/>
          <w:szCs w:val="22"/>
        </w:rPr>
        <w:t xml:space="preserve"> na nový </w:t>
      </w:r>
      <w:r>
        <w:rPr>
          <w:rFonts w:ascii="Calibri" w:hAnsi="Calibri" w:cs="Calibri"/>
          <w:bCs/>
          <w:sz w:val="22"/>
          <w:szCs w:val="22"/>
        </w:rPr>
        <w:t xml:space="preserve">elektronický </w:t>
      </w:r>
      <w:r w:rsidRPr="00F904E1">
        <w:rPr>
          <w:rFonts w:ascii="Calibri" w:hAnsi="Calibri" w:cs="Calibri"/>
          <w:bCs/>
          <w:sz w:val="22"/>
          <w:szCs w:val="22"/>
        </w:rPr>
        <w:t xml:space="preserve">systém uzavírání bilaterálních smluv </w:t>
      </w:r>
      <w:r w:rsidR="00850B6B">
        <w:rPr>
          <w:rFonts w:ascii="Calibri" w:hAnsi="Calibri" w:cs="Calibri"/>
          <w:bCs/>
          <w:sz w:val="22"/>
          <w:szCs w:val="22"/>
        </w:rPr>
        <w:t xml:space="preserve">v rámci </w:t>
      </w:r>
      <w:r w:rsidRPr="00F904E1">
        <w:rPr>
          <w:rFonts w:ascii="Calibri" w:hAnsi="Calibri" w:cs="Calibri"/>
          <w:bCs/>
          <w:sz w:val="22"/>
          <w:szCs w:val="22"/>
        </w:rPr>
        <w:t>programu Erasmus+ přes rozhraní Erasmus</w:t>
      </w:r>
      <w:r w:rsidR="000219C7">
        <w:rPr>
          <w:rFonts w:ascii="Calibri" w:hAnsi="Calibri" w:cs="Calibri"/>
          <w:bCs/>
          <w:sz w:val="22"/>
          <w:szCs w:val="22"/>
        </w:rPr>
        <w:t xml:space="preserve"> </w:t>
      </w:r>
      <w:r w:rsidRPr="00F904E1">
        <w:rPr>
          <w:rFonts w:ascii="Calibri" w:hAnsi="Calibri" w:cs="Calibri"/>
          <w:bCs/>
          <w:sz w:val="22"/>
          <w:szCs w:val="22"/>
        </w:rPr>
        <w:t xml:space="preserve">Without Paper, na </w:t>
      </w:r>
      <w:r w:rsidR="00850B6B">
        <w:rPr>
          <w:rFonts w:ascii="Calibri" w:hAnsi="Calibri" w:cs="Calibri"/>
          <w:bCs/>
          <w:sz w:val="22"/>
          <w:szCs w:val="22"/>
        </w:rPr>
        <w:t>který</w:t>
      </w:r>
      <w:r w:rsidR="00850B6B" w:rsidRPr="00F904E1">
        <w:rPr>
          <w:rFonts w:ascii="Calibri" w:hAnsi="Calibri" w:cs="Calibri"/>
          <w:bCs/>
          <w:sz w:val="22"/>
          <w:szCs w:val="22"/>
        </w:rPr>
        <w:t xml:space="preserve"> </w:t>
      </w:r>
      <w:r w:rsidRPr="00F904E1">
        <w:rPr>
          <w:rFonts w:ascii="Calibri" w:hAnsi="Calibri" w:cs="Calibri"/>
          <w:bCs/>
          <w:sz w:val="22"/>
          <w:szCs w:val="22"/>
        </w:rPr>
        <w:t xml:space="preserve">nebyly všechny univerzity </w:t>
      </w:r>
      <w:r w:rsidR="00850B6B">
        <w:rPr>
          <w:rFonts w:ascii="Calibri" w:hAnsi="Calibri" w:cs="Calibri"/>
          <w:bCs/>
          <w:sz w:val="22"/>
          <w:szCs w:val="22"/>
        </w:rPr>
        <w:t xml:space="preserve">plně </w:t>
      </w:r>
      <w:r w:rsidRPr="00F904E1">
        <w:rPr>
          <w:rFonts w:ascii="Calibri" w:hAnsi="Calibri" w:cs="Calibri"/>
          <w:bCs/>
          <w:sz w:val="22"/>
          <w:szCs w:val="22"/>
        </w:rPr>
        <w:t xml:space="preserve">připraveny. </w:t>
      </w:r>
    </w:p>
    <w:p w14:paraId="343B0346" w14:textId="4B7D9C93" w:rsidR="00B05BB0" w:rsidRDefault="00B05BB0" w:rsidP="00B05BB0">
      <w:pPr>
        <w:suppressAutoHyphens/>
        <w:spacing w:line="240" w:lineRule="auto"/>
        <w:rPr>
          <w:rFonts w:ascii="Calibri" w:hAnsi="Calibri" w:cs="Calibri"/>
          <w:bCs/>
          <w:sz w:val="22"/>
          <w:szCs w:val="22"/>
        </w:rPr>
      </w:pPr>
      <w:r w:rsidRPr="00F904E1">
        <w:rPr>
          <w:rFonts w:ascii="Calibri" w:hAnsi="Calibri" w:cs="Calibri"/>
          <w:bCs/>
          <w:sz w:val="22"/>
          <w:szCs w:val="22"/>
        </w:rPr>
        <w:t xml:space="preserve">Mezinárodní oddělení vhodně rozšiřuje portfolio partnerských smluv tak, aby UTB ve Zlíně disponovala dostatečným počtem atraktivních </w:t>
      </w:r>
      <w:r w:rsidR="00512CCE">
        <w:rPr>
          <w:rFonts w:ascii="Calibri" w:hAnsi="Calibri" w:cs="Calibri"/>
          <w:bCs/>
          <w:sz w:val="22"/>
          <w:szCs w:val="22"/>
        </w:rPr>
        <w:t xml:space="preserve">zahraničních </w:t>
      </w:r>
      <w:r w:rsidRPr="00F904E1">
        <w:rPr>
          <w:rFonts w:ascii="Calibri" w:hAnsi="Calibri" w:cs="Calibri"/>
          <w:bCs/>
          <w:sz w:val="22"/>
          <w:szCs w:val="22"/>
        </w:rPr>
        <w:t xml:space="preserve">partnerů pro výjezdy </w:t>
      </w:r>
      <w:r w:rsidR="00512CCE">
        <w:rPr>
          <w:rFonts w:ascii="Calibri" w:hAnsi="Calibri" w:cs="Calibri"/>
          <w:bCs/>
          <w:sz w:val="22"/>
          <w:szCs w:val="22"/>
        </w:rPr>
        <w:t xml:space="preserve">studentů </w:t>
      </w:r>
      <w:r w:rsidR="002A3DD9">
        <w:rPr>
          <w:rFonts w:ascii="Calibri" w:hAnsi="Calibri" w:cs="Calibri"/>
          <w:bCs/>
          <w:sz w:val="22"/>
          <w:szCs w:val="22"/>
        </w:rPr>
        <w:br/>
      </w:r>
      <w:r w:rsidRPr="00F904E1">
        <w:rPr>
          <w:rFonts w:ascii="Calibri" w:hAnsi="Calibri" w:cs="Calibri"/>
          <w:bCs/>
          <w:sz w:val="22"/>
          <w:szCs w:val="22"/>
        </w:rPr>
        <w:t xml:space="preserve">a zároveň byla </w:t>
      </w:r>
      <w:r w:rsidR="008F2335" w:rsidRPr="00F904E1">
        <w:rPr>
          <w:rFonts w:ascii="Calibri" w:hAnsi="Calibri" w:cs="Calibri"/>
          <w:bCs/>
          <w:sz w:val="22"/>
          <w:szCs w:val="22"/>
        </w:rPr>
        <w:t>schopn</w:t>
      </w:r>
      <w:r w:rsidR="008F2335">
        <w:rPr>
          <w:rFonts w:ascii="Calibri" w:hAnsi="Calibri" w:cs="Calibri"/>
          <w:bCs/>
          <w:sz w:val="22"/>
          <w:szCs w:val="22"/>
        </w:rPr>
        <w:t>á</w:t>
      </w:r>
      <w:r w:rsidR="008F2335" w:rsidRPr="00F904E1">
        <w:rPr>
          <w:rFonts w:ascii="Calibri" w:hAnsi="Calibri" w:cs="Calibri"/>
          <w:bCs/>
          <w:sz w:val="22"/>
          <w:szCs w:val="22"/>
        </w:rPr>
        <w:t xml:space="preserve"> </w:t>
      </w:r>
      <w:r w:rsidRPr="00F904E1">
        <w:rPr>
          <w:rFonts w:ascii="Calibri" w:hAnsi="Calibri" w:cs="Calibri"/>
          <w:bCs/>
          <w:sz w:val="22"/>
          <w:szCs w:val="22"/>
        </w:rPr>
        <w:t xml:space="preserve">realizovat </w:t>
      </w:r>
      <w:r w:rsidR="008F2335">
        <w:rPr>
          <w:rFonts w:ascii="Calibri" w:hAnsi="Calibri" w:cs="Calibri"/>
          <w:bCs/>
          <w:sz w:val="22"/>
          <w:szCs w:val="22"/>
        </w:rPr>
        <w:t>tyto</w:t>
      </w:r>
      <w:r w:rsidR="008F2335" w:rsidRPr="00F904E1">
        <w:rPr>
          <w:rFonts w:ascii="Calibri" w:hAnsi="Calibri" w:cs="Calibri"/>
          <w:bCs/>
          <w:sz w:val="22"/>
          <w:szCs w:val="22"/>
        </w:rPr>
        <w:t xml:space="preserve"> </w:t>
      </w:r>
      <w:r w:rsidRPr="00F904E1">
        <w:rPr>
          <w:rFonts w:ascii="Calibri" w:hAnsi="Calibri" w:cs="Calibri"/>
          <w:bCs/>
          <w:sz w:val="22"/>
          <w:szCs w:val="22"/>
        </w:rPr>
        <w:t>vztah</w:t>
      </w:r>
      <w:r w:rsidR="008F2335">
        <w:rPr>
          <w:rFonts w:ascii="Calibri" w:hAnsi="Calibri" w:cs="Calibri"/>
          <w:bCs/>
          <w:sz w:val="22"/>
          <w:szCs w:val="22"/>
        </w:rPr>
        <w:t>y</w:t>
      </w:r>
      <w:r w:rsidRPr="00F904E1">
        <w:rPr>
          <w:rFonts w:ascii="Calibri" w:hAnsi="Calibri" w:cs="Calibri"/>
          <w:bCs/>
          <w:sz w:val="22"/>
          <w:szCs w:val="22"/>
        </w:rPr>
        <w:t xml:space="preserve"> na bilaterální úrovni, tedy i přijmout talentované studenty z partnerských univerzit a nabídnout jim dostatečně kvalitní zázemí. Koordinátoři Mezinárodního oddělení pravidelně komunikují se zahraničními </w:t>
      </w:r>
      <w:r w:rsidR="00D877E3">
        <w:rPr>
          <w:rFonts w:ascii="Calibri" w:hAnsi="Calibri" w:cs="Calibri"/>
          <w:bCs/>
          <w:sz w:val="22"/>
          <w:szCs w:val="22"/>
        </w:rPr>
        <w:t>partnery</w:t>
      </w:r>
      <w:r w:rsidR="00D877E3" w:rsidRPr="00F904E1">
        <w:rPr>
          <w:rFonts w:ascii="Calibri" w:hAnsi="Calibri" w:cs="Calibri"/>
          <w:bCs/>
          <w:sz w:val="22"/>
          <w:szCs w:val="22"/>
        </w:rPr>
        <w:t xml:space="preserve"> </w:t>
      </w:r>
      <w:r w:rsidRPr="00F904E1">
        <w:rPr>
          <w:rFonts w:ascii="Calibri" w:hAnsi="Calibri" w:cs="Calibri"/>
          <w:bCs/>
          <w:sz w:val="22"/>
          <w:szCs w:val="22"/>
        </w:rPr>
        <w:t xml:space="preserve">o možnostech výměnných studií, nabídce předmětů a dalších nezbytných </w:t>
      </w:r>
      <w:r w:rsidR="00DA6AA6" w:rsidRPr="00F904E1">
        <w:rPr>
          <w:rFonts w:ascii="Calibri" w:hAnsi="Calibri" w:cs="Calibri"/>
          <w:bCs/>
          <w:sz w:val="22"/>
          <w:szCs w:val="22"/>
        </w:rPr>
        <w:t xml:space="preserve">záležitostech </w:t>
      </w:r>
      <w:r w:rsidR="00DA6AA6">
        <w:rPr>
          <w:rFonts w:ascii="Calibri" w:hAnsi="Calibri" w:cs="Calibri"/>
          <w:bCs/>
          <w:sz w:val="22"/>
          <w:szCs w:val="22"/>
        </w:rPr>
        <w:t>souvisejících</w:t>
      </w:r>
      <w:r w:rsidR="00D877E3">
        <w:rPr>
          <w:rFonts w:ascii="Calibri" w:hAnsi="Calibri" w:cs="Calibri"/>
          <w:bCs/>
          <w:sz w:val="22"/>
          <w:szCs w:val="22"/>
        </w:rPr>
        <w:t xml:space="preserve"> s realizací</w:t>
      </w:r>
      <w:r w:rsidRPr="00F904E1">
        <w:rPr>
          <w:rFonts w:ascii="Calibri" w:hAnsi="Calibri" w:cs="Calibri"/>
          <w:bCs/>
          <w:sz w:val="22"/>
          <w:szCs w:val="22"/>
        </w:rPr>
        <w:t xml:space="preserve"> </w:t>
      </w:r>
      <w:r w:rsidR="00D877E3">
        <w:rPr>
          <w:rFonts w:ascii="Calibri" w:hAnsi="Calibri" w:cs="Calibri"/>
          <w:bCs/>
          <w:sz w:val="22"/>
          <w:szCs w:val="22"/>
        </w:rPr>
        <w:t>mobilit</w:t>
      </w:r>
      <w:r w:rsidRPr="00F904E1">
        <w:rPr>
          <w:rFonts w:ascii="Calibri" w:hAnsi="Calibri" w:cs="Calibri"/>
          <w:bCs/>
          <w:sz w:val="22"/>
          <w:szCs w:val="22"/>
        </w:rPr>
        <w:t xml:space="preserve">. Mezinárodní oddělení </w:t>
      </w:r>
      <w:r w:rsidR="00D877E3">
        <w:rPr>
          <w:rFonts w:ascii="Calibri" w:hAnsi="Calibri" w:cs="Calibri"/>
          <w:bCs/>
          <w:sz w:val="22"/>
          <w:szCs w:val="22"/>
        </w:rPr>
        <w:t xml:space="preserve">rovněž </w:t>
      </w:r>
      <w:r w:rsidRPr="00F904E1">
        <w:rPr>
          <w:rFonts w:ascii="Calibri" w:hAnsi="Calibri" w:cs="Calibri"/>
          <w:bCs/>
          <w:sz w:val="22"/>
          <w:szCs w:val="22"/>
        </w:rPr>
        <w:t xml:space="preserve">aktivně </w:t>
      </w:r>
      <w:r>
        <w:rPr>
          <w:rFonts w:ascii="Calibri" w:hAnsi="Calibri" w:cs="Calibri"/>
          <w:bCs/>
          <w:sz w:val="22"/>
          <w:szCs w:val="22"/>
        </w:rPr>
        <w:t>propaguje</w:t>
      </w:r>
      <w:r w:rsidRPr="00F904E1">
        <w:rPr>
          <w:rFonts w:ascii="Calibri" w:hAnsi="Calibri" w:cs="Calibri"/>
          <w:bCs/>
          <w:sz w:val="22"/>
          <w:szCs w:val="22"/>
        </w:rPr>
        <w:t xml:space="preserve"> možnosti mobilit na UTB ve Zlíně na konferencích, </w:t>
      </w:r>
      <w:r w:rsidR="00D877E3">
        <w:rPr>
          <w:rFonts w:ascii="Calibri" w:hAnsi="Calibri" w:cs="Calibri"/>
          <w:bCs/>
          <w:sz w:val="22"/>
          <w:szCs w:val="22"/>
        </w:rPr>
        <w:t xml:space="preserve">během </w:t>
      </w:r>
      <w:r w:rsidRPr="00F904E1">
        <w:rPr>
          <w:rFonts w:ascii="Calibri" w:hAnsi="Calibri" w:cs="Calibri"/>
          <w:bCs/>
          <w:sz w:val="22"/>
          <w:szCs w:val="22"/>
        </w:rPr>
        <w:t xml:space="preserve">zahraničních návštěv i </w:t>
      </w:r>
      <w:r w:rsidR="00D877E3">
        <w:rPr>
          <w:rFonts w:ascii="Calibri" w:hAnsi="Calibri" w:cs="Calibri"/>
          <w:bCs/>
          <w:sz w:val="22"/>
          <w:szCs w:val="22"/>
        </w:rPr>
        <w:t>při</w:t>
      </w:r>
      <w:r w:rsidRPr="00F904E1">
        <w:rPr>
          <w:rFonts w:ascii="Calibri" w:hAnsi="Calibri" w:cs="Calibri"/>
          <w:bCs/>
          <w:sz w:val="22"/>
          <w:szCs w:val="22"/>
        </w:rPr>
        <w:t xml:space="preserve"> návštěv</w:t>
      </w:r>
      <w:r w:rsidR="00D877E3">
        <w:rPr>
          <w:rFonts w:ascii="Calibri" w:hAnsi="Calibri" w:cs="Calibri"/>
          <w:bCs/>
          <w:sz w:val="22"/>
          <w:szCs w:val="22"/>
        </w:rPr>
        <w:t>ách zahraničních delegací.</w:t>
      </w:r>
      <w:r w:rsidRPr="00F904E1">
        <w:rPr>
          <w:rFonts w:ascii="Calibri" w:hAnsi="Calibri" w:cs="Calibri"/>
          <w:bCs/>
          <w:sz w:val="22"/>
          <w:szCs w:val="22"/>
        </w:rPr>
        <w:t xml:space="preserve"> UTB ve Zlíně </w:t>
      </w:r>
      <w:r>
        <w:rPr>
          <w:rFonts w:ascii="Calibri" w:hAnsi="Calibri" w:cs="Calibri"/>
          <w:bCs/>
          <w:sz w:val="22"/>
          <w:szCs w:val="22"/>
        </w:rPr>
        <w:t>nabízí</w:t>
      </w:r>
      <w:r w:rsidRPr="00F904E1">
        <w:rPr>
          <w:rFonts w:ascii="Calibri" w:hAnsi="Calibri" w:cs="Calibri"/>
          <w:bCs/>
          <w:sz w:val="22"/>
          <w:szCs w:val="22"/>
        </w:rPr>
        <w:t xml:space="preserve"> přijíždějícím studentům bezplatné studium v rámci výměnných programů, bezplatné studium českého jazyka </w:t>
      </w:r>
      <w:r w:rsidR="002A3DD9">
        <w:rPr>
          <w:rFonts w:ascii="Calibri" w:hAnsi="Calibri" w:cs="Calibri"/>
          <w:bCs/>
          <w:sz w:val="22"/>
          <w:szCs w:val="22"/>
        </w:rPr>
        <w:br/>
      </w:r>
      <w:r w:rsidRPr="00F904E1">
        <w:rPr>
          <w:rFonts w:ascii="Calibri" w:hAnsi="Calibri" w:cs="Calibri"/>
          <w:bCs/>
          <w:sz w:val="22"/>
          <w:szCs w:val="22"/>
        </w:rPr>
        <w:t xml:space="preserve">v průběhu semestru a mnoho </w:t>
      </w:r>
      <w:r>
        <w:rPr>
          <w:rFonts w:ascii="Calibri" w:hAnsi="Calibri" w:cs="Calibri"/>
          <w:bCs/>
          <w:sz w:val="22"/>
          <w:szCs w:val="22"/>
        </w:rPr>
        <w:t>dalších</w:t>
      </w:r>
      <w:r w:rsidRPr="00F904E1">
        <w:rPr>
          <w:rFonts w:ascii="Calibri" w:hAnsi="Calibri" w:cs="Calibri"/>
          <w:bCs/>
          <w:sz w:val="22"/>
          <w:szCs w:val="22"/>
        </w:rPr>
        <w:t xml:space="preserve"> aktivit. </w:t>
      </w:r>
    </w:p>
    <w:p w14:paraId="09E584BE" w14:textId="67CD0013" w:rsidR="00D14107" w:rsidRPr="00F904E1" w:rsidRDefault="00B05BB0" w:rsidP="00B05BB0">
      <w:pPr>
        <w:suppressAutoHyphens/>
        <w:spacing w:line="240" w:lineRule="auto"/>
        <w:rPr>
          <w:rFonts w:ascii="Calibri" w:hAnsi="Calibri" w:cs="Calibri"/>
          <w:bCs/>
          <w:sz w:val="22"/>
          <w:szCs w:val="22"/>
        </w:rPr>
      </w:pPr>
      <w:r w:rsidRPr="00F904E1">
        <w:rPr>
          <w:rFonts w:ascii="Calibri" w:hAnsi="Calibri" w:cs="Calibri"/>
          <w:bCs/>
          <w:sz w:val="22"/>
          <w:szCs w:val="22"/>
        </w:rPr>
        <w:t>Ve spolupráci se Správou kolejí a menz se daří zlepšovat komunikaci s ubytovanými studenty</w:t>
      </w:r>
      <w:r w:rsidR="00D14107">
        <w:rPr>
          <w:rFonts w:ascii="Calibri" w:hAnsi="Calibri" w:cs="Calibri"/>
          <w:bCs/>
          <w:sz w:val="22"/>
          <w:szCs w:val="22"/>
        </w:rPr>
        <w:t xml:space="preserve">, </w:t>
      </w:r>
      <w:r w:rsidR="00754D58">
        <w:rPr>
          <w:rFonts w:ascii="Calibri" w:hAnsi="Calibri" w:cs="Calibri"/>
          <w:bCs/>
          <w:sz w:val="22"/>
          <w:szCs w:val="22"/>
        </w:rPr>
        <w:br/>
      </w:r>
      <w:r w:rsidR="00D14107">
        <w:rPr>
          <w:rFonts w:ascii="Calibri" w:hAnsi="Calibri" w:cs="Calibri"/>
          <w:bCs/>
          <w:sz w:val="22"/>
          <w:szCs w:val="22"/>
        </w:rPr>
        <w:t>a to zejména prostřednictvím</w:t>
      </w:r>
      <w:r w:rsidRPr="00F904E1">
        <w:rPr>
          <w:rFonts w:ascii="Calibri" w:hAnsi="Calibri" w:cs="Calibri"/>
          <w:bCs/>
          <w:sz w:val="22"/>
          <w:szCs w:val="22"/>
        </w:rPr>
        <w:t xml:space="preserve"> informační</w:t>
      </w:r>
      <w:r w:rsidR="00D14107">
        <w:rPr>
          <w:rFonts w:ascii="Calibri" w:hAnsi="Calibri" w:cs="Calibri"/>
          <w:bCs/>
          <w:sz w:val="22"/>
          <w:szCs w:val="22"/>
        </w:rPr>
        <w:t>ch</w:t>
      </w:r>
      <w:r w:rsidRPr="00F904E1">
        <w:rPr>
          <w:rFonts w:ascii="Calibri" w:hAnsi="Calibri" w:cs="Calibri"/>
          <w:bCs/>
          <w:sz w:val="22"/>
          <w:szCs w:val="22"/>
        </w:rPr>
        <w:t xml:space="preserve"> materiál</w:t>
      </w:r>
      <w:r w:rsidR="00D14107">
        <w:rPr>
          <w:rFonts w:ascii="Calibri" w:hAnsi="Calibri" w:cs="Calibri"/>
          <w:bCs/>
          <w:sz w:val="22"/>
          <w:szCs w:val="22"/>
        </w:rPr>
        <w:t>ů</w:t>
      </w:r>
      <w:r w:rsidRPr="00F904E1">
        <w:rPr>
          <w:rFonts w:ascii="Calibri" w:hAnsi="Calibri" w:cs="Calibri"/>
          <w:bCs/>
          <w:sz w:val="22"/>
          <w:szCs w:val="22"/>
        </w:rPr>
        <w:t xml:space="preserve"> v</w:t>
      </w:r>
      <w:r w:rsidR="00D14107">
        <w:rPr>
          <w:rFonts w:ascii="Calibri" w:hAnsi="Calibri" w:cs="Calibri"/>
          <w:bCs/>
          <w:sz w:val="22"/>
          <w:szCs w:val="22"/>
        </w:rPr>
        <w:t> anglickém jazyce a</w:t>
      </w:r>
      <w:r w:rsidRPr="00F904E1">
        <w:rPr>
          <w:rFonts w:ascii="Calibri" w:hAnsi="Calibri" w:cs="Calibri"/>
          <w:bCs/>
          <w:sz w:val="22"/>
          <w:szCs w:val="22"/>
        </w:rPr>
        <w:t xml:space="preserve"> </w:t>
      </w:r>
      <w:r w:rsidR="00D14107" w:rsidRPr="00F904E1">
        <w:rPr>
          <w:rFonts w:ascii="Calibri" w:hAnsi="Calibri" w:cs="Calibri"/>
          <w:bCs/>
          <w:sz w:val="22"/>
          <w:szCs w:val="22"/>
        </w:rPr>
        <w:t>jazykov</w:t>
      </w:r>
      <w:r w:rsidR="00D14107">
        <w:rPr>
          <w:rFonts w:ascii="Calibri" w:hAnsi="Calibri" w:cs="Calibri"/>
          <w:bCs/>
          <w:sz w:val="22"/>
          <w:szCs w:val="22"/>
        </w:rPr>
        <w:t>ou</w:t>
      </w:r>
      <w:r w:rsidR="00D14107" w:rsidRPr="00F904E1">
        <w:rPr>
          <w:rFonts w:ascii="Calibri" w:hAnsi="Calibri" w:cs="Calibri"/>
          <w:bCs/>
          <w:sz w:val="22"/>
          <w:szCs w:val="22"/>
        </w:rPr>
        <w:t xml:space="preserve"> reviz</w:t>
      </w:r>
      <w:r w:rsidR="00D14107">
        <w:rPr>
          <w:rFonts w:ascii="Calibri" w:hAnsi="Calibri" w:cs="Calibri"/>
          <w:bCs/>
          <w:sz w:val="22"/>
          <w:szCs w:val="22"/>
        </w:rPr>
        <w:t>í</w:t>
      </w:r>
      <w:r w:rsidR="00D14107" w:rsidRPr="00F904E1">
        <w:rPr>
          <w:rFonts w:ascii="Calibri" w:hAnsi="Calibri" w:cs="Calibri"/>
          <w:bCs/>
          <w:sz w:val="22"/>
          <w:szCs w:val="22"/>
        </w:rPr>
        <w:t xml:space="preserve"> </w:t>
      </w:r>
      <w:r w:rsidRPr="00F904E1">
        <w:rPr>
          <w:rFonts w:ascii="Calibri" w:hAnsi="Calibri" w:cs="Calibri"/>
          <w:bCs/>
          <w:sz w:val="22"/>
          <w:szCs w:val="22"/>
        </w:rPr>
        <w:t xml:space="preserve">online ubytovacího systému. Online rezervační systém je </w:t>
      </w:r>
      <w:r w:rsidR="00D14107">
        <w:rPr>
          <w:rFonts w:ascii="Calibri" w:hAnsi="Calibri" w:cs="Calibri"/>
          <w:bCs/>
          <w:sz w:val="22"/>
          <w:szCs w:val="22"/>
        </w:rPr>
        <w:t>dostupný</w:t>
      </w:r>
      <w:r w:rsidRPr="00F904E1">
        <w:rPr>
          <w:rFonts w:ascii="Calibri" w:hAnsi="Calibri" w:cs="Calibri"/>
          <w:bCs/>
          <w:sz w:val="22"/>
          <w:szCs w:val="22"/>
        </w:rPr>
        <w:t xml:space="preserve"> i pro zahraniční studenty a umožňuje </w:t>
      </w:r>
      <w:r w:rsidR="00D14107">
        <w:rPr>
          <w:rFonts w:ascii="Calibri" w:hAnsi="Calibri" w:cs="Calibri"/>
          <w:bCs/>
          <w:sz w:val="22"/>
          <w:szCs w:val="22"/>
        </w:rPr>
        <w:t xml:space="preserve">rovněž </w:t>
      </w:r>
      <w:r w:rsidRPr="00F904E1">
        <w:rPr>
          <w:rFonts w:ascii="Calibri" w:hAnsi="Calibri" w:cs="Calibri"/>
          <w:bCs/>
          <w:sz w:val="22"/>
          <w:szCs w:val="22"/>
        </w:rPr>
        <w:t>platby pomocí platebních karet.</w:t>
      </w:r>
    </w:p>
    <w:p w14:paraId="3A2D7D0F" w14:textId="14CCF417" w:rsidR="00B05BB0" w:rsidRPr="00F904E1" w:rsidRDefault="00B05BB0" w:rsidP="005F28EB">
      <w:pPr>
        <w:suppressAutoHyphens/>
        <w:spacing w:after="0" w:line="240" w:lineRule="auto"/>
        <w:rPr>
          <w:rFonts w:ascii="Calibri" w:hAnsi="Calibri" w:cs="Calibri"/>
          <w:bCs/>
          <w:sz w:val="22"/>
          <w:szCs w:val="22"/>
        </w:rPr>
      </w:pPr>
      <w:r w:rsidRPr="00F904E1">
        <w:rPr>
          <w:rFonts w:ascii="Calibri" w:hAnsi="Calibri" w:cs="Calibri"/>
          <w:bCs/>
          <w:sz w:val="22"/>
          <w:szCs w:val="22"/>
        </w:rPr>
        <w:t>Studentská organizace ESN Zlín (</w:t>
      </w:r>
      <w:r w:rsidR="00DF66B2">
        <w:rPr>
          <w:rFonts w:ascii="Calibri" w:hAnsi="Calibri" w:cs="Calibri"/>
          <w:bCs/>
          <w:sz w:val="22"/>
          <w:szCs w:val="22"/>
        </w:rPr>
        <w:t>dříve</w:t>
      </w:r>
      <w:r w:rsidR="00DF66B2" w:rsidRPr="00F904E1">
        <w:rPr>
          <w:rFonts w:ascii="Calibri" w:hAnsi="Calibri" w:cs="Calibri"/>
          <w:bCs/>
          <w:sz w:val="22"/>
          <w:szCs w:val="22"/>
        </w:rPr>
        <w:t xml:space="preserve"> </w:t>
      </w:r>
      <w:r w:rsidRPr="00F904E1">
        <w:rPr>
          <w:rFonts w:ascii="Calibri" w:hAnsi="Calibri" w:cs="Calibri"/>
          <w:bCs/>
          <w:sz w:val="22"/>
          <w:szCs w:val="22"/>
        </w:rPr>
        <w:t xml:space="preserve">Buddy System Zlín), se kterou UTB ve Zlíně </w:t>
      </w:r>
      <w:r w:rsidR="00DF66B2">
        <w:rPr>
          <w:rFonts w:ascii="Calibri" w:hAnsi="Calibri" w:cs="Calibri"/>
          <w:bCs/>
          <w:sz w:val="22"/>
          <w:szCs w:val="22"/>
        </w:rPr>
        <w:t>dlouhodobě</w:t>
      </w:r>
      <w:r w:rsidRPr="00F904E1">
        <w:rPr>
          <w:rFonts w:ascii="Calibri" w:hAnsi="Calibri" w:cs="Calibri"/>
          <w:bCs/>
          <w:sz w:val="22"/>
          <w:szCs w:val="22"/>
        </w:rPr>
        <w:t xml:space="preserve"> úspěšně spolupracuje s cílem usnadnit integraci zahraničních </w:t>
      </w:r>
      <w:r w:rsidR="00DA6AA6" w:rsidRPr="00F904E1">
        <w:rPr>
          <w:rFonts w:ascii="Calibri" w:hAnsi="Calibri" w:cs="Calibri"/>
          <w:bCs/>
          <w:sz w:val="22"/>
          <w:szCs w:val="22"/>
        </w:rPr>
        <w:t>studentů</w:t>
      </w:r>
      <w:r w:rsidR="00DA6AA6">
        <w:rPr>
          <w:rFonts w:ascii="Calibri" w:hAnsi="Calibri" w:cs="Calibri"/>
          <w:bCs/>
          <w:sz w:val="22"/>
          <w:szCs w:val="22"/>
        </w:rPr>
        <w:t>,</w:t>
      </w:r>
      <w:r w:rsidR="00DA6AA6" w:rsidRPr="00F904E1">
        <w:rPr>
          <w:rFonts w:ascii="Calibri" w:hAnsi="Calibri" w:cs="Calibri"/>
          <w:bCs/>
          <w:sz w:val="22"/>
          <w:szCs w:val="22"/>
        </w:rPr>
        <w:t xml:space="preserve"> pravidelně</w:t>
      </w:r>
      <w:r w:rsidR="00DF66B2" w:rsidRPr="00F904E1">
        <w:rPr>
          <w:rFonts w:ascii="Calibri" w:hAnsi="Calibri" w:cs="Calibri"/>
          <w:bCs/>
          <w:sz w:val="22"/>
          <w:szCs w:val="22"/>
        </w:rPr>
        <w:t xml:space="preserve"> </w:t>
      </w:r>
      <w:r w:rsidRPr="00F904E1">
        <w:rPr>
          <w:rFonts w:ascii="Calibri" w:hAnsi="Calibri" w:cs="Calibri"/>
          <w:bCs/>
          <w:sz w:val="22"/>
          <w:szCs w:val="22"/>
        </w:rPr>
        <w:t xml:space="preserve">pořádá akce </w:t>
      </w:r>
      <w:r>
        <w:rPr>
          <w:rFonts w:ascii="Calibri" w:hAnsi="Calibri" w:cs="Calibri"/>
          <w:bCs/>
          <w:sz w:val="22"/>
          <w:szCs w:val="22"/>
        </w:rPr>
        <w:br/>
      </w:r>
      <w:r w:rsidR="00DF66B2">
        <w:rPr>
          <w:rFonts w:ascii="Calibri" w:hAnsi="Calibri" w:cs="Calibri"/>
          <w:bCs/>
          <w:sz w:val="22"/>
          <w:szCs w:val="22"/>
        </w:rPr>
        <w:t xml:space="preserve">zaměřené </w:t>
      </w:r>
      <w:r w:rsidRPr="006D3193">
        <w:rPr>
          <w:rFonts w:ascii="Calibri" w:hAnsi="Calibri" w:cs="Calibri"/>
          <w:bCs/>
          <w:sz w:val="22"/>
          <w:szCs w:val="22"/>
        </w:rPr>
        <w:t>na</w:t>
      </w:r>
      <w:r w:rsidRPr="00F904E1">
        <w:rPr>
          <w:rFonts w:ascii="Calibri" w:hAnsi="Calibri" w:cs="Calibri"/>
          <w:bCs/>
          <w:sz w:val="22"/>
          <w:szCs w:val="22"/>
        </w:rPr>
        <w:t xml:space="preserve"> </w:t>
      </w:r>
      <w:r w:rsidR="00DF66B2">
        <w:rPr>
          <w:rFonts w:ascii="Calibri" w:hAnsi="Calibri" w:cs="Calibri"/>
          <w:bCs/>
          <w:sz w:val="22"/>
          <w:szCs w:val="22"/>
        </w:rPr>
        <w:t>prezentaci</w:t>
      </w:r>
      <w:r w:rsidRPr="00F904E1">
        <w:rPr>
          <w:rFonts w:ascii="Calibri" w:hAnsi="Calibri" w:cs="Calibri"/>
          <w:bCs/>
          <w:sz w:val="22"/>
          <w:szCs w:val="22"/>
        </w:rPr>
        <w:t xml:space="preserve"> </w:t>
      </w:r>
      <w:r w:rsidR="00DF66B2" w:rsidRPr="00F904E1">
        <w:rPr>
          <w:rFonts w:ascii="Calibri" w:hAnsi="Calibri" w:cs="Calibri"/>
          <w:bCs/>
          <w:sz w:val="22"/>
          <w:szCs w:val="22"/>
        </w:rPr>
        <w:t>zem</w:t>
      </w:r>
      <w:r w:rsidR="00DF66B2">
        <w:rPr>
          <w:rFonts w:ascii="Calibri" w:hAnsi="Calibri" w:cs="Calibri"/>
          <w:bCs/>
          <w:sz w:val="22"/>
          <w:szCs w:val="22"/>
        </w:rPr>
        <w:t>í</w:t>
      </w:r>
      <w:r w:rsidRPr="00F904E1">
        <w:rPr>
          <w:rFonts w:ascii="Calibri" w:hAnsi="Calibri" w:cs="Calibri"/>
          <w:bCs/>
          <w:sz w:val="22"/>
          <w:szCs w:val="22"/>
        </w:rPr>
        <w:t xml:space="preserve">, ze kterých zahraniční studenti pochází. ESN Zlín se </w:t>
      </w:r>
      <w:r w:rsidR="00DF66B2">
        <w:rPr>
          <w:rFonts w:ascii="Calibri" w:hAnsi="Calibri" w:cs="Calibri"/>
          <w:bCs/>
          <w:sz w:val="22"/>
          <w:szCs w:val="22"/>
        </w:rPr>
        <w:t>zároveň aktivně</w:t>
      </w:r>
      <w:r w:rsidR="00DF66B2" w:rsidRPr="00F904E1">
        <w:rPr>
          <w:rFonts w:ascii="Calibri" w:hAnsi="Calibri" w:cs="Calibri"/>
          <w:bCs/>
          <w:sz w:val="22"/>
          <w:szCs w:val="22"/>
        </w:rPr>
        <w:t xml:space="preserve"> </w:t>
      </w:r>
      <w:r w:rsidRPr="00F904E1">
        <w:rPr>
          <w:rFonts w:ascii="Calibri" w:hAnsi="Calibri" w:cs="Calibri"/>
          <w:bCs/>
          <w:sz w:val="22"/>
          <w:szCs w:val="22"/>
        </w:rPr>
        <w:t xml:space="preserve">zapojuje do činnosti sítě Erasmus Student Network Czech Republic. Každý zahraniční student má v případě zájmu k dispozici svého českého studenta, který mu před příjezdem, ale i v průběhu studia pomáhá řešit problémové situace. </w:t>
      </w:r>
      <w:r w:rsidR="00DF66B2">
        <w:rPr>
          <w:rFonts w:ascii="Calibri" w:hAnsi="Calibri" w:cs="Calibri"/>
          <w:bCs/>
          <w:sz w:val="22"/>
          <w:szCs w:val="22"/>
        </w:rPr>
        <w:t xml:space="preserve">Na </w:t>
      </w:r>
      <w:r w:rsidRPr="00F904E1">
        <w:rPr>
          <w:rFonts w:ascii="Calibri" w:hAnsi="Calibri" w:cs="Calibri"/>
          <w:bCs/>
          <w:sz w:val="22"/>
          <w:szCs w:val="22"/>
        </w:rPr>
        <w:t xml:space="preserve">integraci zahraničních studentů se </w:t>
      </w:r>
      <w:r w:rsidR="00DF66B2">
        <w:rPr>
          <w:rFonts w:ascii="Calibri" w:hAnsi="Calibri" w:cs="Calibri"/>
          <w:bCs/>
          <w:sz w:val="22"/>
          <w:szCs w:val="22"/>
        </w:rPr>
        <w:t>podílí</w:t>
      </w:r>
      <w:r w:rsidR="00DF66B2" w:rsidRPr="00F904E1">
        <w:rPr>
          <w:rFonts w:ascii="Calibri" w:hAnsi="Calibri" w:cs="Calibri"/>
          <w:bCs/>
          <w:sz w:val="22"/>
          <w:szCs w:val="22"/>
        </w:rPr>
        <w:t xml:space="preserve"> </w:t>
      </w:r>
      <w:r w:rsidR="00DF66B2">
        <w:rPr>
          <w:rFonts w:ascii="Calibri" w:hAnsi="Calibri" w:cs="Calibri"/>
          <w:bCs/>
          <w:sz w:val="22"/>
          <w:szCs w:val="22"/>
        </w:rPr>
        <w:t>také</w:t>
      </w:r>
      <w:r w:rsidRPr="00F904E1">
        <w:rPr>
          <w:rFonts w:ascii="Calibri" w:hAnsi="Calibri" w:cs="Calibri"/>
          <w:bCs/>
          <w:sz w:val="22"/>
          <w:szCs w:val="22"/>
        </w:rPr>
        <w:t xml:space="preserve"> Welcome Centre UTB, které funguje </w:t>
      </w:r>
      <w:r w:rsidR="00DF66B2">
        <w:rPr>
          <w:rFonts w:ascii="Calibri" w:hAnsi="Calibri" w:cs="Calibri"/>
          <w:bCs/>
          <w:sz w:val="22"/>
          <w:szCs w:val="22"/>
        </w:rPr>
        <w:t>v rámci</w:t>
      </w:r>
      <w:r w:rsidR="00DF66B2" w:rsidRPr="00F904E1">
        <w:rPr>
          <w:rFonts w:ascii="Calibri" w:hAnsi="Calibri" w:cs="Calibri"/>
          <w:bCs/>
          <w:sz w:val="22"/>
          <w:szCs w:val="22"/>
        </w:rPr>
        <w:t xml:space="preserve"> Mezinárodní</w:t>
      </w:r>
      <w:r w:rsidR="00DF66B2">
        <w:rPr>
          <w:rFonts w:ascii="Calibri" w:hAnsi="Calibri" w:cs="Calibri"/>
          <w:bCs/>
          <w:sz w:val="22"/>
          <w:szCs w:val="22"/>
        </w:rPr>
        <w:t>ho</w:t>
      </w:r>
      <w:r w:rsidR="00DF66B2" w:rsidRPr="00F904E1">
        <w:rPr>
          <w:rFonts w:ascii="Calibri" w:hAnsi="Calibri" w:cs="Calibri"/>
          <w:bCs/>
          <w:sz w:val="22"/>
          <w:szCs w:val="22"/>
        </w:rPr>
        <w:t xml:space="preserve"> </w:t>
      </w:r>
      <w:r w:rsidRPr="00F904E1">
        <w:rPr>
          <w:rFonts w:ascii="Calibri" w:hAnsi="Calibri" w:cs="Calibri"/>
          <w:bCs/>
          <w:sz w:val="22"/>
          <w:szCs w:val="22"/>
        </w:rPr>
        <w:t>oddělení.</w:t>
      </w:r>
    </w:p>
    <w:p w14:paraId="7E2372A0" w14:textId="77777777" w:rsidR="00B05BB0" w:rsidRDefault="00B05BB0" w:rsidP="00B05BB0">
      <w:pPr>
        <w:spacing w:after="0" w:line="240" w:lineRule="auto"/>
        <w:jc w:val="left"/>
        <w:rPr>
          <w:rFonts w:asciiTheme="minorHAnsi" w:hAnsiTheme="minorHAnsi"/>
          <w:b/>
          <w:sz w:val="20"/>
          <w:szCs w:val="20"/>
        </w:rPr>
      </w:pPr>
    </w:p>
    <w:p w14:paraId="30F15D96" w14:textId="77777777" w:rsidR="00B05BB0" w:rsidRDefault="00B05BB0" w:rsidP="000A3635">
      <w:pPr>
        <w:suppressAutoHyphens/>
        <w:spacing w:line="240" w:lineRule="auto"/>
        <w:jc w:val="left"/>
        <w:rPr>
          <w:rFonts w:ascii="Calibri" w:eastAsia="Calibri" w:hAnsi="Calibri"/>
          <w:b/>
          <w:sz w:val="20"/>
          <w:szCs w:val="20"/>
          <w:lang w:eastAsia="en-US"/>
        </w:rPr>
      </w:pPr>
      <w:r>
        <w:rPr>
          <w:rFonts w:ascii="Calibri" w:eastAsia="Calibri" w:hAnsi="Calibri"/>
          <w:b/>
          <w:sz w:val="20"/>
          <w:szCs w:val="20"/>
          <w:lang w:eastAsia="en-US"/>
        </w:rPr>
        <w:t>Tab. 40. Počet zahraničních studentů přijíždějících na UTB na krátkodobý studijní pobyt</w:t>
      </w:r>
    </w:p>
    <w:tbl>
      <w:tblPr>
        <w:tblStyle w:val="Tabulkasmkou4zvraznn21171"/>
        <w:tblW w:w="8830" w:type="dxa"/>
        <w:tblInd w:w="0" w:type="dxa"/>
        <w:tblLook w:val="04A0" w:firstRow="1" w:lastRow="0" w:firstColumn="1" w:lastColumn="0" w:noHBand="0" w:noVBand="1"/>
      </w:tblPr>
      <w:tblGrid>
        <w:gridCol w:w="2673"/>
        <w:gridCol w:w="1231"/>
        <w:gridCol w:w="1232"/>
        <w:gridCol w:w="1231"/>
        <w:gridCol w:w="1232"/>
        <w:gridCol w:w="1231"/>
      </w:tblGrid>
      <w:tr w:rsidR="00B05BB0" w14:paraId="2A8D84E8" w14:textId="77777777" w:rsidTr="004C3F08">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673" w:type="dxa"/>
            <w:vAlign w:val="center"/>
            <w:hideMark/>
          </w:tcPr>
          <w:p w14:paraId="345BFC8A" w14:textId="77777777" w:rsidR="00B05BB0" w:rsidRDefault="00B05BB0" w:rsidP="004C3F08">
            <w:pPr>
              <w:suppressAutoHyphens/>
              <w:jc w:val="center"/>
              <w:rPr>
                <w:rFonts w:ascii="Calibri" w:hAnsi="Calibri"/>
                <w:sz w:val="18"/>
                <w:szCs w:val="22"/>
              </w:rPr>
            </w:pPr>
            <w:r>
              <w:rPr>
                <w:rFonts w:ascii="Calibri" w:hAnsi="Calibri"/>
                <w:sz w:val="18"/>
                <w:szCs w:val="22"/>
              </w:rPr>
              <w:t>Kalendářní rok</w:t>
            </w:r>
          </w:p>
        </w:tc>
        <w:tc>
          <w:tcPr>
            <w:tcW w:w="1231" w:type="dxa"/>
            <w:vAlign w:val="center"/>
            <w:hideMark/>
          </w:tcPr>
          <w:p w14:paraId="47F408E2" w14:textId="77777777" w:rsidR="00B05BB0" w:rsidRDefault="00B05BB0" w:rsidP="004C3F08">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2021</w:t>
            </w:r>
          </w:p>
        </w:tc>
        <w:tc>
          <w:tcPr>
            <w:tcW w:w="1232" w:type="dxa"/>
            <w:vAlign w:val="center"/>
            <w:hideMark/>
          </w:tcPr>
          <w:p w14:paraId="78059C44" w14:textId="77777777" w:rsidR="00B05BB0" w:rsidRDefault="00B05BB0" w:rsidP="004C3F08">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rPr>
              <w:t>2022</w:t>
            </w:r>
          </w:p>
        </w:tc>
        <w:tc>
          <w:tcPr>
            <w:tcW w:w="1231" w:type="dxa"/>
            <w:vAlign w:val="center"/>
            <w:hideMark/>
          </w:tcPr>
          <w:p w14:paraId="0A48D890" w14:textId="77777777" w:rsidR="00B05BB0" w:rsidRDefault="00B05BB0" w:rsidP="004C3F08">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2023</w:t>
            </w:r>
          </w:p>
        </w:tc>
        <w:tc>
          <w:tcPr>
            <w:tcW w:w="1232" w:type="dxa"/>
            <w:hideMark/>
          </w:tcPr>
          <w:p w14:paraId="27A8C988" w14:textId="77777777" w:rsidR="00B05BB0" w:rsidRDefault="00B05BB0" w:rsidP="004C3F08">
            <w:pPr>
              <w:suppressAutoHyphens/>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6"/>
                <w:szCs w:val="6"/>
              </w:rPr>
            </w:pPr>
          </w:p>
          <w:p w14:paraId="1148293F" w14:textId="77777777" w:rsidR="00B05BB0" w:rsidRDefault="00B05BB0" w:rsidP="004C3F08">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rPr>
              <w:t>2024</w:t>
            </w:r>
          </w:p>
        </w:tc>
        <w:tc>
          <w:tcPr>
            <w:tcW w:w="1231" w:type="dxa"/>
            <w:vAlign w:val="center"/>
            <w:hideMark/>
          </w:tcPr>
          <w:p w14:paraId="18630A44" w14:textId="77777777" w:rsidR="00B05BB0" w:rsidRDefault="00B05BB0" w:rsidP="004C3F08">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2025</w:t>
            </w:r>
          </w:p>
        </w:tc>
      </w:tr>
      <w:tr w:rsidR="00B05BB0" w14:paraId="7CE9E57C" w14:textId="77777777" w:rsidTr="004C3F08">
        <w:trPr>
          <w:cnfStyle w:val="000000100000" w:firstRow="0" w:lastRow="0" w:firstColumn="0" w:lastColumn="0" w:oddVBand="0" w:evenVBand="0" w:oddHBand="1" w:evenHBand="0" w:firstRowFirstColumn="0" w:firstRowLastColumn="0" w:lastRowFirstColumn="0" w:lastRowLastColumn="0"/>
          <w:trHeight w:val="1222"/>
        </w:trPr>
        <w:tc>
          <w:tcPr>
            <w:cnfStyle w:val="001000000000" w:firstRow="0" w:lastRow="0" w:firstColumn="1" w:lastColumn="0" w:oddVBand="0" w:evenVBand="0" w:oddHBand="0" w:evenHBand="0" w:firstRowFirstColumn="0" w:firstRowLastColumn="0" w:lastRowFirstColumn="0" w:lastRowLastColumn="0"/>
            <w:tcW w:w="2673" w:type="dxa"/>
            <w:tcBorders>
              <w:top w:val="single" w:sz="4" w:space="0" w:color="F4B083"/>
              <w:left w:val="single" w:sz="4" w:space="0" w:color="F4B083"/>
              <w:bottom w:val="single" w:sz="4" w:space="0" w:color="F4B083"/>
              <w:right w:val="single" w:sz="4" w:space="0" w:color="F4B083"/>
            </w:tcBorders>
            <w:vAlign w:val="center"/>
            <w:hideMark/>
          </w:tcPr>
          <w:p w14:paraId="12308696" w14:textId="77777777" w:rsidR="00B05BB0" w:rsidRDefault="00B05BB0" w:rsidP="004C3F08">
            <w:pPr>
              <w:suppressAutoHyphens/>
              <w:jc w:val="left"/>
              <w:rPr>
                <w:rFonts w:ascii="Calibri" w:hAnsi="Calibri"/>
                <w:sz w:val="18"/>
                <w:szCs w:val="22"/>
              </w:rPr>
            </w:pPr>
            <w:r>
              <w:rPr>
                <w:rFonts w:ascii="Calibri" w:hAnsi="Calibri"/>
                <w:color w:val="000000"/>
                <w:sz w:val="18"/>
                <w:szCs w:val="22"/>
              </w:rPr>
              <w:t>Počet zahraničních studentů přijíždějících na UTB na krátkodobý studijní pobyt</w:t>
            </w:r>
          </w:p>
        </w:tc>
        <w:tc>
          <w:tcPr>
            <w:tcW w:w="1231" w:type="dxa"/>
            <w:tcBorders>
              <w:top w:val="single" w:sz="4" w:space="0" w:color="F4B083"/>
              <w:left w:val="single" w:sz="4" w:space="0" w:color="F4B083"/>
              <w:bottom w:val="single" w:sz="4" w:space="0" w:color="F4B083"/>
              <w:right w:val="single" w:sz="4" w:space="0" w:color="F4B083"/>
            </w:tcBorders>
            <w:vAlign w:val="center"/>
            <w:hideMark/>
          </w:tcPr>
          <w:p w14:paraId="6AA7D4D9" w14:textId="77777777" w:rsidR="00B05BB0" w:rsidRDefault="00B05BB0" w:rsidP="004C3F0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209</w:t>
            </w:r>
          </w:p>
        </w:tc>
        <w:tc>
          <w:tcPr>
            <w:tcW w:w="1232" w:type="dxa"/>
            <w:tcBorders>
              <w:top w:val="single" w:sz="4" w:space="0" w:color="F4B083"/>
              <w:left w:val="single" w:sz="4" w:space="0" w:color="F4B083"/>
              <w:bottom w:val="single" w:sz="4" w:space="0" w:color="F4B083"/>
              <w:right w:val="single" w:sz="4" w:space="0" w:color="F4B083"/>
            </w:tcBorders>
            <w:vAlign w:val="center"/>
            <w:hideMark/>
          </w:tcPr>
          <w:p w14:paraId="439D770D" w14:textId="77777777" w:rsidR="00B05BB0" w:rsidRDefault="00B05BB0" w:rsidP="004C3F0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cs="Calibri"/>
                <w:sz w:val="18"/>
              </w:rPr>
              <w:t>350</w:t>
            </w:r>
          </w:p>
        </w:tc>
        <w:tc>
          <w:tcPr>
            <w:tcW w:w="1231" w:type="dxa"/>
            <w:tcBorders>
              <w:top w:val="single" w:sz="4" w:space="0" w:color="F4B083"/>
              <w:left w:val="single" w:sz="4" w:space="0" w:color="F4B083"/>
              <w:bottom w:val="single" w:sz="4" w:space="0" w:color="F4B083"/>
              <w:right w:val="single" w:sz="4" w:space="0" w:color="F4B083"/>
            </w:tcBorders>
            <w:vAlign w:val="center"/>
            <w:hideMark/>
          </w:tcPr>
          <w:p w14:paraId="0AED0EFC" w14:textId="77777777" w:rsidR="00B05BB0" w:rsidRDefault="00B05BB0" w:rsidP="004C3F0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314</w:t>
            </w:r>
          </w:p>
        </w:tc>
        <w:tc>
          <w:tcPr>
            <w:tcW w:w="1232" w:type="dxa"/>
            <w:tcBorders>
              <w:top w:val="single" w:sz="4" w:space="0" w:color="F4B083"/>
              <w:left w:val="single" w:sz="4" w:space="0" w:color="F4B083"/>
              <w:bottom w:val="single" w:sz="4" w:space="0" w:color="F4B083"/>
              <w:right w:val="single" w:sz="4" w:space="0" w:color="F4B083"/>
            </w:tcBorders>
            <w:vAlign w:val="center"/>
            <w:hideMark/>
          </w:tcPr>
          <w:p w14:paraId="4364842E" w14:textId="77777777" w:rsidR="00B05BB0" w:rsidRDefault="00B05BB0" w:rsidP="004C3F0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rPr>
              <w:t>311</w:t>
            </w:r>
          </w:p>
        </w:tc>
        <w:tc>
          <w:tcPr>
            <w:tcW w:w="1231" w:type="dxa"/>
            <w:tcBorders>
              <w:top w:val="single" w:sz="4" w:space="0" w:color="F4B083"/>
              <w:left w:val="single" w:sz="4" w:space="0" w:color="F4B083"/>
              <w:bottom w:val="single" w:sz="4" w:space="0" w:color="F4B083"/>
              <w:right w:val="single" w:sz="4" w:space="0" w:color="F4B083"/>
            </w:tcBorders>
            <w:vAlign w:val="center"/>
            <w:hideMark/>
          </w:tcPr>
          <w:p w14:paraId="022FC01E" w14:textId="77777777" w:rsidR="00B05BB0" w:rsidRDefault="00B05BB0" w:rsidP="004C3F08">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367</w:t>
            </w:r>
          </w:p>
        </w:tc>
      </w:tr>
    </w:tbl>
    <w:p w14:paraId="3415B4CB" w14:textId="77777777" w:rsidR="00B05BB0" w:rsidRDefault="00B05BB0" w:rsidP="00B05BB0">
      <w:pPr>
        <w:suppressAutoHyphens/>
        <w:spacing w:after="0" w:line="240" w:lineRule="auto"/>
        <w:rPr>
          <w:rFonts w:ascii="Calibri" w:eastAsia="Calibri" w:hAnsi="Calibri" w:cs="Calibri"/>
          <w:i/>
          <w:sz w:val="18"/>
        </w:rPr>
      </w:pPr>
      <w:r>
        <w:rPr>
          <w:rFonts w:ascii="Calibri" w:eastAsia="Calibri" w:hAnsi="Calibri"/>
          <w:i/>
          <w:sz w:val="18"/>
          <w:szCs w:val="20"/>
        </w:rPr>
        <w:t xml:space="preserve">Komentář/poznámky: Data z Výročních zpráv UTB z roku 2021, 2022, 2023, 2024 a 2025 a IS/STAG. </w:t>
      </w:r>
      <w:r>
        <w:rPr>
          <w:rFonts w:ascii="Calibri" w:eastAsia="Calibri" w:hAnsi="Calibri" w:cs="Calibri"/>
          <w:i/>
          <w:sz w:val="18"/>
        </w:rPr>
        <w:t>Přijíždějící studenti (tj. počty příjezdů) – u studentů, kteří přijeli v roce 2025, se započítávají i ti studenti, jejichž pobyt začal v roce 2024. Započítávají se pouze studenti, jejichž pobyt trval alespoň 2 týdny (14 dní).</w:t>
      </w:r>
    </w:p>
    <w:p w14:paraId="2C6C3A8F" w14:textId="6544D3CD" w:rsidR="00D9417B" w:rsidRDefault="00D9417B" w:rsidP="00D9417B">
      <w:pPr>
        <w:suppressAutoHyphens/>
        <w:spacing w:after="0" w:line="240" w:lineRule="auto"/>
        <w:rPr>
          <w:rFonts w:ascii="Calibri" w:eastAsia="Calibri" w:hAnsi="Calibri" w:cs="Calibri"/>
          <w:i/>
          <w:sz w:val="18"/>
        </w:rPr>
      </w:pPr>
    </w:p>
    <w:p w14:paraId="6B6C1E71" w14:textId="77777777" w:rsidR="008927E3" w:rsidRDefault="008927E3" w:rsidP="00D9417B">
      <w:pPr>
        <w:suppressAutoHyphens/>
        <w:spacing w:after="0" w:line="240" w:lineRule="auto"/>
        <w:rPr>
          <w:rFonts w:ascii="Calibri" w:eastAsia="Calibri" w:hAnsi="Calibri" w:cs="Calibri"/>
          <w:i/>
          <w:sz w:val="18"/>
        </w:rPr>
      </w:pPr>
    </w:p>
    <w:p w14:paraId="6E805E24" w14:textId="77777777" w:rsidR="008927E3" w:rsidRDefault="008927E3" w:rsidP="00D9417B">
      <w:pPr>
        <w:suppressAutoHyphens/>
        <w:spacing w:after="0" w:line="240" w:lineRule="auto"/>
        <w:rPr>
          <w:rFonts w:ascii="Calibri" w:eastAsia="Calibri" w:hAnsi="Calibri" w:cs="Calibri"/>
          <w:i/>
          <w:sz w:val="18"/>
        </w:rPr>
      </w:pPr>
    </w:p>
    <w:p w14:paraId="1EC8FF94" w14:textId="4DA86C7C"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5</w:t>
      </w:r>
      <w:r>
        <w:rPr>
          <w:sz w:val="28"/>
          <w:szCs w:val="28"/>
        </w:rPr>
        <w:t xml:space="preserve"> – </w:t>
      </w:r>
      <w:r w:rsidRPr="00804769">
        <w:rPr>
          <w:sz w:val="28"/>
          <w:szCs w:val="28"/>
        </w:rPr>
        <w:t>Zahraniční zaměstnanci na UTB ve Zlíně</w:t>
      </w:r>
      <w:r w:rsidR="003A48C4" w:rsidRPr="003A48C4">
        <w:rPr>
          <w:color w:val="FF0000"/>
          <w:sz w:val="28"/>
          <w:szCs w:val="28"/>
        </w:rPr>
        <w:t xml:space="preserve"> </w:t>
      </w:r>
    </w:p>
    <w:p w14:paraId="40EA921A" w14:textId="02EC4D21" w:rsidR="003A48C4" w:rsidRDefault="003A48C4" w:rsidP="003A48C4">
      <w:pPr>
        <w:suppressAutoHyphens/>
        <w:spacing w:line="240" w:lineRule="auto"/>
        <w:rPr>
          <w:rFonts w:ascii="Calibri" w:hAnsi="Calibri" w:cs="Calibri"/>
          <w:bCs/>
          <w:color w:val="000000" w:themeColor="text1"/>
          <w:sz w:val="22"/>
          <w:szCs w:val="22"/>
        </w:rPr>
      </w:pPr>
      <w:r w:rsidRPr="003A48C4">
        <w:rPr>
          <w:rFonts w:ascii="Calibri" w:hAnsi="Calibri" w:cs="Calibri"/>
          <w:bCs/>
          <w:color w:val="000000" w:themeColor="text1"/>
          <w:sz w:val="22"/>
          <w:szCs w:val="22"/>
        </w:rPr>
        <w:t xml:space="preserve">Integrace zahraničních členů akademické obce do života UTB ve Zlíně je součástí strategických dokumentů, a </w:t>
      </w:r>
      <w:r w:rsidR="00DB66B7">
        <w:rPr>
          <w:rFonts w:ascii="Calibri" w:hAnsi="Calibri" w:cs="Calibri"/>
          <w:bCs/>
          <w:color w:val="000000" w:themeColor="text1"/>
          <w:sz w:val="22"/>
          <w:szCs w:val="22"/>
        </w:rPr>
        <w:t>představuje tak jednu</w:t>
      </w:r>
      <w:r w:rsidRPr="003A48C4">
        <w:rPr>
          <w:rFonts w:ascii="Calibri" w:hAnsi="Calibri" w:cs="Calibri"/>
          <w:bCs/>
          <w:color w:val="000000" w:themeColor="text1"/>
          <w:sz w:val="22"/>
          <w:szCs w:val="22"/>
        </w:rPr>
        <w:t xml:space="preserve"> z priorit internacionalizace. Veškerá komunikace </w:t>
      </w:r>
      <w:r w:rsidR="00DB66B7">
        <w:rPr>
          <w:rFonts w:ascii="Calibri" w:hAnsi="Calibri" w:cs="Calibri"/>
          <w:bCs/>
          <w:color w:val="000000" w:themeColor="text1"/>
          <w:sz w:val="22"/>
          <w:szCs w:val="22"/>
        </w:rPr>
        <w:t xml:space="preserve">směrem </w:t>
      </w:r>
      <w:r w:rsidR="00700178">
        <w:rPr>
          <w:rFonts w:ascii="Calibri" w:hAnsi="Calibri" w:cs="Calibri"/>
          <w:bCs/>
          <w:color w:val="000000" w:themeColor="text1"/>
          <w:sz w:val="22"/>
          <w:szCs w:val="22"/>
        </w:rPr>
        <w:br/>
      </w:r>
      <w:r w:rsidR="00DB66B7">
        <w:rPr>
          <w:rFonts w:ascii="Calibri" w:hAnsi="Calibri" w:cs="Calibri"/>
          <w:bCs/>
          <w:color w:val="000000" w:themeColor="text1"/>
          <w:sz w:val="22"/>
          <w:szCs w:val="22"/>
        </w:rPr>
        <w:t>k</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veřejnosti i akademické obci je </w:t>
      </w:r>
      <w:r w:rsidR="00DB66B7">
        <w:rPr>
          <w:rFonts w:ascii="Calibri" w:hAnsi="Calibri" w:cs="Calibri"/>
          <w:bCs/>
          <w:color w:val="000000" w:themeColor="text1"/>
          <w:sz w:val="22"/>
          <w:szCs w:val="22"/>
        </w:rPr>
        <w:t>zajišťována</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v českém i anglickém jazyce, </w:t>
      </w:r>
      <w:r w:rsidR="00DB66B7">
        <w:rPr>
          <w:rFonts w:ascii="Calibri" w:hAnsi="Calibri" w:cs="Calibri"/>
          <w:bCs/>
          <w:color w:val="000000" w:themeColor="text1"/>
          <w:sz w:val="22"/>
          <w:szCs w:val="22"/>
        </w:rPr>
        <w:t xml:space="preserve">včetně </w:t>
      </w:r>
      <w:r w:rsidRPr="003A48C4">
        <w:rPr>
          <w:rFonts w:ascii="Calibri" w:hAnsi="Calibri" w:cs="Calibri"/>
          <w:bCs/>
          <w:color w:val="000000" w:themeColor="text1"/>
          <w:sz w:val="22"/>
          <w:szCs w:val="22"/>
        </w:rPr>
        <w:t>oficiální</w:t>
      </w:r>
      <w:r w:rsidR="00DB66B7">
        <w:rPr>
          <w:rFonts w:ascii="Calibri" w:hAnsi="Calibri" w:cs="Calibri"/>
          <w:bCs/>
          <w:color w:val="000000" w:themeColor="text1"/>
          <w:sz w:val="22"/>
          <w:szCs w:val="22"/>
        </w:rPr>
        <w:t>ch</w:t>
      </w:r>
      <w:r w:rsidRPr="003A48C4">
        <w:rPr>
          <w:rFonts w:ascii="Calibri" w:hAnsi="Calibri" w:cs="Calibri"/>
          <w:bCs/>
          <w:color w:val="000000" w:themeColor="text1"/>
          <w:sz w:val="22"/>
          <w:szCs w:val="22"/>
        </w:rPr>
        <w:t xml:space="preserve"> </w:t>
      </w:r>
      <w:r w:rsidR="00DB66B7" w:rsidRPr="003A48C4">
        <w:rPr>
          <w:rFonts w:ascii="Calibri" w:hAnsi="Calibri" w:cs="Calibri"/>
          <w:bCs/>
          <w:color w:val="000000" w:themeColor="text1"/>
          <w:sz w:val="22"/>
          <w:szCs w:val="22"/>
        </w:rPr>
        <w:t>dokument</w:t>
      </w:r>
      <w:r w:rsidR="00DB66B7">
        <w:rPr>
          <w:rFonts w:ascii="Calibri" w:hAnsi="Calibri" w:cs="Calibri"/>
          <w:bCs/>
          <w:color w:val="000000" w:themeColor="text1"/>
          <w:sz w:val="22"/>
          <w:szCs w:val="22"/>
        </w:rPr>
        <w:t>ů</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a </w:t>
      </w:r>
      <w:r w:rsidR="00DB66B7" w:rsidRPr="003A48C4">
        <w:rPr>
          <w:rFonts w:ascii="Calibri" w:hAnsi="Calibri" w:cs="Calibri"/>
          <w:bCs/>
          <w:color w:val="000000" w:themeColor="text1"/>
          <w:sz w:val="22"/>
          <w:szCs w:val="22"/>
        </w:rPr>
        <w:t>webov</w:t>
      </w:r>
      <w:r w:rsidR="00DB66B7">
        <w:rPr>
          <w:rFonts w:ascii="Calibri" w:hAnsi="Calibri" w:cs="Calibri"/>
          <w:bCs/>
          <w:color w:val="000000" w:themeColor="text1"/>
          <w:sz w:val="22"/>
          <w:szCs w:val="22"/>
        </w:rPr>
        <w:t>ých</w:t>
      </w:r>
      <w:r w:rsidR="00DB66B7" w:rsidRPr="003A48C4">
        <w:rPr>
          <w:rFonts w:ascii="Calibri" w:hAnsi="Calibri" w:cs="Calibri"/>
          <w:bCs/>
          <w:color w:val="000000" w:themeColor="text1"/>
          <w:sz w:val="22"/>
          <w:szCs w:val="22"/>
        </w:rPr>
        <w:t xml:space="preserve"> strán</w:t>
      </w:r>
      <w:r w:rsidR="00DB66B7">
        <w:rPr>
          <w:rFonts w:ascii="Calibri" w:hAnsi="Calibri" w:cs="Calibri"/>
          <w:bCs/>
          <w:color w:val="000000" w:themeColor="text1"/>
          <w:sz w:val="22"/>
          <w:szCs w:val="22"/>
        </w:rPr>
        <w:t>ek</w:t>
      </w:r>
      <w:r w:rsidRPr="003A48C4">
        <w:rPr>
          <w:rFonts w:ascii="Calibri" w:hAnsi="Calibri" w:cs="Calibri"/>
          <w:bCs/>
          <w:color w:val="000000" w:themeColor="text1"/>
          <w:sz w:val="22"/>
          <w:szCs w:val="22"/>
        </w:rPr>
        <w:t xml:space="preserve">. Studentům i zaměstnancům jsou </w:t>
      </w:r>
      <w:r w:rsidR="00DB66B7">
        <w:rPr>
          <w:rFonts w:ascii="Calibri" w:hAnsi="Calibri" w:cs="Calibri"/>
          <w:bCs/>
          <w:color w:val="000000" w:themeColor="text1"/>
          <w:sz w:val="22"/>
          <w:szCs w:val="22"/>
        </w:rPr>
        <w:t xml:space="preserve">bezplatně </w:t>
      </w:r>
      <w:r w:rsidRPr="003A48C4">
        <w:rPr>
          <w:rFonts w:ascii="Calibri" w:hAnsi="Calibri" w:cs="Calibri"/>
          <w:bCs/>
          <w:color w:val="000000" w:themeColor="text1"/>
          <w:sz w:val="22"/>
          <w:szCs w:val="22"/>
        </w:rPr>
        <w:t xml:space="preserve">k dispozici kurzy českého i anglického jazyka. Služby </w:t>
      </w:r>
      <w:r w:rsidR="00DB66B7">
        <w:rPr>
          <w:rFonts w:ascii="Calibri" w:hAnsi="Calibri" w:cs="Calibri"/>
          <w:bCs/>
          <w:color w:val="000000" w:themeColor="text1"/>
          <w:sz w:val="22"/>
          <w:szCs w:val="22"/>
        </w:rPr>
        <w:t>pro zahraniční</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i domácí </w:t>
      </w:r>
      <w:r w:rsidR="00DB66B7" w:rsidRPr="003A48C4">
        <w:rPr>
          <w:rFonts w:ascii="Calibri" w:hAnsi="Calibri" w:cs="Calibri"/>
          <w:bCs/>
          <w:color w:val="000000" w:themeColor="text1"/>
          <w:sz w:val="22"/>
          <w:szCs w:val="22"/>
        </w:rPr>
        <w:t>účastník</w:t>
      </w:r>
      <w:r w:rsidR="00DB66B7">
        <w:rPr>
          <w:rFonts w:ascii="Calibri" w:hAnsi="Calibri" w:cs="Calibri"/>
          <w:bCs/>
          <w:color w:val="000000" w:themeColor="text1"/>
          <w:sz w:val="22"/>
          <w:szCs w:val="22"/>
        </w:rPr>
        <w:t>y</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mobilit poskytuje Mezinárodní oddělení a jeho Welcome Centre, Job Centrum a Akademická poradna, které zajišťují odborné poradenství </w:t>
      </w:r>
      <w:r w:rsidR="00DB66B7">
        <w:rPr>
          <w:rFonts w:ascii="Calibri" w:hAnsi="Calibri" w:cs="Calibri"/>
          <w:bCs/>
          <w:color w:val="000000" w:themeColor="text1"/>
          <w:sz w:val="22"/>
          <w:szCs w:val="22"/>
        </w:rPr>
        <w:t>v obou jazycích a zároveň umožňují</w:t>
      </w:r>
      <w:r w:rsidRPr="003A48C4">
        <w:rPr>
          <w:rFonts w:ascii="Calibri" w:hAnsi="Calibri" w:cs="Calibri"/>
          <w:bCs/>
          <w:color w:val="000000" w:themeColor="text1"/>
          <w:sz w:val="22"/>
          <w:szCs w:val="22"/>
        </w:rPr>
        <w:t xml:space="preserve"> bezbariérový přístup. </w:t>
      </w:r>
    </w:p>
    <w:p w14:paraId="01F3BBCD" w14:textId="089A5385" w:rsidR="003A48C4" w:rsidRDefault="003A48C4" w:rsidP="003A48C4">
      <w:pPr>
        <w:suppressAutoHyphens/>
        <w:spacing w:line="240" w:lineRule="auto"/>
        <w:rPr>
          <w:rFonts w:ascii="Calibri" w:hAnsi="Calibri" w:cs="Calibri"/>
          <w:bCs/>
          <w:color w:val="000000" w:themeColor="text1"/>
          <w:sz w:val="22"/>
          <w:szCs w:val="22"/>
        </w:rPr>
      </w:pPr>
      <w:r w:rsidRPr="003A48C4">
        <w:rPr>
          <w:rFonts w:ascii="Calibri" w:hAnsi="Calibri" w:cs="Calibri"/>
          <w:bCs/>
          <w:color w:val="000000" w:themeColor="text1"/>
          <w:sz w:val="22"/>
          <w:szCs w:val="22"/>
        </w:rPr>
        <w:t>UTB ve Zlíně dlouhodobě podporuje přijímání zahraničních pracovníků s cílem internacionalizovat svou personální strukturu. Mezi akademickými</w:t>
      </w:r>
      <w:r w:rsidR="00DB66B7">
        <w:rPr>
          <w:rFonts w:ascii="Calibri" w:hAnsi="Calibri" w:cs="Calibri"/>
          <w:bCs/>
          <w:color w:val="000000" w:themeColor="text1"/>
          <w:sz w:val="22"/>
          <w:szCs w:val="22"/>
        </w:rPr>
        <w:t>,</w:t>
      </w:r>
      <w:r w:rsidRPr="003A48C4">
        <w:rPr>
          <w:rFonts w:ascii="Calibri" w:hAnsi="Calibri" w:cs="Calibri"/>
          <w:bCs/>
          <w:color w:val="000000" w:themeColor="text1"/>
          <w:sz w:val="22"/>
          <w:szCs w:val="22"/>
        </w:rPr>
        <w:t xml:space="preserve"> vědeckými </w:t>
      </w:r>
      <w:r w:rsidR="00DB66B7">
        <w:rPr>
          <w:rFonts w:ascii="Calibri" w:hAnsi="Calibri" w:cs="Calibri"/>
          <w:bCs/>
          <w:color w:val="000000" w:themeColor="text1"/>
          <w:sz w:val="22"/>
          <w:szCs w:val="22"/>
        </w:rPr>
        <w:t>i</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ostatními pracovníky působí </w:t>
      </w:r>
      <w:r w:rsidR="00DB66B7">
        <w:rPr>
          <w:rFonts w:ascii="Calibri" w:hAnsi="Calibri" w:cs="Calibri"/>
          <w:bCs/>
          <w:color w:val="000000" w:themeColor="text1"/>
          <w:sz w:val="22"/>
          <w:szCs w:val="22"/>
        </w:rPr>
        <w:t>odborníci z řady zemí</w:t>
      </w:r>
      <w:r w:rsidRPr="003A48C4">
        <w:rPr>
          <w:rFonts w:ascii="Calibri" w:hAnsi="Calibri" w:cs="Calibri"/>
          <w:bCs/>
          <w:color w:val="000000" w:themeColor="text1"/>
          <w:sz w:val="22"/>
          <w:szCs w:val="22"/>
        </w:rPr>
        <w:t xml:space="preserve">, např. </w:t>
      </w:r>
      <w:r w:rsidR="00DB66B7">
        <w:rPr>
          <w:rFonts w:ascii="Calibri" w:hAnsi="Calibri" w:cs="Calibri"/>
          <w:bCs/>
          <w:color w:val="000000" w:themeColor="text1"/>
          <w:sz w:val="22"/>
          <w:szCs w:val="22"/>
        </w:rPr>
        <w:t xml:space="preserve">z </w:t>
      </w:r>
      <w:r w:rsidRPr="003A48C4">
        <w:rPr>
          <w:rFonts w:ascii="Calibri" w:hAnsi="Calibri" w:cs="Calibri"/>
          <w:bCs/>
          <w:color w:val="000000" w:themeColor="text1"/>
          <w:sz w:val="22"/>
          <w:szCs w:val="22"/>
        </w:rPr>
        <w:t xml:space="preserve">Afganistánu, z Bosny a Hercegoviny, Číny, Egypta, Etiopie, Ghany, Gruzie, Indie, Maďarska, Mexika, Moldávie, Norska, Pákistánu, Rumunska, Řecka, Německa, Spojených států amerických, Turecka, Ukrajiny, Vietnamu a Zambie. </w:t>
      </w:r>
      <w:r w:rsidR="00DB66B7">
        <w:rPr>
          <w:rFonts w:ascii="Calibri" w:hAnsi="Calibri" w:cs="Calibri"/>
          <w:bCs/>
          <w:color w:val="000000" w:themeColor="text1"/>
          <w:sz w:val="22"/>
          <w:szCs w:val="22"/>
        </w:rPr>
        <w:t>Nejpočetnější skupinu</w:t>
      </w:r>
      <w:r w:rsidR="00DB66B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 xml:space="preserve">zahraničních zaměstnanců </w:t>
      </w:r>
      <w:r w:rsidR="00DB66B7">
        <w:rPr>
          <w:rFonts w:ascii="Calibri" w:hAnsi="Calibri" w:cs="Calibri"/>
          <w:bCs/>
          <w:color w:val="000000" w:themeColor="text1"/>
          <w:sz w:val="22"/>
          <w:szCs w:val="22"/>
        </w:rPr>
        <w:t>tvoří občané</w:t>
      </w:r>
      <w:r w:rsidRPr="003A48C4">
        <w:rPr>
          <w:rFonts w:ascii="Calibri" w:hAnsi="Calibri" w:cs="Calibri"/>
          <w:bCs/>
          <w:color w:val="000000" w:themeColor="text1"/>
          <w:sz w:val="22"/>
          <w:szCs w:val="22"/>
        </w:rPr>
        <w:t xml:space="preserve"> Slovenska. </w:t>
      </w:r>
    </w:p>
    <w:p w14:paraId="06448D8C" w14:textId="2CEC80E1" w:rsidR="00BD3ACC" w:rsidRDefault="003A48C4" w:rsidP="005F28EB">
      <w:pPr>
        <w:suppressAutoHyphens/>
        <w:spacing w:after="0" w:line="240" w:lineRule="auto"/>
        <w:rPr>
          <w:rFonts w:ascii="Calibri" w:hAnsi="Calibri" w:cs="Calibri"/>
          <w:bCs/>
          <w:color w:val="000000" w:themeColor="text1"/>
          <w:sz w:val="22"/>
          <w:szCs w:val="22"/>
        </w:rPr>
      </w:pPr>
      <w:r w:rsidRPr="003A48C4">
        <w:rPr>
          <w:rFonts w:ascii="Calibri" w:hAnsi="Calibri" w:cs="Calibri"/>
          <w:bCs/>
          <w:color w:val="000000" w:themeColor="text1"/>
          <w:sz w:val="22"/>
          <w:szCs w:val="22"/>
        </w:rPr>
        <w:t xml:space="preserve">Počty zahraničních zaměstnanců na UTB ve Zlíně </w:t>
      </w:r>
      <w:r w:rsidR="00CD1707">
        <w:rPr>
          <w:rFonts w:ascii="Calibri" w:hAnsi="Calibri" w:cs="Calibri"/>
          <w:bCs/>
          <w:color w:val="000000" w:themeColor="text1"/>
          <w:sz w:val="22"/>
          <w:szCs w:val="22"/>
        </w:rPr>
        <w:t>jsou uvedeny v</w:t>
      </w:r>
      <w:r w:rsidR="00CD1707" w:rsidRPr="003A48C4">
        <w:rPr>
          <w:rFonts w:ascii="Calibri" w:hAnsi="Calibri" w:cs="Calibri"/>
          <w:bCs/>
          <w:color w:val="000000" w:themeColor="text1"/>
          <w:sz w:val="22"/>
          <w:szCs w:val="22"/>
        </w:rPr>
        <w:t xml:space="preserve"> </w:t>
      </w:r>
      <w:r w:rsidRPr="003A48C4">
        <w:rPr>
          <w:rFonts w:ascii="Calibri" w:hAnsi="Calibri" w:cs="Calibri"/>
          <w:bCs/>
          <w:color w:val="000000" w:themeColor="text1"/>
          <w:sz w:val="22"/>
          <w:szCs w:val="22"/>
        </w:rPr>
        <w:t>Tab. 41</w:t>
      </w:r>
      <w:r w:rsidR="00F5175D">
        <w:rPr>
          <w:rFonts w:ascii="Calibri" w:hAnsi="Calibri" w:cs="Calibri"/>
          <w:bCs/>
          <w:color w:val="000000" w:themeColor="text1"/>
          <w:sz w:val="22"/>
          <w:szCs w:val="22"/>
        </w:rPr>
        <w:t>.</w:t>
      </w:r>
      <w:r w:rsidR="00CD1707">
        <w:rPr>
          <w:rFonts w:ascii="Calibri" w:hAnsi="Calibri" w:cs="Calibri"/>
          <w:bCs/>
          <w:color w:val="000000" w:themeColor="text1"/>
          <w:sz w:val="22"/>
          <w:szCs w:val="22"/>
        </w:rPr>
        <w:t xml:space="preserve"> níže</w:t>
      </w:r>
      <w:r w:rsidRPr="003A48C4">
        <w:rPr>
          <w:rFonts w:ascii="Calibri" w:hAnsi="Calibri" w:cs="Calibri"/>
          <w:bCs/>
          <w:color w:val="000000" w:themeColor="text1"/>
          <w:sz w:val="22"/>
          <w:szCs w:val="22"/>
        </w:rPr>
        <w:t>. Od roku 2022 dochází k</w:t>
      </w:r>
      <w:r w:rsidR="00CD1707">
        <w:rPr>
          <w:rFonts w:ascii="Calibri" w:hAnsi="Calibri" w:cs="Calibri"/>
          <w:bCs/>
          <w:color w:val="000000" w:themeColor="text1"/>
          <w:sz w:val="22"/>
          <w:szCs w:val="22"/>
        </w:rPr>
        <w:t xml:space="preserve"> jejich</w:t>
      </w:r>
      <w:r w:rsidRPr="003A48C4">
        <w:rPr>
          <w:rFonts w:ascii="Calibri" w:hAnsi="Calibri" w:cs="Calibri"/>
          <w:bCs/>
          <w:color w:val="000000" w:themeColor="text1"/>
          <w:sz w:val="22"/>
          <w:szCs w:val="22"/>
        </w:rPr>
        <w:t xml:space="preserve"> konstantnímu nárůstu</w:t>
      </w:r>
      <w:r w:rsidR="00CD1707">
        <w:rPr>
          <w:rFonts w:ascii="Calibri" w:hAnsi="Calibri" w:cs="Calibri"/>
          <w:bCs/>
          <w:color w:val="000000" w:themeColor="text1"/>
          <w:sz w:val="22"/>
          <w:szCs w:val="22"/>
        </w:rPr>
        <w:t>,</w:t>
      </w:r>
      <w:r w:rsidRPr="003A48C4">
        <w:rPr>
          <w:rFonts w:ascii="Calibri" w:hAnsi="Calibri" w:cs="Calibri"/>
          <w:bCs/>
          <w:color w:val="000000" w:themeColor="text1"/>
          <w:sz w:val="22"/>
          <w:szCs w:val="22"/>
        </w:rPr>
        <w:t xml:space="preserve"> v roce 2025 </w:t>
      </w:r>
      <w:r w:rsidR="00CD1707">
        <w:rPr>
          <w:rFonts w:ascii="Calibri" w:hAnsi="Calibri" w:cs="Calibri"/>
          <w:bCs/>
          <w:color w:val="000000" w:themeColor="text1"/>
          <w:sz w:val="22"/>
          <w:szCs w:val="22"/>
        </w:rPr>
        <w:t xml:space="preserve">se </w:t>
      </w:r>
      <w:r w:rsidRPr="003A48C4">
        <w:rPr>
          <w:rFonts w:ascii="Calibri" w:hAnsi="Calibri" w:cs="Calibri"/>
          <w:bCs/>
          <w:color w:val="000000" w:themeColor="text1"/>
          <w:sz w:val="22"/>
          <w:szCs w:val="22"/>
        </w:rPr>
        <w:t xml:space="preserve">jejich počet </w:t>
      </w:r>
      <w:r w:rsidR="00BD3ACC">
        <w:rPr>
          <w:rFonts w:ascii="Calibri" w:hAnsi="Calibri" w:cs="Calibri"/>
          <w:bCs/>
          <w:color w:val="000000" w:themeColor="text1"/>
          <w:sz w:val="22"/>
          <w:szCs w:val="22"/>
        </w:rPr>
        <w:t>navýšil</w:t>
      </w:r>
      <w:r w:rsidRPr="003A48C4">
        <w:rPr>
          <w:rFonts w:ascii="Calibri" w:hAnsi="Calibri" w:cs="Calibri"/>
          <w:bCs/>
          <w:color w:val="000000" w:themeColor="text1"/>
          <w:sz w:val="22"/>
          <w:szCs w:val="22"/>
        </w:rPr>
        <w:t xml:space="preserve"> na 122.</w:t>
      </w:r>
    </w:p>
    <w:p w14:paraId="08190A8A" w14:textId="77777777" w:rsidR="002A3DD9" w:rsidRDefault="002A3DD9" w:rsidP="005F28EB">
      <w:pPr>
        <w:suppressAutoHyphens/>
        <w:spacing w:after="0" w:line="240" w:lineRule="auto"/>
        <w:rPr>
          <w:rFonts w:ascii="Calibri" w:eastAsia="Calibri" w:hAnsi="Calibri"/>
          <w:b/>
          <w:color w:val="000000" w:themeColor="text1"/>
          <w:sz w:val="20"/>
          <w:szCs w:val="20"/>
          <w:lang w:eastAsia="en-US"/>
        </w:rPr>
      </w:pPr>
    </w:p>
    <w:p w14:paraId="6A70E779" w14:textId="1A4FE658" w:rsidR="00D9417B" w:rsidRPr="003A48C4" w:rsidRDefault="00D9417B" w:rsidP="00D9417B">
      <w:pPr>
        <w:suppressAutoHyphens/>
        <w:spacing w:after="160" w:line="240" w:lineRule="auto"/>
        <w:jc w:val="left"/>
        <w:rPr>
          <w:rFonts w:ascii="Calibri" w:eastAsia="Calibri" w:hAnsi="Calibri"/>
          <w:b/>
          <w:color w:val="000000" w:themeColor="text1"/>
          <w:sz w:val="20"/>
          <w:szCs w:val="20"/>
          <w:lang w:eastAsia="en-US"/>
        </w:rPr>
      </w:pPr>
      <w:r w:rsidRPr="003A48C4">
        <w:rPr>
          <w:rFonts w:ascii="Calibri" w:eastAsia="Calibri" w:hAnsi="Calibri"/>
          <w:b/>
          <w:color w:val="000000" w:themeColor="text1"/>
          <w:sz w:val="20"/>
          <w:szCs w:val="20"/>
          <w:lang w:eastAsia="en-US"/>
        </w:rPr>
        <w:t>Tab. 4</w:t>
      </w:r>
      <w:r w:rsidR="0078761D" w:rsidRPr="003A48C4">
        <w:rPr>
          <w:rFonts w:ascii="Calibri" w:eastAsia="Calibri" w:hAnsi="Calibri"/>
          <w:b/>
          <w:color w:val="000000" w:themeColor="text1"/>
          <w:sz w:val="20"/>
          <w:szCs w:val="20"/>
          <w:lang w:eastAsia="en-US"/>
        </w:rPr>
        <w:t>1</w:t>
      </w:r>
      <w:r w:rsidRPr="003A48C4">
        <w:rPr>
          <w:rFonts w:ascii="Calibri" w:eastAsia="Calibri" w:hAnsi="Calibri"/>
          <w:b/>
          <w:color w:val="000000" w:themeColor="text1"/>
          <w:sz w:val="20"/>
          <w:szCs w:val="20"/>
          <w:lang w:eastAsia="en-US"/>
        </w:rPr>
        <w:t>. Zahraniční zaměstnanci na UTB ve Zlíně</w:t>
      </w:r>
    </w:p>
    <w:tbl>
      <w:tblPr>
        <w:tblStyle w:val="Tabulkasmkou4zvraznn2131"/>
        <w:tblW w:w="8811" w:type="dxa"/>
        <w:tblInd w:w="0" w:type="dxa"/>
        <w:tblLook w:val="04A0" w:firstRow="1" w:lastRow="0" w:firstColumn="1" w:lastColumn="0" w:noHBand="0" w:noVBand="1"/>
      </w:tblPr>
      <w:tblGrid>
        <w:gridCol w:w="2175"/>
        <w:gridCol w:w="1338"/>
        <w:gridCol w:w="1338"/>
        <w:gridCol w:w="1338"/>
        <w:gridCol w:w="1338"/>
        <w:gridCol w:w="1284"/>
      </w:tblGrid>
      <w:tr w:rsidR="003A48C4" w:rsidRPr="003A48C4" w14:paraId="1842C8C5" w14:textId="77777777" w:rsidTr="00D9417B">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175" w:type="dxa"/>
            <w:vAlign w:val="center"/>
            <w:hideMark/>
          </w:tcPr>
          <w:p w14:paraId="086D0944" w14:textId="77777777" w:rsidR="00D9417B" w:rsidRPr="00951961" w:rsidRDefault="00D9417B" w:rsidP="00D9417B">
            <w:pPr>
              <w:suppressAutoHyphens/>
              <w:spacing w:after="0" w:line="240" w:lineRule="auto"/>
              <w:jc w:val="center"/>
              <w:rPr>
                <w:rFonts w:ascii="Calibri" w:hAnsi="Calibri"/>
                <w:color w:val="FFFFFF" w:themeColor="background1"/>
                <w:sz w:val="18"/>
                <w:szCs w:val="18"/>
              </w:rPr>
            </w:pPr>
            <w:r w:rsidRPr="00951961">
              <w:rPr>
                <w:rFonts w:ascii="Calibri" w:hAnsi="Calibri"/>
                <w:color w:val="FFFFFF" w:themeColor="background1"/>
                <w:sz w:val="18"/>
                <w:szCs w:val="18"/>
              </w:rPr>
              <w:t>Kalendářní rok</w:t>
            </w:r>
          </w:p>
        </w:tc>
        <w:tc>
          <w:tcPr>
            <w:tcW w:w="1338" w:type="dxa"/>
            <w:vAlign w:val="center"/>
            <w:hideMark/>
          </w:tcPr>
          <w:p w14:paraId="5A09364A" w14:textId="7D75A0A0" w:rsidR="00D9417B" w:rsidRPr="00951961" w:rsidRDefault="00D9417B" w:rsidP="00D9417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951961">
              <w:rPr>
                <w:rFonts w:ascii="Calibri" w:hAnsi="Calibri"/>
                <w:color w:val="FFFFFF" w:themeColor="background1"/>
                <w:sz w:val="18"/>
                <w:szCs w:val="18"/>
              </w:rPr>
              <w:t>2021</w:t>
            </w:r>
          </w:p>
        </w:tc>
        <w:tc>
          <w:tcPr>
            <w:tcW w:w="1338" w:type="dxa"/>
            <w:vAlign w:val="center"/>
            <w:hideMark/>
          </w:tcPr>
          <w:p w14:paraId="2E74A4C1" w14:textId="29A6A24D" w:rsidR="00D9417B" w:rsidRPr="00951961" w:rsidRDefault="00D9417B" w:rsidP="00D9417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951961">
              <w:rPr>
                <w:rFonts w:ascii="Calibri" w:hAnsi="Calibri"/>
                <w:color w:val="FFFFFF" w:themeColor="background1"/>
                <w:sz w:val="18"/>
                <w:szCs w:val="18"/>
              </w:rPr>
              <w:t>2022</w:t>
            </w:r>
          </w:p>
        </w:tc>
        <w:tc>
          <w:tcPr>
            <w:tcW w:w="1338" w:type="dxa"/>
            <w:vAlign w:val="center"/>
            <w:hideMark/>
          </w:tcPr>
          <w:p w14:paraId="4BE13ADB" w14:textId="268B645F" w:rsidR="00D9417B" w:rsidRPr="00951961" w:rsidRDefault="00D9417B" w:rsidP="00D9417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951961">
              <w:rPr>
                <w:rFonts w:ascii="Calibri" w:hAnsi="Calibri"/>
                <w:color w:val="FFFFFF" w:themeColor="background1"/>
                <w:sz w:val="18"/>
                <w:szCs w:val="18"/>
              </w:rPr>
              <w:t>2023</w:t>
            </w:r>
          </w:p>
        </w:tc>
        <w:tc>
          <w:tcPr>
            <w:tcW w:w="1338" w:type="dxa"/>
            <w:vAlign w:val="center"/>
            <w:hideMark/>
          </w:tcPr>
          <w:p w14:paraId="1A9BCCFC" w14:textId="3BD7D14A" w:rsidR="00D9417B" w:rsidRPr="00951961" w:rsidRDefault="00D9417B" w:rsidP="00D9417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951961">
              <w:rPr>
                <w:rFonts w:ascii="Calibri" w:hAnsi="Calibri"/>
                <w:color w:val="FFFFFF" w:themeColor="background1"/>
                <w:sz w:val="18"/>
                <w:szCs w:val="18"/>
              </w:rPr>
              <w:t>2024</w:t>
            </w:r>
          </w:p>
        </w:tc>
        <w:tc>
          <w:tcPr>
            <w:tcW w:w="1284" w:type="dxa"/>
            <w:vAlign w:val="center"/>
            <w:hideMark/>
          </w:tcPr>
          <w:p w14:paraId="6613A8D3" w14:textId="725169B8" w:rsidR="00D9417B" w:rsidRPr="00951961" w:rsidRDefault="00D9417B" w:rsidP="00D9417B">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951961">
              <w:rPr>
                <w:rFonts w:ascii="Calibri" w:hAnsi="Calibri"/>
                <w:color w:val="FFFFFF" w:themeColor="background1"/>
                <w:sz w:val="18"/>
                <w:szCs w:val="18"/>
              </w:rPr>
              <w:t>2025</w:t>
            </w:r>
          </w:p>
        </w:tc>
      </w:tr>
      <w:tr w:rsidR="003A48C4" w:rsidRPr="003A48C4" w14:paraId="74277715" w14:textId="77777777" w:rsidTr="0070017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17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51CF5B9" w14:textId="77777777" w:rsidR="003A48C4" w:rsidRPr="003A48C4" w:rsidRDefault="003A48C4" w:rsidP="003A48C4">
            <w:pPr>
              <w:suppressAutoHyphens/>
              <w:spacing w:after="0" w:line="240" w:lineRule="auto"/>
              <w:jc w:val="left"/>
              <w:rPr>
                <w:rFonts w:ascii="Calibri" w:hAnsi="Calibri"/>
                <w:color w:val="000000" w:themeColor="text1"/>
                <w:sz w:val="18"/>
                <w:szCs w:val="18"/>
              </w:rPr>
            </w:pPr>
            <w:r w:rsidRPr="003A48C4">
              <w:rPr>
                <w:rFonts w:ascii="Calibri" w:hAnsi="Calibri"/>
                <w:color w:val="000000" w:themeColor="text1"/>
                <w:sz w:val="18"/>
                <w:szCs w:val="18"/>
              </w:rPr>
              <w:t>Počet zahraničních zaměstnanců na UTB ve Zlíně celkem</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530B90F9" w14:textId="6184DA6C"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Calibri" w:hAnsi="Calibri"/>
                <w:color w:val="000000" w:themeColor="text1"/>
                <w:sz w:val="18"/>
                <w:szCs w:val="18"/>
              </w:rPr>
              <w:t>104</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7DC58755" w14:textId="40BC5992"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101</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DE5B0C8" w14:textId="655B4F4A"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105</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FBBA786" w14:textId="735B9563"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117</w:t>
            </w:r>
          </w:p>
        </w:tc>
        <w:tc>
          <w:tcPr>
            <w:tcW w:w="1284"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2D16825E" w14:textId="339EEF80"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122</w:t>
            </w:r>
          </w:p>
        </w:tc>
      </w:tr>
      <w:tr w:rsidR="003A48C4" w:rsidRPr="003A48C4" w14:paraId="43479154" w14:textId="77777777" w:rsidTr="00700178">
        <w:trPr>
          <w:trHeight w:val="964"/>
        </w:trPr>
        <w:tc>
          <w:tcPr>
            <w:cnfStyle w:val="001000000000" w:firstRow="0" w:lastRow="0" w:firstColumn="1" w:lastColumn="0" w:oddVBand="0" w:evenVBand="0" w:oddHBand="0" w:evenHBand="0" w:firstRowFirstColumn="0" w:firstRowLastColumn="0" w:lastRowFirstColumn="0" w:lastRowLastColumn="0"/>
            <w:tcW w:w="217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910548B" w14:textId="77777777" w:rsidR="003A48C4" w:rsidRPr="003A48C4" w:rsidRDefault="003A48C4" w:rsidP="003A48C4">
            <w:pPr>
              <w:suppressAutoHyphens/>
              <w:spacing w:after="0" w:line="240" w:lineRule="auto"/>
              <w:jc w:val="left"/>
              <w:rPr>
                <w:rFonts w:ascii="Calibri" w:hAnsi="Calibri"/>
                <w:color w:val="000000" w:themeColor="text1"/>
                <w:sz w:val="18"/>
                <w:szCs w:val="18"/>
              </w:rPr>
            </w:pPr>
            <w:r w:rsidRPr="003A48C4">
              <w:rPr>
                <w:rFonts w:ascii="Calibri" w:hAnsi="Calibri"/>
                <w:color w:val="000000" w:themeColor="text1"/>
                <w:sz w:val="18"/>
                <w:szCs w:val="18"/>
              </w:rPr>
              <w:t xml:space="preserve">Počet zahraničních akademických pracovníků na UTB ve Zlíně </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72883255" w14:textId="1B7EF8AB"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Calibri" w:hAnsi="Calibri"/>
                <w:color w:val="000000" w:themeColor="text1"/>
                <w:sz w:val="18"/>
                <w:szCs w:val="18"/>
              </w:rPr>
              <w:t>65</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6DFFDEE9" w14:textId="71167BC7"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60</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C17908D" w14:textId="7D6F5588"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61</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F112718" w14:textId="04CF413F"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71</w:t>
            </w:r>
          </w:p>
        </w:tc>
        <w:tc>
          <w:tcPr>
            <w:tcW w:w="1284"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5015B48F" w14:textId="7356C83B"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74</w:t>
            </w:r>
          </w:p>
        </w:tc>
      </w:tr>
      <w:tr w:rsidR="003A48C4" w:rsidRPr="003A48C4" w14:paraId="6062573F" w14:textId="77777777" w:rsidTr="0070017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17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B9F0993" w14:textId="77777777" w:rsidR="003A48C4" w:rsidRPr="003A48C4" w:rsidRDefault="003A48C4" w:rsidP="003A48C4">
            <w:pPr>
              <w:suppressAutoHyphens/>
              <w:spacing w:after="0" w:line="240" w:lineRule="auto"/>
              <w:jc w:val="left"/>
              <w:rPr>
                <w:rFonts w:ascii="Calibri" w:hAnsi="Calibri"/>
                <w:color w:val="000000" w:themeColor="text1"/>
                <w:sz w:val="18"/>
                <w:szCs w:val="18"/>
              </w:rPr>
            </w:pPr>
            <w:r w:rsidRPr="003A48C4">
              <w:rPr>
                <w:rFonts w:ascii="Calibri" w:hAnsi="Calibri"/>
                <w:color w:val="000000" w:themeColor="text1"/>
                <w:sz w:val="18"/>
                <w:szCs w:val="18"/>
              </w:rPr>
              <w:t>Počet zahraničních vědeckých pracovníků na UTB ve Zlíně</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0F3F1FE0" w14:textId="1E06C197"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Calibri" w:hAnsi="Calibri"/>
                <w:color w:val="000000" w:themeColor="text1"/>
                <w:sz w:val="18"/>
                <w:szCs w:val="18"/>
              </w:rPr>
              <w:t>22</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03B69531" w14:textId="043D7E13"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21</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E8630DA" w14:textId="78EB9B06"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20</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D0CC993" w14:textId="03060CFA"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27</w:t>
            </w:r>
          </w:p>
        </w:tc>
        <w:tc>
          <w:tcPr>
            <w:tcW w:w="1284"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7E9DF6F2" w14:textId="634C6B41" w:rsidR="003A48C4" w:rsidRPr="003A48C4" w:rsidRDefault="003A48C4" w:rsidP="003A48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26</w:t>
            </w:r>
          </w:p>
        </w:tc>
      </w:tr>
      <w:tr w:rsidR="003A48C4" w:rsidRPr="003A48C4" w14:paraId="7F1CB12B" w14:textId="77777777" w:rsidTr="00700178">
        <w:trPr>
          <w:trHeight w:val="964"/>
        </w:trPr>
        <w:tc>
          <w:tcPr>
            <w:cnfStyle w:val="001000000000" w:firstRow="0" w:lastRow="0" w:firstColumn="1" w:lastColumn="0" w:oddVBand="0" w:evenVBand="0" w:oddHBand="0" w:evenHBand="0" w:firstRowFirstColumn="0" w:firstRowLastColumn="0" w:lastRowFirstColumn="0" w:lastRowLastColumn="0"/>
            <w:tcW w:w="217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7B9E7E6" w14:textId="77777777" w:rsidR="003A48C4" w:rsidRPr="003A48C4" w:rsidRDefault="003A48C4" w:rsidP="003A48C4">
            <w:pPr>
              <w:suppressAutoHyphens/>
              <w:spacing w:after="0" w:line="240" w:lineRule="auto"/>
              <w:jc w:val="left"/>
              <w:rPr>
                <w:rFonts w:ascii="Calibri" w:hAnsi="Calibri"/>
                <w:color w:val="000000" w:themeColor="text1"/>
                <w:sz w:val="18"/>
                <w:szCs w:val="18"/>
              </w:rPr>
            </w:pPr>
            <w:r w:rsidRPr="003A48C4">
              <w:rPr>
                <w:rFonts w:ascii="Calibri" w:hAnsi="Calibri"/>
                <w:color w:val="000000" w:themeColor="text1"/>
                <w:sz w:val="18"/>
                <w:szCs w:val="18"/>
              </w:rPr>
              <w:t>Počet ostatních zahraničních pracovníků na UTB ve Zlíně</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72023E7D" w14:textId="1A2C7A89"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Calibri" w:hAnsi="Calibri"/>
                <w:color w:val="000000" w:themeColor="text1"/>
                <w:sz w:val="18"/>
                <w:szCs w:val="18"/>
              </w:rPr>
              <w:t>17</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5B243CBE" w14:textId="3765A316"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20</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83B1E44" w14:textId="78941134"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8"/>
                <w:szCs w:val="18"/>
              </w:rPr>
            </w:pPr>
            <w:r w:rsidRPr="003A48C4">
              <w:rPr>
                <w:rFonts w:asciiTheme="minorHAnsi" w:hAnsiTheme="minorHAnsi" w:cstheme="minorHAnsi"/>
                <w:color w:val="000000" w:themeColor="text1"/>
                <w:sz w:val="18"/>
                <w:szCs w:val="18"/>
              </w:rPr>
              <w:t>24</w:t>
            </w:r>
          </w:p>
        </w:tc>
        <w:tc>
          <w:tcPr>
            <w:tcW w:w="1338"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F04D6FE" w14:textId="34353AF7"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19</w:t>
            </w:r>
          </w:p>
        </w:tc>
        <w:tc>
          <w:tcPr>
            <w:tcW w:w="1284"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67B8A244" w14:textId="05BB8524" w:rsidR="003A48C4" w:rsidRPr="003A48C4" w:rsidRDefault="003A48C4" w:rsidP="003A48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3A48C4">
              <w:rPr>
                <w:rFonts w:asciiTheme="minorHAnsi" w:hAnsiTheme="minorHAnsi" w:cstheme="minorHAnsi"/>
                <w:color w:val="000000" w:themeColor="text1"/>
                <w:sz w:val="18"/>
                <w:szCs w:val="18"/>
              </w:rPr>
              <w:t>22</w:t>
            </w:r>
          </w:p>
        </w:tc>
      </w:tr>
    </w:tbl>
    <w:p w14:paraId="0AC5BC5B" w14:textId="4BF5F4D9" w:rsidR="00D9417B" w:rsidRPr="003A48C4" w:rsidRDefault="00D9417B" w:rsidP="00D9417B">
      <w:pPr>
        <w:suppressAutoHyphens/>
        <w:spacing w:after="0" w:line="240" w:lineRule="auto"/>
        <w:rPr>
          <w:rFonts w:ascii="Calibri" w:eastAsia="Calibri" w:hAnsi="Calibri"/>
          <w:i/>
          <w:color w:val="000000" w:themeColor="text1"/>
          <w:sz w:val="22"/>
          <w:szCs w:val="22"/>
          <w:lang w:eastAsia="en-US"/>
        </w:rPr>
      </w:pPr>
      <w:r w:rsidRPr="003A48C4">
        <w:rPr>
          <w:rFonts w:ascii="Calibri" w:eastAsia="Calibri" w:hAnsi="Calibri"/>
          <w:i/>
          <w:color w:val="000000" w:themeColor="text1"/>
          <w:sz w:val="18"/>
          <w:szCs w:val="20"/>
          <w:lang w:eastAsia="en-US"/>
        </w:rPr>
        <w:t xml:space="preserve">Komentář/poznámky: Data z IS/SAP k 31. 12. roku 2021, 2022, 2023, 2024 a 2025. Jedná se o fyzický stav zaměstnanců v pracovním poměru, nejsou zde započítány smlouvy mimo HPP. </w:t>
      </w:r>
    </w:p>
    <w:p w14:paraId="5ED79ABE" w14:textId="41F9D1D2" w:rsidR="00D9417B" w:rsidRDefault="00D9417B" w:rsidP="00D9417B">
      <w:pPr>
        <w:pStyle w:val="Zkladntext"/>
        <w:suppressAutoHyphens/>
        <w:spacing w:before="0" w:after="120"/>
        <w:jc w:val="both"/>
        <w:rPr>
          <w:rFonts w:ascii="Arial" w:hAnsi="Arial" w:cs="Arial"/>
          <w:caps/>
          <w:color w:val="FF0000"/>
          <w:sz w:val="32"/>
          <w:szCs w:val="32"/>
        </w:rPr>
      </w:pPr>
    </w:p>
    <w:p w14:paraId="27F33278" w14:textId="37E3DC84" w:rsidR="00700178" w:rsidRDefault="00700178" w:rsidP="00D9417B">
      <w:pPr>
        <w:pStyle w:val="Zkladntext"/>
        <w:suppressAutoHyphens/>
        <w:spacing w:before="0" w:after="120"/>
        <w:jc w:val="both"/>
        <w:rPr>
          <w:rFonts w:ascii="Arial" w:hAnsi="Arial" w:cs="Arial"/>
          <w:caps/>
          <w:color w:val="FF0000"/>
          <w:sz w:val="32"/>
          <w:szCs w:val="32"/>
        </w:rPr>
      </w:pPr>
    </w:p>
    <w:p w14:paraId="3B8F9343" w14:textId="47DE5D41" w:rsidR="00700178" w:rsidRDefault="00700178" w:rsidP="00D9417B">
      <w:pPr>
        <w:pStyle w:val="Zkladntext"/>
        <w:suppressAutoHyphens/>
        <w:spacing w:before="0" w:after="120"/>
        <w:jc w:val="both"/>
        <w:rPr>
          <w:rFonts w:ascii="Arial" w:hAnsi="Arial" w:cs="Arial"/>
          <w:caps/>
          <w:color w:val="FF0000"/>
          <w:sz w:val="32"/>
          <w:szCs w:val="32"/>
        </w:rPr>
      </w:pPr>
    </w:p>
    <w:p w14:paraId="38AC52F7" w14:textId="77777777" w:rsidR="000A3635" w:rsidRDefault="000A3635" w:rsidP="00D9417B">
      <w:pPr>
        <w:pStyle w:val="Zkladntext"/>
        <w:suppressAutoHyphens/>
        <w:spacing w:before="0" w:after="120"/>
        <w:jc w:val="both"/>
        <w:rPr>
          <w:rFonts w:ascii="Arial" w:hAnsi="Arial" w:cs="Arial"/>
          <w:caps/>
          <w:color w:val="FF0000"/>
          <w:sz w:val="32"/>
          <w:szCs w:val="32"/>
        </w:rPr>
      </w:pPr>
    </w:p>
    <w:p w14:paraId="1C02FC09" w14:textId="117A4372" w:rsidR="00804769" w:rsidRPr="00B05BB0" w:rsidRDefault="00804769" w:rsidP="007A354F">
      <w:pPr>
        <w:pStyle w:val="Zkladntext"/>
        <w:spacing w:before="0" w:after="960"/>
        <w:jc w:val="both"/>
        <w:rPr>
          <w:color w:val="FF0000"/>
          <w:sz w:val="28"/>
          <w:szCs w:val="28"/>
        </w:rPr>
      </w:pPr>
      <w:r>
        <w:rPr>
          <w:sz w:val="28"/>
          <w:szCs w:val="28"/>
        </w:rPr>
        <w:lastRenderedPageBreak/>
        <w:t>F</w:t>
      </w:r>
      <w:r>
        <w:rPr>
          <w:sz w:val="28"/>
          <w:szCs w:val="28"/>
          <w:vertAlign w:val="subscript"/>
        </w:rPr>
        <w:t>6</w:t>
      </w:r>
      <w:r>
        <w:rPr>
          <w:sz w:val="28"/>
          <w:szCs w:val="28"/>
        </w:rPr>
        <w:t xml:space="preserve"> – </w:t>
      </w:r>
      <w:r w:rsidRPr="00804769">
        <w:rPr>
          <w:sz w:val="28"/>
          <w:szCs w:val="28"/>
        </w:rPr>
        <w:t>Zaměstnanci se studiem/prac</w:t>
      </w:r>
      <w:r>
        <w:rPr>
          <w:sz w:val="28"/>
          <w:szCs w:val="28"/>
        </w:rPr>
        <w:t>ov</w:t>
      </w:r>
      <w:r w:rsidRPr="00804769">
        <w:rPr>
          <w:sz w:val="28"/>
          <w:szCs w:val="28"/>
        </w:rPr>
        <w:t>ní stáží v</w:t>
      </w:r>
      <w:r w:rsidR="00B05BB0">
        <w:rPr>
          <w:sz w:val="28"/>
          <w:szCs w:val="28"/>
        </w:rPr>
        <w:t> </w:t>
      </w:r>
      <w:r w:rsidRPr="00804769">
        <w:rPr>
          <w:sz w:val="28"/>
          <w:szCs w:val="28"/>
        </w:rPr>
        <w:t>zahraničí</w:t>
      </w:r>
      <w:r w:rsidR="00B05BB0">
        <w:rPr>
          <w:sz w:val="28"/>
          <w:szCs w:val="28"/>
        </w:rPr>
        <w:t xml:space="preserve"> </w:t>
      </w:r>
    </w:p>
    <w:p w14:paraId="417302A1" w14:textId="4638E02D" w:rsidR="00B05BB0" w:rsidRDefault="00B05BB0" w:rsidP="00B05BB0">
      <w:pPr>
        <w:suppressAutoHyphens/>
        <w:spacing w:line="240" w:lineRule="auto"/>
        <w:rPr>
          <w:rFonts w:ascii="Calibri" w:eastAsia="Calibri" w:hAnsi="Calibri" w:cs="Calibri"/>
          <w:sz w:val="22"/>
          <w:szCs w:val="22"/>
        </w:rPr>
      </w:pPr>
      <w:r w:rsidRPr="003A086C">
        <w:rPr>
          <w:rFonts w:ascii="Calibri" w:eastAsia="Calibri" w:hAnsi="Calibri" w:cs="Calibri"/>
          <w:sz w:val="22"/>
          <w:szCs w:val="22"/>
        </w:rPr>
        <w:t xml:space="preserve">Dlouhodobým cílem UTB ve Zlíně je rozvíjet globální kompetence svých pracovníků, </w:t>
      </w:r>
      <w:r w:rsidR="00150AFA">
        <w:rPr>
          <w:rFonts w:ascii="Calibri" w:eastAsia="Calibri" w:hAnsi="Calibri" w:cs="Calibri"/>
          <w:sz w:val="22"/>
          <w:szCs w:val="22"/>
        </w:rPr>
        <w:t>a to jak</w:t>
      </w:r>
      <w:r w:rsidRPr="003A086C">
        <w:rPr>
          <w:rFonts w:ascii="Calibri" w:eastAsia="Calibri" w:hAnsi="Calibri" w:cs="Calibri"/>
          <w:sz w:val="22"/>
          <w:szCs w:val="22"/>
        </w:rPr>
        <w:t xml:space="preserve"> z České republiky</w:t>
      </w:r>
      <w:r w:rsidR="00150AFA">
        <w:rPr>
          <w:rFonts w:ascii="Calibri" w:eastAsia="Calibri" w:hAnsi="Calibri" w:cs="Calibri"/>
          <w:sz w:val="22"/>
          <w:szCs w:val="22"/>
        </w:rPr>
        <w:t>, tak</w:t>
      </w:r>
      <w:r w:rsidRPr="003A086C">
        <w:rPr>
          <w:rFonts w:ascii="Calibri" w:eastAsia="Calibri" w:hAnsi="Calibri" w:cs="Calibri"/>
          <w:sz w:val="22"/>
          <w:szCs w:val="22"/>
        </w:rPr>
        <w:t xml:space="preserve"> ze zahraničí. </w:t>
      </w:r>
      <w:r w:rsidR="00150AFA">
        <w:rPr>
          <w:rFonts w:ascii="Calibri" w:eastAsia="Calibri" w:hAnsi="Calibri" w:cs="Calibri"/>
          <w:sz w:val="22"/>
          <w:szCs w:val="22"/>
        </w:rPr>
        <w:t>Tyto</w:t>
      </w:r>
      <w:r w:rsidR="00150AFA" w:rsidRPr="003A086C">
        <w:rPr>
          <w:rFonts w:ascii="Calibri" w:eastAsia="Calibri" w:hAnsi="Calibri" w:cs="Calibri"/>
          <w:sz w:val="22"/>
          <w:szCs w:val="22"/>
        </w:rPr>
        <w:t xml:space="preserve"> </w:t>
      </w:r>
      <w:r w:rsidRPr="003A086C">
        <w:rPr>
          <w:rFonts w:ascii="Calibri" w:eastAsia="Calibri" w:hAnsi="Calibri" w:cs="Calibri"/>
          <w:sz w:val="22"/>
          <w:szCs w:val="22"/>
        </w:rPr>
        <w:t xml:space="preserve">kompetence lze </w:t>
      </w:r>
      <w:r w:rsidR="00150AFA">
        <w:rPr>
          <w:rFonts w:ascii="Calibri" w:eastAsia="Calibri" w:hAnsi="Calibri" w:cs="Calibri"/>
          <w:sz w:val="22"/>
          <w:szCs w:val="22"/>
        </w:rPr>
        <w:t>získávat</w:t>
      </w:r>
      <w:r w:rsidR="00150AFA" w:rsidRPr="003A086C">
        <w:rPr>
          <w:rFonts w:ascii="Calibri" w:eastAsia="Calibri" w:hAnsi="Calibri" w:cs="Calibri"/>
          <w:sz w:val="22"/>
          <w:szCs w:val="22"/>
        </w:rPr>
        <w:t xml:space="preserve"> </w:t>
      </w:r>
      <w:r w:rsidRPr="003A086C">
        <w:rPr>
          <w:rFonts w:ascii="Calibri" w:eastAsia="Calibri" w:hAnsi="Calibri" w:cs="Calibri"/>
          <w:sz w:val="22"/>
          <w:szCs w:val="22"/>
        </w:rPr>
        <w:t>prostřednictvím zahraničních mobilit</w:t>
      </w:r>
      <w:r w:rsidR="00150AFA">
        <w:rPr>
          <w:rFonts w:ascii="Calibri" w:eastAsia="Calibri" w:hAnsi="Calibri" w:cs="Calibri"/>
          <w:sz w:val="22"/>
          <w:szCs w:val="22"/>
        </w:rPr>
        <w:t xml:space="preserve"> </w:t>
      </w:r>
      <w:r w:rsidR="00700178">
        <w:rPr>
          <w:rFonts w:ascii="Calibri" w:eastAsia="Calibri" w:hAnsi="Calibri" w:cs="Calibri"/>
          <w:sz w:val="22"/>
          <w:szCs w:val="22"/>
        </w:rPr>
        <w:br/>
      </w:r>
      <w:r w:rsidR="00150AFA">
        <w:rPr>
          <w:rFonts w:ascii="Calibri" w:eastAsia="Calibri" w:hAnsi="Calibri" w:cs="Calibri"/>
          <w:sz w:val="22"/>
          <w:szCs w:val="22"/>
        </w:rPr>
        <w:t>i</w:t>
      </w:r>
      <w:r w:rsidRPr="003A086C">
        <w:rPr>
          <w:rFonts w:ascii="Calibri" w:eastAsia="Calibri" w:hAnsi="Calibri" w:cs="Calibri"/>
          <w:sz w:val="22"/>
          <w:szCs w:val="22"/>
        </w:rPr>
        <w:t xml:space="preserve"> </w:t>
      </w:r>
      <w:r w:rsidR="00150AFA" w:rsidRPr="003A086C">
        <w:rPr>
          <w:rFonts w:ascii="Calibri" w:eastAsia="Calibri" w:hAnsi="Calibri" w:cs="Calibri"/>
          <w:sz w:val="22"/>
          <w:szCs w:val="22"/>
        </w:rPr>
        <w:t>internacionalizac</w:t>
      </w:r>
      <w:r w:rsidR="00150AFA">
        <w:rPr>
          <w:rFonts w:ascii="Calibri" w:eastAsia="Calibri" w:hAnsi="Calibri" w:cs="Calibri"/>
          <w:sz w:val="22"/>
          <w:szCs w:val="22"/>
        </w:rPr>
        <w:t>e</w:t>
      </w:r>
      <w:r w:rsidR="00150AFA" w:rsidRPr="003A086C">
        <w:rPr>
          <w:rFonts w:ascii="Calibri" w:eastAsia="Calibri" w:hAnsi="Calibri" w:cs="Calibri"/>
          <w:sz w:val="22"/>
          <w:szCs w:val="22"/>
        </w:rPr>
        <w:t xml:space="preserve"> </w:t>
      </w:r>
      <w:r w:rsidRPr="003A086C">
        <w:rPr>
          <w:rFonts w:ascii="Calibri" w:eastAsia="Calibri" w:hAnsi="Calibri" w:cs="Calibri"/>
          <w:sz w:val="22"/>
          <w:szCs w:val="22"/>
        </w:rPr>
        <w:t xml:space="preserve">na domácí půdě, včetně přítomnosti zahraničních pracovníků vysokých škol. </w:t>
      </w:r>
      <w:r w:rsidR="00150AFA">
        <w:rPr>
          <w:rFonts w:ascii="Calibri" w:eastAsia="Calibri" w:hAnsi="Calibri" w:cs="Calibri"/>
          <w:sz w:val="22"/>
          <w:szCs w:val="22"/>
        </w:rPr>
        <w:t>Z</w:t>
      </w:r>
      <w:r w:rsidRPr="003A086C">
        <w:rPr>
          <w:rFonts w:ascii="Calibri" w:eastAsia="Calibri" w:hAnsi="Calibri" w:cs="Calibri"/>
          <w:sz w:val="22"/>
          <w:szCs w:val="22"/>
        </w:rPr>
        <w:t xml:space="preserve">aměstnanci se </w:t>
      </w:r>
      <w:r w:rsidR="00150AFA">
        <w:rPr>
          <w:rFonts w:ascii="Calibri" w:eastAsia="Calibri" w:hAnsi="Calibri" w:cs="Calibri"/>
          <w:sz w:val="22"/>
          <w:szCs w:val="22"/>
        </w:rPr>
        <w:t xml:space="preserve">zahraničními </w:t>
      </w:r>
      <w:r w:rsidR="00150AFA" w:rsidRPr="003A086C">
        <w:rPr>
          <w:rFonts w:ascii="Calibri" w:eastAsia="Calibri" w:hAnsi="Calibri" w:cs="Calibri"/>
          <w:sz w:val="22"/>
          <w:szCs w:val="22"/>
        </w:rPr>
        <w:t>zkušenost</w:t>
      </w:r>
      <w:r w:rsidR="00150AFA">
        <w:rPr>
          <w:rFonts w:ascii="Calibri" w:eastAsia="Calibri" w:hAnsi="Calibri" w:cs="Calibri"/>
          <w:sz w:val="22"/>
          <w:szCs w:val="22"/>
        </w:rPr>
        <w:t>mi</w:t>
      </w:r>
      <w:r w:rsidR="00150AFA" w:rsidRPr="003A086C">
        <w:rPr>
          <w:rFonts w:ascii="Calibri" w:eastAsia="Calibri" w:hAnsi="Calibri" w:cs="Calibri"/>
          <w:sz w:val="22"/>
          <w:szCs w:val="22"/>
        </w:rPr>
        <w:t xml:space="preserve"> </w:t>
      </w:r>
      <w:r w:rsidR="00150AFA">
        <w:rPr>
          <w:rFonts w:ascii="Calibri" w:eastAsia="Calibri" w:hAnsi="Calibri" w:cs="Calibri"/>
          <w:sz w:val="22"/>
          <w:szCs w:val="22"/>
        </w:rPr>
        <w:t>následně</w:t>
      </w:r>
      <w:r w:rsidRPr="003A086C">
        <w:rPr>
          <w:rFonts w:ascii="Calibri" w:eastAsia="Calibri" w:hAnsi="Calibri" w:cs="Calibri"/>
          <w:sz w:val="22"/>
          <w:szCs w:val="22"/>
        </w:rPr>
        <w:t xml:space="preserve"> mohou připravovat kurikula </w:t>
      </w:r>
      <w:r w:rsidR="00150AFA">
        <w:rPr>
          <w:rFonts w:ascii="Calibri" w:eastAsia="Calibri" w:hAnsi="Calibri" w:cs="Calibri"/>
          <w:sz w:val="22"/>
          <w:szCs w:val="22"/>
        </w:rPr>
        <w:t>s</w:t>
      </w:r>
      <w:r w:rsidR="00150AFA" w:rsidRPr="003A086C">
        <w:rPr>
          <w:rFonts w:ascii="Calibri" w:eastAsia="Calibri" w:hAnsi="Calibri" w:cs="Calibri"/>
          <w:sz w:val="22"/>
          <w:szCs w:val="22"/>
        </w:rPr>
        <w:t xml:space="preserve"> </w:t>
      </w:r>
      <w:r w:rsidRPr="003A086C">
        <w:rPr>
          <w:rFonts w:ascii="Calibri" w:eastAsia="Calibri" w:hAnsi="Calibri" w:cs="Calibri"/>
          <w:sz w:val="22"/>
          <w:szCs w:val="22"/>
        </w:rPr>
        <w:t>mezinárodní</w:t>
      </w:r>
      <w:r w:rsidR="00150AFA">
        <w:rPr>
          <w:rFonts w:ascii="Calibri" w:eastAsia="Calibri" w:hAnsi="Calibri" w:cs="Calibri"/>
          <w:sz w:val="22"/>
          <w:szCs w:val="22"/>
        </w:rPr>
        <w:t>m</w:t>
      </w:r>
      <w:r w:rsidRPr="003A086C">
        <w:rPr>
          <w:rFonts w:ascii="Calibri" w:eastAsia="Calibri" w:hAnsi="Calibri" w:cs="Calibri"/>
          <w:sz w:val="22"/>
          <w:szCs w:val="22"/>
        </w:rPr>
        <w:t>, mezikulturní</w:t>
      </w:r>
      <w:r w:rsidR="00150AFA">
        <w:rPr>
          <w:rFonts w:ascii="Calibri" w:eastAsia="Calibri" w:hAnsi="Calibri" w:cs="Calibri"/>
          <w:sz w:val="22"/>
          <w:szCs w:val="22"/>
        </w:rPr>
        <w:t>m</w:t>
      </w:r>
      <w:r w:rsidRPr="003A086C">
        <w:rPr>
          <w:rFonts w:ascii="Calibri" w:eastAsia="Calibri" w:hAnsi="Calibri" w:cs="Calibri"/>
          <w:sz w:val="22"/>
          <w:szCs w:val="22"/>
        </w:rPr>
        <w:t xml:space="preserve"> a globální</w:t>
      </w:r>
      <w:r w:rsidR="00150AFA">
        <w:rPr>
          <w:rFonts w:ascii="Calibri" w:eastAsia="Calibri" w:hAnsi="Calibri" w:cs="Calibri"/>
          <w:sz w:val="22"/>
          <w:szCs w:val="22"/>
        </w:rPr>
        <w:t>m</w:t>
      </w:r>
      <w:r w:rsidRPr="003A086C">
        <w:rPr>
          <w:rFonts w:ascii="Calibri" w:eastAsia="Calibri" w:hAnsi="Calibri" w:cs="Calibri"/>
          <w:sz w:val="22"/>
          <w:szCs w:val="22"/>
        </w:rPr>
        <w:t xml:space="preserve"> rozměr</w:t>
      </w:r>
      <w:r w:rsidR="00150AFA">
        <w:rPr>
          <w:rFonts w:ascii="Calibri" w:eastAsia="Calibri" w:hAnsi="Calibri" w:cs="Calibri"/>
          <w:sz w:val="22"/>
          <w:szCs w:val="22"/>
        </w:rPr>
        <w:t>em</w:t>
      </w:r>
      <w:r w:rsidRPr="003A086C">
        <w:rPr>
          <w:rFonts w:ascii="Calibri" w:eastAsia="Calibri" w:hAnsi="Calibri" w:cs="Calibri"/>
          <w:sz w:val="22"/>
          <w:szCs w:val="22"/>
        </w:rPr>
        <w:t xml:space="preserve">, navrhovat a realizovat mezinárodní projekty, pracovat </w:t>
      </w:r>
      <w:r w:rsidR="00700178">
        <w:rPr>
          <w:rFonts w:ascii="Calibri" w:eastAsia="Calibri" w:hAnsi="Calibri" w:cs="Calibri"/>
          <w:sz w:val="22"/>
          <w:szCs w:val="22"/>
        </w:rPr>
        <w:br/>
      </w:r>
      <w:r w:rsidRPr="003A086C">
        <w:rPr>
          <w:rFonts w:ascii="Calibri" w:eastAsia="Calibri" w:hAnsi="Calibri" w:cs="Calibri"/>
          <w:sz w:val="22"/>
          <w:szCs w:val="22"/>
        </w:rPr>
        <w:t xml:space="preserve">v mezinárodních týmech a navazovat a aktivně rozvíjet smysluplná zahraniční partnerství. </w:t>
      </w:r>
    </w:p>
    <w:p w14:paraId="7438BE71" w14:textId="34D3712E" w:rsidR="00B05BB0" w:rsidRPr="003A086C" w:rsidRDefault="005D3D91" w:rsidP="00B05BB0">
      <w:pPr>
        <w:suppressAutoHyphens/>
        <w:spacing w:line="240" w:lineRule="auto"/>
        <w:rPr>
          <w:rFonts w:ascii="Calibri" w:eastAsia="Calibri" w:hAnsi="Calibri" w:cs="Calibri"/>
          <w:sz w:val="22"/>
          <w:szCs w:val="22"/>
        </w:rPr>
      </w:pPr>
      <w:r>
        <w:rPr>
          <w:rFonts w:ascii="Calibri" w:eastAsia="Calibri" w:hAnsi="Calibri" w:cs="Calibri"/>
          <w:sz w:val="22"/>
          <w:szCs w:val="22"/>
        </w:rPr>
        <w:t>AP</w:t>
      </w:r>
      <w:r w:rsidR="00B05BB0" w:rsidRPr="003A086C">
        <w:rPr>
          <w:rFonts w:ascii="Calibri" w:eastAsia="Calibri" w:hAnsi="Calibri" w:cs="Calibri"/>
          <w:sz w:val="22"/>
          <w:szCs w:val="22"/>
        </w:rPr>
        <w:t xml:space="preserve"> UTB ve Zlíně mají možnost </w:t>
      </w:r>
      <w:r w:rsidR="00F07974">
        <w:rPr>
          <w:rFonts w:ascii="Calibri" w:eastAsia="Calibri" w:hAnsi="Calibri" w:cs="Calibri"/>
          <w:sz w:val="22"/>
          <w:szCs w:val="22"/>
        </w:rPr>
        <w:t>absolvovat</w:t>
      </w:r>
      <w:r w:rsidR="00B05BB0" w:rsidRPr="003A086C">
        <w:rPr>
          <w:rFonts w:ascii="Calibri" w:eastAsia="Calibri" w:hAnsi="Calibri" w:cs="Calibri"/>
          <w:sz w:val="22"/>
          <w:szCs w:val="22"/>
        </w:rPr>
        <w:t xml:space="preserve"> zahraniční mobilitu v souladu se svými </w:t>
      </w:r>
      <w:r w:rsidR="00B05BB0" w:rsidRPr="0032143B">
        <w:rPr>
          <w:rFonts w:ascii="Calibri" w:eastAsia="Calibri" w:hAnsi="Calibri" w:cs="Calibri"/>
          <w:sz w:val="22"/>
          <w:szCs w:val="22"/>
        </w:rPr>
        <w:t>kariérními plány</w:t>
      </w:r>
      <w:r w:rsidR="00B05BB0">
        <w:rPr>
          <w:rFonts w:ascii="Calibri" w:eastAsia="Calibri" w:hAnsi="Calibri" w:cs="Calibri"/>
          <w:sz w:val="22"/>
          <w:szCs w:val="22"/>
        </w:rPr>
        <w:t xml:space="preserve"> </w:t>
      </w:r>
      <w:r w:rsidR="002A3DD9">
        <w:rPr>
          <w:rFonts w:ascii="Calibri" w:eastAsia="Calibri" w:hAnsi="Calibri" w:cs="Calibri"/>
          <w:sz w:val="22"/>
          <w:szCs w:val="22"/>
        </w:rPr>
        <w:br/>
      </w:r>
      <w:r w:rsidR="00B05BB0">
        <w:rPr>
          <w:rFonts w:ascii="Calibri" w:eastAsia="Calibri" w:hAnsi="Calibri" w:cs="Calibri"/>
          <w:sz w:val="22"/>
          <w:szCs w:val="22"/>
        </w:rPr>
        <w:t xml:space="preserve">a </w:t>
      </w:r>
      <w:r w:rsidR="00B05BB0" w:rsidRPr="003A086C">
        <w:rPr>
          <w:rFonts w:ascii="Calibri" w:eastAsia="Calibri" w:hAnsi="Calibri" w:cs="Calibri"/>
          <w:sz w:val="22"/>
          <w:szCs w:val="22"/>
        </w:rPr>
        <w:t xml:space="preserve">s ohledem na profesní a osobnostní rozvoj. Všichni zaměstnanci </w:t>
      </w:r>
      <w:r w:rsidR="00F07974">
        <w:rPr>
          <w:rFonts w:ascii="Calibri" w:eastAsia="Calibri" w:hAnsi="Calibri" w:cs="Calibri"/>
          <w:sz w:val="22"/>
          <w:szCs w:val="22"/>
        </w:rPr>
        <w:t>mohou po návratu sdílet své zkušenosti z mobility prostřednictvím recenze</w:t>
      </w:r>
      <w:r w:rsidR="00B05BB0" w:rsidRPr="003A086C">
        <w:rPr>
          <w:rFonts w:ascii="Calibri" w:eastAsia="Calibri" w:hAnsi="Calibri" w:cs="Calibri"/>
          <w:sz w:val="22"/>
          <w:szCs w:val="22"/>
        </w:rPr>
        <w:t xml:space="preserve"> na webu xchange.utb.cz, </w:t>
      </w:r>
      <w:r w:rsidR="00700178">
        <w:rPr>
          <w:rFonts w:ascii="Calibri" w:eastAsia="Calibri" w:hAnsi="Calibri" w:cs="Calibri"/>
          <w:sz w:val="22"/>
          <w:szCs w:val="22"/>
        </w:rPr>
        <w:br/>
      </w:r>
      <w:r w:rsidR="00B05BB0" w:rsidRPr="003A086C">
        <w:rPr>
          <w:rFonts w:ascii="Calibri" w:eastAsia="Calibri" w:hAnsi="Calibri" w:cs="Calibri"/>
          <w:sz w:val="22"/>
          <w:szCs w:val="22"/>
        </w:rPr>
        <w:t xml:space="preserve">a poskytnout tak cenné rady a zkušenosti svým kolegům při plánování </w:t>
      </w:r>
      <w:r w:rsidR="00F07974">
        <w:rPr>
          <w:rFonts w:ascii="Calibri" w:eastAsia="Calibri" w:hAnsi="Calibri" w:cs="Calibri"/>
          <w:sz w:val="22"/>
          <w:szCs w:val="22"/>
        </w:rPr>
        <w:t>zahraničních výjezdů</w:t>
      </w:r>
      <w:r w:rsidR="00B05BB0" w:rsidRPr="003A086C">
        <w:rPr>
          <w:rFonts w:ascii="Calibri" w:eastAsia="Calibri" w:hAnsi="Calibri" w:cs="Calibri"/>
          <w:sz w:val="22"/>
          <w:szCs w:val="22"/>
        </w:rPr>
        <w:t>.</w:t>
      </w:r>
    </w:p>
    <w:p w14:paraId="3FEEDABB" w14:textId="404F1FD7" w:rsidR="00B05BB0" w:rsidRDefault="00B05BB0" w:rsidP="00910FC2">
      <w:pPr>
        <w:suppressAutoHyphens/>
        <w:spacing w:after="0" w:line="240" w:lineRule="auto"/>
        <w:rPr>
          <w:rFonts w:ascii="Calibri" w:hAnsi="Calibri" w:cs="Calibri"/>
          <w:bCs/>
          <w:color w:val="000000" w:themeColor="text1"/>
          <w:sz w:val="22"/>
          <w:szCs w:val="22"/>
        </w:rPr>
      </w:pPr>
      <w:r w:rsidRPr="003A086C">
        <w:rPr>
          <w:rFonts w:ascii="Calibri" w:hAnsi="Calibri" w:cs="Calibri"/>
          <w:bCs/>
          <w:sz w:val="22"/>
          <w:szCs w:val="22"/>
        </w:rPr>
        <w:t>Tabulka 4</w:t>
      </w:r>
      <w:r>
        <w:rPr>
          <w:rFonts w:ascii="Calibri" w:hAnsi="Calibri" w:cs="Calibri"/>
          <w:bCs/>
          <w:sz w:val="22"/>
          <w:szCs w:val="22"/>
        </w:rPr>
        <w:t>2</w:t>
      </w:r>
      <w:r w:rsidRPr="003A086C">
        <w:rPr>
          <w:rFonts w:ascii="Calibri" w:hAnsi="Calibri" w:cs="Calibri"/>
          <w:bCs/>
          <w:sz w:val="22"/>
          <w:szCs w:val="22"/>
        </w:rPr>
        <w:t>. zobrazuje podíl akademických a vědeckých pracovníků nebo neakademických pracovníků</w:t>
      </w:r>
      <w:r w:rsidR="00C43E24">
        <w:rPr>
          <w:rFonts w:ascii="Calibri" w:hAnsi="Calibri" w:cs="Calibri"/>
          <w:bCs/>
          <w:sz w:val="22"/>
          <w:szCs w:val="22"/>
        </w:rPr>
        <w:t>,</w:t>
      </w:r>
      <w:r w:rsidRPr="003A086C">
        <w:rPr>
          <w:rFonts w:ascii="Calibri" w:hAnsi="Calibri" w:cs="Calibri"/>
          <w:bCs/>
          <w:sz w:val="22"/>
          <w:szCs w:val="22"/>
        </w:rPr>
        <w:t xml:space="preserve"> </w:t>
      </w:r>
      <w:r w:rsidR="00C43E24" w:rsidRPr="00F07974">
        <w:rPr>
          <w:rFonts w:ascii="Calibri" w:hAnsi="Calibri" w:cs="Calibri"/>
          <w:bCs/>
          <w:sz w:val="22"/>
          <w:szCs w:val="22"/>
        </w:rPr>
        <w:t>kteří absolvovali zahraniční mobilitu v letech 2021–2025</w:t>
      </w:r>
      <w:r w:rsidR="00C43E24">
        <w:rPr>
          <w:rFonts w:ascii="Calibri" w:hAnsi="Calibri" w:cs="Calibri"/>
          <w:bCs/>
          <w:sz w:val="22"/>
          <w:szCs w:val="22"/>
        </w:rPr>
        <w:t xml:space="preserve">, vzhledem </w:t>
      </w:r>
      <w:r w:rsidRPr="003A086C">
        <w:rPr>
          <w:rFonts w:ascii="Calibri" w:hAnsi="Calibri" w:cs="Calibri"/>
          <w:bCs/>
          <w:sz w:val="22"/>
          <w:szCs w:val="22"/>
        </w:rPr>
        <w:t>k celkovému počtu pracovníků</w:t>
      </w:r>
      <w:r w:rsidR="00C43E24">
        <w:rPr>
          <w:rFonts w:ascii="Calibri" w:hAnsi="Calibri" w:cs="Calibri"/>
          <w:bCs/>
          <w:sz w:val="22"/>
          <w:szCs w:val="22"/>
        </w:rPr>
        <w:t xml:space="preserve"> v daných kategoriích.</w:t>
      </w:r>
      <w:r w:rsidRPr="003A086C">
        <w:rPr>
          <w:rFonts w:ascii="Calibri" w:hAnsi="Calibri" w:cs="Calibri"/>
          <w:bCs/>
          <w:sz w:val="22"/>
          <w:szCs w:val="22"/>
        </w:rPr>
        <w:t xml:space="preserve"> Na UTB ve Zlíně </w:t>
      </w:r>
      <w:r w:rsidR="00C43E24">
        <w:rPr>
          <w:rFonts w:ascii="Calibri" w:hAnsi="Calibri" w:cs="Calibri"/>
          <w:bCs/>
          <w:sz w:val="22"/>
          <w:szCs w:val="22"/>
        </w:rPr>
        <w:t>se</w:t>
      </w:r>
      <w:r w:rsidRPr="003A086C">
        <w:rPr>
          <w:rFonts w:ascii="Calibri" w:hAnsi="Calibri" w:cs="Calibri"/>
          <w:bCs/>
          <w:sz w:val="22"/>
          <w:szCs w:val="22"/>
        </w:rPr>
        <w:t xml:space="preserve"> zahraniční </w:t>
      </w:r>
      <w:r w:rsidR="00700178" w:rsidRPr="003A086C">
        <w:rPr>
          <w:rFonts w:ascii="Calibri" w:hAnsi="Calibri" w:cs="Calibri"/>
          <w:bCs/>
          <w:sz w:val="22"/>
          <w:szCs w:val="22"/>
        </w:rPr>
        <w:t>mobilit</w:t>
      </w:r>
      <w:r w:rsidR="00700178">
        <w:rPr>
          <w:rFonts w:ascii="Calibri" w:hAnsi="Calibri" w:cs="Calibri"/>
          <w:bCs/>
          <w:sz w:val="22"/>
          <w:szCs w:val="22"/>
        </w:rPr>
        <w:t>y</w:t>
      </w:r>
      <w:r w:rsidR="00700178" w:rsidRPr="003A086C">
        <w:rPr>
          <w:rFonts w:ascii="Calibri" w:hAnsi="Calibri" w:cs="Calibri"/>
          <w:bCs/>
          <w:sz w:val="22"/>
          <w:szCs w:val="22"/>
        </w:rPr>
        <w:t xml:space="preserve"> </w:t>
      </w:r>
      <w:r w:rsidRPr="008927E3">
        <w:rPr>
          <w:rFonts w:ascii="Calibri" w:hAnsi="Calibri" w:cs="Calibri"/>
          <w:bCs/>
          <w:color w:val="000000" w:themeColor="text1"/>
          <w:sz w:val="22"/>
          <w:szCs w:val="22"/>
        </w:rPr>
        <w:t xml:space="preserve">standardně </w:t>
      </w:r>
      <w:r w:rsidR="00C43E24">
        <w:rPr>
          <w:rFonts w:ascii="Calibri" w:hAnsi="Calibri" w:cs="Calibri"/>
          <w:bCs/>
          <w:color w:val="000000" w:themeColor="text1"/>
          <w:sz w:val="22"/>
          <w:szCs w:val="22"/>
        </w:rPr>
        <w:t xml:space="preserve">účastní přibližně </w:t>
      </w:r>
      <w:r w:rsidRPr="008927E3">
        <w:rPr>
          <w:rFonts w:ascii="Calibri" w:hAnsi="Calibri" w:cs="Calibri"/>
          <w:bCs/>
          <w:color w:val="000000" w:themeColor="text1"/>
          <w:sz w:val="22"/>
          <w:szCs w:val="22"/>
        </w:rPr>
        <w:t>40</w:t>
      </w:r>
      <w:r w:rsidR="005D3D91" w:rsidRPr="00F07974">
        <w:rPr>
          <w:rFonts w:ascii="Calibri" w:hAnsi="Calibri" w:cs="Calibri"/>
          <w:bCs/>
          <w:sz w:val="22"/>
          <w:szCs w:val="22"/>
        </w:rPr>
        <w:t>–</w:t>
      </w:r>
      <w:r w:rsidRPr="008927E3">
        <w:rPr>
          <w:rFonts w:ascii="Calibri" w:hAnsi="Calibri" w:cs="Calibri"/>
          <w:bCs/>
          <w:color w:val="000000" w:themeColor="text1"/>
          <w:sz w:val="22"/>
          <w:szCs w:val="22"/>
        </w:rPr>
        <w:t xml:space="preserve">45 % akademických a vědeckých pracovníků a </w:t>
      </w:r>
      <w:r w:rsidR="00C43E24">
        <w:rPr>
          <w:rFonts w:ascii="Calibri" w:hAnsi="Calibri" w:cs="Calibri"/>
          <w:bCs/>
          <w:color w:val="000000" w:themeColor="text1"/>
          <w:sz w:val="22"/>
          <w:szCs w:val="22"/>
        </w:rPr>
        <w:t>přibližně</w:t>
      </w:r>
      <w:r w:rsidR="00C43E24" w:rsidRPr="008927E3">
        <w:rPr>
          <w:rFonts w:ascii="Calibri" w:hAnsi="Calibri" w:cs="Calibri"/>
          <w:bCs/>
          <w:color w:val="000000" w:themeColor="text1"/>
          <w:sz w:val="22"/>
          <w:szCs w:val="22"/>
        </w:rPr>
        <w:t xml:space="preserve"> </w:t>
      </w:r>
      <w:r w:rsidRPr="008927E3">
        <w:rPr>
          <w:rFonts w:ascii="Calibri" w:hAnsi="Calibri" w:cs="Calibri"/>
          <w:bCs/>
          <w:color w:val="000000" w:themeColor="text1"/>
          <w:sz w:val="22"/>
          <w:szCs w:val="22"/>
        </w:rPr>
        <w:t>6</w:t>
      </w:r>
      <w:r w:rsidR="005D3D91" w:rsidRPr="00F07974">
        <w:rPr>
          <w:rFonts w:ascii="Calibri" w:hAnsi="Calibri" w:cs="Calibri"/>
          <w:bCs/>
          <w:sz w:val="22"/>
          <w:szCs w:val="22"/>
        </w:rPr>
        <w:t>–</w:t>
      </w:r>
      <w:r w:rsidRPr="008927E3">
        <w:rPr>
          <w:rFonts w:ascii="Calibri" w:hAnsi="Calibri" w:cs="Calibri"/>
          <w:bCs/>
          <w:color w:val="000000" w:themeColor="text1"/>
          <w:sz w:val="22"/>
          <w:szCs w:val="22"/>
        </w:rPr>
        <w:t xml:space="preserve">7 % ostatních pracovníků. </w:t>
      </w:r>
    </w:p>
    <w:p w14:paraId="368559D1" w14:textId="77777777" w:rsidR="002A3DD9" w:rsidRPr="008927E3" w:rsidRDefault="002A3DD9" w:rsidP="00910FC2">
      <w:pPr>
        <w:suppressAutoHyphens/>
        <w:spacing w:after="0" w:line="240" w:lineRule="auto"/>
        <w:rPr>
          <w:rFonts w:ascii="Calibri" w:hAnsi="Calibri" w:cs="Calibri"/>
          <w:bCs/>
          <w:color w:val="000000" w:themeColor="text1"/>
          <w:sz w:val="22"/>
          <w:szCs w:val="22"/>
        </w:rPr>
      </w:pPr>
    </w:p>
    <w:p w14:paraId="36A78C7C" w14:textId="77777777" w:rsidR="00B05BB0" w:rsidRDefault="00B05BB0" w:rsidP="00B05BB0">
      <w:pPr>
        <w:suppressAutoHyphens/>
        <w:spacing w:after="160" w:line="240" w:lineRule="auto"/>
        <w:jc w:val="left"/>
        <w:rPr>
          <w:rFonts w:ascii="Calibri" w:eastAsia="Calibri" w:hAnsi="Calibri"/>
          <w:b/>
          <w:sz w:val="20"/>
          <w:szCs w:val="20"/>
          <w:lang w:eastAsia="en-US"/>
        </w:rPr>
      </w:pPr>
      <w:r>
        <w:rPr>
          <w:rFonts w:ascii="Calibri" w:eastAsia="Calibri" w:hAnsi="Calibri"/>
          <w:b/>
          <w:sz w:val="20"/>
          <w:szCs w:val="20"/>
          <w:lang w:eastAsia="en-US"/>
        </w:rPr>
        <w:t>Tab. 42. Zaměstnanci se studiem/pracovní stáží v zahraničí</w:t>
      </w:r>
    </w:p>
    <w:tbl>
      <w:tblPr>
        <w:tblStyle w:val="Tabulkasmkou4zvraznn211811"/>
        <w:tblW w:w="8942" w:type="dxa"/>
        <w:tblInd w:w="0" w:type="dxa"/>
        <w:tblLook w:val="04A0" w:firstRow="1" w:lastRow="0" w:firstColumn="1" w:lastColumn="0" w:noHBand="0" w:noVBand="1"/>
      </w:tblPr>
      <w:tblGrid>
        <w:gridCol w:w="2062"/>
        <w:gridCol w:w="1376"/>
        <w:gridCol w:w="1376"/>
        <w:gridCol w:w="1376"/>
        <w:gridCol w:w="1376"/>
        <w:gridCol w:w="1376"/>
      </w:tblGrid>
      <w:tr w:rsidR="00951961" w14:paraId="6CE54DDF" w14:textId="77777777" w:rsidTr="00951961">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062" w:type="dxa"/>
            <w:vAlign w:val="center"/>
            <w:hideMark/>
          </w:tcPr>
          <w:p w14:paraId="54C54FFB" w14:textId="77777777" w:rsidR="00B05BB0" w:rsidRDefault="00B05BB0" w:rsidP="004C3F08">
            <w:pPr>
              <w:suppressAutoHyphens/>
              <w:spacing w:after="0" w:line="240" w:lineRule="auto"/>
              <w:jc w:val="center"/>
              <w:rPr>
                <w:rFonts w:ascii="Calibri" w:hAnsi="Calibri"/>
                <w:sz w:val="18"/>
                <w:szCs w:val="20"/>
              </w:rPr>
            </w:pPr>
            <w:r>
              <w:rPr>
                <w:rFonts w:ascii="Calibri" w:hAnsi="Calibri"/>
                <w:sz w:val="18"/>
                <w:szCs w:val="20"/>
              </w:rPr>
              <w:t>Kalendářní rok</w:t>
            </w:r>
          </w:p>
        </w:tc>
        <w:tc>
          <w:tcPr>
            <w:tcW w:w="1376" w:type="dxa"/>
            <w:vAlign w:val="center"/>
            <w:hideMark/>
          </w:tcPr>
          <w:p w14:paraId="309A2F58" w14:textId="77777777" w:rsidR="00B05BB0" w:rsidRDefault="00B05BB0" w:rsidP="00951961">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c>
          <w:tcPr>
            <w:tcW w:w="1376" w:type="dxa"/>
            <w:vAlign w:val="center"/>
            <w:hideMark/>
          </w:tcPr>
          <w:p w14:paraId="261710AC" w14:textId="4786DD96" w:rsidR="00B05BB0" w:rsidRDefault="00951961" w:rsidP="00951961">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 xml:space="preserve">     </w:t>
            </w:r>
            <w:r w:rsidR="00B05BB0">
              <w:rPr>
                <w:rFonts w:ascii="Calibri" w:hAnsi="Calibri"/>
                <w:sz w:val="18"/>
                <w:szCs w:val="20"/>
              </w:rPr>
              <w:t>2022</w:t>
            </w:r>
          </w:p>
        </w:tc>
        <w:tc>
          <w:tcPr>
            <w:tcW w:w="1376" w:type="dxa"/>
            <w:vAlign w:val="center"/>
            <w:hideMark/>
          </w:tcPr>
          <w:p w14:paraId="5DE757D2" w14:textId="617E5B71" w:rsidR="00B05BB0" w:rsidRDefault="00951961" w:rsidP="00951961">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 xml:space="preserve">  </w:t>
            </w:r>
            <w:r w:rsidR="00B05BB0">
              <w:rPr>
                <w:rFonts w:ascii="Calibri" w:hAnsi="Calibri"/>
                <w:sz w:val="18"/>
                <w:szCs w:val="20"/>
              </w:rPr>
              <w:t>2023</w:t>
            </w:r>
          </w:p>
        </w:tc>
        <w:tc>
          <w:tcPr>
            <w:tcW w:w="1376" w:type="dxa"/>
            <w:hideMark/>
          </w:tcPr>
          <w:p w14:paraId="0F20FC1E"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20"/>
              </w:rPr>
            </w:pPr>
          </w:p>
          <w:p w14:paraId="7F74C2CB" w14:textId="77777777" w:rsidR="00B05BB0" w:rsidRDefault="00B05BB0" w:rsidP="00951961">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2024</w:t>
            </w:r>
          </w:p>
        </w:tc>
        <w:tc>
          <w:tcPr>
            <w:tcW w:w="1376" w:type="dxa"/>
            <w:vAlign w:val="center"/>
            <w:hideMark/>
          </w:tcPr>
          <w:p w14:paraId="3D61D2EB" w14:textId="77777777" w:rsidR="00B05BB0" w:rsidRDefault="00B05BB0" w:rsidP="00951961">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2025</w:t>
            </w:r>
          </w:p>
        </w:tc>
      </w:tr>
      <w:tr w:rsidR="00951961" w14:paraId="6E2EAF0E" w14:textId="77777777" w:rsidTr="00951961">
        <w:trPr>
          <w:cnfStyle w:val="000000100000" w:firstRow="0" w:lastRow="0" w:firstColumn="0" w:lastColumn="0" w:oddVBand="0" w:evenVBand="0" w:oddHBand="1" w:evenHBand="0" w:firstRowFirstColumn="0" w:firstRowLastColumn="0" w:lastRowFirstColumn="0" w:lastRowLastColumn="0"/>
          <w:trHeight w:val="1227"/>
        </w:trPr>
        <w:tc>
          <w:tcPr>
            <w:cnfStyle w:val="001000000000" w:firstRow="0" w:lastRow="0" w:firstColumn="1" w:lastColumn="0" w:oddVBand="0" w:evenVBand="0" w:oddHBand="0" w:evenHBand="0" w:firstRowFirstColumn="0" w:firstRowLastColumn="0" w:lastRowFirstColumn="0" w:lastRowLastColumn="0"/>
            <w:tcW w:w="2062" w:type="dxa"/>
            <w:tcBorders>
              <w:top w:val="single" w:sz="4" w:space="0" w:color="F4B083"/>
              <w:left w:val="single" w:sz="4" w:space="0" w:color="F4B083"/>
              <w:bottom w:val="single" w:sz="4" w:space="0" w:color="F4B083"/>
              <w:right w:val="single" w:sz="4" w:space="0" w:color="F4B083"/>
            </w:tcBorders>
            <w:vAlign w:val="center"/>
            <w:hideMark/>
          </w:tcPr>
          <w:p w14:paraId="33E94F4F" w14:textId="69C4947B" w:rsidR="00B05BB0" w:rsidRDefault="00B05BB0" w:rsidP="004C3F08">
            <w:pPr>
              <w:suppressAutoHyphens/>
              <w:spacing w:after="0" w:line="240" w:lineRule="auto"/>
              <w:jc w:val="left"/>
              <w:rPr>
                <w:rFonts w:ascii="Calibri" w:hAnsi="Calibri"/>
                <w:sz w:val="18"/>
                <w:szCs w:val="20"/>
              </w:rPr>
            </w:pPr>
            <w:r>
              <w:rPr>
                <w:rFonts w:ascii="Calibri" w:hAnsi="Calibri"/>
                <w:sz w:val="18"/>
                <w:szCs w:val="20"/>
              </w:rPr>
              <w:t xml:space="preserve">Podíl akademických a vědeckých pracovníků, kteří absolvovali studium/pracovní stáž </w:t>
            </w:r>
            <w:r w:rsidR="00951961">
              <w:rPr>
                <w:rFonts w:ascii="Calibri" w:hAnsi="Calibri"/>
                <w:sz w:val="18"/>
                <w:szCs w:val="20"/>
              </w:rPr>
              <w:br/>
            </w:r>
            <w:r>
              <w:rPr>
                <w:rFonts w:ascii="Calibri" w:hAnsi="Calibri"/>
                <w:sz w:val="18"/>
                <w:szCs w:val="20"/>
              </w:rPr>
              <w:t>v zahraničí</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189467BD"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17,6 %</w:t>
            </w:r>
          </w:p>
          <w:p w14:paraId="105C6F91"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102/581</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4530C01A"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43,0 %</w:t>
            </w:r>
          </w:p>
          <w:p w14:paraId="7A4688A6"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253/589</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7EF53506"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41,8 %</w:t>
            </w:r>
            <w:r>
              <w:rPr>
                <w:rFonts w:ascii="Calibri" w:hAnsi="Calibri" w:cs="Calibri"/>
                <w:sz w:val="18"/>
                <w:szCs w:val="20"/>
              </w:rPr>
              <w:br/>
              <w:t>248/593</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2000169A"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41,7 %</w:t>
            </w:r>
          </w:p>
          <w:p w14:paraId="3E6FC951"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262/628</w:t>
            </w:r>
          </w:p>
        </w:tc>
        <w:tc>
          <w:tcPr>
            <w:tcW w:w="1376" w:type="dxa"/>
            <w:tcBorders>
              <w:top w:val="single" w:sz="4" w:space="0" w:color="F4B083"/>
              <w:left w:val="single" w:sz="4" w:space="0" w:color="F4B083"/>
              <w:bottom w:val="single" w:sz="4" w:space="0" w:color="F4B083"/>
              <w:right w:val="single" w:sz="4" w:space="0" w:color="F4B083"/>
            </w:tcBorders>
            <w:vAlign w:val="center"/>
          </w:tcPr>
          <w:p w14:paraId="0D97A4A0" w14:textId="77777777" w:rsidR="00B13E1B" w:rsidRDefault="00B13E1B"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p>
          <w:p w14:paraId="618B0B2E" w14:textId="4F0BAA78"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42,7%</w:t>
            </w:r>
          </w:p>
          <w:p w14:paraId="2E38CCFD"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275/644</w:t>
            </w:r>
          </w:p>
          <w:p w14:paraId="541CC141" w14:textId="77777777" w:rsidR="00B05BB0" w:rsidRDefault="00B05BB0" w:rsidP="004C3F08">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p>
        </w:tc>
      </w:tr>
      <w:tr w:rsidR="00951961" w14:paraId="56DC0FD1" w14:textId="77777777" w:rsidTr="00951961">
        <w:trPr>
          <w:trHeight w:val="1203"/>
        </w:trPr>
        <w:tc>
          <w:tcPr>
            <w:cnfStyle w:val="001000000000" w:firstRow="0" w:lastRow="0" w:firstColumn="1" w:lastColumn="0" w:oddVBand="0" w:evenVBand="0" w:oddHBand="0" w:evenHBand="0" w:firstRowFirstColumn="0" w:firstRowLastColumn="0" w:lastRowFirstColumn="0" w:lastRowLastColumn="0"/>
            <w:tcW w:w="2062" w:type="dxa"/>
            <w:tcBorders>
              <w:top w:val="single" w:sz="4" w:space="0" w:color="F4B083"/>
              <w:left w:val="single" w:sz="4" w:space="0" w:color="F4B083"/>
              <w:bottom w:val="single" w:sz="4" w:space="0" w:color="F4B083"/>
              <w:right w:val="single" w:sz="4" w:space="0" w:color="F4B083"/>
            </w:tcBorders>
            <w:vAlign w:val="center"/>
            <w:hideMark/>
          </w:tcPr>
          <w:p w14:paraId="0FFEA121" w14:textId="644C9A33" w:rsidR="00B05BB0" w:rsidRDefault="00B05BB0" w:rsidP="004C3F08">
            <w:pPr>
              <w:suppressAutoHyphens/>
              <w:spacing w:after="0" w:line="240" w:lineRule="auto"/>
              <w:jc w:val="left"/>
              <w:rPr>
                <w:rFonts w:ascii="Calibri" w:hAnsi="Calibri"/>
                <w:sz w:val="18"/>
                <w:szCs w:val="20"/>
              </w:rPr>
            </w:pPr>
            <w:r>
              <w:rPr>
                <w:rFonts w:ascii="Calibri" w:hAnsi="Calibri"/>
                <w:sz w:val="18"/>
                <w:szCs w:val="20"/>
              </w:rPr>
              <w:t xml:space="preserve">Podíl neakademických (ostatních) pracovníků, kteří absolvovali studium/pracovní stáž </w:t>
            </w:r>
            <w:r w:rsidR="00951961">
              <w:rPr>
                <w:rFonts w:ascii="Calibri" w:hAnsi="Calibri"/>
                <w:sz w:val="18"/>
                <w:szCs w:val="20"/>
              </w:rPr>
              <w:br/>
            </w:r>
            <w:r>
              <w:rPr>
                <w:rFonts w:ascii="Calibri" w:hAnsi="Calibri"/>
                <w:sz w:val="18"/>
                <w:szCs w:val="20"/>
              </w:rPr>
              <w:t>v zahraničí</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367817FA"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2,6 %</w:t>
            </w:r>
          </w:p>
          <w:p w14:paraId="383C9302"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12/459</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06E08E9E"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6,4 %</w:t>
            </w:r>
          </w:p>
          <w:p w14:paraId="6FCC0389"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20"/>
              </w:rPr>
              <w:t>30/466</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00B08B32"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6,5 %</w:t>
            </w:r>
          </w:p>
          <w:p w14:paraId="0FD8AA59"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20"/>
              </w:rPr>
              <w:t>30/462</w:t>
            </w:r>
          </w:p>
        </w:tc>
        <w:tc>
          <w:tcPr>
            <w:tcW w:w="1376" w:type="dxa"/>
            <w:tcBorders>
              <w:top w:val="single" w:sz="4" w:space="0" w:color="F4B083"/>
              <w:left w:val="single" w:sz="4" w:space="0" w:color="F4B083"/>
              <w:bottom w:val="single" w:sz="4" w:space="0" w:color="F4B083"/>
              <w:right w:val="single" w:sz="4" w:space="0" w:color="F4B083"/>
            </w:tcBorders>
            <w:vAlign w:val="center"/>
            <w:hideMark/>
          </w:tcPr>
          <w:p w14:paraId="060BE01E"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6,4 %</w:t>
            </w:r>
          </w:p>
          <w:p w14:paraId="10A19E54"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cs="Calibri"/>
                <w:sz w:val="18"/>
                <w:szCs w:val="20"/>
              </w:rPr>
              <w:t>29/457</w:t>
            </w:r>
          </w:p>
        </w:tc>
        <w:tc>
          <w:tcPr>
            <w:tcW w:w="1376" w:type="dxa"/>
            <w:tcBorders>
              <w:top w:val="single" w:sz="4" w:space="0" w:color="F4B083"/>
              <w:left w:val="single" w:sz="4" w:space="0" w:color="F4B083"/>
              <w:bottom w:val="single" w:sz="4" w:space="0" w:color="F4B083"/>
              <w:right w:val="single" w:sz="4" w:space="0" w:color="F4B083"/>
            </w:tcBorders>
            <w:vAlign w:val="center"/>
          </w:tcPr>
          <w:p w14:paraId="2343B9EC"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6,7%</w:t>
            </w:r>
          </w:p>
          <w:p w14:paraId="784053CE" w14:textId="77777777" w:rsidR="00B05BB0" w:rsidRDefault="00B05BB0" w:rsidP="004C3F08">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32/478</w:t>
            </w:r>
          </w:p>
        </w:tc>
      </w:tr>
    </w:tbl>
    <w:p w14:paraId="53579E77" w14:textId="77777777" w:rsidR="00B05BB0" w:rsidRDefault="00B05BB0" w:rsidP="00B05BB0">
      <w:pPr>
        <w:suppressAutoHyphens/>
        <w:spacing w:after="0" w:line="240" w:lineRule="auto"/>
        <w:rPr>
          <w:rFonts w:ascii="Calibri" w:eastAsia="Calibri" w:hAnsi="Calibri"/>
        </w:rPr>
      </w:pPr>
      <w:r>
        <w:rPr>
          <w:rFonts w:ascii="Calibri" w:eastAsia="Calibri" w:hAnsi="Calibri"/>
          <w:i/>
          <w:sz w:val="18"/>
          <w:szCs w:val="20"/>
        </w:rPr>
        <w:t>Komentář/poznámky: Data z Výročních zpráv UTB z roku 2021, 2022, 2023, 2024 a 2025 a IS/SAP k 31. 12. relevantního roku. V tabulce jsou uvedeny všechny mobility v délce 1 den a více, v případě opakovaného výjezdu zaměstnancem v jednom roce je mobilita vykázána pouze jednou</w:t>
      </w:r>
      <w:r>
        <w:rPr>
          <w:rFonts w:ascii="Calibri" w:eastAsia="Calibri" w:hAnsi="Calibri"/>
          <w:i/>
          <w:sz w:val="20"/>
          <w:szCs w:val="20"/>
        </w:rPr>
        <w:t>.</w:t>
      </w:r>
    </w:p>
    <w:p w14:paraId="63671764" w14:textId="77777777" w:rsidR="00B05BB0" w:rsidRPr="0018704E" w:rsidRDefault="00B05BB0" w:rsidP="00B05BB0">
      <w:pPr>
        <w:pStyle w:val="Zkladntext"/>
        <w:spacing w:before="0" w:after="120"/>
        <w:jc w:val="both"/>
        <w:rPr>
          <w:rFonts w:asciiTheme="minorHAnsi" w:hAnsiTheme="minorHAnsi" w:cstheme="minorHAnsi"/>
          <w:b w:val="0"/>
          <w:sz w:val="28"/>
          <w:szCs w:val="28"/>
        </w:rPr>
      </w:pPr>
    </w:p>
    <w:p w14:paraId="6F014C2C" w14:textId="6BCDAD22" w:rsidR="00426552" w:rsidRDefault="00426552" w:rsidP="007A354F">
      <w:pPr>
        <w:pStyle w:val="Zkladntext"/>
        <w:spacing w:before="0" w:after="960"/>
        <w:jc w:val="both"/>
        <w:rPr>
          <w:sz w:val="28"/>
          <w:szCs w:val="28"/>
        </w:rPr>
      </w:pPr>
    </w:p>
    <w:p w14:paraId="64BDB88F" w14:textId="77777777" w:rsidR="00B13E1B" w:rsidRDefault="00B13E1B" w:rsidP="007A354F">
      <w:pPr>
        <w:pStyle w:val="Zkladntext"/>
        <w:spacing w:before="0" w:after="960"/>
        <w:jc w:val="both"/>
        <w:rPr>
          <w:sz w:val="28"/>
          <w:szCs w:val="28"/>
        </w:rPr>
      </w:pPr>
    </w:p>
    <w:p w14:paraId="4C77D6E1" w14:textId="77777777" w:rsidR="00F10249" w:rsidRDefault="00F10249" w:rsidP="007A354F">
      <w:pPr>
        <w:pStyle w:val="Zkladntext"/>
        <w:spacing w:before="0" w:after="960"/>
        <w:jc w:val="both"/>
        <w:rPr>
          <w:sz w:val="28"/>
          <w:szCs w:val="28"/>
        </w:rPr>
      </w:pPr>
    </w:p>
    <w:p w14:paraId="52C4544E" w14:textId="33B40676" w:rsidR="00804769" w:rsidRDefault="00804769" w:rsidP="007A354F">
      <w:pPr>
        <w:pStyle w:val="Zkladntext"/>
        <w:spacing w:before="0" w:after="960"/>
        <w:jc w:val="both"/>
        <w:rPr>
          <w:sz w:val="28"/>
          <w:szCs w:val="28"/>
        </w:rPr>
      </w:pPr>
      <w:r>
        <w:rPr>
          <w:sz w:val="28"/>
          <w:szCs w:val="28"/>
        </w:rPr>
        <w:lastRenderedPageBreak/>
        <w:t>F</w:t>
      </w:r>
      <w:r>
        <w:rPr>
          <w:sz w:val="28"/>
          <w:szCs w:val="28"/>
          <w:vertAlign w:val="subscript"/>
        </w:rPr>
        <w:t>7</w:t>
      </w:r>
      <w:r>
        <w:rPr>
          <w:sz w:val="28"/>
          <w:szCs w:val="28"/>
        </w:rPr>
        <w:t xml:space="preserve"> – </w:t>
      </w:r>
      <w:r w:rsidRPr="00804769">
        <w:rPr>
          <w:sz w:val="28"/>
          <w:szCs w:val="28"/>
        </w:rPr>
        <w:t>Joint/double/</w:t>
      </w:r>
      <w:proofErr w:type="spellStart"/>
      <w:r w:rsidRPr="00804769">
        <w:rPr>
          <w:sz w:val="28"/>
          <w:szCs w:val="28"/>
        </w:rPr>
        <w:t>mu</w:t>
      </w:r>
      <w:r>
        <w:rPr>
          <w:sz w:val="28"/>
          <w:szCs w:val="28"/>
        </w:rPr>
        <w:t>ltiple</w:t>
      </w:r>
      <w:proofErr w:type="spellEnd"/>
      <w:r>
        <w:rPr>
          <w:sz w:val="28"/>
          <w:szCs w:val="28"/>
        </w:rPr>
        <w:t xml:space="preserve"> </w:t>
      </w:r>
      <w:proofErr w:type="spellStart"/>
      <w:r>
        <w:rPr>
          <w:sz w:val="28"/>
          <w:szCs w:val="28"/>
        </w:rPr>
        <w:t>degree</w:t>
      </w:r>
      <w:proofErr w:type="spellEnd"/>
      <w:r>
        <w:rPr>
          <w:sz w:val="28"/>
          <w:szCs w:val="28"/>
        </w:rPr>
        <w:t xml:space="preserve"> studijní programy</w:t>
      </w:r>
      <w:r w:rsidR="00B05BB0">
        <w:rPr>
          <w:sz w:val="28"/>
          <w:szCs w:val="28"/>
        </w:rPr>
        <w:t xml:space="preserve"> </w:t>
      </w:r>
    </w:p>
    <w:p w14:paraId="71DABAB1" w14:textId="7B074511" w:rsidR="00B05BB0" w:rsidRPr="00252C55" w:rsidRDefault="000C60F6" w:rsidP="00910FC2">
      <w:pPr>
        <w:pStyle w:val="Zkladntext"/>
        <w:suppressAutoHyphens/>
        <w:spacing w:before="0" w:after="0"/>
        <w:jc w:val="both"/>
        <w:rPr>
          <w:rFonts w:asciiTheme="minorHAnsi" w:hAnsiTheme="minorHAnsi" w:cstheme="minorHAnsi"/>
          <w:b w:val="0"/>
          <w:sz w:val="22"/>
          <w:szCs w:val="28"/>
        </w:rPr>
      </w:pPr>
      <w:r>
        <w:rPr>
          <w:rFonts w:asciiTheme="minorHAnsi" w:hAnsiTheme="minorHAnsi" w:cstheme="minorHAnsi"/>
          <w:b w:val="0"/>
          <w:sz w:val="22"/>
          <w:szCs w:val="28"/>
        </w:rPr>
        <w:br/>
      </w:r>
      <w:r w:rsidR="00B05BB0" w:rsidRPr="00252C55">
        <w:rPr>
          <w:rFonts w:ascii="Calibri" w:eastAsia="Calibri" w:hAnsi="Calibri" w:cs="Calibri"/>
          <w:b w:val="0"/>
          <w:bCs w:val="0"/>
          <w:sz w:val="22"/>
          <w:szCs w:val="22"/>
          <w:lang w:eastAsia="en-US"/>
        </w:rPr>
        <w:t xml:space="preserve">UTB ve Zlíně podporuje aktivity </w:t>
      </w:r>
      <w:r w:rsidR="00777B72">
        <w:rPr>
          <w:rFonts w:ascii="Calibri" w:eastAsia="Calibri" w:hAnsi="Calibri" w:cs="Calibri"/>
          <w:b w:val="0"/>
          <w:bCs w:val="0"/>
          <w:sz w:val="22"/>
          <w:szCs w:val="22"/>
          <w:lang w:eastAsia="en-US"/>
        </w:rPr>
        <w:t>směřující</w:t>
      </w:r>
      <w:r w:rsidR="00777B72" w:rsidRPr="00252C55">
        <w:rPr>
          <w:rFonts w:ascii="Calibri" w:eastAsia="Calibri" w:hAnsi="Calibri" w:cs="Calibri"/>
          <w:b w:val="0"/>
          <w:bCs w:val="0"/>
          <w:sz w:val="22"/>
          <w:szCs w:val="22"/>
          <w:lang w:eastAsia="en-US"/>
        </w:rPr>
        <w:t xml:space="preserve"> </w:t>
      </w:r>
      <w:r w:rsidR="00B05BB0" w:rsidRPr="00252C55">
        <w:rPr>
          <w:rFonts w:ascii="Calibri" w:eastAsia="Calibri" w:hAnsi="Calibri" w:cs="Calibri"/>
          <w:b w:val="0"/>
          <w:bCs w:val="0"/>
          <w:sz w:val="22"/>
          <w:szCs w:val="22"/>
          <w:lang w:eastAsia="en-US"/>
        </w:rPr>
        <w:t xml:space="preserve">k akreditaci a realizaci </w:t>
      </w:r>
      <w:r w:rsidR="00777B72">
        <w:rPr>
          <w:rFonts w:ascii="Calibri" w:eastAsia="Calibri" w:hAnsi="Calibri" w:cs="Calibri"/>
          <w:b w:val="0"/>
          <w:bCs w:val="0"/>
          <w:sz w:val="22"/>
          <w:szCs w:val="22"/>
          <w:lang w:eastAsia="en-US"/>
        </w:rPr>
        <w:t xml:space="preserve">studijních programů typu </w:t>
      </w:r>
      <w:r w:rsidR="00B05BB0" w:rsidRPr="00252C55">
        <w:rPr>
          <w:rFonts w:ascii="Calibri" w:eastAsia="Calibri" w:hAnsi="Calibri" w:cs="Calibri"/>
          <w:b w:val="0"/>
          <w:bCs w:val="0"/>
          <w:sz w:val="22"/>
          <w:szCs w:val="22"/>
          <w:lang w:eastAsia="en-US"/>
        </w:rPr>
        <w:t>joint/double/</w:t>
      </w:r>
      <w:proofErr w:type="spellStart"/>
      <w:r w:rsidR="00B05BB0" w:rsidRPr="00252C55">
        <w:rPr>
          <w:rFonts w:ascii="Calibri" w:eastAsia="Calibri" w:hAnsi="Calibri" w:cs="Calibri"/>
          <w:b w:val="0"/>
          <w:bCs w:val="0"/>
          <w:sz w:val="22"/>
          <w:szCs w:val="22"/>
          <w:lang w:eastAsia="en-US"/>
        </w:rPr>
        <w:t>multiple</w:t>
      </w:r>
      <w:proofErr w:type="spellEnd"/>
      <w:r w:rsidR="00B05BB0" w:rsidRPr="00252C55">
        <w:rPr>
          <w:rFonts w:ascii="Calibri" w:eastAsia="Calibri" w:hAnsi="Calibri" w:cs="Calibri"/>
          <w:b w:val="0"/>
          <w:bCs w:val="0"/>
          <w:sz w:val="22"/>
          <w:szCs w:val="22"/>
          <w:lang w:eastAsia="en-US"/>
        </w:rPr>
        <w:t xml:space="preserve"> </w:t>
      </w:r>
      <w:proofErr w:type="spellStart"/>
      <w:r w:rsidR="005D3D91">
        <w:rPr>
          <w:rFonts w:ascii="Calibri" w:eastAsia="Calibri" w:hAnsi="Calibri" w:cs="Calibri"/>
          <w:b w:val="0"/>
          <w:bCs w:val="0"/>
          <w:sz w:val="22"/>
          <w:szCs w:val="22"/>
          <w:lang w:eastAsia="en-US"/>
        </w:rPr>
        <w:t>degree</w:t>
      </w:r>
      <w:proofErr w:type="spellEnd"/>
      <w:r w:rsidR="005D3D91">
        <w:rPr>
          <w:rFonts w:ascii="Calibri" w:eastAsia="Calibri" w:hAnsi="Calibri" w:cs="Calibri"/>
          <w:b w:val="0"/>
          <w:bCs w:val="0"/>
          <w:sz w:val="22"/>
          <w:szCs w:val="22"/>
          <w:lang w:eastAsia="en-US"/>
        </w:rPr>
        <w:t>.</w:t>
      </w:r>
      <w:r w:rsidR="00B05BB0" w:rsidRPr="00252C55">
        <w:rPr>
          <w:rFonts w:ascii="Calibri" w:eastAsia="Calibri" w:hAnsi="Calibri" w:cs="Calibri"/>
          <w:b w:val="0"/>
          <w:bCs w:val="0"/>
          <w:sz w:val="22"/>
          <w:szCs w:val="22"/>
          <w:lang w:eastAsia="en-US"/>
        </w:rPr>
        <w:t xml:space="preserve"> V současné době jsou aktivní čtyři double </w:t>
      </w:r>
      <w:proofErr w:type="spellStart"/>
      <w:r w:rsidR="00B05BB0" w:rsidRPr="00252C55">
        <w:rPr>
          <w:rFonts w:ascii="Calibri" w:eastAsia="Calibri" w:hAnsi="Calibri" w:cs="Calibri"/>
          <w:b w:val="0"/>
          <w:bCs w:val="0"/>
          <w:sz w:val="22"/>
          <w:szCs w:val="22"/>
          <w:lang w:eastAsia="en-US"/>
        </w:rPr>
        <w:t>degree</w:t>
      </w:r>
      <w:proofErr w:type="spellEnd"/>
      <w:r w:rsidR="00B05BB0" w:rsidRPr="00252C55">
        <w:rPr>
          <w:rFonts w:ascii="Calibri" w:eastAsia="Calibri" w:hAnsi="Calibri" w:cs="Calibri"/>
          <w:b w:val="0"/>
          <w:bCs w:val="0"/>
          <w:sz w:val="22"/>
          <w:szCs w:val="22"/>
          <w:lang w:eastAsia="en-US"/>
        </w:rPr>
        <w:t xml:space="preserve"> programy</w:t>
      </w:r>
      <w:r w:rsidR="00B05BB0">
        <w:rPr>
          <w:rFonts w:ascii="Calibri" w:eastAsia="Calibri" w:hAnsi="Calibri" w:cs="Calibri"/>
          <w:b w:val="0"/>
          <w:bCs w:val="0"/>
          <w:sz w:val="22"/>
          <w:szCs w:val="22"/>
          <w:lang w:eastAsia="en-US"/>
        </w:rPr>
        <w:t xml:space="preserve"> (viz Tab. 46. níže),</w:t>
      </w:r>
      <w:r w:rsidR="00B05BB0" w:rsidRPr="00252C55">
        <w:rPr>
          <w:rFonts w:ascii="Calibri" w:eastAsia="Calibri" w:hAnsi="Calibri" w:cs="Calibri"/>
          <w:b w:val="0"/>
          <w:bCs w:val="0"/>
          <w:sz w:val="22"/>
          <w:szCs w:val="22"/>
          <w:lang w:eastAsia="en-US"/>
        </w:rPr>
        <w:t xml:space="preserve"> </w:t>
      </w:r>
      <w:r w:rsidR="00777B72">
        <w:rPr>
          <w:rFonts w:ascii="Calibri" w:eastAsia="Calibri" w:hAnsi="Calibri" w:cs="Calibri"/>
          <w:b w:val="0"/>
          <w:bCs w:val="0"/>
          <w:sz w:val="22"/>
          <w:szCs w:val="22"/>
          <w:lang w:eastAsia="en-US"/>
        </w:rPr>
        <w:t>konkrétně</w:t>
      </w:r>
      <w:r w:rsidR="00B05BB0" w:rsidRPr="00252C55">
        <w:rPr>
          <w:rFonts w:ascii="Calibri" w:eastAsia="Calibri" w:hAnsi="Calibri" w:cs="Calibri"/>
          <w:b w:val="0"/>
          <w:bCs w:val="0"/>
          <w:sz w:val="22"/>
          <w:szCs w:val="22"/>
          <w:lang w:eastAsia="en-US"/>
        </w:rPr>
        <w:t xml:space="preserve"> bakalářský a navazující magisterský </w:t>
      </w:r>
      <w:r w:rsidR="005D3D91">
        <w:rPr>
          <w:rFonts w:ascii="Calibri" w:eastAsia="Calibri" w:hAnsi="Calibri" w:cs="Calibri"/>
          <w:b w:val="0"/>
          <w:bCs w:val="0"/>
          <w:sz w:val="22"/>
          <w:szCs w:val="22"/>
          <w:lang w:eastAsia="en-US"/>
        </w:rPr>
        <w:t>SP</w:t>
      </w:r>
      <w:r w:rsidR="00B05BB0" w:rsidRPr="00252C55">
        <w:rPr>
          <w:rFonts w:ascii="Calibri" w:eastAsia="Calibri" w:hAnsi="Calibri" w:cs="Calibri"/>
          <w:b w:val="0"/>
          <w:bCs w:val="0"/>
          <w:sz w:val="22"/>
          <w:szCs w:val="22"/>
          <w:lang w:eastAsia="en-US"/>
        </w:rPr>
        <w:t xml:space="preserve"> Economics and Management </w:t>
      </w:r>
      <w:r w:rsidR="00777B72">
        <w:rPr>
          <w:rFonts w:ascii="Calibri" w:eastAsia="Calibri" w:hAnsi="Calibri" w:cs="Calibri"/>
          <w:b w:val="0"/>
          <w:bCs w:val="0"/>
          <w:sz w:val="22"/>
          <w:szCs w:val="22"/>
          <w:lang w:eastAsia="en-US"/>
        </w:rPr>
        <w:t xml:space="preserve">realizovaný </w:t>
      </w:r>
      <w:r w:rsidR="00B05BB0" w:rsidRPr="00252C55">
        <w:rPr>
          <w:rFonts w:ascii="Calibri" w:eastAsia="Calibri" w:hAnsi="Calibri" w:cs="Calibri"/>
          <w:b w:val="0"/>
          <w:bCs w:val="0"/>
          <w:sz w:val="22"/>
          <w:szCs w:val="22"/>
          <w:lang w:eastAsia="en-US"/>
        </w:rPr>
        <w:t xml:space="preserve">ve spolupráci s Huddersfield University Business </w:t>
      </w:r>
      <w:proofErr w:type="spellStart"/>
      <w:r w:rsidR="00B05BB0" w:rsidRPr="00252C55">
        <w:rPr>
          <w:rFonts w:ascii="Calibri" w:eastAsia="Calibri" w:hAnsi="Calibri" w:cs="Calibri"/>
          <w:b w:val="0"/>
          <w:bCs w:val="0"/>
          <w:sz w:val="22"/>
          <w:szCs w:val="22"/>
          <w:lang w:eastAsia="en-US"/>
        </w:rPr>
        <w:t>School</w:t>
      </w:r>
      <w:proofErr w:type="spellEnd"/>
      <w:r w:rsidR="00B05BB0" w:rsidRPr="00252C55">
        <w:rPr>
          <w:rFonts w:ascii="Calibri" w:eastAsia="Calibri" w:hAnsi="Calibri" w:cs="Calibri"/>
          <w:b w:val="0"/>
          <w:bCs w:val="0"/>
          <w:sz w:val="22"/>
          <w:szCs w:val="22"/>
          <w:lang w:eastAsia="en-US"/>
        </w:rPr>
        <w:t xml:space="preserve"> a </w:t>
      </w:r>
      <w:proofErr w:type="spellStart"/>
      <w:r w:rsidR="00B05BB0" w:rsidRPr="00252C55">
        <w:rPr>
          <w:rFonts w:ascii="Calibri" w:eastAsia="Calibri" w:hAnsi="Calibri" w:cs="Calibri"/>
          <w:b w:val="0"/>
          <w:bCs w:val="0"/>
          <w:sz w:val="22"/>
          <w:szCs w:val="22"/>
          <w:lang w:eastAsia="en-US"/>
        </w:rPr>
        <w:t>FaME</w:t>
      </w:r>
      <w:proofErr w:type="spellEnd"/>
      <w:r w:rsidR="00B05BB0" w:rsidRPr="00252C55">
        <w:rPr>
          <w:rFonts w:ascii="Calibri" w:eastAsia="Calibri" w:hAnsi="Calibri" w:cs="Calibri"/>
          <w:b w:val="0"/>
          <w:bCs w:val="0"/>
          <w:sz w:val="22"/>
          <w:szCs w:val="22"/>
          <w:lang w:eastAsia="en-US"/>
        </w:rPr>
        <w:t xml:space="preserve">. FT uskutečňuje ve spolupráci </w:t>
      </w:r>
      <w:r w:rsidR="00B05BB0" w:rsidRPr="00E44DFF">
        <w:rPr>
          <w:rFonts w:ascii="Calibri" w:eastAsia="Calibri" w:hAnsi="Calibri" w:cs="Calibri"/>
          <w:b w:val="0"/>
          <w:bCs w:val="0"/>
          <w:sz w:val="22"/>
          <w:szCs w:val="22"/>
          <w:lang w:eastAsia="en-US"/>
        </w:rPr>
        <w:t>se</w:t>
      </w:r>
      <w:r w:rsidR="00B05BB0" w:rsidRPr="00252C55">
        <w:rPr>
          <w:rFonts w:ascii="Calibri" w:eastAsia="Calibri" w:hAnsi="Calibri" w:cs="Calibri"/>
          <w:b w:val="0"/>
          <w:bCs w:val="0"/>
          <w:sz w:val="22"/>
          <w:szCs w:val="22"/>
          <w:lang w:eastAsia="en-US"/>
        </w:rPr>
        <w:t xml:space="preserve"> Slovenskou technickou univerzitou v Bratislavě</w:t>
      </w:r>
      <w:r w:rsidR="00B05BB0" w:rsidRPr="00252C55">
        <w:rPr>
          <w:rFonts w:ascii="Calibri" w:eastAsia="Calibri" w:hAnsi="Calibri"/>
          <w:b w:val="0"/>
          <w:bCs w:val="0"/>
          <w:sz w:val="22"/>
          <w:szCs w:val="22"/>
          <w:lang w:eastAsia="en-US"/>
        </w:rPr>
        <w:t xml:space="preserve"> doktorský </w:t>
      </w:r>
      <w:r w:rsidR="00B05BB0" w:rsidRPr="00252C55">
        <w:rPr>
          <w:rFonts w:ascii="Calibri" w:eastAsia="Calibri" w:hAnsi="Calibri" w:cs="Calibri"/>
          <w:b w:val="0"/>
          <w:bCs w:val="0"/>
          <w:sz w:val="22"/>
          <w:szCs w:val="22"/>
          <w:lang w:eastAsia="en-US"/>
        </w:rPr>
        <w:t>studijní program Procesní inženýrství v prezenční i kombinované formě studia</w:t>
      </w:r>
      <w:r w:rsidR="00B05BB0">
        <w:rPr>
          <w:rFonts w:ascii="Calibri" w:eastAsia="Calibri" w:hAnsi="Calibri" w:cs="Calibri"/>
          <w:b w:val="0"/>
          <w:bCs w:val="0"/>
          <w:sz w:val="22"/>
          <w:szCs w:val="22"/>
          <w:lang w:eastAsia="en-US"/>
        </w:rPr>
        <w:t>.</w:t>
      </w:r>
    </w:p>
    <w:p w14:paraId="6F391966" w14:textId="77777777" w:rsidR="00B05BB0" w:rsidRDefault="00B05BB0" w:rsidP="00E613B2">
      <w:pPr>
        <w:pStyle w:val="Zkladntext"/>
        <w:suppressAutoHyphens/>
        <w:spacing w:before="0" w:after="0"/>
        <w:jc w:val="both"/>
        <w:rPr>
          <w:rFonts w:asciiTheme="minorHAnsi" w:hAnsiTheme="minorHAnsi"/>
          <w:b w:val="0"/>
          <w:sz w:val="20"/>
          <w:szCs w:val="20"/>
        </w:rPr>
      </w:pPr>
    </w:p>
    <w:p w14:paraId="7C905D0E" w14:textId="77777777" w:rsidR="00B05BB0" w:rsidRDefault="00B05BB0" w:rsidP="00D721AD">
      <w:pPr>
        <w:suppressAutoHyphens/>
        <w:spacing w:after="160" w:line="240" w:lineRule="auto"/>
        <w:rPr>
          <w:rFonts w:ascii="Calibri" w:eastAsia="Calibri" w:hAnsi="Calibri"/>
          <w:b/>
          <w:sz w:val="20"/>
          <w:szCs w:val="20"/>
          <w:lang w:eastAsia="en-US"/>
        </w:rPr>
      </w:pPr>
      <w:r>
        <w:rPr>
          <w:rFonts w:ascii="Calibri" w:eastAsia="Calibri" w:hAnsi="Calibri"/>
          <w:b/>
          <w:sz w:val="20"/>
          <w:szCs w:val="20"/>
          <w:lang w:eastAsia="en-US"/>
        </w:rPr>
        <w:t>Tab. 43. Počet Joint/double/</w:t>
      </w:r>
      <w:proofErr w:type="spellStart"/>
      <w:r>
        <w:rPr>
          <w:rFonts w:ascii="Calibri" w:eastAsia="Calibri" w:hAnsi="Calibri"/>
          <w:b/>
          <w:sz w:val="20"/>
          <w:szCs w:val="20"/>
          <w:lang w:eastAsia="en-US"/>
        </w:rPr>
        <w:t>multiple</w:t>
      </w:r>
      <w:proofErr w:type="spellEnd"/>
      <w:r>
        <w:rPr>
          <w:rFonts w:ascii="Calibri" w:eastAsia="Calibri" w:hAnsi="Calibri"/>
          <w:b/>
          <w:sz w:val="20"/>
          <w:szCs w:val="20"/>
          <w:lang w:eastAsia="en-US"/>
        </w:rPr>
        <w:t xml:space="preserve"> </w:t>
      </w:r>
      <w:proofErr w:type="spellStart"/>
      <w:r>
        <w:rPr>
          <w:rFonts w:ascii="Calibri" w:eastAsia="Calibri" w:hAnsi="Calibri"/>
          <w:b/>
          <w:sz w:val="20"/>
          <w:szCs w:val="20"/>
          <w:lang w:eastAsia="en-US"/>
        </w:rPr>
        <w:t>degree</w:t>
      </w:r>
      <w:proofErr w:type="spellEnd"/>
      <w:r>
        <w:rPr>
          <w:rFonts w:ascii="Calibri" w:eastAsia="Calibri" w:hAnsi="Calibri"/>
          <w:b/>
          <w:sz w:val="20"/>
          <w:szCs w:val="20"/>
          <w:lang w:eastAsia="en-US"/>
        </w:rPr>
        <w:t xml:space="preserve"> studijních programů</w:t>
      </w:r>
    </w:p>
    <w:tbl>
      <w:tblPr>
        <w:tblStyle w:val="Tabulkasmkou4zvraznn211911"/>
        <w:tblpPr w:leftFromText="141" w:rightFromText="141" w:vertAnchor="text" w:tblpXSpec="center" w:tblpY="1"/>
        <w:tblOverlap w:val="never"/>
        <w:tblW w:w="8780" w:type="dxa"/>
        <w:tblInd w:w="0" w:type="dxa"/>
        <w:tblLook w:val="04A0" w:firstRow="1" w:lastRow="0" w:firstColumn="1" w:lastColumn="0" w:noHBand="0" w:noVBand="1"/>
      </w:tblPr>
      <w:tblGrid>
        <w:gridCol w:w="2685"/>
        <w:gridCol w:w="1219"/>
        <w:gridCol w:w="1219"/>
        <w:gridCol w:w="1219"/>
        <w:gridCol w:w="1219"/>
        <w:gridCol w:w="1219"/>
      </w:tblGrid>
      <w:tr w:rsidR="00B05BB0" w14:paraId="24E77AFC" w14:textId="77777777" w:rsidTr="00D721AD">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494EDDCB" w14:textId="77777777" w:rsidR="00B05BB0" w:rsidRDefault="00B05BB0" w:rsidP="004C3F08">
            <w:pPr>
              <w:suppressAutoHyphens/>
              <w:spacing w:after="0" w:line="240" w:lineRule="auto"/>
              <w:jc w:val="center"/>
              <w:rPr>
                <w:rFonts w:ascii="Calibri" w:hAnsi="Calibri"/>
                <w:sz w:val="18"/>
                <w:szCs w:val="20"/>
              </w:rPr>
            </w:pPr>
            <w:r>
              <w:rPr>
                <w:rFonts w:ascii="Calibri" w:hAnsi="Calibri"/>
                <w:sz w:val="18"/>
                <w:szCs w:val="20"/>
              </w:rPr>
              <w:t>Kalendářní rok</w:t>
            </w:r>
          </w:p>
        </w:tc>
        <w:tc>
          <w:tcPr>
            <w:tcW w:w="1219" w:type="dxa"/>
            <w:vAlign w:val="center"/>
            <w:hideMark/>
          </w:tcPr>
          <w:p w14:paraId="719F8A63"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c>
          <w:tcPr>
            <w:tcW w:w="1219" w:type="dxa"/>
            <w:vAlign w:val="center"/>
            <w:hideMark/>
          </w:tcPr>
          <w:p w14:paraId="108CE969"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w:t>
            </w:r>
          </w:p>
        </w:tc>
        <w:tc>
          <w:tcPr>
            <w:tcW w:w="1219" w:type="dxa"/>
            <w:vAlign w:val="center"/>
            <w:hideMark/>
          </w:tcPr>
          <w:p w14:paraId="08E314EC"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w:t>
            </w:r>
          </w:p>
        </w:tc>
        <w:tc>
          <w:tcPr>
            <w:tcW w:w="1219" w:type="dxa"/>
            <w:hideMark/>
          </w:tcPr>
          <w:p w14:paraId="0AA668EB"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
          <w:p w14:paraId="2D13C847"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2024</w:t>
            </w:r>
          </w:p>
        </w:tc>
        <w:tc>
          <w:tcPr>
            <w:tcW w:w="1219" w:type="dxa"/>
            <w:vAlign w:val="center"/>
            <w:hideMark/>
          </w:tcPr>
          <w:p w14:paraId="6AF71B84" w14:textId="77777777" w:rsidR="00B05BB0" w:rsidRDefault="00B05BB0" w:rsidP="004C3F0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2025</w:t>
            </w:r>
          </w:p>
        </w:tc>
      </w:tr>
      <w:tr w:rsidR="00B05BB0" w14:paraId="10A690A1" w14:textId="77777777" w:rsidTr="00D721AD">
        <w:trPr>
          <w:cnfStyle w:val="000000100000" w:firstRow="0" w:lastRow="0" w:firstColumn="0" w:lastColumn="0" w:oddVBand="0" w:evenVBand="0" w:oddHBand="1"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268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F65DBE7" w14:textId="77777777" w:rsidR="00B05BB0" w:rsidRDefault="00B05BB0" w:rsidP="004C3F08">
            <w:pPr>
              <w:suppressAutoHyphens/>
              <w:spacing w:after="0" w:line="240" w:lineRule="auto"/>
              <w:jc w:val="left"/>
              <w:rPr>
                <w:rFonts w:ascii="Calibri" w:hAnsi="Calibri"/>
                <w:sz w:val="18"/>
                <w:szCs w:val="20"/>
              </w:rPr>
            </w:pPr>
            <w:r>
              <w:rPr>
                <w:rFonts w:ascii="Calibri" w:hAnsi="Calibri"/>
                <w:color w:val="000000"/>
                <w:sz w:val="18"/>
                <w:szCs w:val="20"/>
              </w:rPr>
              <w:t>Počet Joint/double/</w:t>
            </w:r>
            <w:proofErr w:type="spellStart"/>
            <w:r>
              <w:rPr>
                <w:rFonts w:ascii="Calibri" w:hAnsi="Calibri"/>
                <w:color w:val="000000"/>
                <w:sz w:val="18"/>
                <w:szCs w:val="20"/>
              </w:rPr>
              <w:t>multiple</w:t>
            </w:r>
            <w:proofErr w:type="spellEnd"/>
            <w:r>
              <w:rPr>
                <w:rFonts w:ascii="Calibri" w:hAnsi="Calibri"/>
                <w:color w:val="000000"/>
                <w:sz w:val="18"/>
                <w:szCs w:val="20"/>
              </w:rPr>
              <w:t xml:space="preserve"> </w:t>
            </w:r>
            <w:proofErr w:type="spellStart"/>
            <w:r>
              <w:rPr>
                <w:rFonts w:ascii="Calibri" w:hAnsi="Calibri"/>
                <w:color w:val="000000"/>
                <w:sz w:val="18"/>
                <w:szCs w:val="20"/>
              </w:rPr>
              <w:t>degree</w:t>
            </w:r>
            <w:proofErr w:type="spellEnd"/>
            <w:r>
              <w:rPr>
                <w:rFonts w:ascii="Calibri" w:hAnsi="Calibri"/>
                <w:color w:val="000000"/>
                <w:sz w:val="18"/>
                <w:szCs w:val="20"/>
              </w:rPr>
              <w:t xml:space="preserve"> studijních programů</w:t>
            </w:r>
          </w:p>
        </w:tc>
        <w:tc>
          <w:tcPr>
            <w:tcW w:w="121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61B21C42"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4</w:t>
            </w:r>
          </w:p>
        </w:tc>
        <w:tc>
          <w:tcPr>
            <w:tcW w:w="121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08F30D09"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4</w:t>
            </w:r>
          </w:p>
        </w:tc>
        <w:tc>
          <w:tcPr>
            <w:tcW w:w="121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6F47CBD0"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w:t>
            </w:r>
          </w:p>
        </w:tc>
        <w:tc>
          <w:tcPr>
            <w:tcW w:w="121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3062D796"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w:t>
            </w:r>
          </w:p>
        </w:tc>
        <w:tc>
          <w:tcPr>
            <w:tcW w:w="121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AF5540E" w14:textId="77777777" w:rsidR="00B05BB0" w:rsidRDefault="00B05BB0" w:rsidP="004C3F0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w:t>
            </w:r>
          </w:p>
        </w:tc>
      </w:tr>
    </w:tbl>
    <w:p w14:paraId="61072769" w14:textId="77777777" w:rsidR="00B05BB0" w:rsidRDefault="00B05BB0" w:rsidP="00B05BB0">
      <w:pPr>
        <w:suppressAutoHyphens/>
        <w:spacing w:after="0" w:line="240" w:lineRule="auto"/>
        <w:rPr>
          <w:rFonts w:ascii="Calibri" w:eastAsia="Calibri" w:hAnsi="Calibri"/>
        </w:rPr>
      </w:pPr>
      <w:r>
        <w:rPr>
          <w:rFonts w:ascii="Calibri" w:eastAsia="Calibri" w:hAnsi="Calibri"/>
          <w:i/>
          <w:sz w:val="18"/>
          <w:szCs w:val="20"/>
        </w:rPr>
        <w:t>Komentář/poznámky: Data z Výročních zpráv UTB z roku 2021, 2022, 2023, 2024 a 2025.</w:t>
      </w:r>
    </w:p>
    <w:p w14:paraId="6A7FC673" w14:textId="77777777" w:rsidR="00B05BB0" w:rsidRDefault="00B05BB0" w:rsidP="00B05BB0">
      <w:pPr>
        <w:pStyle w:val="Zkladntext"/>
        <w:suppressAutoHyphens/>
        <w:spacing w:before="0" w:after="1800"/>
        <w:jc w:val="both"/>
        <w:rPr>
          <w:rFonts w:asciiTheme="minorHAnsi" w:hAnsiTheme="minorHAnsi" w:cstheme="minorHAnsi"/>
          <w:b w:val="0"/>
          <w:sz w:val="22"/>
          <w:szCs w:val="28"/>
        </w:rPr>
      </w:pPr>
    </w:p>
    <w:p w14:paraId="0D424D3F" w14:textId="0E73218C" w:rsidR="00D9417B" w:rsidRDefault="00D9417B" w:rsidP="00B05BB0">
      <w:pPr>
        <w:pStyle w:val="Zkladntext"/>
        <w:suppressAutoHyphens/>
        <w:spacing w:before="0" w:after="120"/>
        <w:jc w:val="both"/>
        <w:rPr>
          <w:rFonts w:asciiTheme="minorHAnsi" w:hAnsiTheme="minorHAnsi" w:cstheme="minorHAnsi"/>
          <w:b w:val="0"/>
          <w:sz w:val="22"/>
          <w:szCs w:val="28"/>
        </w:rPr>
      </w:pPr>
    </w:p>
    <w:p w14:paraId="24904F5A" w14:textId="77777777" w:rsidR="000C60F6" w:rsidRPr="00884BBB" w:rsidRDefault="000C60F6" w:rsidP="007A354F">
      <w:pPr>
        <w:pStyle w:val="Zkladntext"/>
        <w:spacing w:before="0" w:after="1800"/>
        <w:jc w:val="both"/>
        <w:rPr>
          <w:rFonts w:asciiTheme="minorHAnsi" w:hAnsiTheme="minorHAnsi" w:cstheme="minorHAnsi"/>
          <w:b w:val="0"/>
          <w:sz w:val="22"/>
          <w:szCs w:val="28"/>
        </w:rPr>
      </w:pPr>
    </w:p>
    <w:p w14:paraId="4DD4C9E2" w14:textId="087CF677" w:rsidR="00884BBB" w:rsidRDefault="00884BBB" w:rsidP="007A354F">
      <w:pPr>
        <w:pStyle w:val="Zkladntext"/>
        <w:spacing w:before="0" w:after="1800"/>
        <w:jc w:val="both"/>
        <w:rPr>
          <w:sz w:val="28"/>
          <w:szCs w:val="28"/>
        </w:rPr>
      </w:pPr>
    </w:p>
    <w:p w14:paraId="3D07F41E" w14:textId="77777777" w:rsidR="00E613B2" w:rsidRDefault="00E613B2" w:rsidP="007A354F">
      <w:pPr>
        <w:pStyle w:val="Zkladntext"/>
        <w:spacing w:before="0" w:after="1800"/>
        <w:jc w:val="both"/>
        <w:rPr>
          <w:sz w:val="28"/>
          <w:szCs w:val="28"/>
        </w:rPr>
      </w:pPr>
    </w:p>
    <w:p w14:paraId="206A2391" w14:textId="7ABFB812" w:rsidR="00F10249" w:rsidRPr="00F16995" w:rsidRDefault="00F10249" w:rsidP="00F10249">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8</w:t>
      </w:r>
      <w:r w:rsidRPr="00F16995">
        <w:rPr>
          <w:sz w:val="28"/>
          <w:szCs w:val="28"/>
        </w:rPr>
        <w:t xml:space="preserve"> – Rozšiřování integrace do mezinárodní vzdělávací struktury – objem prostředků</w:t>
      </w:r>
      <w:r>
        <w:rPr>
          <w:sz w:val="28"/>
          <w:szCs w:val="28"/>
        </w:rPr>
        <w:t xml:space="preserve"> </w:t>
      </w:r>
      <w:r w:rsidR="00B05BB0">
        <w:rPr>
          <w:sz w:val="28"/>
          <w:szCs w:val="28"/>
        </w:rPr>
        <w:t xml:space="preserve"> </w:t>
      </w:r>
    </w:p>
    <w:p w14:paraId="14355BEE" w14:textId="3CFA6B33" w:rsidR="00B05BB0" w:rsidRPr="004B37D4" w:rsidRDefault="00B05BB0" w:rsidP="00B05BB0">
      <w:pPr>
        <w:suppressAutoHyphens/>
        <w:spacing w:line="240" w:lineRule="auto"/>
        <w:rPr>
          <w:rFonts w:asciiTheme="minorHAnsi" w:eastAsia="Calibri" w:hAnsiTheme="minorHAnsi" w:cstheme="minorHAnsi"/>
          <w:sz w:val="22"/>
          <w:szCs w:val="22"/>
        </w:rPr>
      </w:pPr>
      <w:r w:rsidRPr="004B37D4">
        <w:rPr>
          <w:rFonts w:asciiTheme="minorHAnsi" w:eastAsia="Calibri" w:hAnsiTheme="minorHAnsi" w:cstheme="minorHAnsi"/>
          <w:sz w:val="22"/>
          <w:szCs w:val="22"/>
        </w:rPr>
        <w:t xml:space="preserve">UTB ve Zlíně dlouhodobě rozvíjí systém podpory přípravy a podávání mezinárodní vzdělávacích </w:t>
      </w:r>
      <w:r w:rsidRPr="004B37D4">
        <w:rPr>
          <w:rFonts w:asciiTheme="minorHAnsi" w:eastAsia="Calibri" w:hAnsiTheme="minorHAnsi" w:cstheme="minorHAnsi"/>
          <w:sz w:val="22"/>
          <w:szCs w:val="22"/>
        </w:rPr>
        <w:br/>
        <w:t xml:space="preserve">(vč. mobilitních) i výzkumných projektů formou využívání vybudovaného networkingu, vyhledávání dotačních možností a konzultací při přípravě projektů. </w:t>
      </w:r>
    </w:p>
    <w:p w14:paraId="353A0B09" w14:textId="752D0846" w:rsidR="00ED00FE" w:rsidRPr="004B37D4" w:rsidRDefault="00B05BB0" w:rsidP="00B05BB0">
      <w:pPr>
        <w:suppressAutoHyphens/>
        <w:spacing w:line="240" w:lineRule="auto"/>
        <w:rPr>
          <w:rFonts w:asciiTheme="minorHAnsi" w:eastAsia="Calibri" w:hAnsiTheme="minorHAnsi" w:cstheme="minorHAnsi"/>
          <w:sz w:val="22"/>
          <w:szCs w:val="22"/>
        </w:rPr>
      </w:pPr>
      <w:r w:rsidRPr="004B37D4">
        <w:rPr>
          <w:rFonts w:asciiTheme="minorHAnsi" w:eastAsia="Calibri" w:hAnsiTheme="minorHAnsi" w:cstheme="minorHAnsi"/>
          <w:sz w:val="22"/>
          <w:szCs w:val="22"/>
        </w:rPr>
        <w:t xml:space="preserve">Mezinárodní oddělení, které je </w:t>
      </w:r>
      <w:r w:rsidR="00ED00FE">
        <w:rPr>
          <w:rFonts w:asciiTheme="minorHAnsi" w:eastAsia="Calibri" w:hAnsiTheme="minorHAnsi" w:cstheme="minorHAnsi"/>
          <w:sz w:val="22"/>
          <w:szCs w:val="22"/>
        </w:rPr>
        <w:t xml:space="preserve">primárně </w:t>
      </w:r>
      <w:r w:rsidRPr="004B37D4">
        <w:rPr>
          <w:rFonts w:asciiTheme="minorHAnsi" w:eastAsia="Calibri" w:hAnsiTheme="minorHAnsi" w:cstheme="minorHAnsi"/>
          <w:sz w:val="22"/>
          <w:szCs w:val="22"/>
        </w:rPr>
        <w:t xml:space="preserve">zodpovědné za agendu mezinárodních vzdělávacích </w:t>
      </w:r>
      <w:r w:rsidR="00E613B2">
        <w:rPr>
          <w:rFonts w:asciiTheme="minorHAnsi" w:eastAsia="Calibri" w:hAnsiTheme="minorHAnsi" w:cstheme="minorHAnsi"/>
          <w:sz w:val="22"/>
          <w:szCs w:val="22"/>
        </w:rPr>
        <w:br/>
      </w:r>
      <w:r w:rsidRPr="004B37D4">
        <w:rPr>
          <w:rFonts w:asciiTheme="minorHAnsi" w:eastAsia="Calibri" w:hAnsiTheme="minorHAnsi" w:cstheme="minorHAnsi"/>
          <w:sz w:val="22"/>
          <w:szCs w:val="22"/>
        </w:rPr>
        <w:t xml:space="preserve">a mobilitních projektů, průběžně vyhledává dotační možnosti, informuje </w:t>
      </w:r>
      <w:r w:rsidR="00ED00FE">
        <w:rPr>
          <w:rFonts w:asciiTheme="minorHAnsi" w:eastAsia="Calibri" w:hAnsiTheme="minorHAnsi" w:cstheme="minorHAnsi"/>
          <w:sz w:val="22"/>
          <w:szCs w:val="22"/>
        </w:rPr>
        <w:t xml:space="preserve">jednotlivé </w:t>
      </w:r>
      <w:r w:rsidR="00ED00FE" w:rsidRPr="004B37D4">
        <w:rPr>
          <w:rFonts w:asciiTheme="minorHAnsi" w:eastAsia="Calibri" w:hAnsiTheme="minorHAnsi" w:cstheme="minorHAnsi"/>
          <w:sz w:val="22"/>
          <w:szCs w:val="22"/>
        </w:rPr>
        <w:t xml:space="preserve">součásti UTB ve Zlíně </w:t>
      </w:r>
      <w:r w:rsidRPr="004B37D4">
        <w:rPr>
          <w:rFonts w:asciiTheme="minorHAnsi" w:eastAsia="Calibri" w:hAnsiTheme="minorHAnsi" w:cstheme="minorHAnsi"/>
          <w:sz w:val="22"/>
          <w:szCs w:val="22"/>
        </w:rPr>
        <w:t xml:space="preserve">o </w:t>
      </w:r>
      <w:r w:rsidR="00ED00FE">
        <w:rPr>
          <w:rFonts w:asciiTheme="minorHAnsi" w:eastAsia="Calibri" w:hAnsiTheme="minorHAnsi" w:cstheme="minorHAnsi"/>
          <w:sz w:val="22"/>
          <w:szCs w:val="22"/>
        </w:rPr>
        <w:t>aktuáln</w:t>
      </w:r>
      <w:r w:rsidR="00D975CB">
        <w:rPr>
          <w:rFonts w:asciiTheme="minorHAnsi" w:eastAsia="Calibri" w:hAnsiTheme="minorHAnsi" w:cstheme="minorHAnsi"/>
          <w:sz w:val="22"/>
          <w:szCs w:val="22"/>
        </w:rPr>
        <w:t>í</w:t>
      </w:r>
      <w:r w:rsidR="00ED00FE">
        <w:rPr>
          <w:rFonts w:asciiTheme="minorHAnsi" w:eastAsia="Calibri" w:hAnsiTheme="minorHAnsi" w:cstheme="minorHAnsi"/>
          <w:sz w:val="22"/>
          <w:szCs w:val="22"/>
        </w:rPr>
        <w:t>ch</w:t>
      </w:r>
      <w:r w:rsidR="00ED00FE"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výzvách</w:t>
      </w:r>
      <w:r w:rsidR="00ED00FE">
        <w:rPr>
          <w:rFonts w:asciiTheme="minorHAnsi" w:eastAsia="Calibri" w:hAnsiTheme="minorHAnsi" w:cstheme="minorHAnsi"/>
          <w:sz w:val="22"/>
          <w:szCs w:val="22"/>
        </w:rPr>
        <w:t xml:space="preserve"> a</w:t>
      </w:r>
      <w:r w:rsidR="00ED00FE"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připravuje projektové žádosti</w:t>
      </w:r>
      <w:r w:rsidR="00ED00FE">
        <w:rPr>
          <w:rFonts w:asciiTheme="minorHAnsi" w:eastAsia="Calibri" w:hAnsiTheme="minorHAnsi" w:cstheme="minorHAnsi"/>
          <w:sz w:val="22"/>
          <w:szCs w:val="22"/>
        </w:rPr>
        <w:t>, případně</w:t>
      </w:r>
      <w:r w:rsidRPr="004B37D4">
        <w:rPr>
          <w:rFonts w:asciiTheme="minorHAnsi" w:eastAsia="Calibri" w:hAnsiTheme="minorHAnsi" w:cstheme="minorHAnsi"/>
          <w:sz w:val="22"/>
          <w:szCs w:val="22"/>
        </w:rPr>
        <w:t xml:space="preserve"> pomáhá součástem při jejich přípravě v souladu se strategií UTB ve Zlíně. Zároveň se nadále zapojuje do projektových aktivit poskytujících např. stipendia na mobility studentů a zaměstnanců, ale i s ohledem na možnosti budoucí výzkumné spolupráce, tvorbu společných </w:t>
      </w:r>
      <w:r w:rsidR="005D3D91">
        <w:rPr>
          <w:rFonts w:asciiTheme="minorHAnsi" w:eastAsia="Calibri" w:hAnsiTheme="minorHAnsi" w:cstheme="minorHAnsi"/>
          <w:sz w:val="22"/>
          <w:szCs w:val="22"/>
        </w:rPr>
        <w:t>SP</w:t>
      </w:r>
      <w:r w:rsidRPr="004B37D4">
        <w:rPr>
          <w:rFonts w:asciiTheme="minorHAnsi" w:eastAsia="Calibri" w:hAnsiTheme="minorHAnsi" w:cstheme="minorHAnsi"/>
          <w:sz w:val="22"/>
          <w:szCs w:val="22"/>
        </w:rPr>
        <w:t xml:space="preserve"> apod. </w:t>
      </w:r>
    </w:p>
    <w:p w14:paraId="45B8EF83" w14:textId="4CFFF551" w:rsidR="00D975CB" w:rsidRDefault="00B05BB0" w:rsidP="00B05BB0">
      <w:pPr>
        <w:suppressAutoHyphens/>
        <w:spacing w:line="240" w:lineRule="auto"/>
        <w:rPr>
          <w:rFonts w:asciiTheme="minorHAnsi" w:eastAsia="Calibri" w:hAnsiTheme="minorHAnsi" w:cstheme="minorHAnsi"/>
          <w:sz w:val="22"/>
          <w:szCs w:val="22"/>
        </w:rPr>
      </w:pPr>
      <w:r w:rsidRPr="004B37D4">
        <w:rPr>
          <w:rFonts w:asciiTheme="minorHAnsi" w:eastAsia="Calibri" w:hAnsiTheme="minorHAnsi" w:cstheme="minorHAnsi"/>
          <w:sz w:val="22"/>
          <w:szCs w:val="22"/>
        </w:rPr>
        <w:t xml:space="preserve">Realizace projektů </w:t>
      </w:r>
      <w:r w:rsidR="009D2CDB">
        <w:rPr>
          <w:rFonts w:asciiTheme="minorHAnsi" w:eastAsia="Calibri" w:hAnsiTheme="minorHAnsi" w:cstheme="minorHAnsi"/>
          <w:sz w:val="22"/>
          <w:szCs w:val="22"/>
        </w:rPr>
        <w:t>do značné míry závisí</w:t>
      </w:r>
      <w:r w:rsidRPr="004B37D4">
        <w:rPr>
          <w:rFonts w:asciiTheme="minorHAnsi" w:eastAsia="Calibri" w:hAnsiTheme="minorHAnsi" w:cstheme="minorHAnsi"/>
          <w:sz w:val="22"/>
          <w:szCs w:val="22"/>
        </w:rPr>
        <w:t xml:space="preserve"> i na </w:t>
      </w:r>
      <w:r w:rsidR="009D2CDB" w:rsidRPr="004B37D4">
        <w:rPr>
          <w:rFonts w:asciiTheme="minorHAnsi" w:eastAsia="Calibri" w:hAnsiTheme="minorHAnsi" w:cstheme="minorHAnsi"/>
          <w:sz w:val="22"/>
          <w:szCs w:val="22"/>
        </w:rPr>
        <w:t>kapacit</w:t>
      </w:r>
      <w:r w:rsidR="009D2CDB">
        <w:rPr>
          <w:rFonts w:asciiTheme="minorHAnsi" w:eastAsia="Calibri" w:hAnsiTheme="minorHAnsi" w:cstheme="minorHAnsi"/>
          <w:sz w:val="22"/>
          <w:szCs w:val="22"/>
        </w:rPr>
        <w:t>ách jednotlivých</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součástí a jejich úspěšnosti v projektových žádostech </w:t>
      </w:r>
      <w:r w:rsidR="009D2CDB">
        <w:rPr>
          <w:rFonts w:asciiTheme="minorHAnsi" w:eastAsia="Calibri" w:hAnsiTheme="minorHAnsi" w:cstheme="minorHAnsi"/>
          <w:sz w:val="22"/>
          <w:szCs w:val="22"/>
        </w:rPr>
        <w:t>v předchozích letech</w:t>
      </w:r>
      <w:r w:rsidRPr="004B37D4">
        <w:rPr>
          <w:rFonts w:asciiTheme="minorHAnsi" w:eastAsia="Calibri" w:hAnsiTheme="minorHAnsi" w:cstheme="minorHAnsi"/>
          <w:sz w:val="22"/>
          <w:szCs w:val="22"/>
        </w:rPr>
        <w:t>. Navýšení počtu získaných projektů i jejich finanční</w:t>
      </w:r>
      <w:r w:rsidR="009D2CDB">
        <w:rPr>
          <w:rFonts w:asciiTheme="minorHAnsi" w:eastAsia="Calibri" w:hAnsiTheme="minorHAnsi" w:cstheme="minorHAnsi"/>
          <w:sz w:val="22"/>
          <w:szCs w:val="22"/>
        </w:rPr>
        <w:t>ho</w:t>
      </w:r>
      <w:r w:rsidRPr="004B37D4">
        <w:rPr>
          <w:rFonts w:asciiTheme="minorHAnsi" w:eastAsia="Calibri" w:hAnsiTheme="minorHAnsi" w:cstheme="minorHAnsi"/>
          <w:sz w:val="22"/>
          <w:szCs w:val="22"/>
        </w:rPr>
        <w:t xml:space="preserve"> objem v roce 2020 </w:t>
      </w:r>
      <w:r w:rsidR="009D2CDB" w:rsidRPr="004B37D4">
        <w:rPr>
          <w:rFonts w:asciiTheme="minorHAnsi" w:eastAsia="Calibri" w:hAnsiTheme="minorHAnsi" w:cstheme="minorHAnsi"/>
          <w:sz w:val="22"/>
          <w:szCs w:val="22"/>
        </w:rPr>
        <w:t>byl</w:t>
      </w:r>
      <w:r w:rsidR="009D2CDB">
        <w:rPr>
          <w:rFonts w:asciiTheme="minorHAnsi" w:eastAsia="Calibri" w:hAnsiTheme="minorHAnsi" w:cstheme="minorHAnsi"/>
          <w:sz w:val="22"/>
          <w:szCs w:val="22"/>
        </w:rPr>
        <w:t>o</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způsoben</w:t>
      </w:r>
      <w:r w:rsidR="009D2CDB">
        <w:rPr>
          <w:rFonts w:asciiTheme="minorHAnsi" w:eastAsia="Calibri" w:hAnsiTheme="minorHAnsi" w:cstheme="minorHAnsi"/>
          <w:sz w:val="22"/>
          <w:szCs w:val="22"/>
        </w:rPr>
        <w:t>o</w:t>
      </w:r>
      <w:r w:rsidRPr="004B37D4">
        <w:rPr>
          <w:rFonts w:asciiTheme="minorHAnsi" w:eastAsia="Calibri" w:hAnsiTheme="minorHAnsi" w:cstheme="minorHAnsi"/>
          <w:sz w:val="22"/>
          <w:szCs w:val="22"/>
        </w:rPr>
        <w:t xml:space="preserve"> zejména úspěšností </w:t>
      </w:r>
      <w:proofErr w:type="spellStart"/>
      <w:r w:rsidRPr="004B37D4">
        <w:rPr>
          <w:rFonts w:asciiTheme="minorHAnsi" w:eastAsia="Calibri" w:hAnsiTheme="minorHAnsi" w:cstheme="minorHAnsi"/>
          <w:sz w:val="22"/>
          <w:szCs w:val="22"/>
        </w:rPr>
        <w:t>FaME</w:t>
      </w:r>
      <w:proofErr w:type="spellEnd"/>
      <w:r w:rsidRPr="004B37D4">
        <w:rPr>
          <w:rFonts w:asciiTheme="minorHAnsi" w:eastAsia="Calibri" w:hAnsiTheme="minorHAnsi" w:cstheme="minorHAnsi"/>
          <w:sz w:val="22"/>
          <w:szCs w:val="22"/>
        </w:rPr>
        <w:t xml:space="preserve"> v rámci programu Erasmus+ (tři úspěšné projekty KA2) a stabilní projektovou podporou Mezinárodního oddělení (projekty Erasmus+ KA103 a KA107). V roce 2021 již </w:t>
      </w:r>
      <w:proofErr w:type="spellStart"/>
      <w:r w:rsidRPr="004B37D4">
        <w:rPr>
          <w:rFonts w:asciiTheme="minorHAnsi" w:eastAsia="Calibri" w:hAnsiTheme="minorHAnsi" w:cstheme="minorHAnsi"/>
          <w:sz w:val="22"/>
          <w:szCs w:val="22"/>
        </w:rPr>
        <w:t>FaME</w:t>
      </w:r>
      <w:proofErr w:type="spellEnd"/>
      <w:r w:rsidRPr="004B37D4">
        <w:rPr>
          <w:rFonts w:asciiTheme="minorHAnsi" w:eastAsia="Calibri" w:hAnsiTheme="minorHAnsi" w:cstheme="minorHAnsi"/>
          <w:sz w:val="22"/>
          <w:szCs w:val="22"/>
        </w:rPr>
        <w:t xml:space="preserve"> z kapacitních důvodů o tyto projekty nežádala. Pokles </w:t>
      </w:r>
      <w:r w:rsidR="009D2CDB">
        <w:rPr>
          <w:rFonts w:asciiTheme="minorHAnsi" w:eastAsia="Calibri" w:hAnsiTheme="minorHAnsi" w:cstheme="minorHAnsi"/>
          <w:sz w:val="22"/>
          <w:szCs w:val="22"/>
        </w:rPr>
        <w:t>byl rovněž</w:t>
      </w:r>
      <w:r w:rsidRPr="004B37D4">
        <w:rPr>
          <w:rFonts w:asciiTheme="minorHAnsi" w:eastAsia="Calibri" w:hAnsiTheme="minorHAnsi" w:cstheme="minorHAnsi"/>
          <w:sz w:val="22"/>
          <w:szCs w:val="22"/>
        </w:rPr>
        <w:t xml:space="preserve"> způsoben</w:t>
      </w:r>
      <w:r w:rsidR="009D2CDB">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řešením prodloužených projektů Erasmus+ KA103 a KA107 z </w:t>
      </w:r>
      <w:r w:rsidR="009D2CDB">
        <w:rPr>
          <w:rFonts w:asciiTheme="minorHAnsi" w:eastAsia="Calibri" w:hAnsiTheme="minorHAnsi" w:cstheme="minorHAnsi"/>
          <w:sz w:val="22"/>
          <w:szCs w:val="22"/>
        </w:rPr>
        <w:t>předchozích</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let. Důvodem prodloužení bylo ztížené čerpání finančních prostředků na mobility v </w:t>
      </w:r>
      <w:r w:rsidR="009D2CDB" w:rsidRPr="004B37D4">
        <w:rPr>
          <w:rFonts w:asciiTheme="minorHAnsi" w:eastAsia="Calibri" w:hAnsiTheme="minorHAnsi" w:cstheme="minorHAnsi"/>
          <w:sz w:val="22"/>
          <w:szCs w:val="22"/>
        </w:rPr>
        <w:t>původn</w:t>
      </w:r>
      <w:r w:rsidR="009D2CDB">
        <w:rPr>
          <w:rFonts w:asciiTheme="minorHAnsi" w:eastAsia="Calibri" w:hAnsiTheme="minorHAnsi" w:cstheme="minorHAnsi"/>
          <w:sz w:val="22"/>
          <w:szCs w:val="22"/>
        </w:rPr>
        <w:t>ě plánovaných</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termínech. </w:t>
      </w:r>
    </w:p>
    <w:p w14:paraId="60DCF1E0" w14:textId="207A34AA" w:rsidR="00D975CB" w:rsidRDefault="00B05BB0" w:rsidP="00B05BB0">
      <w:pPr>
        <w:suppressAutoHyphens/>
        <w:spacing w:line="240" w:lineRule="auto"/>
        <w:rPr>
          <w:rFonts w:asciiTheme="minorHAnsi" w:eastAsia="Calibri" w:hAnsiTheme="minorHAnsi" w:cstheme="minorHAnsi"/>
          <w:sz w:val="22"/>
          <w:szCs w:val="22"/>
        </w:rPr>
      </w:pPr>
      <w:r w:rsidRPr="004B37D4">
        <w:rPr>
          <w:rFonts w:asciiTheme="minorHAnsi" w:eastAsia="Calibri" w:hAnsiTheme="minorHAnsi" w:cstheme="minorHAnsi"/>
          <w:sz w:val="22"/>
          <w:szCs w:val="22"/>
        </w:rPr>
        <w:t>V roce 2022 došlo k opětovnému nárůstu získaných prostředků. Největším donorem byl opět program Erasmus+</w:t>
      </w:r>
      <w:r w:rsidR="00D975CB">
        <w:rPr>
          <w:rFonts w:asciiTheme="minorHAnsi" w:eastAsia="Calibri" w:hAnsiTheme="minorHAnsi" w:cstheme="minorHAnsi"/>
          <w:sz w:val="22"/>
          <w:szCs w:val="22"/>
        </w:rPr>
        <w:t>,</w:t>
      </w:r>
      <w:r w:rsidRPr="004B37D4">
        <w:rPr>
          <w:rFonts w:asciiTheme="minorHAnsi" w:eastAsia="Calibri" w:hAnsiTheme="minorHAnsi" w:cstheme="minorHAnsi"/>
          <w:sz w:val="22"/>
          <w:szCs w:val="22"/>
        </w:rPr>
        <w:t xml:space="preserve"> zejména pak Erasmus+ KA131, </w:t>
      </w:r>
      <w:r w:rsidR="009D2CDB">
        <w:rPr>
          <w:rFonts w:asciiTheme="minorHAnsi" w:eastAsia="Calibri" w:hAnsiTheme="minorHAnsi" w:cstheme="minorHAnsi"/>
          <w:sz w:val="22"/>
          <w:szCs w:val="22"/>
        </w:rPr>
        <w:t>v jehož rámci</w:t>
      </w:r>
      <w:r w:rsidRPr="004B37D4">
        <w:rPr>
          <w:rFonts w:asciiTheme="minorHAnsi" w:eastAsia="Calibri" w:hAnsiTheme="minorHAnsi" w:cstheme="minorHAnsi"/>
          <w:sz w:val="22"/>
          <w:szCs w:val="22"/>
        </w:rPr>
        <w:t xml:space="preserve"> UTB ve Zlíně získal</w:t>
      </w:r>
      <w:r w:rsidR="009D2CDB">
        <w:rPr>
          <w:rFonts w:asciiTheme="minorHAnsi" w:eastAsia="Calibri" w:hAnsiTheme="minorHAnsi" w:cstheme="minorHAnsi"/>
          <w:sz w:val="22"/>
          <w:szCs w:val="22"/>
        </w:rPr>
        <w:t>a</w:t>
      </w:r>
      <w:r w:rsidRPr="004B37D4">
        <w:rPr>
          <w:rFonts w:asciiTheme="minorHAnsi" w:eastAsia="Calibri" w:hAnsiTheme="minorHAnsi" w:cstheme="minorHAnsi"/>
          <w:sz w:val="22"/>
          <w:szCs w:val="22"/>
        </w:rPr>
        <w:t xml:space="preserve"> 714 tisíc EUR. V roce 2023 byla UTB ve Zlíně opět úspěšná v programu Erasmus+, </w:t>
      </w:r>
      <w:r w:rsidR="009D2CDB">
        <w:rPr>
          <w:rFonts w:asciiTheme="minorHAnsi" w:eastAsia="Calibri" w:hAnsiTheme="minorHAnsi" w:cstheme="minorHAnsi"/>
          <w:sz w:val="22"/>
          <w:szCs w:val="22"/>
        </w:rPr>
        <w:t>kde</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získala </w:t>
      </w:r>
      <w:r w:rsidR="009D2CDB">
        <w:rPr>
          <w:rFonts w:asciiTheme="minorHAnsi" w:eastAsia="Calibri" w:hAnsiTheme="minorHAnsi" w:cstheme="minorHAnsi"/>
          <w:sz w:val="22"/>
          <w:szCs w:val="22"/>
        </w:rPr>
        <w:t>pět</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nových projektů (zejména KA1 a KA2). V roce 2024 </w:t>
      </w:r>
      <w:r w:rsidR="009D2CDB">
        <w:rPr>
          <w:rFonts w:asciiTheme="minorHAnsi" w:eastAsia="Calibri" w:hAnsiTheme="minorHAnsi" w:cstheme="minorHAnsi"/>
          <w:sz w:val="22"/>
          <w:szCs w:val="22"/>
        </w:rPr>
        <w:t>uspěla</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UTB se dvěma </w:t>
      </w:r>
      <w:r w:rsidR="009D2CDB">
        <w:rPr>
          <w:rFonts w:asciiTheme="minorHAnsi" w:eastAsia="Calibri" w:hAnsiTheme="minorHAnsi" w:cstheme="minorHAnsi"/>
          <w:sz w:val="22"/>
          <w:szCs w:val="22"/>
        </w:rPr>
        <w:t xml:space="preserve">projekty </w:t>
      </w:r>
      <w:r w:rsidRPr="004B37D4">
        <w:rPr>
          <w:rFonts w:asciiTheme="minorHAnsi" w:eastAsia="Calibri" w:hAnsiTheme="minorHAnsi" w:cstheme="minorHAnsi"/>
          <w:sz w:val="22"/>
          <w:szCs w:val="22"/>
        </w:rPr>
        <w:t xml:space="preserve">Visegrad Fund (FMK) a jedním </w:t>
      </w:r>
      <w:r w:rsidR="009D2CDB" w:rsidRPr="004B37D4">
        <w:rPr>
          <w:rFonts w:asciiTheme="minorHAnsi" w:eastAsia="Calibri" w:hAnsiTheme="minorHAnsi" w:cstheme="minorHAnsi"/>
          <w:sz w:val="22"/>
          <w:szCs w:val="22"/>
        </w:rPr>
        <w:t xml:space="preserve">projektem </w:t>
      </w:r>
      <w:r w:rsidRPr="004B37D4">
        <w:rPr>
          <w:rFonts w:asciiTheme="minorHAnsi" w:eastAsia="Calibri" w:hAnsiTheme="minorHAnsi" w:cstheme="minorHAnsi"/>
          <w:sz w:val="22"/>
          <w:szCs w:val="22"/>
        </w:rPr>
        <w:t xml:space="preserve">Erasmus+ KA2 (UNI). </w:t>
      </w:r>
      <w:r w:rsidR="009D2CDB">
        <w:rPr>
          <w:rFonts w:asciiTheme="minorHAnsi" w:eastAsia="Calibri" w:hAnsiTheme="minorHAnsi" w:cstheme="minorHAnsi"/>
          <w:sz w:val="22"/>
          <w:szCs w:val="22"/>
        </w:rPr>
        <w:t>Univerzita</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byla </w:t>
      </w:r>
      <w:r w:rsidR="009D2CDB">
        <w:rPr>
          <w:rFonts w:asciiTheme="minorHAnsi" w:eastAsia="Calibri" w:hAnsiTheme="minorHAnsi" w:cstheme="minorHAnsi"/>
          <w:sz w:val="22"/>
          <w:szCs w:val="22"/>
        </w:rPr>
        <w:t>rovněž tradičně</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úspěšná v každoročních </w:t>
      </w:r>
      <w:r w:rsidR="009D2CDB">
        <w:rPr>
          <w:rFonts w:asciiTheme="minorHAnsi" w:eastAsia="Calibri" w:hAnsiTheme="minorHAnsi" w:cstheme="minorHAnsi"/>
          <w:sz w:val="22"/>
          <w:szCs w:val="22"/>
        </w:rPr>
        <w:t xml:space="preserve">projektech </w:t>
      </w:r>
      <w:r w:rsidRPr="004B37D4">
        <w:rPr>
          <w:rFonts w:asciiTheme="minorHAnsi" w:eastAsia="Calibri" w:hAnsiTheme="minorHAnsi" w:cstheme="minorHAnsi"/>
          <w:sz w:val="22"/>
          <w:szCs w:val="22"/>
        </w:rPr>
        <w:t>Erasmus+ KA131 a K</w:t>
      </w:r>
      <w:r>
        <w:rPr>
          <w:rFonts w:asciiTheme="minorHAnsi" w:eastAsia="Calibri" w:hAnsiTheme="minorHAnsi" w:cstheme="minorHAnsi"/>
          <w:sz w:val="22"/>
          <w:szCs w:val="22"/>
        </w:rPr>
        <w:t>A</w:t>
      </w:r>
      <w:r w:rsidRPr="004B37D4">
        <w:rPr>
          <w:rFonts w:asciiTheme="minorHAnsi" w:eastAsia="Calibri" w:hAnsiTheme="minorHAnsi" w:cstheme="minorHAnsi"/>
          <w:sz w:val="22"/>
          <w:szCs w:val="22"/>
        </w:rPr>
        <w:t xml:space="preserve">171, </w:t>
      </w:r>
      <w:r w:rsidR="009D2CDB">
        <w:rPr>
          <w:rFonts w:asciiTheme="minorHAnsi" w:eastAsia="Calibri" w:hAnsiTheme="minorHAnsi" w:cstheme="minorHAnsi"/>
          <w:sz w:val="22"/>
          <w:szCs w:val="22"/>
        </w:rPr>
        <w:t>které tvořily</w:t>
      </w:r>
      <w:r w:rsidRPr="004B37D4">
        <w:rPr>
          <w:rFonts w:asciiTheme="minorHAnsi" w:eastAsia="Calibri" w:hAnsiTheme="minorHAnsi" w:cstheme="minorHAnsi"/>
          <w:sz w:val="22"/>
          <w:szCs w:val="22"/>
        </w:rPr>
        <w:t xml:space="preserve"> přibližně polovinu rozpočtu mezinárodní</w:t>
      </w:r>
      <w:r w:rsidR="009D2CDB">
        <w:rPr>
          <w:rFonts w:asciiTheme="minorHAnsi" w:eastAsia="Calibri" w:hAnsiTheme="minorHAnsi" w:cstheme="minorHAnsi"/>
          <w:sz w:val="22"/>
          <w:szCs w:val="22"/>
        </w:rPr>
        <w:t>ch</w:t>
      </w:r>
      <w:r w:rsidRPr="004B37D4">
        <w:rPr>
          <w:rFonts w:asciiTheme="minorHAnsi" w:eastAsia="Calibri" w:hAnsiTheme="minorHAnsi" w:cstheme="minorHAnsi"/>
          <w:sz w:val="22"/>
          <w:szCs w:val="22"/>
        </w:rPr>
        <w:t xml:space="preserve"> vzdělávací</w:t>
      </w:r>
      <w:r w:rsidR="009D2CDB">
        <w:rPr>
          <w:rFonts w:asciiTheme="minorHAnsi" w:eastAsia="Calibri" w:hAnsiTheme="minorHAnsi" w:cstheme="minorHAnsi"/>
          <w:sz w:val="22"/>
          <w:szCs w:val="22"/>
        </w:rPr>
        <w:t>ch</w:t>
      </w:r>
      <w:r w:rsidRPr="004B37D4">
        <w:rPr>
          <w:rFonts w:asciiTheme="minorHAnsi" w:eastAsia="Calibri" w:hAnsiTheme="minorHAnsi" w:cstheme="minorHAnsi"/>
          <w:sz w:val="22"/>
          <w:szCs w:val="22"/>
        </w:rPr>
        <w:t xml:space="preserve"> </w:t>
      </w:r>
      <w:r w:rsidR="009D2CDB" w:rsidRPr="004B37D4">
        <w:rPr>
          <w:rFonts w:asciiTheme="minorHAnsi" w:eastAsia="Calibri" w:hAnsiTheme="minorHAnsi" w:cstheme="minorHAnsi"/>
          <w:sz w:val="22"/>
          <w:szCs w:val="22"/>
        </w:rPr>
        <w:t>projekt</w:t>
      </w:r>
      <w:r w:rsidR="009D2CDB">
        <w:rPr>
          <w:rFonts w:asciiTheme="minorHAnsi" w:eastAsia="Calibri" w:hAnsiTheme="minorHAnsi" w:cstheme="minorHAnsi"/>
          <w:sz w:val="22"/>
          <w:szCs w:val="22"/>
        </w:rPr>
        <w:t>ů</w:t>
      </w:r>
      <w:r w:rsidRPr="004B37D4">
        <w:rPr>
          <w:rFonts w:asciiTheme="minorHAnsi" w:eastAsia="Calibri" w:hAnsiTheme="minorHAnsi" w:cstheme="minorHAnsi"/>
          <w:sz w:val="22"/>
          <w:szCs w:val="22"/>
        </w:rPr>
        <w:t xml:space="preserve">. UTB </w:t>
      </w:r>
      <w:r w:rsidR="009D2CDB">
        <w:rPr>
          <w:rFonts w:asciiTheme="minorHAnsi" w:eastAsia="Calibri" w:hAnsiTheme="minorHAnsi" w:cstheme="minorHAnsi"/>
          <w:sz w:val="22"/>
          <w:szCs w:val="22"/>
        </w:rPr>
        <w:t xml:space="preserve">ve Zlíně </w:t>
      </w:r>
      <w:r w:rsidRPr="004B37D4">
        <w:rPr>
          <w:rFonts w:asciiTheme="minorHAnsi" w:eastAsia="Calibri" w:hAnsiTheme="minorHAnsi" w:cstheme="minorHAnsi"/>
          <w:sz w:val="22"/>
          <w:szCs w:val="22"/>
        </w:rPr>
        <w:t>se také opět zapojila do podpory studia ukrajinských studentů</w:t>
      </w:r>
      <w:r w:rsidR="009D2CDB">
        <w:rPr>
          <w:rFonts w:asciiTheme="minorHAnsi" w:eastAsia="Calibri" w:hAnsiTheme="minorHAnsi" w:cstheme="minorHAnsi"/>
          <w:sz w:val="22"/>
          <w:szCs w:val="22"/>
        </w:rPr>
        <w:t xml:space="preserve"> prostřednictvím </w:t>
      </w:r>
      <w:r w:rsidRPr="004B37D4">
        <w:rPr>
          <w:rFonts w:asciiTheme="minorHAnsi" w:eastAsia="Calibri" w:hAnsiTheme="minorHAnsi" w:cstheme="minorHAnsi"/>
          <w:sz w:val="22"/>
          <w:szCs w:val="22"/>
        </w:rPr>
        <w:t>projekt</w:t>
      </w:r>
      <w:r w:rsidR="009D2CDB">
        <w:rPr>
          <w:rFonts w:asciiTheme="minorHAnsi" w:eastAsia="Calibri" w:hAnsiTheme="minorHAnsi" w:cstheme="minorHAnsi"/>
          <w:sz w:val="22"/>
          <w:szCs w:val="22"/>
        </w:rPr>
        <w:t>u</w:t>
      </w:r>
      <w:r w:rsidRPr="004B37D4">
        <w:rPr>
          <w:rFonts w:asciiTheme="minorHAnsi" w:eastAsia="Calibri" w:hAnsiTheme="minorHAnsi" w:cstheme="minorHAnsi"/>
          <w:sz w:val="22"/>
          <w:szCs w:val="22"/>
        </w:rPr>
        <w:t xml:space="preserve"> </w:t>
      </w:r>
      <w:r w:rsidR="009D2CDB">
        <w:rPr>
          <w:rFonts w:asciiTheme="minorHAnsi" w:eastAsia="Calibri" w:hAnsiTheme="minorHAnsi" w:cstheme="minorHAnsi"/>
          <w:sz w:val="22"/>
          <w:szCs w:val="22"/>
        </w:rPr>
        <w:t>financovaného</w:t>
      </w:r>
      <w:r w:rsidR="009D2CD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z Fondu F vzdělávací politiky MŠMT</w:t>
      </w:r>
      <w:r w:rsidR="009D2CDB">
        <w:rPr>
          <w:rFonts w:asciiTheme="minorHAnsi" w:eastAsia="Calibri" w:hAnsiTheme="minorHAnsi" w:cstheme="minorHAnsi"/>
          <w:sz w:val="22"/>
          <w:szCs w:val="22"/>
        </w:rPr>
        <w:t>, který</w:t>
      </w:r>
      <w:r w:rsidRPr="004B37D4">
        <w:rPr>
          <w:rFonts w:asciiTheme="minorHAnsi" w:eastAsia="Calibri" w:hAnsiTheme="minorHAnsi" w:cstheme="minorHAnsi"/>
          <w:sz w:val="22"/>
          <w:szCs w:val="22"/>
        </w:rPr>
        <w:t xml:space="preserve"> přinesl </w:t>
      </w:r>
      <w:r w:rsidR="00D975CB">
        <w:rPr>
          <w:rFonts w:asciiTheme="minorHAnsi" w:eastAsia="Calibri" w:hAnsiTheme="minorHAnsi" w:cstheme="minorHAnsi"/>
          <w:sz w:val="22"/>
          <w:szCs w:val="22"/>
        </w:rPr>
        <w:t>univerzitě finanční prostředky ve výši</w:t>
      </w:r>
      <w:r w:rsidR="00D975CB" w:rsidRPr="004B37D4">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2 300</w:t>
      </w:r>
      <w:r w:rsidR="001E4B82">
        <w:rPr>
          <w:rFonts w:asciiTheme="minorHAnsi" w:eastAsia="Calibri" w:hAnsiTheme="minorHAnsi" w:cstheme="minorHAnsi"/>
          <w:sz w:val="22"/>
          <w:szCs w:val="22"/>
        </w:rPr>
        <w:t> </w:t>
      </w:r>
      <w:r w:rsidRPr="004B37D4">
        <w:rPr>
          <w:rFonts w:asciiTheme="minorHAnsi" w:eastAsia="Calibri" w:hAnsiTheme="minorHAnsi" w:cstheme="minorHAnsi"/>
          <w:sz w:val="22"/>
          <w:szCs w:val="22"/>
        </w:rPr>
        <w:t>000</w:t>
      </w:r>
      <w:r w:rsidR="001E4B82">
        <w:rPr>
          <w:rFonts w:asciiTheme="minorHAnsi" w:eastAsia="Calibri" w:hAnsiTheme="minorHAnsi" w:cstheme="minorHAnsi"/>
          <w:sz w:val="22"/>
          <w:szCs w:val="22"/>
        </w:rPr>
        <w:t xml:space="preserve"> </w:t>
      </w:r>
      <w:r w:rsidRPr="004B37D4">
        <w:rPr>
          <w:rFonts w:asciiTheme="minorHAnsi" w:eastAsia="Calibri" w:hAnsiTheme="minorHAnsi" w:cstheme="minorHAnsi"/>
          <w:sz w:val="22"/>
          <w:szCs w:val="22"/>
        </w:rPr>
        <w:t xml:space="preserve">Kč. </w:t>
      </w:r>
    </w:p>
    <w:p w14:paraId="544D1AB3" w14:textId="5BA35C6A" w:rsidR="00B05BB0" w:rsidRDefault="00B05BB0" w:rsidP="00E613B2">
      <w:pPr>
        <w:suppressAutoHyphens/>
        <w:spacing w:after="0" w:line="240"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V roce 2025 byla UTB </w:t>
      </w:r>
      <w:r w:rsidR="00D975CB">
        <w:rPr>
          <w:rFonts w:asciiTheme="minorHAnsi" w:eastAsia="Calibri" w:hAnsiTheme="minorHAnsi" w:cstheme="minorHAnsi"/>
          <w:sz w:val="22"/>
          <w:szCs w:val="22"/>
        </w:rPr>
        <w:t xml:space="preserve">ve Zlíně společně </w:t>
      </w:r>
      <w:r>
        <w:rPr>
          <w:rFonts w:asciiTheme="minorHAnsi" w:eastAsia="Calibri" w:hAnsiTheme="minorHAnsi" w:cstheme="minorHAnsi"/>
          <w:sz w:val="22"/>
          <w:szCs w:val="22"/>
        </w:rPr>
        <w:t xml:space="preserve">s aliancí PIONEER úspěšná se </w:t>
      </w:r>
      <w:r w:rsidR="001E4B82">
        <w:rPr>
          <w:rFonts w:asciiTheme="minorHAnsi" w:eastAsia="Calibri" w:hAnsiTheme="minorHAnsi" w:cstheme="minorHAnsi"/>
          <w:sz w:val="22"/>
          <w:szCs w:val="22"/>
        </w:rPr>
        <w:t xml:space="preserve">žádostí </w:t>
      </w:r>
      <w:r>
        <w:rPr>
          <w:rFonts w:asciiTheme="minorHAnsi" w:eastAsia="Calibri" w:hAnsiTheme="minorHAnsi" w:cstheme="minorHAnsi"/>
          <w:sz w:val="22"/>
          <w:szCs w:val="22"/>
        </w:rPr>
        <w:t xml:space="preserve">o zapojení do iniciativy </w:t>
      </w:r>
      <w:proofErr w:type="spellStart"/>
      <w:r>
        <w:rPr>
          <w:rFonts w:asciiTheme="minorHAnsi" w:eastAsia="Calibri" w:hAnsiTheme="minorHAnsi" w:cstheme="minorHAnsi"/>
          <w:sz w:val="22"/>
          <w:szCs w:val="22"/>
        </w:rPr>
        <w:t>European</w:t>
      </w:r>
      <w:proofErr w:type="spellEnd"/>
      <w:r>
        <w:rPr>
          <w:rFonts w:asciiTheme="minorHAnsi" w:eastAsia="Calibri" w:hAnsiTheme="minorHAnsi" w:cstheme="minorHAnsi"/>
          <w:sz w:val="22"/>
          <w:szCs w:val="22"/>
        </w:rPr>
        <w:t xml:space="preserve"> University </w:t>
      </w:r>
      <w:proofErr w:type="spellStart"/>
      <w:r>
        <w:rPr>
          <w:rFonts w:asciiTheme="minorHAnsi" w:eastAsia="Calibri" w:hAnsiTheme="minorHAnsi" w:cstheme="minorHAnsi"/>
          <w:sz w:val="22"/>
          <w:szCs w:val="22"/>
        </w:rPr>
        <w:t>Inititiative</w:t>
      </w:r>
      <w:proofErr w:type="spellEnd"/>
      <w:r>
        <w:rPr>
          <w:rFonts w:asciiTheme="minorHAnsi" w:eastAsia="Calibri" w:hAnsiTheme="minorHAnsi" w:cstheme="minorHAnsi"/>
          <w:sz w:val="22"/>
          <w:szCs w:val="22"/>
        </w:rPr>
        <w:t xml:space="preserve">. Pro UTB to znamenalo </w:t>
      </w:r>
      <w:r w:rsidR="00D975CB">
        <w:rPr>
          <w:rFonts w:asciiTheme="minorHAnsi" w:eastAsia="Calibri" w:hAnsiTheme="minorHAnsi" w:cstheme="minorHAnsi"/>
          <w:sz w:val="22"/>
          <w:szCs w:val="22"/>
        </w:rPr>
        <w:t xml:space="preserve">získání celkové dotace </w:t>
      </w:r>
      <w:r>
        <w:rPr>
          <w:rFonts w:asciiTheme="minorHAnsi" w:eastAsia="Calibri" w:hAnsiTheme="minorHAnsi" w:cstheme="minorHAnsi"/>
          <w:sz w:val="22"/>
          <w:szCs w:val="22"/>
        </w:rPr>
        <w:t xml:space="preserve">ve výši </w:t>
      </w:r>
      <w:r w:rsidRPr="009612F2">
        <w:rPr>
          <w:rFonts w:asciiTheme="minorHAnsi" w:eastAsia="Calibri" w:hAnsiTheme="minorHAnsi" w:cstheme="minorHAnsi"/>
          <w:sz w:val="22"/>
          <w:szCs w:val="22"/>
        </w:rPr>
        <w:t>1 027</w:t>
      </w:r>
      <w:r>
        <w:rPr>
          <w:rFonts w:asciiTheme="minorHAnsi" w:eastAsia="Calibri" w:hAnsiTheme="minorHAnsi" w:cstheme="minorHAnsi"/>
          <w:sz w:val="22"/>
          <w:szCs w:val="22"/>
        </w:rPr>
        <w:t> </w:t>
      </w:r>
      <w:r w:rsidRPr="009612F2">
        <w:rPr>
          <w:rFonts w:asciiTheme="minorHAnsi" w:eastAsia="Calibri" w:hAnsiTheme="minorHAnsi" w:cstheme="minorHAnsi"/>
          <w:sz w:val="22"/>
          <w:szCs w:val="22"/>
        </w:rPr>
        <w:t>440</w:t>
      </w:r>
      <w:r>
        <w:rPr>
          <w:rFonts w:asciiTheme="minorHAnsi" w:eastAsia="Calibri" w:hAnsiTheme="minorHAnsi" w:cstheme="minorHAnsi"/>
          <w:sz w:val="22"/>
          <w:szCs w:val="22"/>
        </w:rPr>
        <w:t xml:space="preserve"> EUR a příslib dalšího kofinancování ze strany MŠMT. Podpora aliančních aktivit </w:t>
      </w:r>
      <w:r w:rsidR="00D975CB">
        <w:rPr>
          <w:rFonts w:asciiTheme="minorHAnsi" w:eastAsia="Calibri" w:hAnsiTheme="minorHAnsi" w:cstheme="minorHAnsi"/>
          <w:sz w:val="22"/>
          <w:szCs w:val="22"/>
        </w:rPr>
        <w:t xml:space="preserve">představovala </w:t>
      </w:r>
      <w:r>
        <w:rPr>
          <w:rFonts w:asciiTheme="minorHAnsi" w:eastAsia="Calibri" w:hAnsiTheme="minorHAnsi" w:cstheme="minorHAnsi"/>
          <w:sz w:val="22"/>
          <w:szCs w:val="22"/>
        </w:rPr>
        <w:t xml:space="preserve">nejzásadnější část objemu finančních prostředků v roce 2025. UTB samozřejmě dále pokračovala v realizaci </w:t>
      </w:r>
      <w:r w:rsidR="00D975CB">
        <w:rPr>
          <w:rFonts w:asciiTheme="minorHAnsi" w:eastAsia="Calibri" w:hAnsiTheme="minorHAnsi" w:cstheme="minorHAnsi"/>
          <w:sz w:val="22"/>
          <w:szCs w:val="22"/>
        </w:rPr>
        <w:t xml:space="preserve">projektů </w:t>
      </w:r>
      <w:r>
        <w:rPr>
          <w:rFonts w:asciiTheme="minorHAnsi" w:eastAsia="Calibri" w:hAnsiTheme="minorHAnsi" w:cstheme="minorHAnsi"/>
          <w:sz w:val="22"/>
          <w:szCs w:val="22"/>
        </w:rPr>
        <w:t xml:space="preserve">Erasmus+, CEEPUS a Visegrad </w:t>
      </w:r>
      <w:r w:rsidR="00D975CB">
        <w:rPr>
          <w:rFonts w:asciiTheme="minorHAnsi" w:eastAsia="Calibri" w:hAnsiTheme="minorHAnsi" w:cstheme="minorHAnsi"/>
          <w:sz w:val="22"/>
          <w:szCs w:val="22"/>
        </w:rPr>
        <w:t xml:space="preserve">Fund </w:t>
      </w:r>
      <w:r>
        <w:rPr>
          <w:rFonts w:asciiTheme="minorHAnsi" w:eastAsia="Calibri" w:hAnsiTheme="minorHAnsi" w:cstheme="minorHAnsi"/>
          <w:sz w:val="22"/>
          <w:szCs w:val="22"/>
        </w:rPr>
        <w:t xml:space="preserve">a v roce 2025 navázala na kontinuální podporu studentů z Ukrajiny. </w:t>
      </w:r>
    </w:p>
    <w:p w14:paraId="251D396F" w14:textId="77777777" w:rsidR="00E613B2" w:rsidRDefault="00E613B2" w:rsidP="00E613B2">
      <w:pPr>
        <w:suppressAutoHyphens/>
        <w:spacing w:after="0" w:line="240" w:lineRule="auto"/>
        <w:rPr>
          <w:rFonts w:asciiTheme="minorHAnsi" w:eastAsia="Calibri" w:hAnsiTheme="minorHAnsi" w:cstheme="minorHAnsi"/>
          <w:sz w:val="22"/>
          <w:szCs w:val="22"/>
        </w:rPr>
      </w:pPr>
    </w:p>
    <w:p w14:paraId="172B4F10" w14:textId="6C409706" w:rsidR="00A00D19" w:rsidRDefault="00A00D19" w:rsidP="0078761D">
      <w:pPr>
        <w:suppressAutoHyphens/>
        <w:spacing w:line="240" w:lineRule="auto"/>
        <w:rPr>
          <w:rFonts w:ascii="Calibri" w:eastAsia="Calibri" w:hAnsi="Calibri"/>
          <w:b/>
          <w:sz w:val="20"/>
          <w:szCs w:val="20"/>
          <w:lang w:eastAsia="en-US"/>
        </w:rPr>
      </w:pPr>
      <w:r>
        <w:rPr>
          <w:rFonts w:ascii="Calibri" w:eastAsia="Calibri" w:hAnsi="Calibri"/>
          <w:b/>
          <w:sz w:val="20"/>
          <w:szCs w:val="20"/>
          <w:lang w:eastAsia="en-US"/>
        </w:rPr>
        <w:t>Tab. 4</w:t>
      </w:r>
      <w:r w:rsidR="0078761D">
        <w:rPr>
          <w:rFonts w:ascii="Calibri" w:eastAsia="Calibri" w:hAnsi="Calibri"/>
          <w:b/>
          <w:sz w:val="20"/>
          <w:szCs w:val="20"/>
          <w:lang w:eastAsia="en-US"/>
        </w:rPr>
        <w:t>4</w:t>
      </w:r>
      <w:r>
        <w:rPr>
          <w:rFonts w:ascii="Calibri" w:eastAsia="Calibri" w:hAnsi="Calibri"/>
          <w:b/>
          <w:sz w:val="20"/>
          <w:szCs w:val="20"/>
          <w:lang w:eastAsia="en-US"/>
        </w:rPr>
        <w:t>. Objem finančních zdrojů ze získaných mezinárodních vzdělávacích projektů</w:t>
      </w:r>
    </w:p>
    <w:tbl>
      <w:tblPr>
        <w:tblStyle w:val="Tabulkasmkou4zvraznn212011"/>
        <w:tblW w:w="8951" w:type="dxa"/>
        <w:tblInd w:w="0" w:type="dxa"/>
        <w:tblLook w:val="04A0" w:firstRow="1" w:lastRow="0" w:firstColumn="1" w:lastColumn="0" w:noHBand="0" w:noVBand="1"/>
      </w:tblPr>
      <w:tblGrid>
        <w:gridCol w:w="2437"/>
        <w:gridCol w:w="1175"/>
        <w:gridCol w:w="1200"/>
        <w:gridCol w:w="1273"/>
        <w:gridCol w:w="1485"/>
        <w:gridCol w:w="1381"/>
      </w:tblGrid>
      <w:tr w:rsidR="00A00D19" w14:paraId="14F9988A" w14:textId="77777777" w:rsidTr="00E613B2">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37" w:type="dxa"/>
            <w:vAlign w:val="center"/>
            <w:hideMark/>
          </w:tcPr>
          <w:p w14:paraId="7384D08E" w14:textId="77777777" w:rsidR="00A00D19" w:rsidRDefault="00A00D19" w:rsidP="00A00D19">
            <w:pPr>
              <w:suppressAutoHyphens/>
              <w:spacing w:after="0" w:line="240" w:lineRule="auto"/>
              <w:jc w:val="center"/>
              <w:rPr>
                <w:rFonts w:ascii="Calibri" w:hAnsi="Calibri"/>
                <w:sz w:val="18"/>
                <w:szCs w:val="20"/>
              </w:rPr>
            </w:pPr>
            <w:r>
              <w:rPr>
                <w:rFonts w:ascii="Calibri" w:hAnsi="Calibri"/>
                <w:sz w:val="18"/>
                <w:szCs w:val="20"/>
              </w:rPr>
              <w:t>Kalendářní rok</w:t>
            </w:r>
          </w:p>
        </w:tc>
        <w:tc>
          <w:tcPr>
            <w:tcW w:w="1175" w:type="dxa"/>
            <w:vAlign w:val="center"/>
            <w:hideMark/>
          </w:tcPr>
          <w:p w14:paraId="4941DD2F" w14:textId="10A7157C"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c>
          <w:tcPr>
            <w:tcW w:w="1200" w:type="dxa"/>
            <w:vAlign w:val="center"/>
            <w:hideMark/>
          </w:tcPr>
          <w:p w14:paraId="7ECF28D1" w14:textId="35319095"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w:t>
            </w:r>
          </w:p>
        </w:tc>
        <w:tc>
          <w:tcPr>
            <w:tcW w:w="1273" w:type="dxa"/>
            <w:vAlign w:val="center"/>
            <w:hideMark/>
          </w:tcPr>
          <w:p w14:paraId="6C5DC479" w14:textId="7977350F"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w:t>
            </w:r>
          </w:p>
        </w:tc>
        <w:tc>
          <w:tcPr>
            <w:tcW w:w="1485" w:type="dxa"/>
            <w:hideMark/>
          </w:tcPr>
          <w:p w14:paraId="1C05F7F9" w14:textId="7777777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p>
          <w:p w14:paraId="64473B2F" w14:textId="2C06CD9F"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2024</w:t>
            </w:r>
          </w:p>
        </w:tc>
        <w:tc>
          <w:tcPr>
            <w:tcW w:w="1381" w:type="dxa"/>
            <w:vAlign w:val="center"/>
            <w:hideMark/>
          </w:tcPr>
          <w:p w14:paraId="1BB66333" w14:textId="0D235273"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2025</w:t>
            </w:r>
          </w:p>
        </w:tc>
      </w:tr>
      <w:tr w:rsidR="00A00D19" w14:paraId="6254E93C" w14:textId="77777777" w:rsidTr="00E613B2">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2437"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65D9603" w14:textId="77777777" w:rsidR="00A00D19" w:rsidRDefault="00A00D19" w:rsidP="00A00D19">
            <w:pPr>
              <w:suppressAutoHyphens/>
              <w:spacing w:after="0" w:line="240" w:lineRule="auto"/>
              <w:jc w:val="left"/>
              <w:rPr>
                <w:rFonts w:ascii="Calibri" w:hAnsi="Calibri"/>
                <w:sz w:val="18"/>
                <w:szCs w:val="20"/>
              </w:rPr>
            </w:pPr>
            <w:r>
              <w:rPr>
                <w:rFonts w:ascii="Calibri" w:hAnsi="Calibri"/>
                <w:sz w:val="18"/>
                <w:szCs w:val="20"/>
              </w:rPr>
              <w:t>Objem finančních zdrojů ze získaných mezinárodních vzdělávacích projektů</w:t>
            </w:r>
          </w:p>
        </w:tc>
        <w:tc>
          <w:tcPr>
            <w:tcW w:w="117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F50CD8E" w14:textId="6F50FC18"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355 644 EUR</w:t>
            </w:r>
          </w:p>
        </w:tc>
        <w:tc>
          <w:tcPr>
            <w:tcW w:w="1200"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192D3D25" w14:textId="77777777"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924 665</w:t>
            </w:r>
          </w:p>
          <w:p w14:paraId="29EA799C" w14:textId="778F75ED"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EUR</w:t>
            </w:r>
          </w:p>
        </w:tc>
        <w:tc>
          <w:tcPr>
            <w:tcW w:w="1273"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34811EB" w14:textId="41E9FD04"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 xml:space="preserve">1 038 223 EUR </w:t>
            </w:r>
          </w:p>
        </w:tc>
        <w:tc>
          <w:tcPr>
            <w:tcW w:w="1485"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FAD2EEB" w14:textId="2FDB6E73"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936 908 EUR</w:t>
            </w:r>
          </w:p>
        </w:tc>
        <w:tc>
          <w:tcPr>
            <w:tcW w:w="138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21EDC111" w14:textId="303CDCD3" w:rsidR="00A00D19" w:rsidRDefault="00B05BB0"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2 236 000 EUR</w:t>
            </w:r>
          </w:p>
        </w:tc>
      </w:tr>
    </w:tbl>
    <w:p w14:paraId="6E849F07" w14:textId="0B0B5944" w:rsidR="00A00D19" w:rsidRDefault="00A00D19" w:rsidP="00A00D19">
      <w:pPr>
        <w:suppressAutoHyphens/>
        <w:spacing w:after="0" w:line="240" w:lineRule="auto"/>
        <w:rPr>
          <w:rFonts w:ascii="Calibri" w:eastAsia="Calibri" w:hAnsi="Calibri"/>
        </w:rPr>
      </w:pPr>
      <w:r>
        <w:rPr>
          <w:rFonts w:ascii="Calibri" w:eastAsia="Calibri" w:hAnsi="Calibri"/>
          <w:i/>
          <w:sz w:val="18"/>
          <w:szCs w:val="20"/>
        </w:rPr>
        <w:t>Komentář/poznámky: Data dle Strategie internacionalizace UTB z roku, 2021, 2022, 2023, 2024 a 2025.</w:t>
      </w:r>
    </w:p>
    <w:p w14:paraId="2D0D0076" w14:textId="1ED75FCC" w:rsidR="0078761D" w:rsidRDefault="0078761D" w:rsidP="0078761D">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9</w:t>
      </w:r>
      <w:r w:rsidRPr="00F16995">
        <w:rPr>
          <w:sz w:val="28"/>
          <w:szCs w:val="28"/>
        </w:rPr>
        <w:t xml:space="preserve"> – Rozšiřování integrace do mezinárodní vzdělávací struktury – počet projektů</w:t>
      </w:r>
    </w:p>
    <w:p w14:paraId="419C5DBC" w14:textId="0D75CACA" w:rsidR="00B05BB0" w:rsidRPr="00360F9C" w:rsidRDefault="00B05BB0" w:rsidP="00910FC2">
      <w:pPr>
        <w:suppressAutoHyphens/>
        <w:spacing w:after="0" w:line="240" w:lineRule="auto"/>
        <w:rPr>
          <w:rFonts w:ascii="Calibri" w:hAnsi="Calibri" w:cs="Calibri"/>
          <w:color w:val="FF0000"/>
          <w:sz w:val="22"/>
          <w:szCs w:val="22"/>
        </w:rPr>
      </w:pPr>
      <w:bookmarkStart w:id="26" w:name="_Hlk221191666"/>
      <w:r w:rsidRPr="003155DA">
        <w:rPr>
          <w:rFonts w:ascii="Calibri" w:hAnsi="Calibri" w:cs="Calibri"/>
          <w:sz w:val="22"/>
          <w:szCs w:val="22"/>
        </w:rPr>
        <w:t xml:space="preserve">Mezinárodní vzdělávací </w:t>
      </w:r>
      <w:r w:rsidR="004C3C5B">
        <w:rPr>
          <w:rFonts w:ascii="Calibri" w:hAnsi="Calibri" w:cs="Calibri"/>
          <w:sz w:val="22"/>
          <w:szCs w:val="22"/>
        </w:rPr>
        <w:t xml:space="preserve">projekty, </w:t>
      </w:r>
      <w:r w:rsidRPr="003155DA">
        <w:rPr>
          <w:rFonts w:ascii="Calibri" w:hAnsi="Calibri" w:cs="Calibri"/>
          <w:sz w:val="22"/>
          <w:szCs w:val="22"/>
        </w:rPr>
        <w:t xml:space="preserve">jehož primárním výstupem </w:t>
      </w:r>
      <w:r w:rsidR="004C3C5B">
        <w:rPr>
          <w:rFonts w:ascii="Calibri" w:hAnsi="Calibri" w:cs="Calibri"/>
          <w:sz w:val="22"/>
          <w:szCs w:val="22"/>
        </w:rPr>
        <w:t>jsou</w:t>
      </w:r>
      <w:r w:rsidRPr="003155DA">
        <w:rPr>
          <w:rFonts w:ascii="Calibri" w:hAnsi="Calibri" w:cs="Calibri"/>
          <w:sz w:val="22"/>
          <w:szCs w:val="22"/>
        </w:rPr>
        <w:t xml:space="preserve"> mobilitní či vzdělávací aktivit</w:t>
      </w:r>
      <w:r w:rsidR="004C3C5B">
        <w:rPr>
          <w:rFonts w:ascii="Calibri" w:hAnsi="Calibri" w:cs="Calibri"/>
          <w:sz w:val="22"/>
          <w:szCs w:val="22"/>
        </w:rPr>
        <w:t>y, byly ve sledovaném období významnými aktivitami na UTB ve Zlíně. Zahrnovaly výměny</w:t>
      </w:r>
      <w:r w:rsidRPr="003155DA">
        <w:rPr>
          <w:rFonts w:ascii="Calibri" w:hAnsi="Calibri" w:cs="Calibri"/>
          <w:sz w:val="22"/>
          <w:szCs w:val="22"/>
        </w:rPr>
        <w:t xml:space="preserve"> studentů </w:t>
      </w:r>
      <w:r w:rsidR="001E4B82">
        <w:rPr>
          <w:rFonts w:ascii="Calibri" w:hAnsi="Calibri" w:cs="Calibri"/>
          <w:sz w:val="22"/>
          <w:szCs w:val="22"/>
        </w:rPr>
        <w:br/>
      </w:r>
      <w:r w:rsidRPr="003155DA">
        <w:rPr>
          <w:rFonts w:ascii="Calibri" w:hAnsi="Calibri" w:cs="Calibri"/>
          <w:sz w:val="22"/>
          <w:szCs w:val="22"/>
        </w:rPr>
        <w:t>a zaměstnanců za účelem zvýšení odborných a osobních znalostí, dovedností a kompetencí</w:t>
      </w:r>
      <w:r w:rsidR="004C3C5B">
        <w:rPr>
          <w:rFonts w:ascii="Calibri" w:hAnsi="Calibri" w:cs="Calibri"/>
          <w:sz w:val="22"/>
          <w:szCs w:val="22"/>
        </w:rPr>
        <w:t>,</w:t>
      </w:r>
      <w:r w:rsidRPr="003155DA">
        <w:rPr>
          <w:rFonts w:ascii="Calibri" w:hAnsi="Calibri" w:cs="Calibri"/>
          <w:sz w:val="22"/>
          <w:szCs w:val="22"/>
        </w:rPr>
        <w:t xml:space="preserve"> projekty</w:t>
      </w:r>
      <w:r w:rsidR="004C3C5B">
        <w:rPr>
          <w:rFonts w:ascii="Calibri" w:hAnsi="Calibri" w:cs="Calibri"/>
          <w:sz w:val="22"/>
          <w:szCs w:val="22"/>
        </w:rPr>
        <w:t xml:space="preserve"> zaměřené</w:t>
      </w:r>
      <w:r w:rsidRPr="003155DA">
        <w:rPr>
          <w:rFonts w:ascii="Calibri" w:hAnsi="Calibri" w:cs="Calibri"/>
          <w:sz w:val="22"/>
          <w:szCs w:val="22"/>
        </w:rPr>
        <w:t xml:space="preserve"> na rozvoj kurikul, inovativní postupy ve vzdělávání, strategická partnerství apod. </w:t>
      </w:r>
      <w:r w:rsidR="004C3C5B">
        <w:rPr>
          <w:rFonts w:ascii="Calibri" w:hAnsi="Calibri" w:cs="Calibri"/>
          <w:sz w:val="22"/>
          <w:szCs w:val="22"/>
        </w:rPr>
        <w:t>S</w:t>
      </w:r>
      <w:r w:rsidR="004C3C5B" w:rsidRPr="003155DA">
        <w:rPr>
          <w:rFonts w:ascii="Calibri" w:hAnsi="Calibri" w:cs="Calibri"/>
          <w:sz w:val="22"/>
          <w:szCs w:val="22"/>
        </w:rPr>
        <w:t xml:space="preserve"> ohledem </w:t>
      </w:r>
      <w:r w:rsidR="004C3C5B" w:rsidRPr="006D3193">
        <w:rPr>
          <w:rFonts w:ascii="Calibri" w:hAnsi="Calibri" w:cs="Calibri"/>
          <w:sz w:val="22"/>
          <w:szCs w:val="22"/>
        </w:rPr>
        <w:t>na</w:t>
      </w:r>
      <w:r w:rsidR="004C3C5B" w:rsidRPr="003155DA">
        <w:rPr>
          <w:rFonts w:ascii="Calibri" w:hAnsi="Calibri" w:cs="Calibri"/>
          <w:sz w:val="22"/>
          <w:szCs w:val="22"/>
        </w:rPr>
        <w:t xml:space="preserve"> </w:t>
      </w:r>
      <w:r w:rsidR="004C3C5B">
        <w:rPr>
          <w:rFonts w:ascii="Calibri" w:hAnsi="Calibri" w:cs="Calibri"/>
          <w:sz w:val="22"/>
          <w:szCs w:val="22"/>
        </w:rPr>
        <w:t xml:space="preserve">jejich </w:t>
      </w:r>
      <w:r w:rsidR="004C3C5B" w:rsidRPr="003155DA">
        <w:rPr>
          <w:rFonts w:ascii="Calibri" w:hAnsi="Calibri" w:cs="Calibri"/>
          <w:sz w:val="22"/>
          <w:szCs w:val="22"/>
        </w:rPr>
        <w:t xml:space="preserve">zaměření a výstupy </w:t>
      </w:r>
      <w:r w:rsidR="004C3C5B">
        <w:rPr>
          <w:rFonts w:ascii="Calibri" w:hAnsi="Calibri" w:cs="Calibri"/>
          <w:sz w:val="22"/>
          <w:szCs w:val="22"/>
        </w:rPr>
        <w:t xml:space="preserve">zahrnovaly </w:t>
      </w:r>
      <w:r w:rsidRPr="003155DA">
        <w:rPr>
          <w:rFonts w:ascii="Calibri" w:hAnsi="Calibri" w:cs="Calibri"/>
          <w:sz w:val="22"/>
          <w:szCs w:val="22"/>
        </w:rPr>
        <w:t>zejména projekty Erasmus+, EHP fondy, CEEPUS, AKTION, projekty MŠMT</w:t>
      </w:r>
      <w:r w:rsidR="008B6FFF">
        <w:rPr>
          <w:rFonts w:ascii="Calibri" w:hAnsi="Calibri" w:cs="Calibri"/>
          <w:sz w:val="22"/>
          <w:szCs w:val="22"/>
        </w:rPr>
        <w:t xml:space="preserve"> a </w:t>
      </w:r>
      <w:r w:rsidRPr="003155DA">
        <w:rPr>
          <w:rFonts w:ascii="Calibri" w:hAnsi="Calibri" w:cs="Calibri"/>
          <w:sz w:val="22"/>
          <w:szCs w:val="22"/>
        </w:rPr>
        <w:t>Visegrad Funds.</w:t>
      </w:r>
      <w:r>
        <w:rPr>
          <w:rFonts w:ascii="Calibri" w:hAnsi="Calibri" w:cs="Calibri"/>
          <w:sz w:val="22"/>
          <w:szCs w:val="22"/>
        </w:rPr>
        <w:t xml:space="preserve"> </w:t>
      </w:r>
      <w:r w:rsidRPr="0032143B">
        <w:rPr>
          <w:rFonts w:ascii="Calibri" w:hAnsi="Calibri" w:cs="Calibri"/>
          <w:color w:val="000000" w:themeColor="text1"/>
          <w:sz w:val="22"/>
          <w:szCs w:val="22"/>
        </w:rPr>
        <w:t xml:space="preserve">Počty </w:t>
      </w:r>
      <w:r w:rsidR="00514922">
        <w:rPr>
          <w:rFonts w:ascii="Calibri" w:hAnsi="Calibri" w:cs="Calibri"/>
          <w:color w:val="000000" w:themeColor="text1"/>
          <w:sz w:val="22"/>
          <w:szCs w:val="22"/>
        </w:rPr>
        <w:t>mezináro</w:t>
      </w:r>
      <w:r w:rsidR="00583FD7">
        <w:rPr>
          <w:rFonts w:ascii="Calibri" w:hAnsi="Calibri" w:cs="Calibri"/>
          <w:color w:val="000000" w:themeColor="text1"/>
          <w:sz w:val="22"/>
          <w:szCs w:val="22"/>
        </w:rPr>
        <w:t>dních</w:t>
      </w:r>
      <w:r w:rsidRPr="0032143B">
        <w:rPr>
          <w:rFonts w:ascii="Calibri" w:hAnsi="Calibri" w:cs="Calibri"/>
          <w:color w:val="000000" w:themeColor="text1"/>
          <w:sz w:val="22"/>
          <w:szCs w:val="22"/>
        </w:rPr>
        <w:t xml:space="preserve"> projektů </w:t>
      </w:r>
      <w:r w:rsidR="00583FD7">
        <w:rPr>
          <w:rFonts w:ascii="Calibri" w:hAnsi="Calibri" w:cs="Calibri"/>
          <w:color w:val="000000" w:themeColor="text1"/>
          <w:sz w:val="22"/>
          <w:szCs w:val="22"/>
        </w:rPr>
        <w:t xml:space="preserve">získaných na UTB ve Zlíně </w:t>
      </w:r>
      <w:r w:rsidRPr="0032143B">
        <w:rPr>
          <w:rFonts w:ascii="Calibri" w:hAnsi="Calibri" w:cs="Calibri"/>
          <w:color w:val="000000" w:themeColor="text1"/>
          <w:sz w:val="22"/>
          <w:szCs w:val="22"/>
        </w:rPr>
        <w:t>v</w:t>
      </w:r>
      <w:r w:rsidR="008B6FFF">
        <w:rPr>
          <w:rFonts w:ascii="Calibri" w:hAnsi="Calibri" w:cs="Calibri"/>
          <w:color w:val="000000" w:themeColor="text1"/>
          <w:sz w:val="22"/>
          <w:szCs w:val="22"/>
        </w:rPr>
        <w:t> období 2021</w:t>
      </w:r>
      <w:r w:rsidR="005D3D91" w:rsidRPr="00F07974">
        <w:rPr>
          <w:rFonts w:ascii="Calibri" w:hAnsi="Calibri" w:cs="Calibri"/>
          <w:bCs/>
          <w:sz w:val="22"/>
          <w:szCs w:val="22"/>
        </w:rPr>
        <w:t>–</w:t>
      </w:r>
      <w:r w:rsidR="008B6FFF">
        <w:rPr>
          <w:rFonts w:ascii="Calibri" w:hAnsi="Calibri" w:cs="Calibri"/>
          <w:color w:val="000000" w:themeColor="text1"/>
          <w:sz w:val="22"/>
          <w:szCs w:val="22"/>
        </w:rPr>
        <w:t>2025</w:t>
      </w:r>
      <w:r w:rsidRPr="0032143B">
        <w:rPr>
          <w:rFonts w:ascii="Calibri" w:hAnsi="Calibri" w:cs="Calibri"/>
          <w:color w:val="000000" w:themeColor="text1"/>
          <w:sz w:val="22"/>
          <w:szCs w:val="22"/>
        </w:rPr>
        <w:t xml:space="preserve"> jsou uvedeny v Tab. 4</w:t>
      </w:r>
      <w:r>
        <w:rPr>
          <w:rFonts w:ascii="Calibri" w:hAnsi="Calibri" w:cs="Calibri"/>
          <w:color w:val="000000" w:themeColor="text1"/>
          <w:sz w:val="22"/>
          <w:szCs w:val="22"/>
        </w:rPr>
        <w:t>5</w:t>
      </w:r>
      <w:r w:rsidRPr="0032143B">
        <w:rPr>
          <w:rFonts w:ascii="Calibri" w:hAnsi="Calibri" w:cs="Calibri"/>
          <w:color w:val="000000" w:themeColor="text1"/>
          <w:sz w:val="22"/>
          <w:szCs w:val="22"/>
        </w:rPr>
        <w:t xml:space="preserve">.  </w:t>
      </w:r>
    </w:p>
    <w:bookmarkEnd w:id="26"/>
    <w:p w14:paraId="1617384C" w14:textId="77777777" w:rsidR="006E03E1" w:rsidRPr="006E03E1" w:rsidRDefault="006E03E1" w:rsidP="00E613B2">
      <w:pPr>
        <w:pStyle w:val="Zkladntext"/>
        <w:spacing w:before="0" w:after="0"/>
        <w:jc w:val="both"/>
        <w:rPr>
          <w:rFonts w:asciiTheme="minorHAnsi" w:hAnsiTheme="minorHAnsi" w:cstheme="minorHAnsi"/>
          <w:b w:val="0"/>
          <w:sz w:val="22"/>
          <w:szCs w:val="28"/>
        </w:rPr>
      </w:pPr>
    </w:p>
    <w:p w14:paraId="1F38DD5A" w14:textId="2EE39C57" w:rsidR="00A00D19" w:rsidRDefault="00A00D19" w:rsidP="00A00D19">
      <w:pPr>
        <w:suppressAutoHyphens/>
        <w:spacing w:after="160" w:line="240" w:lineRule="auto"/>
        <w:jc w:val="left"/>
        <w:rPr>
          <w:rFonts w:ascii="Calibri" w:eastAsia="Calibri" w:hAnsi="Calibri"/>
          <w:b/>
          <w:sz w:val="20"/>
          <w:szCs w:val="20"/>
          <w:lang w:eastAsia="en-US"/>
        </w:rPr>
      </w:pPr>
      <w:r>
        <w:rPr>
          <w:rFonts w:ascii="Calibri" w:eastAsia="Calibri" w:hAnsi="Calibri"/>
          <w:b/>
          <w:sz w:val="20"/>
          <w:szCs w:val="20"/>
          <w:lang w:eastAsia="en-US"/>
        </w:rPr>
        <w:t>Tab. 4</w:t>
      </w:r>
      <w:r w:rsidR="0078761D">
        <w:rPr>
          <w:rFonts w:ascii="Calibri" w:eastAsia="Calibri" w:hAnsi="Calibri"/>
          <w:b/>
          <w:sz w:val="20"/>
          <w:szCs w:val="20"/>
          <w:lang w:eastAsia="en-US"/>
        </w:rPr>
        <w:t>5</w:t>
      </w:r>
      <w:r>
        <w:rPr>
          <w:rFonts w:ascii="Calibri" w:eastAsia="Calibri" w:hAnsi="Calibri"/>
          <w:b/>
          <w:sz w:val="20"/>
          <w:szCs w:val="20"/>
          <w:lang w:eastAsia="en-US"/>
        </w:rPr>
        <w:t>. Počet získaných mezinárodních vzdělávacích projektů</w:t>
      </w:r>
    </w:p>
    <w:tbl>
      <w:tblPr>
        <w:tblStyle w:val="Tabulkasmkou4zvraznn212111"/>
        <w:tblW w:w="8970" w:type="dxa"/>
        <w:tblInd w:w="0" w:type="dxa"/>
        <w:tblLook w:val="04A0" w:firstRow="1" w:lastRow="0" w:firstColumn="1" w:lastColumn="0" w:noHBand="0" w:noVBand="1"/>
      </w:tblPr>
      <w:tblGrid>
        <w:gridCol w:w="2552"/>
        <w:gridCol w:w="1382"/>
        <w:gridCol w:w="1259"/>
        <w:gridCol w:w="1259"/>
        <w:gridCol w:w="1259"/>
        <w:gridCol w:w="1259"/>
      </w:tblGrid>
      <w:tr w:rsidR="00A00D19" w14:paraId="6366E721" w14:textId="77777777" w:rsidTr="00A00D19">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552" w:type="dxa"/>
            <w:vAlign w:val="center"/>
            <w:hideMark/>
          </w:tcPr>
          <w:p w14:paraId="639085C2" w14:textId="77777777" w:rsidR="00A00D19" w:rsidRDefault="00A00D19" w:rsidP="00A00D19">
            <w:pPr>
              <w:suppressAutoHyphens/>
              <w:spacing w:after="0" w:line="240" w:lineRule="auto"/>
              <w:jc w:val="center"/>
              <w:rPr>
                <w:rFonts w:ascii="Calibri" w:hAnsi="Calibri"/>
                <w:sz w:val="18"/>
                <w:szCs w:val="20"/>
              </w:rPr>
            </w:pPr>
            <w:r>
              <w:rPr>
                <w:rFonts w:ascii="Calibri" w:hAnsi="Calibri"/>
                <w:sz w:val="18"/>
                <w:szCs w:val="20"/>
              </w:rPr>
              <w:t>Kalendářní rok</w:t>
            </w:r>
          </w:p>
        </w:tc>
        <w:tc>
          <w:tcPr>
            <w:tcW w:w="1382" w:type="dxa"/>
            <w:vAlign w:val="center"/>
          </w:tcPr>
          <w:p w14:paraId="3A6848EE" w14:textId="2773CB3C"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c>
          <w:tcPr>
            <w:tcW w:w="1259" w:type="dxa"/>
            <w:vAlign w:val="center"/>
          </w:tcPr>
          <w:p w14:paraId="4DC2AA0D" w14:textId="2048973D"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w:t>
            </w:r>
          </w:p>
        </w:tc>
        <w:tc>
          <w:tcPr>
            <w:tcW w:w="1259" w:type="dxa"/>
            <w:vAlign w:val="center"/>
            <w:hideMark/>
          </w:tcPr>
          <w:p w14:paraId="40029B86" w14:textId="4AD978FB"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2023</w:t>
            </w:r>
          </w:p>
        </w:tc>
        <w:tc>
          <w:tcPr>
            <w:tcW w:w="1259" w:type="dxa"/>
            <w:hideMark/>
          </w:tcPr>
          <w:p w14:paraId="531999B9" w14:textId="7777777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p w14:paraId="3F15459D" w14:textId="182B3529"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2024</w:t>
            </w:r>
          </w:p>
        </w:tc>
        <w:tc>
          <w:tcPr>
            <w:tcW w:w="1259" w:type="dxa"/>
            <w:vAlign w:val="center"/>
            <w:hideMark/>
          </w:tcPr>
          <w:p w14:paraId="2E1C5B06" w14:textId="12A62A98"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2025</w:t>
            </w:r>
          </w:p>
        </w:tc>
      </w:tr>
      <w:tr w:rsidR="00A00D19" w14:paraId="2B2FDC88" w14:textId="77777777" w:rsidTr="00A00D19">
        <w:trPr>
          <w:cnfStyle w:val="000000100000" w:firstRow="0" w:lastRow="0" w:firstColumn="0" w:lastColumn="0" w:oddVBand="0" w:evenVBand="0" w:oddHBand="1"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7DBDCF1A" w14:textId="77777777" w:rsidR="00A00D19" w:rsidRDefault="00A00D19" w:rsidP="00A00D19">
            <w:pPr>
              <w:suppressAutoHyphens/>
              <w:spacing w:after="0" w:line="240" w:lineRule="auto"/>
              <w:jc w:val="left"/>
              <w:rPr>
                <w:rFonts w:ascii="Calibri" w:hAnsi="Calibri"/>
                <w:sz w:val="18"/>
                <w:szCs w:val="20"/>
              </w:rPr>
            </w:pPr>
            <w:r>
              <w:rPr>
                <w:rFonts w:ascii="Calibri" w:hAnsi="Calibri"/>
                <w:sz w:val="18"/>
                <w:szCs w:val="20"/>
              </w:rPr>
              <w:t>Počet získaných mezinárodních vzdělávacích projektů</w:t>
            </w:r>
          </w:p>
        </w:tc>
        <w:tc>
          <w:tcPr>
            <w:tcW w:w="1382"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75BF0AC8" w14:textId="4CA32F66"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cs="Calibri"/>
                <w:sz w:val="18"/>
                <w:szCs w:val="20"/>
              </w:rPr>
              <w:t>14</w:t>
            </w:r>
          </w:p>
        </w:tc>
        <w:tc>
          <w:tcPr>
            <w:tcW w:w="125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3D0DA20D" w14:textId="2B5E3D2A"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16</w:t>
            </w:r>
          </w:p>
        </w:tc>
        <w:tc>
          <w:tcPr>
            <w:tcW w:w="125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F0EAF41" w14:textId="68200E11"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21</w:t>
            </w:r>
          </w:p>
        </w:tc>
        <w:tc>
          <w:tcPr>
            <w:tcW w:w="125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16624FD" w14:textId="19FF0C73" w:rsidR="00A00D19" w:rsidRDefault="00A00D19"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20</w:t>
            </w:r>
          </w:p>
        </w:tc>
        <w:tc>
          <w:tcPr>
            <w:tcW w:w="1259"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46A59F41" w14:textId="65E113AE" w:rsidR="00A00D19" w:rsidRDefault="00B05BB0" w:rsidP="00A00D1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21</w:t>
            </w:r>
          </w:p>
        </w:tc>
      </w:tr>
    </w:tbl>
    <w:p w14:paraId="662C05AD" w14:textId="3451B2F5" w:rsidR="00A00D19" w:rsidRDefault="00A00D19" w:rsidP="00A00D19">
      <w:pPr>
        <w:suppressAutoHyphens/>
        <w:spacing w:after="0" w:line="240" w:lineRule="auto"/>
        <w:rPr>
          <w:rFonts w:ascii="Calibri" w:eastAsia="Calibri" w:hAnsi="Calibri"/>
        </w:rPr>
      </w:pPr>
      <w:r>
        <w:rPr>
          <w:rFonts w:ascii="Calibri" w:eastAsia="Calibri" w:hAnsi="Calibri"/>
          <w:i/>
          <w:sz w:val="18"/>
          <w:szCs w:val="20"/>
        </w:rPr>
        <w:t>Komentář/poznámky: Data dle Strategie internacionalizace UTB z roku, 2021, 2022, 2023, 2024 a 2025.</w:t>
      </w:r>
    </w:p>
    <w:p w14:paraId="7AC33097" w14:textId="53E923CB" w:rsidR="0031739E" w:rsidRDefault="0031739E" w:rsidP="007A354F">
      <w:pPr>
        <w:pStyle w:val="Zkladntext"/>
        <w:spacing w:before="0" w:after="1800"/>
        <w:jc w:val="both"/>
        <w:rPr>
          <w:sz w:val="28"/>
          <w:szCs w:val="28"/>
        </w:rPr>
      </w:pPr>
    </w:p>
    <w:p w14:paraId="74CC000B" w14:textId="7AC17F31" w:rsidR="00063084" w:rsidRDefault="00063084" w:rsidP="007A354F">
      <w:pPr>
        <w:pStyle w:val="Zkladntext"/>
        <w:spacing w:before="0" w:after="1800"/>
        <w:jc w:val="both"/>
        <w:rPr>
          <w:sz w:val="28"/>
          <w:szCs w:val="28"/>
        </w:rPr>
      </w:pPr>
    </w:p>
    <w:p w14:paraId="6A5ECDF0" w14:textId="77777777" w:rsidR="0078761D" w:rsidRDefault="0078761D" w:rsidP="007A354F">
      <w:pPr>
        <w:pStyle w:val="Zkladntext"/>
        <w:spacing w:before="0" w:after="1800"/>
        <w:jc w:val="both"/>
        <w:rPr>
          <w:sz w:val="28"/>
          <w:szCs w:val="28"/>
        </w:rPr>
      </w:pPr>
    </w:p>
    <w:p w14:paraId="07ECD5C0" w14:textId="0322E5A6" w:rsidR="00063084" w:rsidRDefault="00063084" w:rsidP="00063084">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F</w:t>
      </w:r>
      <w:r w:rsidRPr="00E74F9A">
        <w:rPr>
          <w:rFonts w:cstheme="minorHAnsi"/>
          <w:bCs w:val="0"/>
          <w:sz w:val="28"/>
        </w:rPr>
        <w:t xml:space="preserve">. </w:t>
      </w:r>
      <w:r w:rsidRPr="00063084">
        <w:rPr>
          <w:rFonts w:cstheme="minorHAnsi"/>
          <w:bCs w:val="0"/>
          <w:sz w:val="28"/>
        </w:rPr>
        <w:t>UKAZATELE HODNOCENÍ INTERNACIONALIZACE</w:t>
      </w:r>
    </w:p>
    <w:p w14:paraId="1E98CFAA" w14:textId="65541BAE" w:rsidR="000C0118" w:rsidRDefault="000C0118" w:rsidP="000C0118">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45E8CBAE"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1</w:t>
      </w:r>
      <w:r w:rsidRPr="00091CD6">
        <w:rPr>
          <w:rFonts w:asciiTheme="minorHAnsi" w:hAnsiTheme="minorHAnsi" w:cstheme="minorHAnsi"/>
          <w:b/>
          <w:sz w:val="22"/>
          <w:szCs w:val="22"/>
        </w:rPr>
        <w:t xml:space="preserve"> Studijní programy v jiném než českém jazyce (počet akreditovaných studijních programů, v jiném než českém jazyce, v nichž je realizována výuka)</w:t>
      </w:r>
    </w:p>
    <w:p w14:paraId="0EDAA53C" w14:textId="77777777" w:rsidR="00091CD6" w:rsidRPr="00091CD6" w:rsidRDefault="00091CD6" w:rsidP="00091CD6">
      <w:pPr>
        <w:spacing w:after="0" w:line="240" w:lineRule="auto"/>
        <w:ind w:left="709"/>
        <w:rPr>
          <w:rFonts w:asciiTheme="minorHAnsi" w:hAnsiTheme="minorHAnsi" w:cstheme="minorHAnsi"/>
          <w:b/>
          <w:bCs/>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hAnsiTheme="minorHAnsi" w:cstheme="minorHAnsi"/>
          <w:color w:val="000000" w:themeColor="text1"/>
          <w:sz w:val="22"/>
          <w:szCs w:val="22"/>
        </w:rPr>
        <w:t xml:space="preserve">Akreditovat další tři studijní programy v anglickém jazyce a dále akreditovat jeden </w:t>
      </w:r>
      <w:r w:rsidRPr="00091CD6">
        <w:rPr>
          <w:rFonts w:asciiTheme="minorHAnsi" w:hAnsiTheme="minorHAnsi" w:cstheme="minorHAnsi"/>
          <w:sz w:val="22"/>
          <w:szCs w:val="22"/>
        </w:rPr>
        <w:t xml:space="preserve">Double </w:t>
      </w:r>
      <w:proofErr w:type="spellStart"/>
      <w:r w:rsidRPr="00091CD6">
        <w:rPr>
          <w:rFonts w:asciiTheme="minorHAnsi" w:hAnsiTheme="minorHAnsi" w:cstheme="minorHAnsi"/>
          <w:sz w:val="22"/>
          <w:szCs w:val="22"/>
        </w:rPr>
        <w:t>Degree</w:t>
      </w:r>
      <w:proofErr w:type="spellEnd"/>
      <w:r w:rsidRPr="00091CD6">
        <w:rPr>
          <w:rFonts w:asciiTheme="minorHAnsi" w:hAnsiTheme="minorHAnsi" w:cstheme="minorHAnsi"/>
          <w:sz w:val="22"/>
          <w:szCs w:val="22"/>
        </w:rPr>
        <w:t xml:space="preserve"> mezinárodní studijní program.</w:t>
      </w:r>
    </w:p>
    <w:p w14:paraId="5C369807" w14:textId="53E0B06B"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color w:val="000000" w:themeColor="text1"/>
          <w:sz w:val="22"/>
          <w:szCs w:val="22"/>
        </w:rPr>
        <w:t xml:space="preserve"> </w:t>
      </w: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Aktivně informovat vybrané skupiny studentů o možnosti studovat studijní programy Fakulty technologické v anglickém jazyce a systematicky tuto nabídku komunikovat v rámci náborových a informačních aktivit fakulty. Vytvářet podmínky pro postupné rozšiřování výuky v anglickém jazyce v navazujících i stávajících studijních programech. Připravovat akreditační spisy ve spolupráci s mezinárodními partnery.</w:t>
      </w:r>
    </w:p>
    <w:p w14:paraId="35733D8E" w14:textId="77777777" w:rsidR="00091CD6" w:rsidRPr="00091CD6" w:rsidRDefault="00091CD6" w:rsidP="00091CD6">
      <w:pPr>
        <w:spacing w:after="0" w:line="240" w:lineRule="auto"/>
        <w:ind w:firstLine="709"/>
        <w:rPr>
          <w:rFonts w:asciiTheme="minorHAnsi" w:hAnsiTheme="minorHAnsi" w:cstheme="minorHAnsi"/>
          <w:sz w:val="22"/>
          <w:szCs w:val="22"/>
        </w:rPr>
      </w:pPr>
    </w:p>
    <w:p w14:paraId="210D317A"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2</w:t>
      </w:r>
      <w:r w:rsidRPr="00091CD6">
        <w:rPr>
          <w:rFonts w:asciiTheme="minorHAnsi" w:hAnsiTheme="minorHAnsi" w:cstheme="minorHAnsi"/>
          <w:b/>
          <w:sz w:val="22"/>
          <w:szCs w:val="22"/>
        </w:rPr>
        <w:t xml:space="preserve"> Podíl zahraničních studentů v SP (podíl zahraničních studentů ve studijních programech)</w:t>
      </w:r>
    </w:p>
    <w:p w14:paraId="122FD457"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Cíl do roku 2030: </w:t>
      </w:r>
      <w:r w:rsidRPr="00091CD6">
        <w:rPr>
          <w:rFonts w:asciiTheme="minorHAnsi" w:hAnsiTheme="minorHAnsi" w:cstheme="minorHAnsi"/>
          <w:color w:val="000000" w:themeColor="text1"/>
          <w:sz w:val="22"/>
          <w:szCs w:val="22"/>
        </w:rPr>
        <w:t>Dosáhnout postupného nárůstu zastoupení zahraničních studentů ve studijních programech Fakulty technologické UTB ve Zlíně a vytvářet mezinárodně otevřené studijní prostředí, které přispívá k rozvoji jazykových, odborných kompetencí studentů. Cílem je zachovat podíl zahraničních studentů na 5 %.</w:t>
      </w:r>
    </w:p>
    <w:p w14:paraId="4FF1B7DD"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 xml:space="preserve">Systematicky prezentovat studijní programy Fakulty technologické vůči zahraničním uchazečům na veletrzích vzdělávání. Využívat vzdělávacích agentur. </w:t>
      </w:r>
      <w:r w:rsidRPr="00091CD6">
        <w:rPr>
          <w:rFonts w:asciiTheme="minorHAnsi" w:hAnsiTheme="minorHAnsi" w:cstheme="minorHAnsi"/>
          <w:color w:val="000000" w:themeColor="text1"/>
          <w:sz w:val="22"/>
          <w:szCs w:val="22"/>
        </w:rPr>
        <w:t>Spolupracovat se zahraničním</w:t>
      </w:r>
      <w:r w:rsidRPr="00091CD6">
        <w:rPr>
          <w:rFonts w:asciiTheme="minorHAnsi" w:eastAsiaTheme="minorEastAsia" w:hAnsiTheme="minorHAnsi" w:cstheme="minorHAnsi"/>
          <w:color w:val="000000" w:themeColor="text1"/>
          <w:sz w:val="22"/>
          <w:szCs w:val="22"/>
        </w:rPr>
        <w:t>i partnery a propagovat FT U</w:t>
      </w:r>
      <w:r w:rsidRPr="00091CD6">
        <w:rPr>
          <w:rFonts w:asciiTheme="minorHAnsi" w:hAnsiTheme="minorHAnsi" w:cstheme="minorHAnsi"/>
          <w:color w:val="000000" w:themeColor="text1"/>
          <w:sz w:val="22"/>
          <w:szCs w:val="22"/>
        </w:rPr>
        <w:t>TB pomocí absolventů.</w:t>
      </w:r>
    </w:p>
    <w:p w14:paraId="07278436" w14:textId="77777777" w:rsidR="00091CD6" w:rsidRPr="00091CD6" w:rsidRDefault="00091CD6" w:rsidP="00091CD6">
      <w:pPr>
        <w:spacing w:after="0" w:line="240" w:lineRule="auto"/>
        <w:ind w:left="709"/>
        <w:rPr>
          <w:rFonts w:asciiTheme="minorHAnsi" w:hAnsiTheme="minorHAnsi" w:cstheme="minorHAnsi"/>
          <w:sz w:val="22"/>
          <w:szCs w:val="22"/>
        </w:rPr>
      </w:pPr>
    </w:p>
    <w:p w14:paraId="1207C6D0"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3</w:t>
      </w:r>
      <w:r w:rsidRPr="00091CD6">
        <w:rPr>
          <w:rFonts w:asciiTheme="minorHAnsi" w:hAnsiTheme="minorHAnsi" w:cstheme="minorHAnsi"/>
          <w:b/>
          <w:sz w:val="22"/>
          <w:szCs w:val="22"/>
        </w:rPr>
        <w:t xml:space="preserve"> Zahraniční absolventi SP (počet zahraničních absolventů)</w:t>
      </w:r>
    </w:p>
    <w:p w14:paraId="4F62E012" w14:textId="38B2D05B" w:rsidR="00091CD6" w:rsidRPr="00091CD6" w:rsidRDefault="00091CD6" w:rsidP="00091CD6">
      <w:pPr>
        <w:spacing w:after="0" w:line="240" w:lineRule="auto"/>
        <w:ind w:left="709"/>
        <w:rPr>
          <w:rFonts w:asciiTheme="minorHAnsi" w:hAnsiTheme="minorHAnsi" w:cstheme="minorHAnsi"/>
          <w:color w:val="000000" w:themeColor="text1"/>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hAnsiTheme="minorHAnsi" w:cstheme="minorHAnsi"/>
          <w:color w:val="000000" w:themeColor="text1"/>
          <w:sz w:val="22"/>
          <w:szCs w:val="22"/>
        </w:rPr>
        <w:t xml:space="preserve">Zvyšovat počet zahraničních studentů, kteří úspěšně dokončí studium </w:t>
      </w:r>
      <w:r w:rsidR="00F16DA2">
        <w:rPr>
          <w:rFonts w:asciiTheme="minorHAnsi" w:hAnsiTheme="minorHAnsi" w:cstheme="minorHAnsi"/>
          <w:color w:val="000000" w:themeColor="text1"/>
          <w:sz w:val="22"/>
          <w:szCs w:val="22"/>
        </w:rPr>
        <w:br/>
      </w:r>
      <w:r w:rsidRPr="00091CD6">
        <w:rPr>
          <w:rFonts w:asciiTheme="minorHAnsi" w:hAnsiTheme="minorHAnsi" w:cstheme="minorHAnsi"/>
          <w:color w:val="000000" w:themeColor="text1"/>
          <w:sz w:val="22"/>
          <w:szCs w:val="22"/>
        </w:rPr>
        <w:t>ve studijních programech Fakulty technologické UTB ve Zlíně, a tím posilovat dlouhodobou mezinárodní dimenzi fakulty a její atraktivitu jako místa pro kompletní studijní dráhu zahraničních studentů. Cílem je každoročně dosáhnout minimálního počtu čtyř zahraničních absolventů napříč akreditovanými programy.</w:t>
      </w:r>
    </w:p>
    <w:p w14:paraId="1F3AE975" w14:textId="77777777" w:rsidR="00091CD6" w:rsidRPr="00091CD6" w:rsidRDefault="00091CD6" w:rsidP="00091CD6">
      <w:pPr>
        <w:spacing w:after="0" w:line="240" w:lineRule="auto"/>
        <w:ind w:left="709"/>
        <w:rPr>
          <w:rFonts w:asciiTheme="minorHAnsi" w:hAnsiTheme="minorHAnsi" w:cstheme="minorHAnsi"/>
          <w:b/>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Zaměřit se na vytváření podmínek, které podporují úspěšné dokončení studia zahraničními studenty, zejména v jazykově náročných nebo odborně profilovaných studijních programech.</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Propojovat aktivity zaměřené na získávání zahraničních studentů s průběžnou studijní a poradenskou podporou, která přispívá k jejich setrvání ve studiu až do absolvování.</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Využívat rozvoj studijních programů realizovaných v anglickém jazyce jako klíčový nástroj pro zvýšení počtu zahraničních absolventů.</w:t>
      </w:r>
    </w:p>
    <w:p w14:paraId="321AFBF4" w14:textId="77777777" w:rsidR="00091CD6" w:rsidRPr="00091CD6" w:rsidRDefault="00091CD6" w:rsidP="00091CD6">
      <w:pPr>
        <w:spacing w:after="0" w:line="240" w:lineRule="auto"/>
        <w:ind w:left="709"/>
        <w:rPr>
          <w:rFonts w:asciiTheme="minorHAnsi" w:hAnsiTheme="minorHAnsi" w:cstheme="minorHAnsi"/>
          <w:sz w:val="22"/>
          <w:szCs w:val="22"/>
        </w:rPr>
      </w:pPr>
    </w:p>
    <w:p w14:paraId="5040A04C"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4</w:t>
      </w:r>
      <w:r w:rsidRPr="00091CD6">
        <w:rPr>
          <w:rFonts w:asciiTheme="minorHAnsi" w:hAnsiTheme="minorHAnsi" w:cstheme="minorHAnsi"/>
          <w:b/>
          <w:sz w:val="22"/>
          <w:szCs w:val="22"/>
        </w:rPr>
        <w:t xml:space="preserve"> Zahraniční studenti na krátkodobých pobytech (počet zahraničních studentů přijíždějících na UTB na krátkodobý studijní pobyt)</w:t>
      </w:r>
    </w:p>
    <w:p w14:paraId="5A526996"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hAnsiTheme="minorHAnsi" w:cstheme="minorHAnsi"/>
          <w:color w:val="000000" w:themeColor="text1"/>
          <w:sz w:val="22"/>
          <w:szCs w:val="22"/>
        </w:rPr>
        <w:t xml:space="preserve">Upevnit pozici Fakulty technologické jako atraktivní destinace pro krátkodobé studijní a pracovní pobyty zahraničních studentů a dosahovat stabilního růstu jejich počtu. Cílem je udržet počet krátkodobých </w:t>
      </w:r>
      <w:r w:rsidRPr="00091CD6">
        <w:rPr>
          <w:rFonts w:asciiTheme="minorHAnsi" w:eastAsiaTheme="minorEastAsia" w:hAnsiTheme="minorHAnsi" w:cstheme="minorHAnsi"/>
          <w:color w:val="000000" w:themeColor="text1"/>
          <w:sz w:val="22"/>
          <w:szCs w:val="22"/>
        </w:rPr>
        <w:t>pobytů nad 60 za akademický rok</w:t>
      </w:r>
    </w:p>
    <w:p w14:paraId="26A98180" w14:textId="77777777" w:rsidR="00091CD6" w:rsidRPr="00091CD6" w:rsidRDefault="00091CD6" w:rsidP="00091CD6">
      <w:pPr>
        <w:spacing w:after="0" w:line="240" w:lineRule="auto"/>
        <w:ind w:left="709"/>
        <w:rPr>
          <w:rFonts w:asciiTheme="minorHAnsi" w:hAnsiTheme="minorHAnsi" w:cstheme="minorHAnsi"/>
          <w:b/>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Rozvíjet a zpřehledňovat nabídku studijních předmětů a modulů vhodných pro krátkodobé studium zahraničních studentů, zejména v anglickém jazyce.</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 xml:space="preserve">Aktivně využívat </w:t>
      </w:r>
      <w:r w:rsidRPr="00091CD6">
        <w:rPr>
          <w:rFonts w:asciiTheme="minorHAnsi" w:hAnsiTheme="minorHAnsi" w:cstheme="minorHAnsi"/>
          <w:sz w:val="22"/>
          <w:szCs w:val="22"/>
        </w:rPr>
        <w:lastRenderedPageBreak/>
        <w:t>stávající mezinárodní smlouvy a partnerské spolupráce k podpoře příjezdů zahraničních studentů na krátkodobé studijní pobyty a uzavírat nové smlouvy cílené pro konkrétní studijní programy.</w:t>
      </w:r>
    </w:p>
    <w:p w14:paraId="4FD9D574" w14:textId="77777777" w:rsidR="00091CD6" w:rsidRPr="00091CD6" w:rsidRDefault="00091CD6" w:rsidP="00091CD6">
      <w:pPr>
        <w:pStyle w:val="Odstavecseseznamem"/>
        <w:spacing w:after="0" w:line="240" w:lineRule="auto"/>
        <w:ind w:left="1429" w:hanging="360"/>
        <w:rPr>
          <w:rFonts w:asciiTheme="minorHAnsi" w:hAnsiTheme="minorHAnsi" w:cstheme="minorHAnsi"/>
          <w:sz w:val="22"/>
          <w:szCs w:val="22"/>
        </w:rPr>
      </w:pPr>
    </w:p>
    <w:p w14:paraId="72DEA7B1"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5</w:t>
      </w:r>
      <w:r w:rsidRPr="00091CD6">
        <w:rPr>
          <w:rFonts w:asciiTheme="minorHAnsi" w:hAnsiTheme="minorHAnsi" w:cstheme="minorHAnsi"/>
          <w:b/>
          <w:sz w:val="22"/>
          <w:szCs w:val="22"/>
        </w:rPr>
        <w:t xml:space="preserve"> Zahraniční zaměstnanci na UTB ve Zlíně (počet zahraničních pracovníků zaměstnaných na UTB ve Zlíně)</w:t>
      </w:r>
    </w:p>
    <w:p w14:paraId="62D4285C" w14:textId="77777777" w:rsidR="00091CD6" w:rsidRPr="00091CD6" w:rsidRDefault="00091CD6" w:rsidP="00091CD6">
      <w:pPr>
        <w:spacing w:after="0" w:line="240" w:lineRule="auto"/>
        <w:ind w:left="709"/>
        <w:rPr>
          <w:rFonts w:asciiTheme="minorHAnsi" w:hAnsiTheme="minorHAnsi" w:cstheme="minorHAnsi"/>
          <w:color w:val="000000" w:themeColor="text1"/>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hAnsiTheme="minorHAnsi" w:cstheme="minorHAnsi"/>
          <w:color w:val="000000" w:themeColor="text1"/>
          <w:sz w:val="22"/>
          <w:szCs w:val="22"/>
        </w:rPr>
        <w:t>Posilovat mezinárodní rozměr pracovního prostředí Fakulty technologické prostřednictvím postupného zvyšování počtu zahraničních akademických a výzkumných pracovníků.</w:t>
      </w:r>
      <w:r w:rsidRPr="00091CD6">
        <w:rPr>
          <w:rFonts w:asciiTheme="minorHAnsi" w:eastAsiaTheme="minorEastAsia" w:hAnsiTheme="minorHAnsi" w:cstheme="minorHAnsi"/>
          <w:color w:val="000000" w:themeColor="text1"/>
          <w:sz w:val="22"/>
          <w:szCs w:val="22"/>
        </w:rPr>
        <w:t xml:space="preserve"> Cílem je počet navýšit na 3 AK zaměstnané na FT.</w:t>
      </w:r>
    </w:p>
    <w:p w14:paraId="001D4364" w14:textId="77777777" w:rsidR="00091CD6" w:rsidRPr="00091CD6" w:rsidRDefault="00091CD6" w:rsidP="00091CD6">
      <w:pPr>
        <w:spacing w:after="0" w:line="240" w:lineRule="auto"/>
        <w:ind w:left="709"/>
        <w:rPr>
          <w:rFonts w:asciiTheme="minorHAnsi" w:hAnsiTheme="minorHAnsi" w:cstheme="minorHAnsi"/>
          <w:b/>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Podílet se na vytváření pracovního prostředí, které je otevřené zahraničním odborníkům a umožňuje jejich plnohodnotné zapojení do akademických a výzkumných činností fakulty.</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Podporovat působení zahraničních zaměstnanců ve výuce, výzkumných týmech a projektových aktivitách fakulty s cílem posílit mezinárodní perspektivu studia.</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Využívat existující mezinárodní spolupráce a projekty jako přirozený nástroj pro získávání zahraničních pracovníků, zejména v oblastech odborného zaměření Fakulty technologické.</w:t>
      </w:r>
    </w:p>
    <w:p w14:paraId="7DAF115E" w14:textId="77777777" w:rsidR="00091CD6" w:rsidRPr="00091CD6" w:rsidRDefault="00091CD6" w:rsidP="00091CD6">
      <w:pPr>
        <w:spacing w:after="0" w:line="240" w:lineRule="auto"/>
        <w:rPr>
          <w:rFonts w:asciiTheme="minorHAnsi" w:hAnsiTheme="minorHAnsi" w:cstheme="minorHAnsi"/>
          <w:b/>
          <w:bCs/>
          <w:sz w:val="22"/>
          <w:szCs w:val="22"/>
        </w:rPr>
      </w:pPr>
    </w:p>
    <w:p w14:paraId="403A2C46"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6</w:t>
      </w:r>
      <w:r w:rsidRPr="00091CD6">
        <w:rPr>
          <w:rFonts w:asciiTheme="minorHAnsi" w:hAnsiTheme="minorHAnsi" w:cstheme="minorHAnsi"/>
          <w:b/>
          <w:sz w:val="22"/>
          <w:szCs w:val="22"/>
        </w:rPr>
        <w:t xml:space="preserve"> Zaměstnanci se studiem/pracovní stáží v zahraničí (podíl akademických i neakademických pracovníků, kteří absolvovali studium/pracovní stáž v zahraničí)</w:t>
      </w:r>
    </w:p>
    <w:p w14:paraId="12C15BAA" w14:textId="2C182470"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hAnsiTheme="minorHAnsi" w:cstheme="minorHAnsi"/>
          <w:color w:val="000000" w:themeColor="text1"/>
          <w:sz w:val="22"/>
          <w:szCs w:val="22"/>
        </w:rPr>
        <w:t>Naplnit závazky vyplývající ze smlouvy se Zlínským krajem a dosáhnout minimálně</w:t>
      </w:r>
      <w:r w:rsidRPr="00091CD6">
        <w:rPr>
          <w:rFonts w:asciiTheme="minorHAnsi" w:eastAsiaTheme="minorEastAsia" w:hAnsiTheme="minorHAnsi" w:cstheme="minorHAnsi"/>
          <w:color w:val="000000" w:themeColor="text1"/>
          <w:sz w:val="22"/>
          <w:szCs w:val="22"/>
        </w:rPr>
        <w:t xml:space="preserve"> 50 realizov</w:t>
      </w:r>
      <w:r w:rsidRPr="00091CD6">
        <w:rPr>
          <w:rFonts w:asciiTheme="minorHAnsi" w:hAnsiTheme="minorHAnsi" w:cstheme="minorHAnsi"/>
          <w:color w:val="000000" w:themeColor="text1"/>
          <w:sz w:val="22"/>
          <w:szCs w:val="22"/>
        </w:rPr>
        <w:t xml:space="preserve">aných zahraničních studijních nebo pracovních stáží zaměstnanců Fakulty technologické UTB ve Zlíně do roku 2030. Cílem je systematický rozvoj odborných, jazykových a mezinárodních kompetencí zaměstnanců a jejich přenos do výuky, výzkumu </w:t>
      </w:r>
      <w:r>
        <w:rPr>
          <w:rFonts w:asciiTheme="minorHAnsi" w:hAnsiTheme="minorHAnsi" w:cstheme="minorHAnsi"/>
          <w:color w:val="000000" w:themeColor="text1"/>
          <w:sz w:val="22"/>
          <w:szCs w:val="22"/>
        </w:rPr>
        <w:br/>
      </w:r>
      <w:r w:rsidRPr="00091CD6">
        <w:rPr>
          <w:rFonts w:asciiTheme="minorHAnsi" w:hAnsiTheme="minorHAnsi" w:cstheme="minorHAnsi"/>
          <w:color w:val="000000" w:themeColor="text1"/>
          <w:sz w:val="22"/>
          <w:szCs w:val="22"/>
        </w:rPr>
        <w:t>i vnitřního fungování fakulty.</w:t>
      </w:r>
    </w:p>
    <w:p w14:paraId="1EE64142"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Opatření: </w:t>
      </w:r>
      <w:r w:rsidRPr="00091CD6">
        <w:rPr>
          <w:rFonts w:asciiTheme="minorHAnsi" w:eastAsia="Segoe UI" w:hAnsiTheme="minorHAnsi" w:cstheme="minorHAnsi"/>
          <w:sz w:val="22"/>
          <w:szCs w:val="22"/>
        </w:rPr>
        <w:t>S</w:t>
      </w:r>
      <w:r w:rsidRPr="00091CD6">
        <w:rPr>
          <w:rFonts w:asciiTheme="minorHAnsi" w:eastAsiaTheme="minorEastAsia" w:hAnsiTheme="minorHAnsi" w:cstheme="minorHAnsi"/>
          <w:sz w:val="22"/>
          <w:szCs w:val="22"/>
        </w:rPr>
        <w:t>měřovat rozvoj mezinárodních mobilit zaměstnanců tak, aby byl postupně naplněn cílový poče</w:t>
      </w:r>
      <w:r w:rsidRPr="00091CD6">
        <w:rPr>
          <w:rFonts w:asciiTheme="minorHAnsi" w:eastAsiaTheme="minorEastAsia" w:hAnsiTheme="minorHAnsi" w:cstheme="minorHAnsi"/>
          <w:color w:val="000000" w:themeColor="text1"/>
          <w:sz w:val="22"/>
          <w:szCs w:val="22"/>
        </w:rPr>
        <w:t>t 50 zahraniční</w:t>
      </w:r>
      <w:r w:rsidRPr="00091CD6">
        <w:rPr>
          <w:rFonts w:asciiTheme="minorHAnsi" w:eastAsiaTheme="minorEastAsia" w:hAnsiTheme="minorHAnsi" w:cstheme="minorHAnsi"/>
          <w:sz w:val="22"/>
          <w:szCs w:val="22"/>
        </w:rPr>
        <w:t>ch stáží do roku 2030, v souladu se smluvními závazky fakulty.</w:t>
      </w:r>
      <w:r w:rsidRPr="00091CD6">
        <w:rPr>
          <w:rFonts w:asciiTheme="minorHAnsi" w:hAnsiTheme="minorHAnsi" w:cstheme="minorHAnsi"/>
          <w:sz w:val="22"/>
          <w:szCs w:val="22"/>
        </w:rPr>
        <w:t xml:space="preserve"> Upřednostňovat zahraniční pobyty, které přinášejí konkrétní přínos pro výuku, výzkum nebo řízení fakulty, a podporují dlouhodobý rozvoj pracovišť. Podporovat účast akademických i neakademických zaměstnanců na zahraničních stážích, včetně pobytů zaměřených na sdílení dobré praxe v oblasti administrativy, projektového řízení a internacionalizace. Využívat existující mezinárodní spolupráce, projekty a </w:t>
      </w:r>
      <w:r w:rsidRPr="00091CD6">
        <w:rPr>
          <w:rFonts w:asciiTheme="minorHAnsi" w:eastAsiaTheme="minorEastAsia" w:hAnsiTheme="minorHAnsi" w:cstheme="minorHAnsi"/>
          <w:color w:val="000000" w:themeColor="text1"/>
          <w:sz w:val="22"/>
          <w:szCs w:val="22"/>
        </w:rPr>
        <w:t>mobilitní</w:t>
      </w:r>
      <w:r w:rsidRPr="00091CD6">
        <w:rPr>
          <w:rFonts w:asciiTheme="minorHAnsi" w:hAnsiTheme="minorHAnsi" w:cstheme="minorHAnsi"/>
          <w:sz w:val="22"/>
          <w:szCs w:val="22"/>
        </w:rPr>
        <w:t xml:space="preserve"> programy jako hlavní nástroj pro realizaci zahraničních stáží zaměstnanců. Podporovat sdílení a uplatnění zkušeností získaných v zahraničí v rámci pracovišť fakulty</w:t>
      </w:r>
    </w:p>
    <w:p w14:paraId="026232CF" w14:textId="77777777" w:rsidR="00091CD6" w:rsidRPr="00091CD6" w:rsidRDefault="00091CD6" w:rsidP="00091CD6">
      <w:pPr>
        <w:spacing w:after="0" w:line="240" w:lineRule="auto"/>
        <w:ind w:firstLine="709"/>
        <w:rPr>
          <w:rFonts w:asciiTheme="minorHAnsi" w:hAnsiTheme="minorHAnsi" w:cstheme="minorHAnsi"/>
          <w:sz w:val="22"/>
          <w:szCs w:val="22"/>
        </w:rPr>
      </w:pPr>
    </w:p>
    <w:p w14:paraId="2228465D"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8</w:t>
      </w:r>
      <w:r w:rsidRPr="00091CD6">
        <w:rPr>
          <w:rFonts w:asciiTheme="minorHAnsi" w:hAnsiTheme="minorHAnsi" w:cstheme="minorHAnsi"/>
          <w:b/>
          <w:sz w:val="22"/>
          <w:szCs w:val="22"/>
        </w:rPr>
        <w:t xml:space="preserve"> Rozšiřování integrace do mezinárodní vzdělávací infrastruktury (objem finančních zdrojů ze získaných mezinárodních vzdělávacích projektů)</w:t>
      </w:r>
    </w:p>
    <w:p w14:paraId="7E201465" w14:textId="7B976CB0" w:rsidR="00091CD6" w:rsidRPr="00091CD6" w:rsidRDefault="00091CD6" w:rsidP="00091CD6">
      <w:pPr>
        <w:spacing w:after="0" w:line="240" w:lineRule="auto"/>
        <w:ind w:left="709"/>
        <w:rPr>
          <w:rFonts w:asciiTheme="minorHAnsi" w:eastAsiaTheme="minorEastAsia" w:hAnsiTheme="minorHAnsi" w:cstheme="minorHAnsi"/>
          <w:color w:val="000000" w:themeColor="text1"/>
          <w:sz w:val="22"/>
          <w:szCs w:val="22"/>
        </w:rPr>
      </w:pPr>
      <w:r w:rsidRPr="00091CD6">
        <w:rPr>
          <w:rFonts w:asciiTheme="minorHAnsi" w:hAnsiTheme="minorHAnsi" w:cstheme="minorHAnsi"/>
          <w:b/>
          <w:bCs/>
          <w:sz w:val="22"/>
          <w:szCs w:val="22"/>
        </w:rPr>
        <w:t>Cíl do roku 2030:</w:t>
      </w:r>
      <w:r w:rsidRPr="00091CD6">
        <w:rPr>
          <w:rFonts w:asciiTheme="minorHAnsi" w:hAnsiTheme="minorHAnsi" w:cstheme="minorHAnsi"/>
          <w:sz w:val="22"/>
          <w:szCs w:val="22"/>
        </w:rPr>
        <w:t xml:space="preserve"> </w:t>
      </w:r>
      <w:r w:rsidRPr="00091CD6">
        <w:rPr>
          <w:rFonts w:asciiTheme="minorHAnsi" w:eastAsiaTheme="minorEastAsia" w:hAnsiTheme="minorHAnsi" w:cstheme="minorHAnsi"/>
          <w:color w:val="000000" w:themeColor="text1"/>
          <w:sz w:val="22"/>
          <w:szCs w:val="22"/>
        </w:rPr>
        <w:t xml:space="preserve">Posilovat zapojení Fakulty technologické UTB ve Zlíně do mezinárodních vzdělávacích aktivit prostřednictvím získávání a realizace mezinárodních vzdělávacích projektů. Cílem je zvyšovat objem finančních prostředků plynoucích z těchto projektů a současně rozvíjet mezinárodní spolupráci, kvalitu výuky a mobilitní příležitosti pro studenty </w:t>
      </w:r>
      <w:r>
        <w:rPr>
          <w:rFonts w:asciiTheme="minorHAnsi" w:eastAsiaTheme="minorEastAsia" w:hAnsiTheme="minorHAnsi" w:cstheme="minorHAnsi"/>
          <w:color w:val="000000" w:themeColor="text1"/>
          <w:sz w:val="22"/>
          <w:szCs w:val="22"/>
        </w:rPr>
        <w:br/>
      </w:r>
      <w:r w:rsidRPr="00091CD6">
        <w:rPr>
          <w:rFonts w:asciiTheme="minorHAnsi" w:eastAsiaTheme="minorEastAsia" w:hAnsiTheme="minorHAnsi" w:cstheme="minorHAnsi"/>
          <w:color w:val="000000" w:themeColor="text1"/>
          <w:sz w:val="22"/>
          <w:szCs w:val="22"/>
        </w:rPr>
        <w:t xml:space="preserve">i zaměstnance fakulty. </w:t>
      </w:r>
      <w:r w:rsidRPr="00091CD6">
        <w:rPr>
          <w:rFonts w:asciiTheme="minorHAnsi" w:hAnsiTheme="minorHAnsi" w:cstheme="minorHAnsi"/>
          <w:color w:val="000000" w:themeColor="text1"/>
          <w:sz w:val="22"/>
          <w:szCs w:val="22"/>
        </w:rPr>
        <w:t>Do roku 2030 bude minimální celkový objem získaných financí z mezinárodních vzdělávacích projektů dosahovat 2,</w:t>
      </w:r>
      <w:r w:rsidRPr="00091CD6">
        <w:rPr>
          <w:rFonts w:asciiTheme="minorHAnsi" w:eastAsiaTheme="minorEastAsia" w:hAnsiTheme="minorHAnsi" w:cstheme="minorHAnsi"/>
          <w:color w:val="000000" w:themeColor="text1"/>
          <w:sz w:val="22"/>
          <w:szCs w:val="22"/>
        </w:rPr>
        <w:t>5 mil. Kč.</w:t>
      </w:r>
    </w:p>
    <w:p w14:paraId="2FBB679B" w14:textId="77777777" w:rsidR="00091CD6" w:rsidRPr="00091CD6" w:rsidRDefault="00091CD6" w:rsidP="00091CD6">
      <w:pPr>
        <w:spacing w:after="0" w:line="240" w:lineRule="auto"/>
        <w:ind w:left="709"/>
        <w:rPr>
          <w:rFonts w:asciiTheme="minorHAnsi" w:hAnsiTheme="minorHAnsi" w:cstheme="minorHAnsi"/>
          <w:b/>
          <w:sz w:val="22"/>
          <w:szCs w:val="22"/>
        </w:rPr>
      </w:pPr>
      <w:r w:rsidRPr="00091CD6">
        <w:rPr>
          <w:rFonts w:asciiTheme="minorHAnsi" w:hAnsiTheme="minorHAnsi" w:cstheme="minorHAnsi"/>
          <w:b/>
          <w:bCs/>
          <w:sz w:val="22"/>
          <w:szCs w:val="22"/>
        </w:rPr>
        <w:t xml:space="preserve">Opatření: </w:t>
      </w:r>
      <w:r w:rsidRPr="00091CD6">
        <w:rPr>
          <w:rFonts w:asciiTheme="minorHAnsi" w:hAnsiTheme="minorHAnsi" w:cstheme="minorHAnsi"/>
          <w:sz w:val="22"/>
          <w:szCs w:val="22"/>
        </w:rPr>
        <w:t>Podporovat zapojení fakulty do mezinárodních vzdělávacích projektů, zejména projektů zaměřených na inovace ve výuce, rozvoj studijních programů a mezinárodní spolupráci.</w:t>
      </w:r>
      <w:r w:rsidRPr="00091CD6">
        <w:rPr>
          <w:rFonts w:asciiTheme="minorHAnsi" w:hAnsiTheme="minorHAnsi" w:cstheme="minorHAnsi"/>
          <w:b/>
          <w:sz w:val="22"/>
          <w:szCs w:val="22"/>
        </w:rPr>
        <w:t xml:space="preserve"> </w:t>
      </w:r>
      <w:r w:rsidRPr="00091CD6">
        <w:rPr>
          <w:rFonts w:asciiTheme="minorHAnsi" w:hAnsiTheme="minorHAnsi" w:cstheme="minorHAnsi"/>
          <w:sz w:val="22"/>
          <w:szCs w:val="22"/>
        </w:rPr>
        <w:t>Směřovat přípravu mezinárodních vzdělávacích projektů tak, aby přispívaly k dlouhodobému rozvoji studijních programů, internacionalizace výuky a kompetencí studentů.</w:t>
      </w:r>
    </w:p>
    <w:p w14:paraId="43827FBF" w14:textId="77777777" w:rsidR="00091CD6" w:rsidRPr="00091CD6" w:rsidRDefault="00091CD6" w:rsidP="00091CD6">
      <w:pPr>
        <w:spacing w:after="0" w:line="240" w:lineRule="auto"/>
        <w:ind w:left="709"/>
        <w:rPr>
          <w:rFonts w:asciiTheme="minorHAnsi" w:hAnsiTheme="minorHAnsi" w:cstheme="minorHAnsi"/>
          <w:sz w:val="22"/>
          <w:szCs w:val="22"/>
        </w:rPr>
      </w:pPr>
    </w:p>
    <w:p w14:paraId="006BA572" w14:textId="77777777" w:rsidR="00091CD6" w:rsidRPr="00091CD6" w:rsidRDefault="00091CD6" w:rsidP="00091CD6">
      <w:pPr>
        <w:spacing w:line="240" w:lineRule="auto"/>
        <w:rPr>
          <w:rFonts w:asciiTheme="minorHAnsi" w:hAnsiTheme="minorHAnsi" w:cstheme="minorHAnsi"/>
          <w:b/>
          <w:sz w:val="22"/>
          <w:szCs w:val="22"/>
        </w:rPr>
      </w:pPr>
      <w:r w:rsidRPr="00091CD6">
        <w:rPr>
          <w:rFonts w:asciiTheme="minorHAnsi" w:hAnsiTheme="minorHAnsi" w:cstheme="minorHAnsi"/>
          <w:b/>
          <w:sz w:val="22"/>
          <w:szCs w:val="22"/>
        </w:rPr>
        <w:t>Indikátor F</w:t>
      </w:r>
      <w:r w:rsidRPr="00091CD6">
        <w:rPr>
          <w:rFonts w:asciiTheme="minorHAnsi" w:hAnsiTheme="minorHAnsi" w:cstheme="minorHAnsi"/>
          <w:b/>
          <w:sz w:val="22"/>
          <w:szCs w:val="22"/>
          <w:vertAlign w:val="subscript"/>
        </w:rPr>
        <w:t>9</w:t>
      </w:r>
      <w:r w:rsidRPr="00091CD6">
        <w:rPr>
          <w:rFonts w:asciiTheme="minorHAnsi" w:hAnsiTheme="minorHAnsi" w:cstheme="minorHAnsi"/>
          <w:b/>
          <w:sz w:val="22"/>
          <w:szCs w:val="22"/>
        </w:rPr>
        <w:t xml:space="preserve"> Rozšiřování integrace do mezinárodní vzdělávací infrastruktury (počet získaných mezinárodních vzdělávacích projektů)</w:t>
      </w:r>
    </w:p>
    <w:p w14:paraId="3CB6BED6"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lastRenderedPageBreak/>
        <w:t>Cíl do roku 2030:</w:t>
      </w:r>
      <w:r w:rsidRPr="00091CD6">
        <w:rPr>
          <w:rFonts w:asciiTheme="minorHAnsi" w:hAnsiTheme="minorHAnsi" w:cstheme="minorHAnsi"/>
          <w:sz w:val="22"/>
          <w:szCs w:val="22"/>
        </w:rPr>
        <w:t xml:space="preserve"> </w:t>
      </w:r>
      <w:r w:rsidRPr="00091CD6">
        <w:rPr>
          <w:rFonts w:asciiTheme="minorHAnsi" w:eastAsiaTheme="minorEastAsia" w:hAnsiTheme="minorHAnsi" w:cstheme="minorHAnsi"/>
          <w:color w:val="000000" w:themeColor="text1"/>
          <w:sz w:val="22"/>
          <w:szCs w:val="22"/>
        </w:rPr>
        <w:t xml:space="preserve">Fakulta technologická UTB ve Zlíně usiluje o navýšení počtu realizovaných mezinárodních vzdělávacích projektů. </w:t>
      </w:r>
      <w:r w:rsidRPr="00091CD6">
        <w:rPr>
          <w:rFonts w:asciiTheme="minorHAnsi" w:eastAsia="Aptos" w:hAnsiTheme="minorHAnsi" w:cstheme="minorHAnsi"/>
          <w:color w:val="000000" w:themeColor="text1"/>
          <w:sz w:val="22"/>
          <w:szCs w:val="22"/>
        </w:rPr>
        <w:t>Do roku 2030 budou získány další 3 projekty v této kategorii</w:t>
      </w:r>
      <w:r w:rsidRPr="00091CD6">
        <w:rPr>
          <w:rFonts w:asciiTheme="minorHAnsi" w:eastAsiaTheme="minorEastAsia" w:hAnsiTheme="minorHAnsi" w:cstheme="minorHAnsi"/>
          <w:color w:val="000000" w:themeColor="text1"/>
          <w:sz w:val="22"/>
          <w:szCs w:val="22"/>
        </w:rPr>
        <w:t>.</w:t>
      </w:r>
    </w:p>
    <w:p w14:paraId="49C3E8F7" w14:textId="77777777" w:rsidR="00091CD6" w:rsidRPr="00091CD6" w:rsidRDefault="00091CD6" w:rsidP="00091CD6">
      <w:pPr>
        <w:spacing w:after="0" w:line="240" w:lineRule="auto"/>
        <w:ind w:left="709"/>
        <w:rPr>
          <w:rFonts w:asciiTheme="minorHAnsi" w:hAnsiTheme="minorHAnsi" w:cstheme="minorHAnsi"/>
          <w:sz w:val="22"/>
          <w:szCs w:val="22"/>
        </w:rPr>
      </w:pPr>
      <w:r w:rsidRPr="00091CD6">
        <w:rPr>
          <w:rFonts w:asciiTheme="minorHAnsi" w:hAnsiTheme="minorHAnsi" w:cstheme="minorHAnsi"/>
          <w:b/>
          <w:bCs/>
          <w:sz w:val="22"/>
          <w:szCs w:val="22"/>
        </w:rPr>
        <w:t xml:space="preserve">Opatření: </w:t>
      </w:r>
      <w:r w:rsidRPr="00091CD6">
        <w:rPr>
          <w:rFonts w:asciiTheme="minorHAnsi" w:eastAsia="Segoe UI" w:hAnsiTheme="minorHAnsi" w:cstheme="minorHAnsi"/>
          <w:sz w:val="22"/>
          <w:szCs w:val="22"/>
        </w:rPr>
        <w:t>Podpora přípravy projektových záměrů, rozvoj zahraničních partnerství a zapojení zaměstnanců do projektových aktivit.</w:t>
      </w:r>
    </w:p>
    <w:p w14:paraId="2567B349" w14:textId="77777777" w:rsidR="000C0118" w:rsidRPr="000C0118" w:rsidRDefault="000C0118" w:rsidP="000C0118"/>
    <w:p w14:paraId="23D0CF4A" w14:textId="366CBFB3" w:rsidR="00063084" w:rsidRDefault="00063084" w:rsidP="00063084">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sidR="00FA475A">
        <w:rPr>
          <w:rFonts w:asciiTheme="minorHAnsi" w:hAnsiTheme="minorHAnsi" w:cstheme="minorHAnsi"/>
          <w:b/>
          <w:color w:val="ED7D31" w:themeColor="accent2"/>
          <w:sz w:val="28"/>
          <w:szCs w:val="28"/>
        </w:rPr>
        <w:t>managementu a ekonomiky</w:t>
      </w:r>
    </w:p>
    <w:p w14:paraId="6233E16E"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1</w:t>
      </w:r>
      <w:r w:rsidRPr="00F34B45">
        <w:rPr>
          <w:rFonts w:asciiTheme="minorHAnsi" w:hAnsiTheme="minorHAnsi" w:cstheme="minorHAnsi"/>
          <w:b/>
          <w:sz w:val="22"/>
        </w:rPr>
        <w:t xml:space="preserve"> Studijní programy v jiném než českém jazyce (počet akreditovaných studijních programů, v jiném než českém jazyce, v nichž je realizována výuka)</w:t>
      </w:r>
    </w:p>
    <w:p w14:paraId="7B5C2381"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Disponovat minimálně 5 aktivně vyučovanými studijními programy v anglickém jazyce, které budou pokrývat všechny stupně studia (bakalářský, navazující magisterský i doktorský).</w:t>
      </w:r>
    </w:p>
    <w:p w14:paraId="18CB174F" w14:textId="2D737400"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Připravit podklady pro akreditaci distančních studijních programů v anglickém jazyce, což umožní oslovit širší spektrum zahraničních studentů (samoplátců) bez nutnosti trvalé fyzické přítomnosti. Aktivně se spolupodílet na tvorbě nových programů realizovaných na zahraničních univerzitách v rámci univerzitních evropských aliancí (např. Aliance PIONEER) a s dlouhodobým partnerem University of Huddersfield pro zvyšování prestiže </w:t>
      </w:r>
      <w:r w:rsidR="00091CD6">
        <w:rPr>
          <w:rFonts w:asciiTheme="minorHAnsi" w:hAnsiTheme="minorHAnsi" w:cstheme="minorHAnsi"/>
          <w:sz w:val="22"/>
          <w:szCs w:val="22"/>
        </w:rPr>
        <w:br/>
      </w:r>
      <w:r w:rsidRPr="00F34B45">
        <w:rPr>
          <w:rFonts w:asciiTheme="minorHAnsi" w:hAnsiTheme="minorHAnsi" w:cstheme="minorHAnsi"/>
          <w:sz w:val="22"/>
          <w:szCs w:val="22"/>
        </w:rPr>
        <w:t xml:space="preserve">a atraktivity fakulty v mezinárodním měřítku. Průběžně monitorovat a vyhodnocovat kvalitu výuky v anglických programech a zajistit udržitelné financování (stipendijní programy) pro kvalitní uchazeče, zejména v doktorském stupni studia. Strategicky realizovat mezinárodní nábor a propagaci pro zvýšení počtu zahraničních samoplátců na online náborových veletrzích a prostřednictvím platformy </w:t>
      </w:r>
      <w:r w:rsidR="00DF49EB">
        <w:rPr>
          <w:rFonts w:asciiTheme="minorHAnsi" w:hAnsiTheme="minorHAnsi" w:cstheme="minorHAnsi"/>
          <w:sz w:val="22"/>
          <w:szCs w:val="22"/>
        </w:rPr>
        <w:t>Bata</w:t>
      </w:r>
      <w:r w:rsidR="00DF49EB" w:rsidRPr="00F34B45">
        <w:rPr>
          <w:rFonts w:asciiTheme="minorHAnsi" w:hAnsiTheme="minorHAnsi" w:cstheme="minorHAnsi"/>
          <w:sz w:val="22"/>
          <w:szCs w:val="22"/>
        </w:rPr>
        <w:t xml:space="preserve"> </w:t>
      </w:r>
      <w:r w:rsidRPr="00F34B45">
        <w:rPr>
          <w:rFonts w:asciiTheme="minorHAnsi" w:hAnsiTheme="minorHAnsi" w:cstheme="minorHAnsi"/>
          <w:sz w:val="22"/>
          <w:szCs w:val="22"/>
        </w:rPr>
        <w:t xml:space="preserve">Centra ve Vietnamu. Rozvíjet jazykovou vybavenost akademických i neakademických pracovníků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a vytvářet pracovní příležitosti pro zahraniční experty, kteří se budou podílet na výuce v těchto programech.</w:t>
      </w:r>
    </w:p>
    <w:p w14:paraId="4249E686" w14:textId="77777777" w:rsidR="00AB44B1" w:rsidRPr="00F34B45" w:rsidRDefault="00AB44B1" w:rsidP="00AB44B1">
      <w:pPr>
        <w:spacing w:after="0" w:line="240" w:lineRule="auto"/>
        <w:ind w:firstLine="709"/>
        <w:rPr>
          <w:rFonts w:asciiTheme="minorHAnsi" w:hAnsiTheme="minorHAnsi" w:cstheme="minorHAnsi"/>
          <w:sz w:val="22"/>
          <w:szCs w:val="22"/>
        </w:rPr>
      </w:pPr>
    </w:p>
    <w:p w14:paraId="281D7EB2"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2</w:t>
      </w:r>
      <w:r w:rsidRPr="00F34B45">
        <w:rPr>
          <w:rFonts w:asciiTheme="minorHAnsi" w:hAnsiTheme="minorHAnsi" w:cstheme="minorHAnsi"/>
          <w:b/>
          <w:sz w:val="22"/>
        </w:rPr>
        <w:t xml:space="preserve"> Podíl zahraničních studentů v SO/SP (podíl zahraničních studentů ve studijních programech)</w:t>
      </w:r>
    </w:p>
    <w:p w14:paraId="0D0D6CC8" w14:textId="125F9971" w:rsidR="00754D58" w:rsidRPr="00F34B45" w:rsidRDefault="00754D58" w:rsidP="00754D58">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Zvýšit počet dlouhodobých zahraničních studentů v BSP, MSP a DSP </w:t>
      </w:r>
      <w:r>
        <w:rPr>
          <w:rFonts w:asciiTheme="minorHAnsi" w:hAnsiTheme="minorHAnsi" w:cstheme="minorHAnsi"/>
          <w:sz w:val="22"/>
          <w:szCs w:val="22"/>
        </w:rPr>
        <w:br/>
      </w:r>
      <w:r w:rsidRPr="00F34B45">
        <w:rPr>
          <w:rFonts w:asciiTheme="minorHAnsi" w:hAnsiTheme="minorHAnsi" w:cstheme="minorHAnsi"/>
          <w:sz w:val="22"/>
          <w:szCs w:val="22"/>
        </w:rPr>
        <w:t>na 120 (tj. minimální podíl 6 % na celkovém počtu studentů).</w:t>
      </w:r>
    </w:p>
    <w:p w14:paraId="5712F252" w14:textId="788E4011" w:rsidR="00754D58" w:rsidRPr="00F34B45" w:rsidRDefault="00754D58" w:rsidP="00754D58">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Zintenzivnit propagaci </w:t>
      </w:r>
      <w:r>
        <w:rPr>
          <w:rFonts w:asciiTheme="minorHAnsi" w:hAnsiTheme="minorHAnsi" w:cstheme="minorHAnsi"/>
          <w:sz w:val="22"/>
          <w:szCs w:val="22"/>
        </w:rPr>
        <w:t>SP</w:t>
      </w:r>
      <w:r w:rsidRPr="00F34B45">
        <w:rPr>
          <w:rFonts w:asciiTheme="minorHAnsi" w:hAnsiTheme="minorHAnsi" w:cstheme="minorHAnsi"/>
          <w:sz w:val="22"/>
          <w:szCs w:val="22"/>
        </w:rPr>
        <w:t xml:space="preserve"> v</w:t>
      </w:r>
      <w:r>
        <w:rPr>
          <w:rFonts w:asciiTheme="minorHAnsi" w:hAnsiTheme="minorHAnsi" w:cstheme="minorHAnsi"/>
          <w:sz w:val="22"/>
          <w:szCs w:val="22"/>
        </w:rPr>
        <w:t> anglickém jazyce</w:t>
      </w:r>
      <w:r w:rsidRPr="00F34B45">
        <w:rPr>
          <w:rFonts w:asciiTheme="minorHAnsi" w:hAnsiTheme="minorHAnsi" w:cstheme="minorHAnsi"/>
          <w:sz w:val="22"/>
          <w:szCs w:val="22"/>
        </w:rPr>
        <w:t xml:space="preserve">. </w:t>
      </w:r>
      <w:r>
        <w:rPr>
          <w:rFonts w:asciiTheme="minorHAnsi" w:hAnsiTheme="minorHAnsi" w:cstheme="minorHAnsi"/>
          <w:sz w:val="22"/>
          <w:szCs w:val="22"/>
        </w:rPr>
        <w:t>Podílet se na</w:t>
      </w:r>
      <w:r w:rsidRPr="00F34B45">
        <w:rPr>
          <w:rFonts w:asciiTheme="minorHAnsi" w:hAnsiTheme="minorHAnsi" w:cstheme="minorHAnsi"/>
          <w:sz w:val="22"/>
          <w:szCs w:val="22"/>
        </w:rPr>
        <w:t xml:space="preserve"> proces</w:t>
      </w:r>
      <w:r>
        <w:rPr>
          <w:rFonts w:asciiTheme="minorHAnsi" w:hAnsiTheme="minorHAnsi" w:cstheme="minorHAnsi"/>
          <w:sz w:val="22"/>
          <w:szCs w:val="22"/>
        </w:rPr>
        <w:t>u</w:t>
      </w:r>
      <w:r w:rsidRPr="00F34B45">
        <w:rPr>
          <w:rFonts w:asciiTheme="minorHAnsi" w:hAnsiTheme="minorHAnsi" w:cstheme="minorHAnsi"/>
          <w:sz w:val="22"/>
          <w:szCs w:val="22"/>
        </w:rPr>
        <w:t xml:space="preserve"> nostrifikace středoškolského vzdělání zahraničních uchazečů o BSP. Zajistit dostatečnou kvalitu výuky </w:t>
      </w:r>
      <w:r>
        <w:rPr>
          <w:rFonts w:asciiTheme="minorHAnsi" w:hAnsiTheme="minorHAnsi" w:cstheme="minorHAnsi"/>
          <w:sz w:val="22"/>
          <w:szCs w:val="22"/>
        </w:rPr>
        <w:br/>
      </w:r>
      <w:r w:rsidRPr="00F34B45">
        <w:rPr>
          <w:rFonts w:asciiTheme="minorHAnsi" w:hAnsiTheme="minorHAnsi" w:cstheme="minorHAnsi"/>
          <w:sz w:val="22"/>
          <w:szCs w:val="22"/>
        </w:rPr>
        <w:t xml:space="preserve">v rámci jednotlivých předmětů SP. </w:t>
      </w:r>
    </w:p>
    <w:p w14:paraId="654CA813" w14:textId="77777777" w:rsidR="00AB44B1" w:rsidRPr="00F34B45" w:rsidRDefault="00AB44B1" w:rsidP="00AB44B1">
      <w:pPr>
        <w:spacing w:after="0" w:line="240" w:lineRule="auto"/>
        <w:ind w:firstLine="709"/>
        <w:rPr>
          <w:rFonts w:asciiTheme="minorHAnsi" w:hAnsiTheme="minorHAnsi" w:cstheme="minorHAnsi"/>
          <w:bCs/>
          <w:sz w:val="22"/>
          <w:szCs w:val="22"/>
        </w:rPr>
      </w:pPr>
    </w:p>
    <w:p w14:paraId="48D8DFFB"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3</w:t>
      </w:r>
      <w:r w:rsidRPr="00F34B45">
        <w:rPr>
          <w:rFonts w:asciiTheme="minorHAnsi" w:hAnsiTheme="minorHAnsi" w:cstheme="minorHAnsi"/>
          <w:b/>
          <w:sz w:val="22"/>
        </w:rPr>
        <w:t xml:space="preserve"> Zahraniční absolventi SO/SP (počet zahraničních absolventů)</w:t>
      </w:r>
    </w:p>
    <w:p w14:paraId="43157C6C" w14:textId="77777777" w:rsidR="00AB44B1" w:rsidRPr="00F34B45" w:rsidRDefault="00AB44B1" w:rsidP="001E4B82">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bCs/>
          <w:sz w:val="22"/>
          <w:szCs w:val="22"/>
        </w:rPr>
        <w:t>Konstantně</w:t>
      </w:r>
      <w:r w:rsidRPr="00F34B45">
        <w:rPr>
          <w:rFonts w:asciiTheme="minorHAnsi" w:hAnsiTheme="minorHAnsi" w:cstheme="minorHAnsi"/>
          <w:b/>
          <w:sz w:val="22"/>
          <w:szCs w:val="22"/>
        </w:rPr>
        <w:t xml:space="preserve"> </w:t>
      </w:r>
      <w:r w:rsidRPr="00F34B45">
        <w:rPr>
          <w:rFonts w:asciiTheme="minorHAnsi" w:hAnsiTheme="minorHAnsi" w:cstheme="minorHAnsi"/>
          <w:sz w:val="22"/>
          <w:szCs w:val="22"/>
        </w:rPr>
        <w:t xml:space="preserve">zvyšovat počet zahraničních absolventů SP tak, aby v roce 2030 měla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alespoň 150 zahraničních absolventů (za období od 1. 1. do 31. 12. 2024 měla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126 zahraničních absolventů).</w:t>
      </w:r>
    </w:p>
    <w:p w14:paraId="2A5305B7" w14:textId="1F7A2890"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Zintenzivnit práci se zahraničními absolventy v procesu propagace </w:t>
      </w:r>
      <w:r w:rsidR="00DF49EB">
        <w:rPr>
          <w:rFonts w:asciiTheme="minorHAnsi" w:hAnsiTheme="minorHAnsi" w:cstheme="minorHAnsi"/>
          <w:sz w:val="22"/>
          <w:szCs w:val="22"/>
        </w:rPr>
        <w:t>SP</w:t>
      </w:r>
      <w:r w:rsidRPr="00F34B45">
        <w:rPr>
          <w:rFonts w:asciiTheme="minorHAnsi" w:hAnsiTheme="minorHAnsi" w:cstheme="minorHAnsi"/>
          <w:sz w:val="22"/>
          <w:szCs w:val="22"/>
        </w:rPr>
        <w:t xml:space="preserve"> v zahraničí.</w:t>
      </w:r>
    </w:p>
    <w:p w14:paraId="4E0F0616" w14:textId="77777777" w:rsidR="00AB44B1" w:rsidRPr="00F34B45" w:rsidRDefault="00AB44B1" w:rsidP="00AB44B1">
      <w:pPr>
        <w:spacing w:after="0" w:line="240" w:lineRule="auto"/>
        <w:ind w:left="709"/>
        <w:rPr>
          <w:rFonts w:asciiTheme="minorHAnsi" w:hAnsiTheme="minorHAnsi" w:cstheme="minorHAnsi"/>
          <w:b/>
          <w:sz w:val="22"/>
          <w:szCs w:val="22"/>
        </w:rPr>
      </w:pPr>
    </w:p>
    <w:p w14:paraId="31695435" w14:textId="77777777" w:rsidR="00AB44B1" w:rsidRPr="00F34B45" w:rsidRDefault="00AB44B1" w:rsidP="00AB44B1">
      <w:pPr>
        <w:spacing w:line="240" w:lineRule="auto"/>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4</w:t>
      </w:r>
      <w:r w:rsidRPr="00F34B45">
        <w:rPr>
          <w:rFonts w:asciiTheme="minorHAnsi" w:hAnsiTheme="minorHAnsi" w:cstheme="minorHAnsi"/>
          <w:b/>
          <w:sz w:val="22"/>
        </w:rPr>
        <w:t xml:space="preserve"> Zahraniční studenti na krátkodobých pobytech (počet zahraničních studentů přijíždějících na UTB na krátkodobý studijní pobyt)</w:t>
      </w:r>
    </w:p>
    <w:p w14:paraId="30D04368" w14:textId="7CABA876"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Meziročně zvyšovat počty krátkodobých příjezdů a výjezdů studentů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s cílem dosáhnout min. 150 mobilit za AR (v </w:t>
      </w:r>
      <w:r w:rsidR="00AA4CB7">
        <w:rPr>
          <w:rFonts w:asciiTheme="minorHAnsi" w:hAnsiTheme="minorHAnsi" w:cstheme="minorHAnsi"/>
          <w:sz w:val="22"/>
          <w:szCs w:val="22"/>
        </w:rPr>
        <w:t>AR</w:t>
      </w:r>
      <w:r w:rsidRPr="00F34B45">
        <w:rPr>
          <w:rFonts w:asciiTheme="minorHAnsi" w:hAnsiTheme="minorHAnsi" w:cstheme="minorHAnsi"/>
          <w:sz w:val="22"/>
          <w:szCs w:val="22"/>
        </w:rPr>
        <w:t xml:space="preserve"> 2025/2026 92 příjezdů a 68 výjezdů studentů).</w:t>
      </w:r>
    </w:p>
    <w:p w14:paraId="40B6B191"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Propagovat možnosti mobilit. Navazovat nová partnerství. Zaměřit se na rozšíření portfolia partnerů v rámci E+ KA171.</w:t>
      </w:r>
    </w:p>
    <w:p w14:paraId="5650A770" w14:textId="77777777" w:rsidR="00AB44B1" w:rsidRPr="00F34B45" w:rsidRDefault="00AB44B1" w:rsidP="00AB44B1">
      <w:pPr>
        <w:spacing w:line="240" w:lineRule="auto"/>
      </w:pPr>
      <w:r w:rsidRPr="00F34B45">
        <w:rPr>
          <w:rFonts w:asciiTheme="minorHAnsi" w:hAnsiTheme="minorHAnsi" w:cstheme="minorHAnsi"/>
          <w:b/>
          <w:sz w:val="22"/>
        </w:rPr>
        <w:lastRenderedPageBreak/>
        <w:t>Indikátor F</w:t>
      </w:r>
      <w:r w:rsidRPr="00F34B45">
        <w:rPr>
          <w:rFonts w:asciiTheme="minorHAnsi" w:hAnsiTheme="minorHAnsi" w:cstheme="minorHAnsi"/>
          <w:b/>
          <w:sz w:val="22"/>
          <w:vertAlign w:val="subscript"/>
        </w:rPr>
        <w:t>5</w:t>
      </w:r>
      <w:r w:rsidRPr="00F34B45">
        <w:rPr>
          <w:rFonts w:asciiTheme="minorHAnsi" w:hAnsiTheme="minorHAnsi" w:cstheme="minorHAnsi"/>
          <w:b/>
          <w:sz w:val="22"/>
        </w:rPr>
        <w:t xml:space="preserve"> Zahraniční zaměstnanci na UTB ve Zlíně (počet zahraničních pracovníků zaměstnaných na UTB ve Zlíně)</w:t>
      </w:r>
    </w:p>
    <w:p w14:paraId="6F344BBA"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V rámci rozpočtových možností a s využitím dostupných projektových příležitostí postupně navyšovat počet zahraničních zaměstnanců na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tak, aby dosáhl podílu alespoň 12 %.</w:t>
      </w:r>
    </w:p>
    <w:p w14:paraId="444A08D2" w14:textId="043CB8FA" w:rsidR="00AB44B1" w:rsidRPr="00F34B45" w:rsidRDefault="00AB44B1" w:rsidP="00AB44B1">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Systematicky monitorovat výkonnost zahraničních Ph</w:t>
      </w:r>
      <w:r w:rsidR="00DF49EB">
        <w:rPr>
          <w:rFonts w:asciiTheme="minorHAnsi" w:hAnsiTheme="minorHAnsi" w:cstheme="minorHAnsi"/>
          <w:sz w:val="22"/>
          <w:szCs w:val="22"/>
        </w:rPr>
        <w:t>.</w:t>
      </w:r>
      <w:r w:rsidRPr="00F34B45">
        <w:rPr>
          <w:rFonts w:asciiTheme="minorHAnsi" w:hAnsiTheme="minorHAnsi" w:cstheme="minorHAnsi"/>
          <w:sz w:val="22"/>
          <w:szCs w:val="22"/>
        </w:rPr>
        <w:t>D</w:t>
      </w:r>
      <w:r w:rsidR="00DF49EB">
        <w:rPr>
          <w:rFonts w:asciiTheme="minorHAnsi" w:hAnsiTheme="minorHAnsi" w:cstheme="minorHAnsi"/>
          <w:sz w:val="22"/>
          <w:szCs w:val="22"/>
        </w:rPr>
        <w:t>.</w:t>
      </w:r>
      <w:r w:rsidRPr="00F34B45">
        <w:rPr>
          <w:rFonts w:asciiTheme="minorHAnsi" w:hAnsiTheme="minorHAnsi" w:cstheme="minorHAnsi"/>
          <w:sz w:val="22"/>
          <w:szCs w:val="22"/>
        </w:rPr>
        <w:t xml:space="preserve"> na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/UTB a nabízet jim postdok/assistant professor pozice. Aktivně využívat marketing k propagaci pracovních pozic (web v</w:t>
      </w:r>
      <w:r w:rsidR="00DF49EB">
        <w:rPr>
          <w:rFonts w:asciiTheme="minorHAnsi" w:hAnsiTheme="minorHAnsi" w:cstheme="minorHAnsi"/>
          <w:sz w:val="22"/>
          <w:szCs w:val="22"/>
        </w:rPr>
        <w:t> anglickém jazyce</w:t>
      </w:r>
      <w:r w:rsidRPr="00F34B45">
        <w:rPr>
          <w:rFonts w:asciiTheme="minorHAnsi" w:hAnsiTheme="minorHAnsi" w:cstheme="minorHAnsi"/>
          <w:sz w:val="22"/>
          <w:szCs w:val="22"/>
        </w:rPr>
        <w:t xml:space="preserve">, profily, úspěchy, otevřené pozice) a účastnit se na oborových konferencích s informací o volných pracovních pozicích. Zřizovat mezinárodní výzkumné skupiny s jasným tématem (např. udržitelnost, green marketing, tourism, supply chain) </w:t>
      </w:r>
      <w:r w:rsidR="00754D58">
        <w:rPr>
          <w:rFonts w:asciiTheme="minorHAnsi" w:hAnsiTheme="minorHAnsi" w:cstheme="minorHAnsi"/>
          <w:sz w:val="22"/>
          <w:szCs w:val="22"/>
        </w:rPr>
        <w:br/>
      </w:r>
      <w:r w:rsidRPr="00F34B45">
        <w:rPr>
          <w:rFonts w:asciiTheme="minorHAnsi" w:hAnsiTheme="minorHAnsi" w:cstheme="minorHAnsi"/>
          <w:sz w:val="22"/>
          <w:szCs w:val="22"/>
        </w:rPr>
        <w:t>a pořádat pravidelné semináře v angličtině.</w:t>
      </w:r>
    </w:p>
    <w:p w14:paraId="674129A4" w14:textId="77777777" w:rsidR="00AB44B1" w:rsidRPr="00F34B45" w:rsidRDefault="00AB44B1" w:rsidP="00AB44B1">
      <w:pPr>
        <w:spacing w:after="0" w:line="240" w:lineRule="auto"/>
        <w:ind w:left="709"/>
        <w:rPr>
          <w:rFonts w:asciiTheme="minorHAnsi" w:hAnsiTheme="minorHAnsi" w:cstheme="minorHAnsi"/>
          <w:sz w:val="22"/>
          <w:szCs w:val="22"/>
        </w:rPr>
      </w:pPr>
    </w:p>
    <w:p w14:paraId="49E7721D"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6</w:t>
      </w:r>
      <w:r w:rsidRPr="00F34B45">
        <w:rPr>
          <w:rFonts w:asciiTheme="minorHAnsi" w:hAnsiTheme="minorHAnsi" w:cstheme="minorHAnsi"/>
          <w:b/>
          <w:sz w:val="22"/>
        </w:rPr>
        <w:t xml:space="preserve"> Zaměstnanci se studiem/pracovní stáží v zahraničí (podíl akademických i neakademických pracovníků, kteří absolvovali studium/pracovní stáž v zahraničí)</w:t>
      </w:r>
    </w:p>
    <w:p w14:paraId="4F118DD6"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Zvýšit podíl akademických i neakademických pracovníků, kteří absolvovali studium/pracovní stáž v zahraničí tak, aby v roce 2030 mělo alespoň 70 % zaměstnanců </w:t>
      </w:r>
      <w:proofErr w:type="spellStart"/>
      <w:r w:rsidRPr="00F34B45">
        <w:rPr>
          <w:rFonts w:asciiTheme="minorHAnsi" w:hAnsiTheme="minorHAnsi" w:cstheme="minorHAnsi"/>
          <w:sz w:val="22"/>
          <w:szCs w:val="22"/>
        </w:rPr>
        <w:t>FaME</w:t>
      </w:r>
      <w:proofErr w:type="spellEnd"/>
      <w:r w:rsidRPr="00F34B45">
        <w:rPr>
          <w:rFonts w:asciiTheme="minorHAnsi" w:hAnsiTheme="minorHAnsi" w:cstheme="minorHAnsi"/>
          <w:sz w:val="22"/>
          <w:szCs w:val="22"/>
        </w:rPr>
        <w:t xml:space="preserve"> absolvovanou min. 1 zahraniční stáž.</w:t>
      </w:r>
    </w:p>
    <w:p w14:paraId="6F7B39A2"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Podporovat krátkodobé i dlouhodobé zahraniční mobility akademických i TH pracovníků. Zajistit zastupitelnost pracovníků během pravidelné výuky i dalších pracovních činností.</w:t>
      </w:r>
    </w:p>
    <w:p w14:paraId="655EF575" w14:textId="77777777" w:rsidR="00AB44B1" w:rsidRPr="00F34B45" w:rsidRDefault="00AB44B1" w:rsidP="00AB44B1">
      <w:pPr>
        <w:spacing w:after="0" w:line="240" w:lineRule="auto"/>
        <w:ind w:firstLine="709"/>
        <w:rPr>
          <w:rFonts w:asciiTheme="minorHAnsi" w:hAnsiTheme="minorHAnsi" w:cstheme="minorHAnsi"/>
          <w:b/>
          <w:sz w:val="22"/>
          <w:szCs w:val="22"/>
        </w:rPr>
      </w:pPr>
    </w:p>
    <w:p w14:paraId="06FB8238"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7</w:t>
      </w:r>
      <w:r w:rsidRPr="00F34B45">
        <w:rPr>
          <w:rFonts w:asciiTheme="minorHAnsi" w:hAnsiTheme="minorHAnsi" w:cstheme="minorHAnsi"/>
          <w:b/>
          <w:sz w:val="22"/>
        </w:rPr>
        <w:t xml:space="preserve"> Joint/double/</w:t>
      </w:r>
      <w:proofErr w:type="spellStart"/>
      <w:r w:rsidRPr="00F34B45">
        <w:rPr>
          <w:rFonts w:asciiTheme="minorHAnsi" w:hAnsiTheme="minorHAnsi" w:cstheme="minorHAnsi"/>
          <w:b/>
          <w:sz w:val="22"/>
        </w:rPr>
        <w:t>multiple</w:t>
      </w:r>
      <w:proofErr w:type="spellEnd"/>
      <w:r w:rsidRPr="00F34B45">
        <w:rPr>
          <w:rFonts w:asciiTheme="minorHAnsi" w:hAnsiTheme="minorHAnsi" w:cstheme="minorHAnsi"/>
          <w:b/>
          <w:sz w:val="22"/>
        </w:rPr>
        <w:t xml:space="preserve"> </w:t>
      </w:r>
      <w:proofErr w:type="spellStart"/>
      <w:r w:rsidRPr="00F34B45">
        <w:rPr>
          <w:rFonts w:asciiTheme="minorHAnsi" w:hAnsiTheme="minorHAnsi" w:cstheme="minorHAnsi"/>
          <w:b/>
          <w:sz w:val="22"/>
        </w:rPr>
        <w:t>degree</w:t>
      </w:r>
      <w:proofErr w:type="spellEnd"/>
      <w:r w:rsidRPr="00F34B45">
        <w:rPr>
          <w:rFonts w:asciiTheme="minorHAnsi" w:hAnsiTheme="minorHAnsi" w:cstheme="minorHAnsi"/>
          <w:b/>
          <w:sz w:val="22"/>
        </w:rPr>
        <w:t xml:space="preserve"> studijní programy (počet joint/double/</w:t>
      </w:r>
      <w:proofErr w:type="spellStart"/>
      <w:r w:rsidRPr="00F34B45">
        <w:rPr>
          <w:rFonts w:asciiTheme="minorHAnsi" w:hAnsiTheme="minorHAnsi" w:cstheme="minorHAnsi"/>
          <w:b/>
          <w:sz w:val="22"/>
        </w:rPr>
        <w:t>multiple</w:t>
      </w:r>
      <w:proofErr w:type="spellEnd"/>
      <w:r w:rsidRPr="00F34B45">
        <w:rPr>
          <w:rFonts w:asciiTheme="minorHAnsi" w:hAnsiTheme="minorHAnsi" w:cstheme="minorHAnsi"/>
          <w:b/>
          <w:sz w:val="22"/>
        </w:rPr>
        <w:t xml:space="preserve"> </w:t>
      </w:r>
      <w:proofErr w:type="spellStart"/>
      <w:r w:rsidRPr="00F34B45">
        <w:rPr>
          <w:rFonts w:asciiTheme="minorHAnsi" w:hAnsiTheme="minorHAnsi" w:cstheme="minorHAnsi"/>
          <w:b/>
          <w:sz w:val="22"/>
        </w:rPr>
        <w:t>degree</w:t>
      </w:r>
      <w:proofErr w:type="spellEnd"/>
      <w:r w:rsidRPr="00F34B45">
        <w:rPr>
          <w:rFonts w:asciiTheme="minorHAnsi" w:hAnsiTheme="minorHAnsi" w:cstheme="minorHAnsi"/>
          <w:b/>
          <w:sz w:val="22"/>
        </w:rPr>
        <w:t xml:space="preserve"> studijních programů)</w:t>
      </w:r>
    </w:p>
    <w:p w14:paraId="79BF435B"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Aktivně vyhledávat nové možnosti pro spolupráci typu joint/double/</w:t>
      </w:r>
      <w:proofErr w:type="spellStart"/>
      <w:r w:rsidRPr="00F34B45">
        <w:rPr>
          <w:rFonts w:asciiTheme="minorHAnsi" w:hAnsiTheme="minorHAnsi" w:cstheme="minorHAnsi"/>
          <w:sz w:val="22"/>
          <w:szCs w:val="22"/>
        </w:rPr>
        <w:t>multiple</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degree</w:t>
      </w:r>
      <w:proofErr w:type="spellEnd"/>
      <w:r w:rsidRPr="00F34B45">
        <w:rPr>
          <w:rFonts w:asciiTheme="minorHAnsi" w:hAnsiTheme="minorHAnsi" w:cstheme="minorHAnsi"/>
          <w:sz w:val="22"/>
          <w:szCs w:val="22"/>
        </w:rPr>
        <w:t>.</w:t>
      </w:r>
    </w:p>
    <w:p w14:paraId="3987EFEC" w14:textId="77777777"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Připravit se na možnost získání nových akreditací typu </w:t>
      </w:r>
      <w:proofErr w:type="spellStart"/>
      <w:r w:rsidRPr="00F34B45">
        <w:rPr>
          <w:rFonts w:asciiTheme="minorHAnsi" w:hAnsiTheme="minorHAnsi" w:cstheme="minorHAnsi"/>
          <w:sz w:val="22"/>
          <w:szCs w:val="22"/>
        </w:rPr>
        <w:t>European</w:t>
      </w:r>
      <w:proofErr w:type="spellEnd"/>
      <w:r w:rsidRPr="00F34B45">
        <w:rPr>
          <w:rFonts w:asciiTheme="minorHAnsi" w:hAnsiTheme="minorHAnsi" w:cstheme="minorHAnsi"/>
          <w:sz w:val="22"/>
          <w:szCs w:val="22"/>
        </w:rPr>
        <w:t xml:space="preserve"> </w:t>
      </w:r>
      <w:proofErr w:type="spellStart"/>
      <w:r w:rsidRPr="00F34B45">
        <w:rPr>
          <w:rFonts w:asciiTheme="minorHAnsi" w:hAnsiTheme="minorHAnsi" w:cstheme="minorHAnsi"/>
          <w:sz w:val="22"/>
          <w:szCs w:val="22"/>
        </w:rPr>
        <w:t>degree</w:t>
      </w:r>
      <w:proofErr w:type="spellEnd"/>
      <w:r w:rsidRPr="00F34B45">
        <w:rPr>
          <w:rFonts w:asciiTheme="minorHAnsi" w:hAnsiTheme="minorHAnsi" w:cstheme="minorHAnsi"/>
          <w:sz w:val="22"/>
          <w:szCs w:val="22"/>
        </w:rPr>
        <w:t xml:space="preserve">. Rozšiřovat strategické spolupráce s Vietnamem a Ghanou. Připravovat nové smlouvy typu “double </w:t>
      </w:r>
      <w:proofErr w:type="spellStart"/>
      <w:r w:rsidRPr="00F34B45">
        <w:rPr>
          <w:rFonts w:asciiTheme="minorHAnsi" w:hAnsiTheme="minorHAnsi" w:cstheme="minorHAnsi"/>
          <w:sz w:val="22"/>
          <w:szCs w:val="22"/>
        </w:rPr>
        <w:t>degree</w:t>
      </w:r>
      <w:proofErr w:type="spellEnd"/>
      <w:r w:rsidRPr="00F34B45">
        <w:rPr>
          <w:rFonts w:asciiTheme="minorHAnsi" w:hAnsiTheme="minorHAnsi" w:cstheme="minorHAnsi"/>
          <w:sz w:val="22"/>
          <w:szCs w:val="22"/>
        </w:rPr>
        <w:t>” spolupráce s těmito partnery.</w:t>
      </w:r>
    </w:p>
    <w:p w14:paraId="2F0BFFEF" w14:textId="77777777" w:rsidR="00AB44B1" w:rsidRPr="00F34B45" w:rsidRDefault="00AB44B1" w:rsidP="00AB44B1">
      <w:pPr>
        <w:spacing w:after="0" w:line="240" w:lineRule="auto"/>
        <w:ind w:firstLine="709"/>
        <w:rPr>
          <w:rFonts w:asciiTheme="minorHAnsi" w:hAnsiTheme="minorHAnsi" w:cstheme="minorHAnsi"/>
          <w:b/>
          <w:sz w:val="22"/>
          <w:szCs w:val="22"/>
        </w:rPr>
      </w:pPr>
    </w:p>
    <w:p w14:paraId="7A664D6F"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8</w:t>
      </w:r>
      <w:r w:rsidRPr="00F34B45">
        <w:rPr>
          <w:rFonts w:asciiTheme="minorHAnsi" w:hAnsiTheme="minorHAnsi" w:cstheme="minorHAnsi"/>
          <w:b/>
          <w:sz w:val="22"/>
        </w:rPr>
        <w:t xml:space="preserve"> Rozšiřování integrace do mezinárodní vzdělávací infrastruktury (objem finančních zdrojů ze získaných mezinárodních vzdělávacích projektů)</w:t>
      </w:r>
    </w:p>
    <w:p w14:paraId="41B5A4D1" w14:textId="41155AE9"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V období 2026</w:t>
      </w:r>
      <w:r w:rsidR="00DF49EB" w:rsidRPr="00F07974">
        <w:rPr>
          <w:rFonts w:ascii="Calibri" w:hAnsi="Calibri" w:cs="Calibri"/>
          <w:bCs/>
          <w:sz w:val="22"/>
          <w:szCs w:val="22"/>
        </w:rPr>
        <w:t>–</w:t>
      </w:r>
      <w:r w:rsidRPr="00F34B45">
        <w:rPr>
          <w:rFonts w:asciiTheme="minorHAnsi" w:hAnsiTheme="minorHAnsi" w:cstheme="minorHAnsi"/>
          <w:sz w:val="22"/>
          <w:szCs w:val="22"/>
        </w:rPr>
        <w:t>2030 aktivně participovat na řešení minimálně 5 mezinárodních projektů.</w:t>
      </w:r>
    </w:p>
    <w:p w14:paraId="7080CBC0" w14:textId="6B4D6433" w:rsidR="00AB44B1" w:rsidRPr="00F34B45" w:rsidRDefault="00AB44B1" w:rsidP="00AB44B1">
      <w:pPr>
        <w:spacing w:after="0" w:line="240" w:lineRule="auto"/>
        <w:ind w:left="709"/>
        <w:rPr>
          <w:rFonts w:asciiTheme="minorHAnsi" w:hAnsiTheme="minorHAnsi" w:cstheme="minorHAnsi"/>
          <w:b/>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Informovat </w:t>
      </w:r>
      <w:r w:rsidR="00DF49EB">
        <w:rPr>
          <w:rFonts w:asciiTheme="minorHAnsi" w:hAnsiTheme="minorHAnsi" w:cstheme="minorHAnsi"/>
          <w:sz w:val="22"/>
          <w:szCs w:val="22"/>
        </w:rPr>
        <w:t>AP</w:t>
      </w:r>
      <w:r w:rsidRPr="00F34B45">
        <w:rPr>
          <w:rFonts w:asciiTheme="minorHAnsi" w:hAnsiTheme="minorHAnsi" w:cstheme="minorHAnsi"/>
          <w:sz w:val="22"/>
          <w:szCs w:val="22"/>
        </w:rPr>
        <w:t xml:space="preserve"> o relevantních výzvách a podporovat účasti AP i projektových pracovníků na networkingových akcích, seminářích, školeních apod.</w:t>
      </w:r>
    </w:p>
    <w:p w14:paraId="18157F30" w14:textId="77777777" w:rsidR="00AB44B1" w:rsidRPr="00F34B45" w:rsidRDefault="00AB44B1" w:rsidP="00AB44B1">
      <w:pPr>
        <w:spacing w:after="0" w:line="240" w:lineRule="auto"/>
        <w:ind w:left="709"/>
        <w:rPr>
          <w:rFonts w:asciiTheme="minorHAnsi" w:hAnsiTheme="minorHAnsi" w:cstheme="minorHAnsi"/>
          <w:sz w:val="22"/>
          <w:szCs w:val="22"/>
        </w:rPr>
      </w:pPr>
    </w:p>
    <w:p w14:paraId="0BBD006D" w14:textId="77777777" w:rsidR="00AB44B1" w:rsidRPr="00F34B45" w:rsidRDefault="00AB44B1" w:rsidP="00AB44B1">
      <w:pPr>
        <w:spacing w:line="240" w:lineRule="auto"/>
        <w:rPr>
          <w:rFonts w:asciiTheme="minorHAnsi" w:hAnsiTheme="minorHAnsi" w:cstheme="minorHAnsi"/>
          <w:b/>
          <w:sz w:val="22"/>
        </w:rPr>
      </w:pPr>
      <w:r w:rsidRPr="00F34B45">
        <w:rPr>
          <w:rFonts w:asciiTheme="minorHAnsi" w:hAnsiTheme="minorHAnsi" w:cstheme="minorHAnsi"/>
          <w:b/>
          <w:sz w:val="22"/>
        </w:rPr>
        <w:t>Indikátor F</w:t>
      </w:r>
      <w:r w:rsidRPr="00F34B45">
        <w:rPr>
          <w:rFonts w:asciiTheme="minorHAnsi" w:hAnsiTheme="minorHAnsi" w:cstheme="minorHAnsi"/>
          <w:b/>
          <w:sz w:val="22"/>
          <w:vertAlign w:val="subscript"/>
        </w:rPr>
        <w:t>9</w:t>
      </w:r>
      <w:r w:rsidRPr="00F34B45">
        <w:rPr>
          <w:rFonts w:asciiTheme="minorHAnsi" w:hAnsiTheme="minorHAnsi" w:cstheme="minorHAnsi"/>
          <w:b/>
          <w:sz w:val="22"/>
        </w:rPr>
        <w:t xml:space="preserve"> Rozšiřování integrace do mezinárodní vzdělávací infrastruktury (počet získaných mezinárodních vzdělávacích projektů)</w:t>
      </w:r>
    </w:p>
    <w:p w14:paraId="6CC5FA9C" w14:textId="0EF0D8A9"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V období 2026</w:t>
      </w:r>
      <w:r w:rsidR="00DF49EB" w:rsidRPr="00F07974">
        <w:rPr>
          <w:rFonts w:ascii="Calibri" w:hAnsi="Calibri" w:cs="Calibri"/>
          <w:bCs/>
          <w:sz w:val="22"/>
          <w:szCs w:val="22"/>
        </w:rPr>
        <w:t>–</w:t>
      </w:r>
      <w:r w:rsidRPr="00F34B45">
        <w:rPr>
          <w:rFonts w:asciiTheme="minorHAnsi" w:hAnsiTheme="minorHAnsi" w:cstheme="minorHAnsi"/>
          <w:sz w:val="22"/>
          <w:szCs w:val="22"/>
        </w:rPr>
        <w:t>2030 aktivně participovat na řešení minimálně 5 mezinárodních projektů.</w:t>
      </w:r>
    </w:p>
    <w:p w14:paraId="022C288A" w14:textId="48B47D5F" w:rsidR="00AB44B1" w:rsidRPr="00F34B45" w:rsidRDefault="00AB44B1" w:rsidP="00AB44B1">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 xml:space="preserve">Informovat </w:t>
      </w:r>
      <w:r w:rsidR="00DF49EB">
        <w:rPr>
          <w:rFonts w:asciiTheme="minorHAnsi" w:hAnsiTheme="minorHAnsi" w:cstheme="minorHAnsi"/>
          <w:sz w:val="22"/>
          <w:szCs w:val="22"/>
        </w:rPr>
        <w:t>AP</w:t>
      </w:r>
      <w:r w:rsidRPr="00F34B45">
        <w:rPr>
          <w:rFonts w:asciiTheme="minorHAnsi" w:hAnsiTheme="minorHAnsi" w:cstheme="minorHAnsi"/>
          <w:sz w:val="22"/>
          <w:szCs w:val="22"/>
        </w:rPr>
        <w:t xml:space="preserve"> o relevantních výzvách a podporovat účasti AP i projektových pracovníků na networkingových akcích, seminářích, školeních apod.</w:t>
      </w:r>
    </w:p>
    <w:p w14:paraId="05031471" w14:textId="77777777" w:rsidR="00AB44B1" w:rsidRDefault="00AB44B1" w:rsidP="00910FC2">
      <w:pPr>
        <w:spacing w:after="0" w:line="240" w:lineRule="auto"/>
        <w:rPr>
          <w:rFonts w:asciiTheme="minorHAnsi" w:hAnsiTheme="minorHAnsi" w:cstheme="minorHAnsi"/>
          <w:b/>
          <w:color w:val="ED7D31" w:themeColor="accent2"/>
          <w:sz w:val="22"/>
          <w:szCs w:val="22"/>
        </w:rPr>
      </w:pPr>
    </w:p>
    <w:p w14:paraId="4724ECCA" w14:textId="77777777" w:rsidR="00910FC2" w:rsidRDefault="00910FC2" w:rsidP="00910FC2">
      <w:pPr>
        <w:spacing w:after="0" w:line="240" w:lineRule="auto"/>
        <w:rPr>
          <w:rFonts w:asciiTheme="minorHAnsi" w:hAnsiTheme="minorHAnsi" w:cstheme="minorHAnsi"/>
          <w:b/>
          <w:color w:val="ED7D31" w:themeColor="accent2"/>
          <w:sz w:val="22"/>
          <w:szCs w:val="22"/>
        </w:rPr>
      </w:pPr>
    </w:p>
    <w:p w14:paraId="351130ED" w14:textId="77777777" w:rsidR="00C301EF" w:rsidRDefault="00C301EF" w:rsidP="009944CF">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25CC2178"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232CBF8E" w14:textId="77777777" w:rsidR="001F223E" w:rsidRPr="00E91607" w:rsidRDefault="001F223E" w:rsidP="009944CF">
      <w:pPr>
        <w:spacing w:after="0" w:line="240" w:lineRule="auto"/>
        <w:ind w:left="709"/>
        <w:rPr>
          <w:rFonts w:asciiTheme="minorHAnsi" w:hAnsiTheme="minorHAnsi" w:cstheme="minorBidi"/>
          <w:b/>
          <w:bCs/>
          <w:sz w:val="22"/>
          <w:szCs w:val="22"/>
        </w:rPr>
      </w:pPr>
      <w:r w:rsidRPr="64A9C911">
        <w:rPr>
          <w:rFonts w:asciiTheme="minorHAnsi" w:hAnsiTheme="minorHAnsi" w:cstheme="minorBidi"/>
          <w:b/>
          <w:bCs/>
          <w:sz w:val="22"/>
          <w:szCs w:val="22"/>
        </w:rPr>
        <w:lastRenderedPageBreak/>
        <w:t xml:space="preserve">Cíl do roku 2030: </w:t>
      </w:r>
      <w:r w:rsidRPr="64A9C911">
        <w:rPr>
          <w:rFonts w:asciiTheme="minorHAnsi" w:hAnsiTheme="minorHAnsi" w:cstheme="minorBidi"/>
          <w:sz w:val="22"/>
          <w:szCs w:val="22"/>
        </w:rPr>
        <w:t xml:space="preserve">Akreditovat jeden Joint Master </w:t>
      </w:r>
      <w:proofErr w:type="spellStart"/>
      <w:r w:rsidRPr="64A9C911">
        <w:rPr>
          <w:rFonts w:asciiTheme="minorHAnsi" w:hAnsiTheme="minorHAnsi" w:cstheme="minorBidi"/>
          <w:sz w:val="22"/>
          <w:szCs w:val="22"/>
        </w:rPr>
        <w:t>Degree</w:t>
      </w:r>
      <w:proofErr w:type="spellEnd"/>
      <w:r w:rsidRPr="64A9C911">
        <w:rPr>
          <w:rFonts w:asciiTheme="minorHAnsi" w:hAnsiTheme="minorHAnsi" w:cstheme="minorBidi"/>
          <w:sz w:val="22"/>
          <w:szCs w:val="22"/>
        </w:rPr>
        <w:t xml:space="preserve"> a jeden Double </w:t>
      </w:r>
      <w:proofErr w:type="spellStart"/>
      <w:r w:rsidRPr="64A9C911">
        <w:rPr>
          <w:rFonts w:asciiTheme="minorHAnsi" w:hAnsiTheme="minorHAnsi" w:cstheme="minorBidi"/>
          <w:sz w:val="22"/>
          <w:szCs w:val="22"/>
        </w:rPr>
        <w:t>Degree</w:t>
      </w:r>
      <w:proofErr w:type="spellEnd"/>
      <w:r w:rsidRPr="64A9C911">
        <w:rPr>
          <w:rFonts w:asciiTheme="minorHAnsi" w:hAnsiTheme="minorHAnsi" w:cstheme="minorBidi"/>
          <w:sz w:val="22"/>
          <w:szCs w:val="22"/>
        </w:rPr>
        <w:t xml:space="preserve"> mezinárodní studijní program.</w:t>
      </w:r>
    </w:p>
    <w:p w14:paraId="06BD5E97" w14:textId="77777777" w:rsidR="001F223E" w:rsidRPr="00291E7C" w:rsidRDefault="001F223E" w:rsidP="009944CF">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 xml:space="preserve">Opatření: </w:t>
      </w:r>
      <w:r w:rsidRPr="64A9C911">
        <w:rPr>
          <w:rFonts w:asciiTheme="minorHAnsi" w:hAnsiTheme="minorHAnsi" w:cstheme="minorBidi"/>
          <w:sz w:val="22"/>
          <w:szCs w:val="22"/>
        </w:rPr>
        <w:t>Připravovat akreditační spisy ve spolupráci s mezinárodními partnery.</w:t>
      </w:r>
    </w:p>
    <w:p w14:paraId="29E27C95" w14:textId="77777777" w:rsidR="001F223E" w:rsidRDefault="001F223E" w:rsidP="009944CF">
      <w:pPr>
        <w:spacing w:after="0" w:line="240" w:lineRule="auto"/>
        <w:ind w:left="709"/>
        <w:rPr>
          <w:rFonts w:asciiTheme="minorHAnsi" w:hAnsiTheme="minorHAnsi" w:cstheme="minorHAnsi"/>
          <w:sz w:val="22"/>
          <w:szCs w:val="22"/>
        </w:rPr>
      </w:pPr>
    </w:p>
    <w:p w14:paraId="70D21CAB"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1966F7">
        <w:rPr>
          <w:rFonts w:asciiTheme="minorHAnsi" w:hAnsiTheme="minorHAnsi" w:cstheme="minorHAnsi"/>
          <w:b/>
          <w:sz w:val="22"/>
          <w:vertAlign w:val="subscript"/>
        </w:rPr>
        <w:t>2</w:t>
      </w:r>
      <w:r>
        <w:rPr>
          <w:rFonts w:asciiTheme="minorHAnsi" w:hAnsiTheme="minorHAnsi" w:cstheme="minorHAnsi"/>
          <w:b/>
          <w:sz w:val="22"/>
        </w:rPr>
        <w:t xml:space="preserve"> </w:t>
      </w:r>
      <w:r w:rsidRPr="001966F7">
        <w:rPr>
          <w:rFonts w:asciiTheme="minorHAnsi" w:hAnsiTheme="minorHAnsi" w:cstheme="minorHAnsi"/>
          <w:b/>
          <w:sz w:val="22"/>
        </w:rPr>
        <w:t>Podíl zahraničních studentů v SP (podíl zahraničních studentů ve studijních programech)</w:t>
      </w:r>
    </w:p>
    <w:p w14:paraId="47A2C355" w14:textId="2890F868" w:rsidR="001F223E" w:rsidRPr="00F86F01" w:rsidRDefault="001F223E" w:rsidP="009944CF">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Navýšit počet zahraničních studentů ve </w:t>
      </w:r>
      <w:r w:rsidR="00DF49EB">
        <w:rPr>
          <w:rFonts w:asciiTheme="minorHAnsi" w:hAnsiTheme="minorHAnsi" w:cstheme="minorBidi"/>
          <w:sz w:val="22"/>
          <w:szCs w:val="22"/>
        </w:rPr>
        <w:t>SP</w:t>
      </w:r>
      <w:r w:rsidRPr="66817889">
        <w:rPr>
          <w:rFonts w:asciiTheme="minorHAnsi" w:hAnsiTheme="minorHAnsi" w:cstheme="minorBidi"/>
          <w:sz w:val="22"/>
          <w:szCs w:val="22"/>
        </w:rPr>
        <w:t xml:space="preserve"> Marketing Communication </w:t>
      </w:r>
      <w:r w:rsidR="00754D58">
        <w:rPr>
          <w:rFonts w:asciiTheme="minorHAnsi" w:hAnsiTheme="minorHAnsi" w:cstheme="minorBidi"/>
          <w:sz w:val="22"/>
          <w:szCs w:val="22"/>
        </w:rPr>
        <w:br/>
      </w:r>
      <w:r w:rsidRPr="66817889">
        <w:rPr>
          <w:rFonts w:asciiTheme="minorHAnsi" w:hAnsiTheme="minorHAnsi" w:cstheme="minorBidi"/>
          <w:sz w:val="22"/>
          <w:szCs w:val="22"/>
        </w:rPr>
        <w:t xml:space="preserve">o 50 %. V případě úspěšné akreditace nového double </w:t>
      </w:r>
      <w:proofErr w:type="spellStart"/>
      <w:r w:rsidRPr="66817889">
        <w:rPr>
          <w:rFonts w:asciiTheme="minorHAnsi" w:hAnsiTheme="minorHAnsi" w:cstheme="minorBidi"/>
          <w:sz w:val="22"/>
          <w:szCs w:val="22"/>
        </w:rPr>
        <w:t>degree</w:t>
      </w:r>
      <w:proofErr w:type="spellEnd"/>
      <w:r w:rsidRPr="66817889">
        <w:rPr>
          <w:rFonts w:asciiTheme="minorHAnsi" w:hAnsiTheme="minorHAnsi" w:cstheme="minorBidi"/>
          <w:sz w:val="22"/>
          <w:szCs w:val="22"/>
        </w:rPr>
        <w:t xml:space="preserve"> programu přijímat minimálně 5 studentů ročně.</w:t>
      </w:r>
    </w:p>
    <w:p w14:paraId="4A2C6D6B" w14:textId="77777777" w:rsidR="001F223E" w:rsidRPr="00AF367A" w:rsidRDefault="001F223E" w:rsidP="009944CF">
      <w:pPr>
        <w:spacing w:after="0" w:line="240" w:lineRule="auto"/>
        <w:ind w:left="709"/>
        <w:rPr>
          <w:rFonts w:asciiTheme="minorHAnsi" w:hAnsiTheme="minorHAnsi" w:cstheme="minorHAnsi"/>
          <w:sz w:val="22"/>
          <w:szCs w:val="32"/>
        </w:rPr>
      </w:pPr>
      <w:r w:rsidRPr="00F86F01">
        <w:rPr>
          <w:rFonts w:asciiTheme="minorHAnsi" w:hAnsiTheme="minorHAnsi" w:cstheme="minorHAnsi"/>
          <w:b/>
          <w:sz w:val="22"/>
          <w:szCs w:val="32"/>
        </w:rPr>
        <w:t>Opatření:</w:t>
      </w:r>
      <w:r w:rsidRPr="00F86F01">
        <w:rPr>
          <w:rFonts w:asciiTheme="minorHAnsi" w:hAnsiTheme="minorHAnsi" w:cstheme="minorHAnsi"/>
          <w:sz w:val="22"/>
          <w:szCs w:val="32"/>
        </w:rPr>
        <w:t xml:space="preserve"> Cílená propagace SP, využití potenciálu absolventů.</w:t>
      </w:r>
    </w:p>
    <w:p w14:paraId="256E7E09" w14:textId="77777777" w:rsidR="001F223E" w:rsidRPr="00291E7C" w:rsidRDefault="001F223E" w:rsidP="009944CF">
      <w:pPr>
        <w:spacing w:after="0" w:line="240" w:lineRule="auto"/>
        <w:ind w:left="709"/>
        <w:rPr>
          <w:rFonts w:asciiTheme="minorHAnsi" w:hAnsiTheme="minorHAnsi" w:cstheme="minorHAnsi"/>
          <w:sz w:val="22"/>
          <w:szCs w:val="32"/>
        </w:rPr>
      </w:pPr>
    </w:p>
    <w:p w14:paraId="1AE5E2C8"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3</w:t>
      </w:r>
      <w:r>
        <w:rPr>
          <w:rFonts w:asciiTheme="minorHAnsi" w:hAnsiTheme="minorHAnsi" w:cstheme="minorHAnsi"/>
          <w:b/>
          <w:sz w:val="22"/>
        </w:rPr>
        <w:t xml:space="preserve"> </w:t>
      </w:r>
      <w:r w:rsidRPr="001966F7">
        <w:rPr>
          <w:rFonts w:asciiTheme="minorHAnsi" w:hAnsiTheme="minorHAnsi" w:cstheme="minorHAnsi"/>
          <w:b/>
          <w:sz w:val="22"/>
        </w:rPr>
        <w:t>Zahraniční absolventi SP (počet zahraničních absolventů)</w:t>
      </w:r>
    </w:p>
    <w:p w14:paraId="0039DF63" w14:textId="77777777" w:rsidR="001F223E" w:rsidRPr="00AF367A" w:rsidRDefault="001F223E" w:rsidP="009944CF">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Udržet počet absolventů (minimálně 3 absolventi ročně).</w:t>
      </w:r>
    </w:p>
    <w:p w14:paraId="473B8C71" w14:textId="77777777" w:rsidR="001F223E" w:rsidRPr="00AF367A" w:rsidRDefault="001F223E" w:rsidP="009944CF">
      <w:pPr>
        <w:spacing w:after="0" w:line="240" w:lineRule="auto"/>
        <w:ind w:left="709"/>
        <w:rPr>
          <w:rFonts w:asciiTheme="minorHAnsi" w:hAnsiTheme="minorHAnsi" w:cstheme="minorBidi"/>
          <w:sz w:val="22"/>
          <w:szCs w:val="22"/>
        </w:rPr>
      </w:pPr>
      <w:r w:rsidRPr="039FF998">
        <w:rPr>
          <w:rFonts w:asciiTheme="minorHAnsi" w:hAnsiTheme="minorHAnsi" w:cstheme="minorBidi"/>
          <w:b/>
          <w:bCs/>
          <w:sz w:val="22"/>
          <w:szCs w:val="22"/>
        </w:rPr>
        <w:t>Opatření:</w:t>
      </w:r>
      <w:r w:rsidRPr="039FF998">
        <w:rPr>
          <w:rFonts w:asciiTheme="minorHAnsi" w:hAnsiTheme="minorHAnsi" w:cstheme="minorBidi"/>
          <w:sz w:val="22"/>
          <w:szCs w:val="22"/>
        </w:rPr>
        <w:t xml:space="preserve"> Pracovat s úspěšnými zahraničními studenty a absolventy, vést je k propagaci UTB v domovských zemích, zviditelňovat FMK na mezinárodních platformách (CILECT, ELIA, zahraniční výstavy), navazovat v tomto prostředí další kontakty vedoucí k navýšení počtu uchazečů, a tím i vyššího počtu absolventů.</w:t>
      </w:r>
    </w:p>
    <w:p w14:paraId="52879CB9" w14:textId="77777777" w:rsidR="001F223E" w:rsidRPr="00291E7C" w:rsidRDefault="001F223E" w:rsidP="009944CF">
      <w:pPr>
        <w:spacing w:after="0" w:line="240" w:lineRule="auto"/>
        <w:ind w:left="709"/>
        <w:rPr>
          <w:rFonts w:asciiTheme="minorHAnsi" w:hAnsiTheme="minorHAnsi" w:cstheme="minorHAnsi"/>
          <w:sz w:val="22"/>
          <w:szCs w:val="32"/>
        </w:rPr>
      </w:pPr>
    </w:p>
    <w:p w14:paraId="37944CFC"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9D024D">
        <w:rPr>
          <w:rFonts w:asciiTheme="minorHAnsi" w:hAnsiTheme="minorHAnsi" w:cstheme="minorHAnsi"/>
          <w:b/>
          <w:sz w:val="22"/>
          <w:vertAlign w:val="subscript"/>
        </w:rPr>
        <w:t>4</w:t>
      </w:r>
      <w:r>
        <w:rPr>
          <w:rFonts w:asciiTheme="minorHAnsi" w:hAnsiTheme="minorHAnsi" w:cstheme="minorHAnsi"/>
          <w:b/>
          <w:sz w:val="22"/>
        </w:rPr>
        <w:t xml:space="preserve"> </w:t>
      </w:r>
      <w:r w:rsidRPr="009D024D">
        <w:rPr>
          <w:rFonts w:asciiTheme="minorHAnsi" w:hAnsiTheme="minorHAnsi" w:cstheme="minorHAnsi"/>
          <w:b/>
          <w:sz w:val="22"/>
        </w:rPr>
        <w:t>Zahraniční studenti na krátkodobých pobytech (počet zahraničních studentů přijíždějících na UTB na krátkodobý studijní pobyt)</w:t>
      </w:r>
    </w:p>
    <w:p w14:paraId="4F5A28FA" w14:textId="162B5223" w:rsidR="001F223E" w:rsidRPr="003B7D4D" w:rsidRDefault="001F223E" w:rsidP="009944CF">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Udržet počet zahraničních studentů na krátkodobých pobytech (70 za </w:t>
      </w:r>
      <w:r w:rsidR="00DF49EB">
        <w:rPr>
          <w:rFonts w:asciiTheme="minorHAnsi" w:hAnsiTheme="minorHAnsi" w:cstheme="minorBidi"/>
          <w:sz w:val="22"/>
          <w:szCs w:val="22"/>
        </w:rPr>
        <w:t>AR</w:t>
      </w:r>
      <w:r w:rsidRPr="66817889">
        <w:rPr>
          <w:rFonts w:asciiTheme="minorHAnsi" w:hAnsiTheme="minorHAnsi" w:cstheme="minorBidi"/>
          <w:sz w:val="22"/>
          <w:szCs w:val="22"/>
        </w:rPr>
        <w:t>).</w:t>
      </w:r>
    </w:p>
    <w:p w14:paraId="50E2D8F5" w14:textId="77777777" w:rsidR="001F223E" w:rsidRPr="003B7D4D" w:rsidRDefault="001F223E" w:rsidP="009944CF">
      <w:pPr>
        <w:spacing w:after="0" w:line="240" w:lineRule="auto"/>
        <w:ind w:left="709"/>
        <w:rPr>
          <w:rFonts w:asciiTheme="minorHAnsi" w:hAnsiTheme="minorHAnsi" w:cstheme="minorBidi"/>
          <w:sz w:val="22"/>
          <w:szCs w:val="22"/>
        </w:rPr>
      </w:pPr>
      <w:r w:rsidRPr="039FF998">
        <w:rPr>
          <w:rFonts w:asciiTheme="minorHAnsi" w:hAnsiTheme="minorHAnsi" w:cstheme="minorBidi"/>
          <w:b/>
          <w:bCs/>
          <w:sz w:val="22"/>
          <w:szCs w:val="22"/>
        </w:rPr>
        <w:t>Opatření:</w:t>
      </w:r>
      <w:r w:rsidRPr="039FF998">
        <w:rPr>
          <w:rFonts w:asciiTheme="minorHAnsi" w:hAnsiTheme="minorHAnsi" w:cstheme="minorBidi"/>
          <w:sz w:val="22"/>
          <w:szCs w:val="22"/>
        </w:rPr>
        <w:t xml:space="preserve"> Průběžně vyhodnocovat smlouvy s partnerskými institucemi v rámci programu Erasmus+ s oborovým zaměřením odpovídajícím charakteristice jednotlivých programů FMK. Prostřednictvím AP i studentů pořádat prezentace na zahraničních školách zviditelňující nabídku FMK.</w:t>
      </w:r>
    </w:p>
    <w:p w14:paraId="29AA1C8D" w14:textId="77777777" w:rsidR="001F223E" w:rsidRPr="00291E7C" w:rsidRDefault="001F223E" w:rsidP="009944CF">
      <w:pPr>
        <w:spacing w:after="0" w:line="240" w:lineRule="auto"/>
        <w:ind w:left="709"/>
        <w:rPr>
          <w:rFonts w:asciiTheme="minorHAnsi" w:hAnsiTheme="minorHAnsi" w:cstheme="minorHAnsi"/>
          <w:sz w:val="22"/>
          <w:szCs w:val="32"/>
        </w:rPr>
      </w:pPr>
    </w:p>
    <w:p w14:paraId="7E161620"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5</w:t>
      </w:r>
      <w:r>
        <w:rPr>
          <w:rFonts w:asciiTheme="minorHAnsi" w:hAnsiTheme="minorHAnsi" w:cstheme="minorHAnsi"/>
          <w:b/>
          <w:sz w:val="22"/>
        </w:rPr>
        <w:t xml:space="preserve"> </w:t>
      </w:r>
      <w:r w:rsidRPr="00AB0842">
        <w:rPr>
          <w:rFonts w:asciiTheme="minorHAnsi" w:hAnsiTheme="minorHAnsi" w:cstheme="minorHAnsi"/>
          <w:b/>
          <w:sz w:val="22"/>
        </w:rPr>
        <w:t>Zahraniční zaměstnanci na UTB ve Zlíně (počet zahraničních pracovníků zaměstnaných na UTB ve Zlíně)</w:t>
      </w:r>
    </w:p>
    <w:p w14:paraId="305BBFB7" w14:textId="16FAD585" w:rsidR="001F223E" w:rsidRPr="00C52215" w:rsidRDefault="001F223E" w:rsidP="009944CF">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Navýšení počtu zahraničních </w:t>
      </w:r>
      <w:r w:rsidR="00BE23E8">
        <w:rPr>
          <w:rFonts w:asciiTheme="minorHAnsi" w:hAnsiTheme="minorHAnsi" w:cstheme="minorBidi"/>
          <w:sz w:val="22"/>
          <w:szCs w:val="22"/>
        </w:rPr>
        <w:t>AP</w:t>
      </w:r>
      <w:r w:rsidRPr="66817889">
        <w:rPr>
          <w:rFonts w:asciiTheme="minorHAnsi" w:hAnsiTheme="minorHAnsi" w:cstheme="minorBidi"/>
          <w:sz w:val="22"/>
          <w:szCs w:val="22"/>
        </w:rPr>
        <w:t xml:space="preserve"> minimálně o 1.</w:t>
      </w:r>
    </w:p>
    <w:p w14:paraId="4AD68D25" w14:textId="77777777" w:rsidR="001F223E" w:rsidRPr="00C52215" w:rsidRDefault="001F223E" w:rsidP="009944CF">
      <w:pPr>
        <w:spacing w:after="0" w:line="240" w:lineRule="auto"/>
        <w:ind w:left="709"/>
        <w:rPr>
          <w:rFonts w:asciiTheme="minorHAnsi" w:hAnsiTheme="minorHAnsi" w:cstheme="minorHAnsi"/>
          <w:sz w:val="22"/>
          <w:szCs w:val="32"/>
        </w:rPr>
      </w:pPr>
      <w:r w:rsidRPr="00C52215">
        <w:rPr>
          <w:rFonts w:asciiTheme="minorHAnsi" w:hAnsiTheme="minorHAnsi" w:cstheme="minorHAnsi"/>
          <w:b/>
          <w:sz w:val="22"/>
          <w:szCs w:val="32"/>
        </w:rPr>
        <w:t>Opatření:</w:t>
      </w:r>
      <w:r w:rsidRPr="00C52215">
        <w:rPr>
          <w:rFonts w:asciiTheme="minorHAnsi" w:hAnsiTheme="minorHAnsi" w:cstheme="minorHAnsi"/>
          <w:sz w:val="22"/>
          <w:szCs w:val="32"/>
        </w:rPr>
        <w:t xml:space="preserve"> Využít osobních kontaktů AP FMK se zahraničními akademiky, vytvořit motivační podmínky pro jejich mzdové ohodnocení, nabídnout možnosti ubytování.</w:t>
      </w:r>
    </w:p>
    <w:p w14:paraId="23F1B117" w14:textId="77777777" w:rsidR="001F223E" w:rsidRPr="00291E7C" w:rsidRDefault="001F223E" w:rsidP="009944CF">
      <w:pPr>
        <w:spacing w:after="0" w:line="240" w:lineRule="auto"/>
        <w:rPr>
          <w:rFonts w:asciiTheme="minorHAnsi" w:hAnsiTheme="minorHAnsi" w:cstheme="minorHAnsi"/>
          <w:sz w:val="22"/>
          <w:szCs w:val="32"/>
        </w:rPr>
      </w:pPr>
    </w:p>
    <w:p w14:paraId="0A23815F" w14:textId="77777777" w:rsidR="001F223E" w:rsidRPr="004D7A52" w:rsidRDefault="001F223E"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 programy (počet 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studijních programů)</w:t>
      </w:r>
    </w:p>
    <w:p w14:paraId="0F26CDF7" w14:textId="2144BEB6" w:rsidR="001F223E" w:rsidRPr="00E91607" w:rsidRDefault="001F223E" w:rsidP="009944CF">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 xml:space="preserve">Cíl do roku 2030: </w:t>
      </w:r>
      <w:r w:rsidRPr="66817889">
        <w:rPr>
          <w:rFonts w:asciiTheme="minorHAnsi" w:hAnsiTheme="minorHAnsi" w:cstheme="minorBidi"/>
          <w:sz w:val="22"/>
          <w:szCs w:val="22"/>
        </w:rPr>
        <w:t xml:space="preserve">Připravit a akreditovat jeden joint a jeden double </w:t>
      </w:r>
      <w:proofErr w:type="spellStart"/>
      <w:r w:rsidRPr="66817889">
        <w:rPr>
          <w:rFonts w:asciiTheme="minorHAnsi" w:hAnsiTheme="minorHAnsi" w:cstheme="minorBidi"/>
          <w:sz w:val="22"/>
          <w:szCs w:val="22"/>
        </w:rPr>
        <w:t>degree</w:t>
      </w:r>
      <w:proofErr w:type="spellEnd"/>
      <w:r w:rsidRPr="66817889">
        <w:rPr>
          <w:rFonts w:asciiTheme="minorHAnsi" w:hAnsiTheme="minorHAnsi" w:cstheme="minorBidi"/>
          <w:sz w:val="22"/>
          <w:szCs w:val="22"/>
        </w:rPr>
        <w:t xml:space="preserve"> </w:t>
      </w:r>
      <w:r w:rsidR="00BE23E8">
        <w:rPr>
          <w:rFonts w:asciiTheme="minorHAnsi" w:hAnsiTheme="minorHAnsi" w:cstheme="minorBidi"/>
          <w:sz w:val="22"/>
          <w:szCs w:val="22"/>
        </w:rPr>
        <w:t>SP</w:t>
      </w:r>
      <w:r w:rsidRPr="66817889">
        <w:rPr>
          <w:rFonts w:asciiTheme="minorHAnsi" w:hAnsiTheme="minorHAnsi" w:cstheme="minorBidi"/>
          <w:sz w:val="22"/>
          <w:szCs w:val="22"/>
        </w:rPr>
        <w:t>.</w:t>
      </w:r>
    </w:p>
    <w:p w14:paraId="5BB7DC5B" w14:textId="3F0B66B5" w:rsidR="001F223E" w:rsidRDefault="001F223E" w:rsidP="009944CF">
      <w:pPr>
        <w:spacing w:line="240" w:lineRule="auto"/>
        <w:ind w:firstLine="709"/>
        <w:rPr>
          <w:rFonts w:ascii="Calibri" w:eastAsia="Calibri" w:hAnsi="Calibri" w:cs="Calibri"/>
          <w:sz w:val="22"/>
          <w:szCs w:val="22"/>
        </w:rPr>
      </w:pPr>
      <w:r w:rsidRPr="64A9C911">
        <w:rPr>
          <w:rFonts w:asciiTheme="minorHAnsi" w:hAnsiTheme="minorHAnsi" w:cstheme="minorBidi"/>
          <w:b/>
          <w:bCs/>
          <w:sz w:val="22"/>
          <w:szCs w:val="22"/>
        </w:rPr>
        <w:t xml:space="preserve">Opatření: </w:t>
      </w:r>
      <w:r w:rsidRPr="64A9C911">
        <w:rPr>
          <w:rFonts w:ascii="Calibri" w:eastAsia="Calibri" w:hAnsi="Calibri" w:cs="Calibri"/>
          <w:sz w:val="22"/>
          <w:szCs w:val="22"/>
        </w:rPr>
        <w:t>Připravovat akreditační spisy ve spolupráci s mezinárodními partnery</w:t>
      </w:r>
    </w:p>
    <w:p w14:paraId="6F2255F4" w14:textId="77777777" w:rsidR="009944CF" w:rsidRDefault="009944CF" w:rsidP="00910FC2">
      <w:pPr>
        <w:spacing w:after="0" w:line="240" w:lineRule="auto"/>
        <w:rPr>
          <w:rFonts w:asciiTheme="minorHAnsi" w:hAnsiTheme="minorHAnsi" w:cstheme="minorHAnsi"/>
          <w:b/>
          <w:color w:val="ED7D31" w:themeColor="accent2"/>
          <w:sz w:val="22"/>
          <w:szCs w:val="22"/>
        </w:rPr>
      </w:pPr>
    </w:p>
    <w:p w14:paraId="091F5EE9" w14:textId="77777777" w:rsidR="00910FC2" w:rsidRPr="00910FC2" w:rsidRDefault="00910FC2" w:rsidP="00910FC2">
      <w:pPr>
        <w:spacing w:after="0" w:line="240" w:lineRule="auto"/>
        <w:rPr>
          <w:rFonts w:asciiTheme="minorHAnsi" w:hAnsiTheme="minorHAnsi" w:cstheme="minorHAnsi"/>
          <w:b/>
          <w:color w:val="ED7D31" w:themeColor="accent2"/>
          <w:sz w:val="22"/>
          <w:szCs w:val="22"/>
        </w:rPr>
      </w:pPr>
    </w:p>
    <w:p w14:paraId="07B4E40B" w14:textId="6A4EE7E8" w:rsidR="008D41AE" w:rsidRDefault="008D41AE" w:rsidP="00754D58">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21E532AE"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70D60C68" w14:textId="0D64A7C7" w:rsidR="00AB44B1" w:rsidRPr="0038670D"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proofErr w:type="spellStart"/>
      <w:r>
        <w:rPr>
          <w:rFonts w:asciiTheme="minorHAnsi" w:hAnsiTheme="minorHAnsi" w:cstheme="minorHAnsi"/>
          <w:bCs/>
          <w:sz w:val="22"/>
          <w:szCs w:val="32"/>
        </w:rPr>
        <w:t>Reakreditovat</w:t>
      </w:r>
      <w:proofErr w:type="spellEnd"/>
      <w:r>
        <w:rPr>
          <w:rFonts w:asciiTheme="minorHAnsi" w:hAnsiTheme="minorHAnsi" w:cstheme="minorHAnsi"/>
          <w:bCs/>
          <w:sz w:val="22"/>
          <w:szCs w:val="32"/>
        </w:rPr>
        <w:t xml:space="preserve"> </w:t>
      </w:r>
      <w:r w:rsidR="00BE23E8">
        <w:rPr>
          <w:rFonts w:asciiTheme="minorHAnsi" w:hAnsiTheme="minorHAnsi" w:cstheme="minorHAnsi"/>
          <w:bCs/>
          <w:sz w:val="22"/>
          <w:szCs w:val="32"/>
        </w:rPr>
        <w:t>SP</w:t>
      </w:r>
      <w:r>
        <w:rPr>
          <w:rFonts w:asciiTheme="minorHAnsi" w:hAnsiTheme="minorHAnsi" w:cstheme="minorHAnsi"/>
          <w:bCs/>
          <w:sz w:val="22"/>
          <w:szCs w:val="32"/>
        </w:rPr>
        <w:t xml:space="preserve"> realizované v anglickém jazyce v počtu minimálně 2 bakalářské a 2 magisterské </w:t>
      </w:r>
      <w:r w:rsidR="00BE23E8">
        <w:rPr>
          <w:rFonts w:asciiTheme="minorHAnsi" w:hAnsiTheme="minorHAnsi" w:cstheme="minorHAnsi"/>
          <w:bCs/>
          <w:sz w:val="22"/>
          <w:szCs w:val="32"/>
        </w:rPr>
        <w:t>SP</w:t>
      </w:r>
      <w:r>
        <w:rPr>
          <w:rFonts w:asciiTheme="minorHAnsi" w:hAnsiTheme="minorHAnsi" w:cstheme="minorHAnsi"/>
          <w:bCs/>
          <w:sz w:val="22"/>
          <w:szCs w:val="32"/>
        </w:rPr>
        <w:t>.</w:t>
      </w:r>
    </w:p>
    <w:p w14:paraId="5EA6F1C2" w14:textId="69852527" w:rsidR="00AB44B1" w:rsidRPr="00B54DAF"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 xml:space="preserve">Nadále otevírat </w:t>
      </w:r>
      <w:r w:rsidR="00BE23E8">
        <w:rPr>
          <w:rFonts w:asciiTheme="minorHAnsi" w:hAnsiTheme="minorHAnsi" w:cstheme="minorHAnsi"/>
          <w:bCs/>
          <w:sz w:val="22"/>
          <w:szCs w:val="32"/>
        </w:rPr>
        <w:t>SP</w:t>
      </w:r>
      <w:r>
        <w:rPr>
          <w:rFonts w:asciiTheme="minorHAnsi" w:hAnsiTheme="minorHAnsi" w:cstheme="minorHAnsi"/>
          <w:bCs/>
          <w:sz w:val="22"/>
          <w:szCs w:val="32"/>
        </w:rPr>
        <w:t xml:space="preserve"> v angličtině ve kterých je dostatečný počet uchazečů, minimálně 50 uchazečů navržených na přijetí za rok. Optimalizovat studijní skupiny a otevírané předměty dle aktuálních personálních a kapacitních možností fakulty.</w:t>
      </w:r>
    </w:p>
    <w:p w14:paraId="4595829B" w14:textId="77777777" w:rsidR="00AB44B1" w:rsidRDefault="00AB44B1" w:rsidP="009944CF">
      <w:pPr>
        <w:spacing w:after="0" w:line="240" w:lineRule="auto"/>
        <w:ind w:left="709"/>
        <w:rPr>
          <w:rFonts w:asciiTheme="minorHAnsi" w:hAnsiTheme="minorHAnsi" w:cstheme="minorHAnsi"/>
          <w:sz w:val="22"/>
          <w:szCs w:val="22"/>
        </w:rPr>
      </w:pPr>
    </w:p>
    <w:p w14:paraId="13C05A10"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1966F7">
        <w:rPr>
          <w:rFonts w:asciiTheme="minorHAnsi" w:hAnsiTheme="minorHAnsi" w:cstheme="minorHAnsi"/>
          <w:b/>
          <w:sz w:val="22"/>
          <w:vertAlign w:val="subscript"/>
        </w:rPr>
        <w:t>2</w:t>
      </w:r>
      <w:r>
        <w:rPr>
          <w:rFonts w:asciiTheme="minorHAnsi" w:hAnsiTheme="minorHAnsi" w:cstheme="minorHAnsi"/>
          <w:b/>
          <w:sz w:val="22"/>
        </w:rPr>
        <w:t xml:space="preserve"> </w:t>
      </w:r>
      <w:r w:rsidRPr="001966F7">
        <w:rPr>
          <w:rFonts w:asciiTheme="minorHAnsi" w:hAnsiTheme="minorHAnsi" w:cstheme="minorHAnsi"/>
          <w:b/>
          <w:sz w:val="22"/>
        </w:rPr>
        <w:t>Podíl zahraničních studentů v SP (podíl zahraničních studentů ve studijních programech)</w:t>
      </w:r>
    </w:p>
    <w:p w14:paraId="554BE4EA" w14:textId="77777777" w:rsidR="00AB44B1" w:rsidRPr="00733AD8"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Dosáhnout poměru zahraničních studentů ve SP na 15 %.</w:t>
      </w:r>
    </w:p>
    <w:p w14:paraId="5B99BB53" w14:textId="457E8EEC" w:rsidR="00AB44B1" w:rsidRPr="00BE6E16"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 xml:space="preserve">Motivovat zahraniční studenty k zápisu do studia, </w:t>
      </w:r>
      <w:r w:rsidR="00BE23E8">
        <w:rPr>
          <w:rFonts w:asciiTheme="minorHAnsi" w:hAnsiTheme="minorHAnsi" w:cstheme="minorHAnsi"/>
          <w:bCs/>
          <w:sz w:val="22"/>
          <w:szCs w:val="32"/>
        </w:rPr>
        <w:t xml:space="preserve">propagovat </w:t>
      </w:r>
      <w:r>
        <w:rPr>
          <w:rFonts w:asciiTheme="minorHAnsi" w:hAnsiTheme="minorHAnsi" w:cstheme="minorHAnsi"/>
          <w:bCs/>
          <w:sz w:val="22"/>
          <w:szCs w:val="32"/>
        </w:rPr>
        <w:t xml:space="preserve">zahraniční SP </w:t>
      </w:r>
      <w:r w:rsidR="00754D58">
        <w:rPr>
          <w:rFonts w:asciiTheme="minorHAnsi" w:hAnsiTheme="minorHAnsi" w:cstheme="minorHAnsi"/>
          <w:bCs/>
          <w:sz w:val="22"/>
          <w:szCs w:val="32"/>
        </w:rPr>
        <w:br/>
      </w:r>
      <w:r>
        <w:rPr>
          <w:rFonts w:asciiTheme="minorHAnsi" w:hAnsiTheme="minorHAnsi" w:cstheme="minorHAnsi"/>
          <w:bCs/>
          <w:sz w:val="22"/>
          <w:szCs w:val="32"/>
        </w:rPr>
        <w:t>na webu a sociálních sítích.</w:t>
      </w:r>
    </w:p>
    <w:p w14:paraId="33B44295" w14:textId="77777777" w:rsidR="00AB44B1" w:rsidRPr="00291E7C" w:rsidRDefault="00AB44B1" w:rsidP="009944CF">
      <w:pPr>
        <w:spacing w:after="0" w:line="240" w:lineRule="auto"/>
        <w:ind w:left="709"/>
        <w:rPr>
          <w:rFonts w:asciiTheme="minorHAnsi" w:hAnsiTheme="minorHAnsi" w:cstheme="minorHAnsi"/>
          <w:sz w:val="22"/>
          <w:szCs w:val="32"/>
        </w:rPr>
      </w:pPr>
    </w:p>
    <w:p w14:paraId="256B2965"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3</w:t>
      </w:r>
      <w:r>
        <w:rPr>
          <w:rFonts w:asciiTheme="minorHAnsi" w:hAnsiTheme="minorHAnsi" w:cstheme="minorHAnsi"/>
          <w:b/>
          <w:sz w:val="22"/>
        </w:rPr>
        <w:t xml:space="preserve"> </w:t>
      </w:r>
      <w:r w:rsidRPr="001966F7">
        <w:rPr>
          <w:rFonts w:asciiTheme="minorHAnsi" w:hAnsiTheme="minorHAnsi" w:cstheme="minorHAnsi"/>
          <w:b/>
          <w:sz w:val="22"/>
        </w:rPr>
        <w:t>Zahraniční absolventi SP (počet zahraničních absolventů)</w:t>
      </w:r>
    </w:p>
    <w:p w14:paraId="1B1FC450" w14:textId="422AEB02" w:rsidR="00AB44B1" w:rsidRPr="002017DF"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Zvyšovat počet zahraničních absolventů na 10 absolventů/rok v Bc. stupni studia a 15 absolventů/rok v </w:t>
      </w:r>
      <w:r w:rsidR="00BE23E8">
        <w:rPr>
          <w:rFonts w:asciiTheme="minorHAnsi" w:hAnsiTheme="minorHAnsi" w:cstheme="minorHAnsi"/>
          <w:bCs/>
          <w:sz w:val="22"/>
          <w:szCs w:val="32"/>
        </w:rPr>
        <w:t>N</w:t>
      </w:r>
      <w:r>
        <w:rPr>
          <w:rFonts w:asciiTheme="minorHAnsi" w:hAnsiTheme="minorHAnsi" w:cstheme="minorHAnsi"/>
          <w:bCs/>
          <w:sz w:val="22"/>
          <w:szCs w:val="32"/>
        </w:rPr>
        <w:t>Mgr. stupni studia a 2 absolventy/rok v DSP.</w:t>
      </w:r>
    </w:p>
    <w:p w14:paraId="2CBAE284" w14:textId="77777777" w:rsidR="00AB44B1" w:rsidRPr="00922149"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Nabídnout plnou podporu studia zahraničním studentům, začlenit support centra.</w:t>
      </w:r>
    </w:p>
    <w:p w14:paraId="1890B74D" w14:textId="77777777" w:rsidR="00AB44B1" w:rsidRPr="00291E7C" w:rsidRDefault="00AB44B1" w:rsidP="009944CF">
      <w:pPr>
        <w:spacing w:after="0" w:line="240" w:lineRule="auto"/>
        <w:ind w:left="709"/>
        <w:rPr>
          <w:rFonts w:asciiTheme="minorHAnsi" w:hAnsiTheme="minorHAnsi" w:cstheme="minorHAnsi"/>
          <w:sz w:val="22"/>
          <w:szCs w:val="32"/>
        </w:rPr>
      </w:pPr>
    </w:p>
    <w:p w14:paraId="02D4B42E"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9D024D">
        <w:rPr>
          <w:rFonts w:asciiTheme="minorHAnsi" w:hAnsiTheme="minorHAnsi" w:cstheme="minorHAnsi"/>
          <w:b/>
          <w:sz w:val="22"/>
          <w:vertAlign w:val="subscript"/>
        </w:rPr>
        <w:t>4</w:t>
      </w:r>
      <w:r>
        <w:rPr>
          <w:rFonts w:asciiTheme="minorHAnsi" w:hAnsiTheme="minorHAnsi" w:cstheme="minorHAnsi"/>
          <w:b/>
          <w:sz w:val="22"/>
        </w:rPr>
        <w:t xml:space="preserve"> </w:t>
      </w:r>
      <w:r w:rsidRPr="009D024D">
        <w:rPr>
          <w:rFonts w:asciiTheme="minorHAnsi" w:hAnsiTheme="minorHAnsi" w:cstheme="minorHAnsi"/>
          <w:b/>
          <w:sz w:val="22"/>
        </w:rPr>
        <w:t>Zahraniční studenti na krátkodobých pobytech (počet zahraničních studentů přijíždějících na UTB na krátkodobý studijní pobyt)</w:t>
      </w:r>
    </w:p>
    <w:p w14:paraId="35110CD2" w14:textId="77777777" w:rsidR="00AB44B1" w:rsidRPr="006945BE"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Stabilizovat počet krátkodobých přijíždějících studentů na 30 studentů/semestr.</w:t>
      </w:r>
    </w:p>
    <w:p w14:paraId="6A25B266" w14:textId="77777777" w:rsidR="00AB44B1" w:rsidRPr="006945BE"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Udržovat nabídku předmětů realizovaných v angličtině nadále atraktivní tak, aby byl o ně zájem mezi přijíždějícími studenty.</w:t>
      </w:r>
    </w:p>
    <w:p w14:paraId="4339E94B" w14:textId="77777777" w:rsidR="00AB44B1" w:rsidRPr="00291E7C" w:rsidRDefault="00AB44B1" w:rsidP="009944CF">
      <w:pPr>
        <w:spacing w:after="0" w:line="240" w:lineRule="auto"/>
        <w:ind w:left="709"/>
        <w:rPr>
          <w:rFonts w:asciiTheme="minorHAnsi" w:hAnsiTheme="minorHAnsi" w:cstheme="minorHAnsi"/>
          <w:sz w:val="22"/>
          <w:szCs w:val="32"/>
        </w:rPr>
      </w:pPr>
    </w:p>
    <w:p w14:paraId="1FB7ADDA"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5</w:t>
      </w:r>
      <w:r>
        <w:rPr>
          <w:rFonts w:asciiTheme="minorHAnsi" w:hAnsiTheme="minorHAnsi" w:cstheme="minorHAnsi"/>
          <w:b/>
          <w:sz w:val="22"/>
        </w:rPr>
        <w:t xml:space="preserve"> </w:t>
      </w:r>
      <w:r w:rsidRPr="00AB0842">
        <w:rPr>
          <w:rFonts w:asciiTheme="minorHAnsi" w:hAnsiTheme="minorHAnsi" w:cstheme="minorHAnsi"/>
          <w:b/>
          <w:sz w:val="22"/>
        </w:rPr>
        <w:t>Zahraniční zaměstnanci na UTB ve Zlíně (počet zahraničních pracovníků zaměstnaných na UTB ve Zlíně)</w:t>
      </w:r>
    </w:p>
    <w:p w14:paraId="6495423C" w14:textId="77777777" w:rsidR="00AB44B1" w:rsidRPr="00A9231D"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V rámci finančních možností fakulty přijmout vhodné zahraniční pracovníky v cílovém počtu 3 v roce 2030.</w:t>
      </w:r>
    </w:p>
    <w:p w14:paraId="4D1AE0EC" w14:textId="77777777" w:rsidR="00AB44B1" w:rsidRPr="00783150"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Propagovat možnosti zaměstnání pro zahraniční zaměstnance na vhodných portálech a sociálních sítích, především LinkedIn.</w:t>
      </w:r>
    </w:p>
    <w:p w14:paraId="1B339182" w14:textId="77777777" w:rsidR="00AB44B1" w:rsidRPr="00291E7C" w:rsidRDefault="00AB44B1" w:rsidP="009944CF">
      <w:pPr>
        <w:spacing w:after="0" w:line="240" w:lineRule="auto"/>
        <w:ind w:left="709"/>
        <w:rPr>
          <w:rFonts w:asciiTheme="minorHAnsi" w:hAnsiTheme="minorHAnsi" w:cstheme="minorHAnsi"/>
          <w:sz w:val="22"/>
          <w:szCs w:val="32"/>
        </w:rPr>
      </w:pPr>
    </w:p>
    <w:p w14:paraId="2461DE8D"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6</w:t>
      </w:r>
      <w:r>
        <w:rPr>
          <w:rFonts w:asciiTheme="minorHAnsi" w:hAnsiTheme="minorHAnsi" w:cstheme="minorHAnsi"/>
          <w:b/>
          <w:sz w:val="22"/>
        </w:rPr>
        <w:t xml:space="preserve"> </w:t>
      </w:r>
      <w:r w:rsidRPr="00AB0842">
        <w:rPr>
          <w:rFonts w:asciiTheme="minorHAnsi" w:hAnsiTheme="minorHAnsi" w:cstheme="minorHAnsi"/>
          <w:b/>
          <w:sz w:val="22"/>
        </w:rPr>
        <w:t>Zaměstnanci se studiem/pracovní stáží v zahraničí (podíl akademických i neakademických pracovníků, kteří absolvovali studium/pracovní stáž v zahraničí)</w:t>
      </w:r>
    </w:p>
    <w:p w14:paraId="59A39526" w14:textId="167E5F0F" w:rsidR="00AB44B1" w:rsidRPr="004D7279"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 xml:space="preserve">Zvyšovat počet zahraničních stáží </w:t>
      </w:r>
      <w:r w:rsidR="00BE23E8">
        <w:rPr>
          <w:rFonts w:asciiTheme="minorHAnsi" w:hAnsiTheme="minorHAnsi" w:cstheme="minorHAnsi"/>
          <w:bCs/>
          <w:sz w:val="22"/>
          <w:szCs w:val="32"/>
        </w:rPr>
        <w:t>AP</w:t>
      </w:r>
      <w:r>
        <w:rPr>
          <w:rFonts w:asciiTheme="minorHAnsi" w:hAnsiTheme="minorHAnsi" w:cstheme="minorHAnsi"/>
          <w:bCs/>
          <w:sz w:val="22"/>
          <w:szCs w:val="32"/>
        </w:rPr>
        <w:t xml:space="preserve"> na 20 stáží/rok a 2 stáže/rok u neakademických pracovníků.</w:t>
      </w:r>
    </w:p>
    <w:p w14:paraId="739DA90B" w14:textId="77777777" w:rsidR="00AB44B1" w:rsidRPr="009726C1" w:rsidRDefault="00AB44B1"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Podporovat zahraniční výjezdy zaměstnanců jak z finančních zdrojů fakulty, univerzity, tak také projektů v případě vhodných možností.</w:t>
      </w:r>
    </w:p>
    <w:p w14:paraId="026B0DD3" w14:textId="77777777" w:rsidR="00AB44B1" w:rsidRPr="00291E7C" w:rsidRDefault="00AB44B1" w:rsidP="009944CF">
      <w:pPr>
        <w:spacing w:after="0" w:line="240" w:lineRule="auto"/>
        <w:ind w:left="709"/>
        <w:rPr>
          <w:rFonts w:asciiTheme="minorHAnsi" w:hAnsiTheme="minorHAnsi" w:cstheme="minorHAnsi"/>
          <w:sz w:val="22"/>
          <w:szCs w:val="32"/>
        </w:rPr>
      </w:pPr>
    </w:p>
    <w:p w14:paraId="5FFE10D2" w14:textId="77777777" w:rsidR="00AB44B1" w:rsidRPr="004D7A52" w:rsidRDefault="00AB44B1"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7</w:t>
      </w:r>
      <w:r>
        <w:rPr>
          <w:rFonts w:asciiTheme="minorHAnsi" w:hAnsiTheme="minorHAnsi" w:cstheme="minorHAnsi"/>
          <w:b/>
          <w:sz w:val="22"/>
        </w:rPr>
        <w:t xml:space="preserve"> </w:t>
      </w:r>
      <w:r w:rsidRPr="00AB0842">
        <w:rPr>
          <w:rFonts w:asciiTheme="minorHAnsi" w:hAnsiTheme="minorHAnsi" w:cstheme="minorHAnsi"/>
          <w:b/>
          <w:sz w:val="22"/>
        </w:rPr>
        <w:t>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 programy (počet joint/double/</w:t>
      </w:r>
      <w:proofErr w:type="spellStart"/>
      <w:r w:rsidRPr="00AB0842">
        <w:rPr>
          <w:rFonts w:asciiTheme="minorHAnsi" w:hAnsiTheme="minorHAnsi" w:cstheme="minorHAnsi"/>
          <w:b/>
          <w:sz w:val="22"/>
        </w:rPr>
        <w:t>multiple</w:t>
      </w:r>
      <w:proofErr w:type="spellEnd"/>
      <w:r w:rsidRPr="00AB0842">
        <w:rPr>
          <w:rFonts w:asciiTheme="minorHAnsi" w:hAnsiTheme="minorHAnsi" w:cstheme="minorHAnsi"/>
          <w:b/>
          <w:sz w:val="22"/>
        </w:rPr>
        <w:t xml:space="preserve"> </w:t>
      </w:r>
      <w:proofErr w:type="spellStart"/>
      <w:r w:rsidRPr="00AB0842">
        <w:rPr>
          <w:rFonts w:asciiTheme="minorHAnsi" w:hAnsiTheme="minorHAnsi" w:cstheme="minorHAnsi"/>
          <w:b/>
          <w:sz w:val="22"/>
        </w:rPr>
        <w:t>degree</w:t>
      </w:r>
      <w:proofErr w:type="spellEnd"/>
      <w:r w:rsidRPr="00AB0842">
        <w:rPr>
          <w:rFonts w:asciiTheme="minorHAnsi" w:hAnsiTheme="minorHAnsi" w:cstheme="minorHAnsi"/>
          <w:b/>
          <w:sz w:val="22"/>
        </w:rPr>
        <w:t xml:space="preserve"> studijních programů)</w:t>
      </w:r>
    </w:p>
    <w:p w14:paraId="30D838D6" w14:textId="16E0BC6F" w:rsidR="00AB44B1" w:rsidRPr="009726C1" w:rsidRDefault="00AB44B1"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Vytvořit alespoň jeden joint/double/</w:t>
      </w:r>
      <w:proofErr w:type="spellStart"/>
      <w:r>
        <w:rPr>
          <w:rFonts w:asciiTheme="minorHAnsi" w:hAnsiTheme="minorHAnsi" w:cstheme="minorHAnsi"/>
          <w:bCs/>
          <w:sz w:val="22"/>
          <w:szCs w:val="32"/>
        </w:rPr>
        <w:t>multiple</w:t>
      </w:r>
      <w:proofErr w:type="spellEnd"/>
      <w:r>
        <w:rPr>
          <w:rFonts w:asciiTheme="minorHAnsi" w:hAnsiTheme="minorHAnsi" w:cstheme="minorHAnsi"/>
          <w:bCs/>
          <w:sz w:val="22"/>
          <w:szCs w:val="32"/>
        </w:rPr>
        <w:t xml:space="preserve"> </w:t>
      </w:r>
      <w:proofErr w:type="spellStart"/>
      <w:r>
        <w:rPr>
          <w:rFonts w:asciiTheme="minorHAnsi" w:hAnsiTheme="minorHAnsi" w:cstheme="minorHAnsi"/>
          <w:bCs/>
          <w:sz w:val="22"/>
          <w:szCs w:val="32"/>
        </w:rPr>
        <w:t>degree</w:t>
      </w:r>
      <w:proofErr w:type="spellEnd"/>
      <w:r>
        <w:rPr>
          <w:rFonts w:asciiTheme="minorHAnsi" w:hAnsiTheme="minorHAnsi" w:cstheme="minorHAnsi"/>
          <w:bCs/>
          <w:sz w:val="22"/>
          <w:szCs w:val="32"/>
        </w:rPr>
        <w:t xml:space="preserve"> </w:t>
      </w:r>
      <w:r w:rsidR="0056367D">
        <w:rPr>
          <w:rFonts w:asciiTheme="minorHAnsi" w:hAnsiTheme="minorHAnsi" w:cstheme="minorHAnsi"/>
          <w:bCs/>
          <w:sz w:val="22"/>
          <w:szCs w:val="32"/>
        </w:rPr>
        <w:t>SP</w:t>
      </w:r>
      <w:r>
        <w:rPr>
          <w:rFonts w:asciiTheme="minorHAnsi" w:hAnsiTheme="minorHAnsi" w:cstheme="minorHAnsi"/>
          <w:bCs/>
          <w:sz w:val="22"/>
          <w:szCs w:val="32"/>
        </w:rPr>
        <w:t xml:space="preserve"> na fakultě.</w:t>
      </w:r>
    </w:p>
    <w:p w14:paraId="72092D7A" w14:textId="46A9B2E2" w:rsidR="00AB44B1" w:rsidRDefault="00AB44B1" w:rsidP="009944CF">
      <w:pPr>
        <w:spacing w:after="0" w:line="240" w:lineRule="auto"/>
        <w:ind w:left="709"/>
        <w:rPr>
          <w:rFonts w:asciiTheme="minorHAnsi" w:hAnsiTheme="minorHAnsi" w:cstheme="minorHAnsi"/>
          <w:b/>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Využít kontaktů v rámci konsorcia Pioneer k vyhledání partnerů a realizaci joint/double/</w:t>
      </w:r>
      <w:proofErr w:type="spellStart"/>
      <w:r>
        <w:rPr>
          <w:rFonts w:asciiTheme="minorHAnsi" w:hAnsiTheme="minorHAnsi" w:cstheme="minorHAnsi"/>
          <w:bCs/>
          <w:sz w:val="22"/>
          <w:szCs w:val="32"/>
        </w:rPr>
        <w:t>multiple</w:t>
      </w:r>
      <w:proofErr w:type="spellEnd"/>
      <w:r>
        <w:rPr>
          <w:rFonts w:asciiTheme="minorHAnsi" w:hAnsiTheme="minorHAnsi" w:cstheme="minorHAnsi"/>
          <w:bCs/>
          <w:sz w:val="22"/>
          <w:szCs w:val="32"/>
        </w:rPr>
        <w:t xml:space="preserve"> </w:t>
      </w:r>
      <w:proofErr w:type="spellStart"/>
      <w:r>
        <w:rPr>
          <w:rFonts w:asciiTheme="minorHAnsi" w:hAnsiTheme="minorHAnsi" w:cstheme="minorHAnsi"/>
          <w:bCs/>
          <w:sz w:val="22"/>
          <w:szCs w:val="32"/>
        </w:rPr>
        <w:t>degree</w:t>
      </w:r>
      <w:proofErr w:type="spellEnd"/>
      <w:r>
        <w:rPr>
          <w:rFonts w:asciiTheme="minorHAnsi" w:hAnsiTheme="minorHAnsi" w:cstheme="minorHAnsi"/>
          <w:bCs/>
          <w:sz w:val="22"/>
          <w:szCs w:val="32"/>
        </w:rPr>
        <w:t xml:space="preserve"> </w:t>
      </w:r>
      <w:r w:rsidR="0056367D">
        <w:rPr>
          <w:rFonts w:asciiTheme="minorHAnsi" w:hAnsiTheme="minorHAnsi" w:cstheme="minorHAnsi"/>
          <w:bCs/>
          <w:sz w:val="22"/>
          <w:szCs w:val="32"/>
        </w:rPr>
        <w:t>SP</w:t>
      </w:r>
      <w:r>
        <w:rPr>
          <w:rFonts w:asciiTheme="minorHAnsi" w:hAnsiTheme="minorHAnsi" w:cstheme="minorHAnsi"/>
          <w:bCs/>
          <w:sz w:val="22"/>
          <w:szCs w:val="32"/>
        </w:rPr>
        <w:t>.</w:t>
      </w:r>
      <w:r>
        <w:rPr>
          <w:rFonts w:asciiTheme="minorHAnsi" w:hAnsiTheme="minorHAnsi" w:cstheme="minorHAnsi"/>
          <w:b/>
          <w:sz w:val="22"/>
          <w:szCs w:val="32"/>
        </w:rPr>
        <w:t xml:space="preserve"> </w:t>
      </w:r>
    </w:p>
    <w:p w14:paraId="7023A105" w14:textId="77777777" w:rsidR="00AB44B1" w:rsidRPr="00910FC2" w:rsidRDefault="00AB44B1" w:rsidP="00910FC2">
      <w:pPr>
        <w:spacing w:after="0" w:line="240" w:lineRule="auto"/>
        <w:rPr>
          <w:rFonts w:asciiTheme="minorHAnsi" w:hAnsiTheme="minorHAnsi" w:cstheme="minorHAnsi"/>
          <w:b/>
          <w:color w:val="ED7D31" w:themeColor="accent2"/>
          <w:sz w:val="22"/>
          <w:szCs w:val="22"/>
        </w:rPr>
      </w:pPr>
    </w:p>
    <w:p w14:paraId="132B1F6C" w14:textId="77777777" w:rsidR="008927E3" w:rsidRPr="00910FC2" w:rsidRDefault="008927E3" w:rsidP="00910FC2">
      <w:pPr>
        <w:spacing w:after="0" w:line="240" w:lineRule="auto"/>
        <w:ind w:firstLine="709"/>
        <w:jc w:val="left"/>
        <w:rPr>
          <w:rFonts w:asciiTheme="minorHAnsi" w:hAnsiTheme="minorHAnsi" w:cstheme="minorHAnsi"/>
          <w:b/>
          <w:sz w:val="22"/>
          <w:szCs w:val="22"/>
        </w:rPr>
      </w:pPr>
    </w:p>
    <w:p w14:paraId="54BB6FC8" w14:textId="77777777" w:rsidR="008927E3" w:rsidRDefault="008927E3" w:rsidP="00910FC2">
      <w:pPr>
        <w:spacing w:after="0"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0FC087CE"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Studijní programy v jiném než českém jazyce (počet akreditovaných studijních programů, v jiném než českém jazyce, v nichž je realizována výuka)</w:t>
      </w:r>
    </w:p>
    <w:p w14:paraId="6826B31D" w14:textId="774069A8" w:rsidR="00B13E1B" w:rsidRPr="00373693" w:rsidRDefault="00B13E1B" w:rsidP="009944CF">
      <w:pPr>
        <w:spacing w:after="0" w:line="240" w:lineRule="auto"/>
        <w:ind w:left="708" w:firstLine="1"/>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bCs/>
          <w:sz w:val="22"/>
          <w:szCs w:val="32"/>
        </w:rPr>
        <w:t xml:space="preserve">Získat </w:t>
      </w:r>
      <w:r w:rsidRPr="00373693">
        <w:rPr>
          <w:rFonts w:asciiTheme="minorHAnsi" w:hAnsiTheme="minorHAnsi" w:cstheme="minorHAnsi"/>
          <w:bCs/>
          <w:sz w:val="22"/>
          <w:szCs w:val="22"/>
        </w:rPr>
        <w:t>a</w:t>
      </w:r>
      <w:r w:rsidRPr="00373693">
        <w:rPr>
          <w:rFonts w:asciiTheme="minorHAnsi" w:hAnsiTheme="minorHAnsi" w:cstheme="minorHAnsi"/>
          <w:sz w:val="22"/>
          <w:szCs w:val="22"/>
        </w:rPr>
        <w:t xml:space="preserve">kreditaci alespoň jednoho </w:t>
      </w:r>
      <w:r w:rsidR="00C03AF4">
        <w:rPr>
          <w:rFonts w:asciiTheme="minorHAnsi" w:hAnsiTheme="minorHAnsi" w:cstheme="minorHAnsi"/>
          <w:sz w:val="22"/>
          <w:szCs w:val="22"/>
        </w:rPr>
        <w:t>SP</w:t>
      </w:r>
      <w:r w:rsidRPr="00373693">
        <w:rPr>
          <w:rFonts w:asciiTheme="minorHAnsi" w:hAnsiTheme="minorHAnsi" w:cstheme="minorHAnsi"/>
          <w:sz w:val="22"/>
          <w:szCs w:val="22"/>
        </w:rPr>
        <w:t>, v němž je realizována výuka v anglickém jazyce.</w:t>
      </w:r>
    </w:p>
    <w:p w14:paraId="2FB2521A" w14:textId="25D3FAE9" w:rsidR="00B13E1B" w:rsidRPr="00373693" w:rsidRDefault="00B13E1B" w:rsidP="009944CF">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lastRenderedPageBreak/>
        <w:t xml:space="preserve">Opatření: </w:t>
      </w:r>
      <w:r w:rsidRPr="00373693">
        <w:rPr>
          <w:rFonts w:asciiTheme="minorHAnsi" w:hAnsiTheme="minorHAnsi" w:cstheme="minorHAnsi"/>
          <w:bCs/>
          <w:sz w:val="22"/>
          <w:szCs w:val="32"/>
        </w:rPr>
        <w:t xml:space="preserve">Analyzovat a následně stanovit </w:t>
      </w:r>
      <w:r w:rsidRPr="00373693">
        <w:rPr>
          <w:rFonts w:asciiTheme="minorHAnsi" w:hAnsiTheme="minorHAnsi" w:cstheme="minorHAnsi"/>
          <w:bCs/>
          <w:sz w:val="22"/>
          <w:szCs w:val="22"/>
        </w:rPr>
        <w:t xml:space="preserve">reálné možnosti a kapacity fakulty pro případnou přípravu </w:t>
      </w:r>
      <w:r w:rsidR="00C03AF4">
        <w:rPr>
          <w:rFonts w:asciiTheme="minorHAnsi" w:hAnsiTheme="minorHAnsi" w:cstheme="minorHAnsi"/>
          <w:bCs/>
          <w:sz w:val="22"/>
          <w:szCs w:val="22"/>
        </w:rPr>
        <w:t>SP</w:t>
      </w:r>
      <w:r w:rsidRPr="00373693">
        <w:rPr>
          <w:rFonts w:asciiTheme="minorHAnsi" w:hAnsiTheme="minorHAnsi" w:cstheme="minorHAnsi"/>
          <w:bCs/>
          <w:sz w:val="22"/>
          <w:szCs w:val="22"/>
        </w:rPr>
        <w:t xml:space="preserve"> v anglickém jazyce a v případě jejich naplnění z</w:t>
      </w:r>
      <w:r w:rsidRPr="00373693">
        <w:rPr>
          <w:rFonts w:asciiTheme="minorHAnsi" w:hAnsiTheme="minorHAnsi" w:cstheme="minorHAnsi"/>
          <w:sz w:val="22"/>
          <w:szCs w:val="22"/>
        </w:rPr>
        <w:t xml:space="preserve">ískat akreditaci alespoň jednoho </w:t>
      </w:r>
      <w:r w:rsidR="00C03AF4">
        <w:rPr>
          <w:rFonts w:asciiTheme="minorHAnsi" w:hAnsiTheme="minorHAnsi" w:cstheme="minorHAnsi"/>
          <w:sz w:val="22"/>
          <w:szCs w:val="22"/>
        </w:rPr>
        <w:t>SP</w:t>
      </w:r>
      <w:r w:rsidRPr="00373693">
        <w:rPr>
          <w:rFonts w:asciiTheme="minorHAnsi" w:hAnsiTheme="minorHAnsi" w:cstheme="minorHAnsi"/>
          <w:sz w:val="22"/>
          <w:szCs w:val="22"/>
        </w:rPr>
        <w:t xml:space="preserve"> v anglickém jazyce.</w:t>
      </w:r>
      <w:r w:rsidRPr="00373693">
        <w:rPr>
          <w:rFonts w:asciiTheme="minorHAnsi" w:hAnsiTheme="minorHAnsi" w:cstheme="minorHAnsi"/>
          <w:b/>
          <w:sz w:val="22"/>
          <w:szCs w:val="32"/>
        </w:rPr>
        <w:t xml:space="preserve"> </w:t>
      </w:r>
    </w:p>
    <w:p w14:paraId="67047EDE" w14:textId="77777777" w:rsidR="00B13E1B" w:rsidRPr="00373693" w:rsidRDefault="00B13E1B" w:rsidP="009944CF">
      <w:pPr>
        <w:spacing w:after="0" w:line="240" w:lineRule="auto"/>
        <w:ind w:left="709"/>
        <w:rPr>
          <w:rFonts w:asciiTheme="minorHAnsi" w:hAnsiTheme="minorHAnsi" w:cstheme="minorHAnsi"/>
          <w:sz w:val="22"/>
          <w:szCs w:val="22"/>
        </w:rPr>
      </w:pPr>
    </w:p>
    <w:p w14:paraId="3283F92B"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2</w:t>
      </w:r>
      <w:r w:rsidRPr="00373693">
        <w:rPr>
          <w:rFonts w:asciiTheme="minorHAnsi" w:hAnsiTheme="minorHAnsi" w:cstheme="minorHAnsi"/>
          <w:b/>
          <w:sz w:val="22"/>
        </w:rPr>
        <w:t xml:space="preserve"> Podíl zahraničních studentů v SP (podíl zahraničních studentů ve studijních programech)</w:t>
      </w:r>
    </w:p>
    <w:p w14:paraId="0BFABD64" w14:textId="504D9223" w:rsidR="00B13E1B" w:rsidRPr="00373693" w:rsidRDefault="00B13E1B" w:rsidP="009944CF">
      <w:pPr>
        <w:spacing w:after="0" w:line="240" w:lineRule="auto"/>
        <w:ind w:left="709"/>
        <w:rPr>
          <w:rFonts w:asciiTheme="minorHAnsi" w:hAnsiTheme="minorHAnsi" w:cstheme="minorHAnsi"/>
          <w:bCs/>
          <w:sz w:val="22"/>
          <w:szCs w:val="2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bCs/>
          <w:sz w:val="22"/>
          <w:szCs w:val="32"/>
        </w:rPr>
        <w:t xml:space="preserve">Navýšit počet a tím i podíl zahraničních studentů absolvujících dlouhodobé studium v českém jazyce (na 100 studujících), zejména ze Slovenské republiky, a zároveň zvýšit zájem zahraničních uchazečů o plánovaný </w:t>
      </w:r>
      <w:r w:rsidR="00C03AF4">
        <w:rPr>
          <w:rFonts w:asciiTheme="minorHAnsi" w:hAnsiTheme="minorHAnsi" w:cstheme="minorHAnsi"/>
          <w:bCs/>
          <w:sz w:val="22"/>
          <w:szCs w:val="32"/>
        </w:rPr>
        <w:t>SP</w:t>
      </w:r>
      <w:r w:rsidRPr="00373693">
        <w:rPr>
          <w:rFonts w:asciiTheme="minorHAnsi" w:hAnsiTheme="minorHAnsi" w:cstheme="minorHAnsi"/>
          <w:bCs/>
          <w:sz w:val="22"/>
          <w:szCs w:val="32"/>
        </w:rPr>
        <w:t xml:space="preserve"> v anglickém jazyce.</w:t>
      </w:r>
    </w:p>
    <w:p w14:paraId="2D4065D8" w14:textId="77777777"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22"/>
        </w:rPr>
        <w:t>Systematicky posílit propagační a náborové aktivity na Slovensku (cílené kampaně, partnerské školy a univerzity, prezentace programů). Zajistit úspěšné akreditační řízení programu v anglickém jazyce a při jeho realizaci dlouhodobě garantovat vysokou kvalitu výuky. Intenzivně a kontinuálně propagovat nový program v zahraničí prostřednictvím relevantních kanálů (mezinárodní partnerská síť, online kampaně, veletrhy, portály pro zahraniční uchazeče, cílená komunikace na sociálních sítích).</w:t>
      </w:r>
      <w:r w:rsidRPr="00373693">
        <w:rPr>
          <w:rFonts w:asciiTheme="minorHAnsi" w:hAnsiTheme="minorHAnsi" w:cstheme="minorHAnsi"/>
          <w:b/>
          <w:sz w:val="22"/>
          <w:szCs w:val="32"/>
        </w:rPr>
        <w:t xml:space="preserve"> </w:t>
      </w:r>
    </w:p>
    <w:p w14:paraId="1A8FD202" w14:textId="77777777" w:rsidR="00B13E1B" w:rsidRPr="00373693" w:rsidRDefault="00B13E1B" w:rsidP="009944CF">
      <w:pPr>
        <w:spacing w:after="0" w:line="240" w:lineRule="auto"/>
        <w:ind w:left="709"/>
        <w:rPr>
          <w:rFonts w:asciiTheme="minorHAnsi" w:hAnsiTheme="minorHAnsi" w:cstheme="minorHAnsi"/>
          <w:sz w:val="22"/>
          <w:szCs w:val="32"/>
        </w:rPr>
      </w:pPr>
    </w:p>
    <w:p w14:paraId="1A785598"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3</w:t>
      </w:r>
      <w:r w:rsidRPr="00373693">
        <w:rPr>
          <w:rFonts w:asciiTheme="minorHAnsi" w:hAnsiTheme="minorHAnsi" w:cstheme="minorHAnsi"/>
          <w:b/>
          <w:sz w:val="22"/>
        </w:rPr>
        <w:t xml:space="preserve"> Zahraniční absolventi SP (počet zahraničních absolventů)</w:t>
      </w:r>
    </w:p>
    <w:p w14:paraId="15786AE8" w14:textId="77777777" w:rsidR="00B13E1B" w:rsidRPr="00373693" w:rsidRDefault="00B13E1B" w:rsidP="009944CF">
      <w:pPr>
        <w:spacing w:after="0" w:line="240" w:lineRule="auto"/>
        <w:ind w:firstLine="709"/>
        <w:rPr>
          <w:rFonts w:asciiTheme="minorHAnsi" w:hAnsiTheme="minorHAnsi" w:cstheme="minorHAnsi"/>
          <w:sz w:val="22"/>
          <w:szCs w:val="2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bCs/>
          <w:sz w:val="22"/>
          <w:szCs w:val="32"/>
        </w:rPr>
        <w:t>N</w:t>
      </w:r>
      <w:r w:rsidRPr="00373693">
        <w:rPr>
          <w:rFonts w:asciiTheme="minorHAnsi" w:hAnsiTheme="minorHAnsi" w:cstheme="minorHAnsi"/>
          <w:sz w:val="22"/>
          <w:szCs w:val="20"/>
        </w:rPr>
        <w:t>avýšit průměrný roční počet zahraničních absolventů na min. 30.</w:t>
      </w:r>
    </w:p>
    <w:p w14:paraId="47AA1315" w14:textId="4AEC2C38"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bCs/>
          <w:sz w:val="22"/>
          <w:szCs w:val="32"/>
        </w:rPr>
        <w:t>P</w:t>
      </w:r>
      <w:r w:rsidRPr="00373693">
        <w:rPr>
          <w:rFonts w:asciiTheme="minorHAnsi" w:hAnsiTheme="minorHAnsi" w:cstheme="minorHAnsi"/>
          <w:sz w:val="22"/>
          <w:szCs w:val="22"/>
        </w:rPr>
        <w:t xml:space="preserve">růběžně sledovat a garantovat kvalitu </w:t>
      </w:r>
      <w:r w:rsidR="00C03AF4">
        <w:rPr>
          <w:rFonts w:asciiTheme="minorHAnsi" w:hAnsiTheme="minorHAnsi" w:cstheme="minorHAnsi"/>
          <w:sz w:val="22"/>
          <w:szCs w:val="22"/>
        </w:rPr>
        <w:t>SP</w:t>
      </w:r>
      <w:r w:rsidRPr="00373693">
        <w:rPr>
          <w:rFonts w:asciiTheme="minorHAnsi" w:hAnsiTheme="minorHAnsi" w:cstheme="minorHAnsi"/>
          <w:sz w:val="22"/>
          <w:szCs w:val="22"/>
        </w:rPr>
        <w:t xml:space="preserve">. </w:t>
      </w:r>
      <w:r w:rsidRPr="00373693">
        <w:rPr>
          <w:rFonts w:asciiTheme="minorHAnsi" w:hAnsiTheme="minorHAnsi" w:cstheme="minorHAnsi"/>
          <w:bCs/>
          <w:sz w:val="22"/>
          <w:szCs w:val="32"/>
        </w:rPr>
        <w:t>P</w:t>
      </w:r>
      <w:r w:rsidRPr="00373693">
        <w:rPr>
          <w:rFonts w:asciiTheme="minorHAnsi" w:hAnsiTheme="minorHAnsi" w:cstheme="minorHAnsi"/>
          <w:bCs/>
          <w:sz w:val="22"/>
          <w:szCs w:val="22"/>
        </w:rPr>
        <w:t>r</w:t>
      </w:r>
      <w:r w:rsidRPr="00373693">
        <w:rPr>
          <w:rFonts w:asciiTheme="minorHAnsi" w:hAnsiTheme="minorHAnsi" w:cstheme="minorHAnsi"/>
          <w:sz w:val="22"/>
          <w:szCs w:val="22"/>
        </w:rPr>
        <w:t>avidelně vyhodnocovat důvody vedoucí k předčasnému ukončení studia studujících a identifikovat rizika. Nabídnout studujícím konkrétní plán podpory (především u předmětů s nejvyšší neúspěšností), mentoring, zlepšit administrativní a ubytovací podporu a projednat a následně realizovat možnosti motivačních nástrojů.</w:t>
      </w:r>
      <w:r w:rsidRPr="00373693">
        <w:rPr>
          <w:rFonts w:asciiTheme="minorHAnsi" w:hAnsiTheme="minorHAnsi" w:cstheme="minorHAnsi"/>
          <w:b/>
          <w:sz w:val="22"/>
          <w:szCs w:val="32"/>
        </w:rPr>
        <w:t xml:space="preserve"> </w:t>
      </w:r>
    </w:p>
    <w:p w14:paraId="62AAED6F" w14:textId="77777777" w:rsidR="00B13E1B" w:rsidRPr="00373693" w:rsidRDefault="00B13E1B" w:rsidP="009944CF">
      <w:pPr>
        <w:spacing w:after="0" w:line="240" w:lineRule="auto"/>
        <w:ind w:left="709"/>
        <w:rPr>
          <w:rFonts w:asciiTheme="minorHAnsi" w:hAnsiTheme="minorHAnsi" w:cstheme="minorHAnsi"/>
          <w:sz w:val="22"/>
          <w:szCs w:val="32"/>
        </w:rPr>
      </w:pPr>
    </w:p>
    <w:p w14:paraId="5263AF3D"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4</w:t>
      </w:r>
      <w:r w:rsidRPr="00373693">
        <w:rPr>
          <w:rFonts w:asciiTheme="minorHAnsi" w:hAnsiTheme="minorHAnsi" w:cstheme="minorHAnsi"/>
          <w:b/>
          <w:sz w:val="22"/>
        </w:rPr>
        <w:t xml:space="preserve"> Zahraniční studenti na krátkodobých pobytech (počet zahraničních studentů přijíždějících na UTB na krátkodobý studijní pobyt)</w:t>
      </w:r>
    </w:p>
    <w:p w14:paraId="554690EC" w14:textId="7A7F2DF4" w:rsidR="00B13E1B" w:rsidRPr="00373693" w:rsidRDefault="00B13E1B" w:rsidP="009944CF">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Cíl do roku 2030:</w:t>
      </w:r>
      <w:r w:rsidRPr="00373693">
        <w:rPr>
          <w:rFonts w:asciiTheme="minorHAnsi" w:hAnsiTheme="minorHAnsi" w:cstheme="minorHAnsi"/>
          <w:sz w:val="22"/>
          <w:szCs w:val="20"/>
        </w:rPr>
        <w:t xml:space="preserve"> Průběžně navyšovat počty zahraničních studujících na krátkodobých pobytech a dosahovat min. počtu 40 zahraničních studujících v daném </w:t>
      </w:r>
      <w:r w:rsidR="00AA4CB7">
        <w:rPr>
          <w:rFonts w:asciiTheme="minorHAnsi" w:hAnsiTheme="minorHAnsi" w:cstheme="minorHAnsi"/>
          <w:sz w:val="22"/>
          <w:szCs w:val="20"/>
        </w:rPr>
        <w:t>AR</w:t>
      </w:r>
      <w:r w:rsidRPr="00373693">
        <w:rPr>
          <w:rFonts w:asciiTheme="minorHAnsi" w:hAnsiTheme="minorHAnsi" w:cstheme="minorHAnsi"/>
          <w:sz w:val="22"/>
          <w:szCs w:val="20"/>
        </w:rPr>
        <w:t>.</w:t>
      </w:r>
    </w:p>
    <w:p w14:paraId="0F329ECE" w14:textId="77777777"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22"/>
        </w:rPr>
        <w:t xml:space="preserve">Získávat nové partnery a uzavírat nové spolupráce v oblasti příjezdů (Freemover, Erasmus+, program BIP) s důrazem na kvalitu mobilit, rozšíření nabídky předmětů v anglickém jazyce a příležitostí ke studiu formou virtuálních mobilit. Zajistit </w:t>
      </w:r>
      <w:r w:rsidRPr="00373693">
        <w:rPr>
          <w:rFonts w:asciiTheme="minorHAnsi" w:hAnsiTheme="minorHAnsi" w:cstheme="minorHAnsi"/>
          <w:bCs/>
          <w:sz w:val="22"/>
          <w:szCs w:val="32"/>
        </w:rPr>
        <w:t>kvalitní akademické zázemí a odpovídající podporu při příjezdu a průběhu pobytu, poskytovat studujícím systematickou podporu při adaptaci na české akademické a sociokulturní prostředí (orientační informace, poradenský servis, průvodcovské a komunitní aktivity).</w:t>
      </w:r>
      <w:r w:rsidRPr="00373693">
        <w:rPr>
          <w:rFonts w:asciiTheme="minorHAnsi" w:hAnsiTheme="minorHAnsi" w:cstheme="minorHAnsi"/>
          <w:b/>
          <w:sz w:val="22"/>
          <w:szCs w:val="32"/>
        </w:rPr>
        <w:t xml:space="preserve"> </w:t>
      </w:r>
    </w:p>
    <w:p w14:paraId="2402FBFC" w14:textId="77777777" w:rsidR="00B13E1B" w:rsidRPr="00373693" w:rsidRDefault="00B13E1B" w:rsidP="009944CF">
      <w:pPr>
        <w:spacing w:after="0" w:line="240" w:lineRule="auto"/>
        <w:ind w:left="709"/>
        <w:rPr>
          <w:rFonts w:asciiTheme="minorHAnsi" w:hAnsiTheme="minorHAnsi" w:cstheme="minorHAnsi"/>
          <w:sz w:val="22"/>
          <w:szCs w:val="32"/>
        </w:rPr>
      </w:pPr>
    </w:p>
    <w:p w14:paraId="2189C066"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5</w:t>
      </w:r>
      <w:r w:rsidRPr="00373693">
        <w:rPr>
          <w:rFonts w:asciiTheme="minorHAnsi" w:hAnsiTheme="minorHAnsi" w:cstheme="minorHAnsi"/>
          <w:b/>
          <w:sz w:val="22"/>
        </w:rPr>
        <w:t xml:space="preserve"> Zahraniční zaměstnanci na UTB ve Zlíně (počet zahraničních pracovníků zaměstnaných na UTB ve Zlíně)</w:t>
      </w:r>
    </w:p>
    <w:p w14:paraId="3CA6D854" w14:textId="77777777" w:rsidR="00B13E1B" w:rsidRPr="00373693" w:rsidRDefault="00B13E1B" w:rsidP="009944CF">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32"/>
        </w:rPr>
        <w:t>Cíl do roku 2030:</w:t>
      </w:r>
      <w:r w:rsidRPr="00373693">
        <w:rPr>
          <w:rFonts w:asciiTheme="minorHAnsi" w:hAnsiTheme="minorHAnsi" w:cstheme="minorHAnsi"/>
          <w:sz w:val="22"/>
          <w:szCs w:val="20"/>
        </w:rPr>
        <w:t xml:space="preserve"> Zvýšit počet zahraničních pracovníků zaměstnaných na FHS z průměrného počtu 19 na minimální počet 20 ve sledovaném období.</w:t>
      </w:r>
    </w:p>
    <w:p w14:paraId="67C5EF19" w14:textId="77777777"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22"/>
        </w:rPr>
        <w:t xml:space="preserve">Vytvářet atraktivní pracovní příležitosti na jednotlivých součástech fakulty a stabilní a optimální podmínky pro působení zahraničních pracovníků. Posílit spolupráci se zahraničními partnery, uzavírat nové spolupráce a participovat na zahraničních projektech. </w:t>
      </w:r>
    </w:p>
    <w:p w14:paraId="2F727118" w14:textId="77777777" w:rsidR="00B13E1B" w:rsidRPr="00373693" w:rsidRDefault="00B13E1B" w:rsidP="009944CF">
      <w:pPr>
        <w:spacing w:after="0" w:line="240" w:lineRule="auto"/>
        <w:ind w:left="709"/>
        <w:rPr>
          <w:rFonts w:asciiTheme="minorHAnsi" w:hAnsiTheme="minorHAnsi" w:cstheme="minorHAnsi"/>
          <w:sz w:val="22"/>
          <w:szCs w:val="32"/>
        </w:rPr>
      </w:pPr>
    </w:p>
    <w:p w14:paraId="5469657B"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6</w:t>
      </w:r>
      <w:r w:rsidRPr="00373693">
        <w:rPr>
          <w:rFonts w:asciiTheme="minorHAnsi" w:hAnsiTheme="minorHAnsi" w:cstheme="minorHAnsi"/>
          <w:b/>
          <w:sz w:val="22"/>
        </w:rPr>
        <w:t xml:space="preserve"> Zaměstnanci se studiem/pracovní stáží v zahraničí (podíl akademických i neakademických pracovníků, kteří absolvovali studium/pracovní stáž v zahraničí)</w:t>
      </w:r>
    </w:p>
    <w:p w14:paraId="6A670FA0" w14:textId="77777777" w:rsidR="00B13E1B" w:rsidRPr="00373693" w:rsidRDefault="00B13E1B" w:rsidP="009944CF">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32"/>
        </w:rPr>
        <w:lastRenderedPageBreak/>
        <w:t>Cíl do roku 2030:</w:t>
      </w:r>
      <w:r w:rsidRPr="00373693">
        <w:rPr>
          <w:rFonts w:asciiTheme="minorHAnsi" w:hAnsiTheme="minorHAnsi" w:cstheme="minorHAnsi"/>
          <w:sz w:val="22"/>
          <w:szCs w:val="20"/>
        </w:rPr>
        <w:t xml:space="preserve"> Zvýšit počet zaměstnanců, kteří vyjedou na studijní i pracovní stáž v zahraničí, tzn. v daném akademickém roce 2 THP pracovníci vyjíždějících na školení, 15 akademických pracovníků vyjíždějících na výukovou mobilitu a min. 2 AP vyjíždějící na odborné (i dlouhodobé) výzkumné stáže. </w:t>
      </w:r>
    </w:p>
    <w:p w14:paraId="0ECF5534" w14:textId="3FF20DBD" w:rsidR="00B13E1B" w:rsidRPr="00373693" w:rsidRDefault="00B13E1B" w:rsidP="009944CF">
      <w:pPr>
        <w:spacing w:after="0" w:line="240" w:lineRule="auto"/>
        <w:ind w:left="709"/>
        <w:rPr>
          <w:rFonts w:asciiTheme="minorHAnsi" w:hAnsiTheme="minorHAnsi" w:cstheme="minorHAnsi"/>
          <w:bCs/>
          <w:sz w:val="22"/>
          <w:szCs w:val="32"/>
        </w:rPr>
      </w:pPr>
      <w:r w:rsidRPr="00373693">
        <w:rPr>
          <w:rFonts w:asciiTheme="minorHAnsi" w:hAnsiTheme="minorHAnsi" w:cstheme="minorHAnsi"/>
          <w:b/>
          <w:sz w:val="22"/>
          <w:szCs w:val="32"/>
        </w:rPr>
        <w:t>Opatření</w:t>
      </w:r>
      <w:r w:rsidRPr="00373693">
        <w:rPr>
          <w:rFonts w:asciiTheme="minorHAnsi" w:hAnsiTheme="minorHAnsi" w:cstheme="minorHAnsi"/>
          <w:bCs/>
          <w:sz w:val="22"/>
          <w:szCs w:val="32"/>
        </w:rPr>
        <w:t xml:space="preserve">: Zefektivnit motivační a pobídkový systém pro účast akademických i neakademických pracovníků na zahraničních mobilitách a odborných stážích a systematicky odstraňovat administrativní, finanční a organizační bariéry bránící výjezdům. Využívat nabídek financování ze strany UTB (vnitřní soutěž na podporu mezinárodní spolupráce) a doposud získaných zahraničních kontaktů k rozvíjení spolupráce. V odůvodněných případech zajistit dofinancování zahraničních stáží tak, aby byly reálně dostupné a vedly ke zvýšení podílu zaměstnanců se zahraniční odbornou zkušeností. Současně cíleně podporovat dlouhodobé mobility s ohledem na jejich kvalitativní přínos pro rozvoj pracovišť, přenos know-how </w:t>
      </w:r>
      <w:r w:rsidR="00754D58">
        <w:rPr>
          <w:rFonts w:asciiTheme="minorHAnsi" w:hAnsiTheme="minorHAnsi" w:cstheme="minorHAnsi"/>
          <w:bCs/>
          <w:sz w:val="22"/>
          <w:szCs w:val="32"/>
        </w:rPr>
        <w:br/>
      </w:r>
      <w:r w:rsidRPr="00373693">
        <w:rPr>
          <w:rFonts w:asciiTheme="minorHAnsi" w:hAnsiTheme="minorHAnsi" w:cstheme="minorHAnsi"/>
          <w:bCs/>
          <w:sz w:val="22"/>
          <w:szCs w:val="32"/>
        </w:rPr>
        <w:t>a posilování mezinárodní spolupráce.</w:t>
      </w:r>
    </w:p>
    <w:p w14:paraId="43046AD5" w14:textId="77777777" w:rsidR="00B13E1B" w:rsidRPr="00373693" w:rsidRDefault="00B13E1B" w:rsidP="009944CF">
      <w:pPr>
        <w:spacing w:after="0" w:line="240" w:lineRule="auto"/>
        <w:ind w:left="709"/>
        <w:rPr>
          <w:rFonts w:asciiTheme="minorHAnsi" w:hAnsiTheme="minorHAnsi" w:cstheme="minorHAnsi"/>
          <w:sz w:val="22"/>
          <w:szCs w:val="32"/>
        </w:rPr>
      </w:pPr>
    </w:p>
    <w:p w14:paraId="1B833709"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7</w:t>
      </w:r>
      <w:r w:rsidRPr="00373693">
        <w:rPr>
          <w:rFonts w:asciiTheme="minorHAnsi" w:hAnsiTheme="minorHAnsi" w:cstheme="minorHAnsi"/>
          <w:b/>
          <w:sz w:val="22"/>
        </w:rPr>
        <w:t xml:space="preserve"> Joint/double/</w:t>
      </w:r>
      <w:proofErr w:type="spellStart"/>
      <w:r w:rsidRPr="00373693">
        <w:rPr>
          <w:rFonts w:asciiTheme="minorHAnsi" w:hAnsiTheme="minorHAnsi" w:cstheme="minorHAnsi"/>
          <w:b/>
          <w:sz w:val="22"/>
        </w:rPr>
        <w:t>multiple</w:t>
      </w:r>
      <w:proofErr w:type="spellEnd"/>
      <w:r w:rsidRPr="00373693">
        <w:rPr>
          <w:rFonts w:asciiTheme="minorHAnsi" w:hAnsiTheme="minorHAnsi" w:cstheme="minorHAnsi"/>
          <w:b/>
          <w:sz w:val="22"/>
        </w:rPr>
        <w:t xml:space="preserve"> </w:t>
      </w:r>
      <w:proofErr w:type="spellStart"/>
      <w:r w:rsidRPr="00373693">
        <w:rPr>
          <w:rFonts w:asciiTheme="minorHAnsi" w:hAnsiTheme="minorHAnsi" w:cstheme="minorHAnsi"/>
          <w:b/>
          <w:sz w:val="22"/>
        </w:rPr>
        <w:t>degree</w:t>
      </w:r>
      <w:proofErr w:type="spellEnd"/>
      <w:r w:rsidRPr="00373693">
        <w:rPr>
          <w:rFonts w:asciiTheme="minorHAnsi" w:hAnsiTheme="minorHAnsi" w:cstheme="minorHAnsi"/>
          <w:b/>
          <w:sz w:val="22"/>
        </w:rPr>
        <w:t xml:space="preserve"> studijní programy (počet joint/double/</w:t>
      </w:r>
      <w:proofErr w:type="spellStart"/>
      <w:r w:rsidRPr="00373693">
        <w:rPr>
          <w:rFonts w:asciiTheme="minorHAnsi" w:hAnsiTheme="minorHAnsi" w:cstheme="minorHAnsi"/>
          <w:b/>
          <w:sz w:val="22"/>
        </w:rPr>
        <w:t>multiple</w:t>
      </w:r>
      <w:proofErr w:type="spellEnd"/>
      <w:r w:rsidRPr="00373693">
        <w:rPr>
          <w:rFonts w:asciiTheme="minorHAnsi" w:hAnsiTheme="minorHAnsi" w:cstheme="minorHAnsi"/>
          <w:b/>
          <w:sz w:val="22"/>
        </w:rPr>
        <w:t xml:space="preserve"> </w:t>
      </w:r>
      <w:proofErr w:type="spellStart"/>
      <w:r w:rsidRPr="00373693">
        <w:rPr>
          <w:rFonts w:asciiTheme="minorHAnsi" w:hAnsiTheme="minorHAnsi" w:cstheme="minorHAnsi"/>
          <w:b/>
          <w:sz w:val="22"/>
        </w:rPr>
        <w:t>degree</w:t>
      </w:r>
      <w:proofErr w:type="spellEnd"/>
      <w:r w:rsidRPr="00373693">
        <w:rPr>
          <w:rFonts w:asciiTheme="minorHAnsi" w:hAnsiTheme="minorHAnsi" w:cstheme="minorHAnsi"/>
          <w:b/>
          <w:sz w:val="22"/>
        </w:rPr>
        <w:t xml:space="preserve"> studijních programů)</w:t>
      </w:r>
    </w:p>
    <w:p w14:paraId="13E31CF4" w14:textId="77777777" w:rsidR="00B13E1B" w:rsidRPr="00373693" w:rsidRDefault="00B13E1B" w:rsidP="009944CF">
      <w:pPr>
        <w:spacing w:after="0" w:line="240" w:lineRule="auto"/>
        <w:ind w:left="709"/>
        <w:rPr>
          <w:rFonts w:asciiTheme="minorHAnsi" w:hAnsiTheme="minorHAnsi" w:cstheme="minorHAnsi"/>
          <w:sz w:val="22"/>
          <w:szCs w:val="2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20"/>
        </w:rPr>
        <w:t xml:space="preserve">Akreditovat alespoň jeden joint </w:t>
      </w:r>
      <w:proofErr w:type="spellStart"/>
      <w:r w:rsidRPr="00373693">
        <w:rPr>
          <w:rFonts w:asciiTheme="minorHAnsi" w:hAnsiTheme="minorHAnsi" w:cstheme="minorHAnsi"/>
          <w:sz w:val="22"/>
          <w:szCs w:val="20"/>
        </w:rPr>
        <w:t>degree</w:t>
      </w:r>
      <w:proofErr w:type="spellEnd"/>
      <w:r w:rsidRPr="00373693">
        <w:rPr>
          <w:rFonts w:asciiTheme="minorHAnsi" w:hAnsiTheme="minorHAnsi" w:cstheme="minorHAnsi"/>
          <w:sz w:val="22"/>
          <w:szCs w:val="20"/>
        </w:rPr>
        <w:t xml:space="preserve"> studijní program se strategickým zahraničním partnerem. </w:t>
      </w:r>
    </w:p>
    <w:p w14:paraId="0ADA7777" w14:textId="4405D3AB"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bCs/>
          <w:sz w:val="22"/>
          <w:szCs w:val="32"/>
        </w:rPr>
        <w:t>Analyzovat a vyřešit akreditační a legislativní požadavky NAÚ kladené na tento typ studijních programů.</w:t>
      </w:r>
      <w:r w:rsidRPr="00373693">
        <w:rPr>
          <w:rFonts w:asciiTheme="minorHAnsi" w:hAnsiTheme="minorHAnsi" w:cstheme="minorHAnsi"/>
          <w:b/>
          <w:sz w:val="22"/>
          <w:szCs w:val="32"/>
        </w:rPr>
        <w:t xml:space="preserve"> </w:t>
      </w:r>
      <w:r w:rsidRPr="00373693">
        <w:rPr>
          <w:rFonts w:asciiTheme="minorHAnsi" w:hAnsiTheme="minorHAnsi" w:cstheme="minorHAnsi"/>
          <w:sz w:val="22"/>
          <w:szCs w:val="22"/>
        </w:rPr>
        <w:t xml:space="preserve">Cíleně vyhledávat strategické partnery a oslovovat je s nabídkou spolupráce k vytvoření společného </w:t>
      </w:r>
      <w:r w:rsidR="00795588">
        <w:rPr>
          <w:rFonts w:asciiTheme="minorHAnsi" w:hAnsiTheme="minorHAnsi" w:cstheme="minorHAnsi"/>
          <w:sz w:val="22"/>
          <w:szCs w:val="22"/>
        </w:rPr>
        <w:t>SP</w:t>
      </w:r>
      <w:r w:rsidRPr="00373693">
        <w:rPr>
          <w:rFonts w:asciiTheme="minorHAnsi" w:hAnsiTheme="minorHAnsi" w:cstheme="minorHAnsi"/>
          <w:sz w:val="22"/>
          <w:szCs w:val="22"/>
        </w:rPr>
        <w:t xml:space="preserve">, který by byl pro tento typ studia vhodný a reálný </w:t>
      </w:r>
      <w:r w:rsidR="00754D58">
        <w:rPr>
          <w:rFonts w:asciiTheme="minorHAnsi" w:hAnsiTheme="minorHAnsi" w:cstheme="minorHAnsi"/>
          <w:sz w:val="22"/>
          <w:szCs w:val="22"/>
        </w:rPr>
        <w:br/>
      </w:r>
      <w:r w:rsidRPr="00373693">
        <w:rPr>
          <w:rFonts w:asciiTheme="minorHAnsi" w:hAnsiTheme="minorHAnsi" w:cstheme="minorHAnsi"/>
          <w:sz w:val="22"/>
          <w:szCs w:val="22"/>
        </w:rPr>
        <w:t xml:space="preserve">a zároveň definovat model joint </w:t>
      </w:r>
      <w:proofErr w:type="spellStart"/>
      <w:r w:rsidRPr="00373693">
        <w:rPr>
          <w:rFonts w:asciiTheme="minorHAnsi" w:hAnsiTheme="minorHAnsi" w:cstheme="minorHAnsi"/>
          <w:sz w:val="22"/>
          <w:szCs w:val="22"/>
        </w:rPr>
        <w:t>degree</w:t>
      </w:r>
      <w:proofErr w:type="spellEnd"/>
      <w:r w:rsidRPr="00373693">
        <w:rPr>
          <w:rFonts w:asciiTheme="minorHAnsi" w:hAnsiTheme="minorHAnsi" w:cstheme="minorHAnsi"/>
          <w:sz w:val="22"/>
          <w:szCs w:val="22"/>
        </w:rPr>
        <w:t xml:space="preserve"> (společný diplom vs. double </w:t>
      </w:r>
      <w:proofErr w:type="spellStart"/>
      <w:r w:rsidRPr="00373693">
        <w:rPr>
          <w:rFonts w:asciiTheme="minorHAnsi" w:hAnsiTheme="minorHAnsi" w:cstheme="minorHAnsi"/>
          <w:sz w:val="22"/>
          <w:szCs w:val="22"/>
        </w:rPr>
        <w:t>degree</w:t>
      </w:r>
      <w:proofErr w:type="spellEnd"/>
      <w:r w:rsidRPr="00373693">
        <w:rPr>
          <w:rFonts w:asciiTheme="minorHAnsi" w:hAnsiTheme="minorHAnsi" w:cstheme="minorHAnsi"/>
          <w:sz w:val="22"/>
          <w:szCs w:val="22"/>
        </w:rPr>
        <w:t xml:space="preserve">). Zajistit personální a výukové kapacity: příprava </w:t>
      </w:r>
      <w:r w:rsidR="00795588">
        <w:rPr>
          <w:rFonts w:asciiTheme="minorHAnsi" w:hAnsiTheme="minorHAnsi" w:cstheme="minorHAnsi"/>
          <w:sz w:val="22"/>
          <w:szCs w:val="22"/>
        </w:rPr>
        <w:t>AP</w:t>
      </w:r>
      <w:r w:rsidRPr="00373693">
        <w:rPr>
          <w:rFonts w:asciiTheme="minorHAnsi" w:hAnsiTheme="minorHAnsi" w:cstheme="minorHAnsi"/>
          <w:sz w:val="22"/>
          <w:szCs w:val="22"/>
        </w:rPr>
        <w:t xml:space="preserve"> na výuku v anglickém jazyce (jazyková podpora), zajištění školení vyučujících, hostující profesoři, administrativní podpora programu.</w:t>
      </w:r>
      <w:r w:rsidRPr="00373693">
        <w:rPr>
          <w:rFonts w:asciiTheme="minorHAnsi" w:hAnsiTheme="minorHAnsi" w:cstheme="minorHAnsi"/>
          <w:b/>
          <w:sz w:val="22"/>
          <w:szCs w:val="32"/>
        </w:rPr>
        <w:t xml:space="preserve"> </w:t>
      </w:r>
    </w:p>
    <w:p w14:paraId="7A25B3E5" w14:textId="77777777" w:rsidR="00B13E1B" w:rsidRPr="00373693" w:rsidRDefault="00B13E1B" w:rsidP="009944CF">
      <w:pPr>
        <w:spacing w:after="0" w:line="240" w:lineRule="auto"/>
        <w:ind w:left="709"/>
        <w:rPr>
          <w:rFonts w:asciiTheme="minorHAnsi" w:hAnsiTheme="minorHAnsi" w:cstheme="minorHAnsi"/>
          <w:sz w:val="22"/>
          <w:szCs w:val="32"/>
        </w:rPr>
      </w:pPr>
    </w:p>
    <w:p w14:paraId="137343B7"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8</w:t>
      </w:r>
      <w:r w:rsidRPr="00373693">
        <w:rPr>
          <w:rFonts w:asciiTheme="minorHAnsi" w:hAnsiTheme="minorHAnsi" w:cstheme="minorHAnsi"/>
          <w:b/>
          <w:sz w:val="22"/>
        </w:rPr>
        <w:t xml:space="preserve"> Rozšiřování integrace do mezinárodní vzdělávací infrastruktury (objem finančních zdrojů ze získaných mezinárodních vzdělávacích projektů)</w:t>
      </w:r>
    </w:p>
    <w:p w14:paraId="47F99022" w14:textId="77777777" w:rsidR="00B13E1B" w:rsidRPr="00373693" w:rsidRDefault="00B13E1B" w:rsidP="009944CF">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 xml:space="preserve">Navýšit objem finančních zdrojů ze získaných mezinárodních vzdělávacích projektů, a to včetně interních projektů UTB, na mezinárodní vzdělávací mobility akademických pracovníků </w:t>
      </w:r>
      <w:r w:rsidRPr="00373693">
        <w:rPr>
          <w:rFonts w:ascii="Aptos" w:hAnsi="Aptos" w:cs="Aptos"/>
          <w:sz w:val="22"/>
          <w:szCs w:val="32"/>
        </w:rPr>
        <w:t>na částku 1.000 tis. Kč (mezinárodní aktivity FHS)</w:t>
      </w:r>
      <w:r w:rsidRPr="00373693">
        <w:rPr>
          <w:rFonts w:asciiTheme="minorHAnsi" w:hAnsiTheme="minorHAnsi" w:cstheme="minorHAnsi"/>
          <w:sz w:val="22"/>
          <w:szCs w:val="32"/>
        </w:rPr>
        <w:t>.</w:t>
      </w:r>
    </w:p>
    <w:p w14:paraId="4C1B3B39" w14:textId="241E67F6" w:rsidR="00B13E1B"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Podporovat inciativy pracovníků v oblasti integrace do mezinárodní vzdělávací infrastruktury a jejich další vzdělávání v dané oblasti. Kontinuálně umožňovat pracovníkům účast na jazykových kurzech přímo realizovaných pro jejich potřeby.</w:t>
      </w:r>
      <w:r w:rsidRPr="00373693">
        <w:rPr>
          <w:rFonts w:asciiTheme="minorHAnsi" w:hAnsiTheme="minorHAnsi" w:cstheme="minorHAnsi"/>
          <w:b/>
          <w:sz w:val="22"/>
          <w:szCs w:val="32"/>
        </w:rPr>
        <w:t xml:space="preserve"> </w:t>
      </w:r>
    </w:p>
    <w:p w14:paraId="3D86FFE4" w14:textId="77777777" w:rsidR="009944CF" w:rsidRPr="00373693" w:rsidRDefault="009944CF" w:rsidP="009944CF">
      <w:pPr>
        <w:spacing w:after="0" w:line="240" w:lineRule="auto"/>
        <w:ind w:left="709"/>
        <w:rPr>
          <w:rFonts w:asciiTheme="minorHAnsi" w:hAnsiTheme="minorHAnsi" w:cstheme="minorHAnsi"/>
          <w:b/>
          <w:sz w:val="22"/>
          <w:szCs w:val="32"/>
        </w:rPr>
      </w:pPr>
    </w:p>
    <w:p w14:paraId="7F143A83" w14:textId="77777777" w:rsidR="00B13E1B" w:rsidRPr="00373693" w:rsidRDefault="00B13E1B" w:rsidP="009944CF">
      <w:pPr>
        <w:spacing w:line="240" w:lineRule="auto"/>
        <w:rPr>
          <w:rFonts w:asciiTheme="minorHAnsi" w:hAnsiTheme="minorHAnsi" w:cstheme="minorHAnsi"/>
          <w:b/>
          <w:sz w:val="22"/>
        </w:rPr>
      </w:pPr>
      <w:r w:rsidRPr="00373693">
        <w:rPr>
          <w:rFonts w:asciiTheme="minorHAnsi" w:hAnsiTheme="minorHAnsi" w:cstheme="minorHAnsi"/>
          <w:b/>
          <w:sz w:val="22"/>
        </w:rPr>
        <w:t>Indikátor F</w:t>
      </w:r>
      <w:r w:rsidRPr="00373693">
        <w:rPr>
          <w:rFonts w:asciiTheme="minorHAnsi" w:hAnsiTheme="minorHAnsi" w:cstheme="minorHAnsi"/>
          <w:b/>
          <w:sz w:val="22"/>
          <w:vertAlign w:val="subscript"/>
        </w:rPr>
        <w:t>9</w:t>
      </w:r>
      <w:r w:rsidRPr="00373693">
        <w:rPr>
          <w:rFonts w:asciiTheme="minorHAnsi" w:hAnsiTheme="minorHAnsi" w:cstheme="minorHAnsi"/>
          <w:b/>
          <w:sz w:val="22"/>
        </w:rPr>
        <w:t xml:space="preserve"> Rozšiřování integrace do mezinárodní vzdělávací infrastruktury (počet získaných mezinárodních vzdělávacích projektů)</w:t>
      </w:r>
    </w:p>
    <w:p w14:paraId="4615ABB3" w14:textId="074FD108" w:rsidR="00B13E1B" w:rsidRPr="00373693" w:rsidRDefault="00B13E1B" w:rsidP="009944CF">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 xml:space="preserve">Navýšit počet získaných mezinárodních vzdělávacích projektů, a to včetně interních projektů UTB na mezinárodní vzdělávací mobility </w:t>
      </w:r>
      <w:r w:rsidR="00795588">
        <w:rPr>
          <w:rFonts w:asciiTheme="minorHAnsi" w:hAnsiTheme="minorHAnsi" w:cstheme="minorHAnsi"/>
          <w:sz w:val="22"/>
          <w:szCs w:val="32"/>
        </w:rPr>
        <w:t>AP</w:t>
      </w:r>
      <w:r w:rsidRPr="00373693">
        <w:rPr>
          <w:rFonts w:asciiTheme="minorHAnsi" w:hAnsiTheme="minorHAnsi" w:cstheme="minorHAnsi"/>
          <w:sz w:val="22"/>
          <w:szCs w:val="32"/>
        </w:rPr>
        <w:t>.</w:t>
      </w:r>
      <w:r w:rsidRPr="00373693">
        <w:rPr>
          <w:rFonts w:asciiTheme="minorHAnsi" w:hAnsiTheme="minorHAnsi" w:cstheme="minorHAnsi"/>
          <w:sz w:val="22"/>
          <w:szCs w:val="22"/>
        </w:rPr>
        <w:t xml:space="preserve"> Získat alespoň dva mezinárodní vzdělávací projekty v každém </w:t>
      </w:r>
      <w:r w:rsidR="00AA4CB7">
        <w:rPr>
          <w:rFonts w:asciiTheme="minorHAnsi" w:hAnsiTheme="minorHAnsi" w:cstheme="minorHAnsi"/>
          <w:sz w:val="22"/>
          <w:szCs w:val="22"/>
        </w:rPr>
        <w:t>AR</w:t>
      </w:r>
      <w:r w:rsidRPr="00373693">
        <w:rPr>
          <w:rFonts w:asciiTheme="minorHAnsi" w:hAnsiTheme="minorHAnsi" w:cstheme="minorHAnsi"/>
          <w:sz w:val="22"/>
          <w:szCs w:val="22"/>
        </w:rPr>
        <w:t xml:space="preserve"> a tím posílit integraci do mezinárodní vzdělávací infrastruktury.</w:t>
      </w:r>
    </w:p>
    <w:p w14:paraId="4868D276" w14:textId="77777777" w:rsidR="00B13E1B" w:rsidRPr="00373693" w:rsidRDefault="00B13E1B" w:rsidP="009944CF">
      <w:pPr>
        <w:spacing w:after="0" w:line="240" w:lineRule="auto"/>
        <w:ind w:left="709"/>
        <w:rPr>
          <w:rFonts w:asciiTheme="minorHAnsi" w:hAnsiTheme="minorHAnsi" w:cstheme="minorHAnsi"/>
          <w:b/>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Podporovat inciativy pracovníků v oblasti integrace do mezinárodní vzdělávací infrastruktury a jejich další vzdělávání v dané oblasti. Kontinuálně umožňovat pracovníkům účast na jazykových kurzech přímo realizovaných pro jejich potřeby.</w:t>
      </w:r>
      <w:r w:rsidRPr="00373693">
        <w:rPr>
          <w:rFonts w:asciiTheme="minorHAnsi" w:hAnsiTheme="minorHAnsi" w:cstheme="minorHAnsi"/>
          <w:b/>
          <w:sz w:val="22"/>
          <w:szCs w:val="32"/>
        </w:rPr>
        <w:t xml:space="preserve"> </w:t>
      </w:r>
    </w:p>
    <w:p w14:paraId="3D287640" w14:textId="2CEE42D0" w:rsidR="00B13E1B" w:rsidRDefault="00B13E1B" w:rsidP="009944CF">
      <w:pPr>
        <w:spacing w:line="240" w:lineRule="auto"/>
        <w:rPr>
          <w:rFonts w:asciiTheme="minorHAnsi" w:hAnsiTheme="minorHAnsi" w:cstheme="minorHAnsi"/>
          <w:b/>
          <w:color w:val="ED7D31" w:themeColor="accent2"/>
          <w:sz w:val="22"/>
          <w:szCs w:val="22"/>
        </w:rPr>
      </w:pPr>
    </w:p>
    <w:p w14:paraId="4B85F8E2" w14:textId="77777777" w:rsidR="009944CF" w:rsidRDefault="009944CF" w:rsidP="009944CF">
      <w:pPr>
        <w:spacing w:after="0" w:line="240" w:lineRule="auto"/>
        <w:rPr>
          <w:rFonts w:asciiTheme="minorHAnsi" w:hAnsiTheme="minorHAnsi" w:cstheme="minorHAnsi"/>
          <w:b/>
          <w:color w:val="ED7D31" w:themeColor="accent2"/>
          <w:sz w:val="22"/>
          <w:szCs w:val="22"/>
        </w:rPr>
      </w:pPr>
    </w:p>
    <w:p w14:paraId="0FF1C4EE" w14:textId="77777777" w:rsidR="00910FC2" w:rsidRDefault="00910FC2" w:rsidP="009944CF">
      <w:pPr>
        <w:spacing w:line="240" w:lineRule="auto"/>
        <w:rPr>
          <w:rFonts w:asciiTheme="minorHAnsi" w:hAnsiTheme="minorHAnsi" w:cstheme="minorHAnsi"/>
          <w:b/>
          <w:color w:val="ED7D31" w:themeColor="accent2"/>
          <w:sz w:val="28"/>
          <w:szCs w:val="28"/>
        </w:rPr>
      </w:pPr>
    </w:p>
    <w:p w14:paraId="23534FDE" w14:textId="77777777" w:rsidR="00910FC2" w:rsidRDefault="00910FC2" w:rsidP="009944CF">
      <w:pPr>
        <w:spacing w:line="240" w:lineRule="auto"/>
        <w:rPr>
          <w:rFonts w:asciiTheme="minorHAnsi" w:hAnsiTheme="minorHAnsi" w:cstheme="minorHAnsi"/>
          <w:b/>
          <w:color w:val="ED7D31" w:themeColor="accent2"/>
          <w:sz w:val="28"/>
          <w:szCs w:val="28"/>
        </w:rPr>
      </w:pPr>
    </w:p>
    <w:p w14:paraId="2101F7D7" w14:textId="0DC395B7" w:rsidR="000643A6" w:rsidRDefault="000643A6" w:rsidP="009944CF">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lastRenderedPageBreak/>
        <w:t xml:space="preserve">Fakulta </w:t>
      </w:r>
      <w:r>
        <w:rPr>
          <w:rFonts w:asciiTheme="minorHAnsi" w:hAnsiTheme="minorHAnsi" w:cstheme="minorHAnsi"/>
          <w:b/>
          <w:color w:val="ED7D31" w:themeColor="accent2"/>
          <w:sz w:val="28"/>
          <w:szCs w:val="28"/>
        </w:rPr>
        <w:t>logistiky a krizového řízení</w:t>
      </w:r>
    </w:p>
    <w:p w14:paraId="7480A03A" w14:textId="77777777" w:rsidR="00AE415C" w:rsidRPr="004D7A52" w:rsidRDefault="00AE415C"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1</w:t>
      </w:r>
      <w:r>
        <w:rPr>
          <w:rFonts w:asciiTheme="minorHAnsi" w:hAnsiTheme="minorHAnsi" w:cstheme="minorHAnsi"/>
          <w:b/>
          <w:sz w:val="22"/>
        </w:rPr>
        <w:t xml:space="preserve"> </w:t>
      </w:r>
      <w:r w:rsidRPr="001966F7">
        <w:rPr>
          <w:rFonts w:asciiTheme="minorHAnsi" w:hAnsiTheme="minorHAnsi" w:cstheme="minorHAnsi"/>
          <w:b/>
          <w:sz w:val="22"/>
        </w:rPr>
        <w:t>Studijní programy v jiném než českém jazyce (počet akreditovaných studijních programů, v jiném než českém jazyce, v nichž je realizována výuka)</w:t>
      </w:r>
    </w:p>
    <w:p w14:paraId="058FB973" w14:textId="77777777" w:rsidR="00AE415C" w:rsidRPr="00284111" w:rsidRDefault="00AE415C" w:rsidP="009944CF">
      <w:pPr>
        <w:spacing w:after="0" w:line="240" w:lineRule="auto"/>
        <w:ind w:left="709"/>
        <w:rPr>
          <w:rFonts w:asciiTheme="minorHAnsi" w:hAnsiTheme="minorHAnsi" w:cstheme="minorHAnsi"/>
          <w:sz w:val="22"/>
          <w:szCs w:val="32"/>
        </w:rPr>
      </w:pPr>
      <w:r>
        <w:rPr>
          <w:rFonts w:asciiTheme="minorHAnsi" w:hAnsiTheme="minorHAnsi" w:cstheme="minorHAnsi"/>
          <w:b/>
          <w:sz w:val="22"/>
          <w:szCs w:val="32"/>
        </w:rPr>
        <w:t xml:space="preserve">Cíl do roku 2030: </w:t>
      </w:r>
      <w:r w:rsidRPr="00284111">
        <w:rPr>
          <w:rFonts w:asciiTheme="minorHAnsi" w:hAnsiTheme="minorHAnsi" w:cstheme="minorHAnsi"/>
          <w:sz w:val="22"/>
          <w:szCs w:val="32"/>
        </w:rPr>
        <w:t>Cílem do roku 2030 je realizovat jeden bakalářský studijní program a jeden doktorský studijní program v jiném než českém jazyce, a to v oblasti vzdělávání zaměřené na bezpečnostní obory.</w:t>
      </w:r>
    </w:p>
    <w:p w14:paraId="75CA254D" w14:textId="77777777" w:rsidR="00AE415C" w:rsidRPr="005A6305" w:rsidRDefault="00AE415C"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5A6305">
        <w:rPr>
          <w:rFonts w:asciiTheme="minorHAnsi" w:hAnsiTheme="minorHAnsi" w:cstheme="minorHAnsi"/>
          <w:bCs/>
          <w:sz w:val="22"/>
          <w:szCs w:val="32"/>
        </w:rPr>
        <w:t xml:space="preserve">Pro naplnění cíle bude nezbytné získání akreditace DSP v anglickém jazyce, které zásadně rozšíří nabídku studijních programů realizovaných v jiném než českém jazyce a posílí mezinárodní profil fakulty. </w:t>
      </w:r>
    </w:p>
    <w:p w14:paraId="6705E179" w14:textId="77777777" w:rsidR="00AE415C" w:rsidRDefault="00AE415C" w:rsidP="009944CF">
      <w:pPr>
        <w:spacing w:after="0" w:line="240" w:lineRule="auto"/>
        <w:ind w:left="709"/>
        <w:rPr>
          <w:rFonts w:asciiTheme="minorHAnsi" w:hAnsiTheme="minorHAnsi" w:cstheme="minorHAnsi"/>
          <w:sz w:val="22"/>
          <w:szCs w:val="22"/>
        </w:rPr>
      </w:pPr>
    </w:p>
    <w:p w14:paraId="67A7CB60" w14:textId="77777777" w:rsidR="00AE415C" w:rsidRPr="004D7A52" w:rsidRDefault="00AE415C" w:rsidP="009944CF">
      <w:pPr>
        <w:spacing w:after="0"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1966F7">
        <w:rPr>
          <w:rFonts w:asciiTheme="minorHAnsi" w:hAnsiTheme="minorHAnsi" w:cstheme="minorHAnsi"/>
          <w:b/>
          <w:sz w:val="22"/>
          <w:vertAlign w:val="subscript"/>
        </w:rPr>
        <w:t>2</w:t>
      </w:r>
      <w:r>
        <w:rPr>
          <w:rFonts w:asciiTheme="minorHAnsi" w:hAnsiTheme="minorHAnsi" w:cstheme="minorHAnsi"/>
          <w:b/>
          <w:sz w:val="22"/>
        </w:rPr>
        <w:t xml:space="preserve"> </w:t>
      </w:r>
      <w:r w:rsidRPr="001966F7">
        <w:rPr>
          <w:rFonts w:asciiTheme="minorHAnsi" w:hAnsiTheme="minorHAnsi" w:cstheme="minorHAnsi"/>
          <w:b/>
          <w:sz w:val="22"/>
        </w:rPr>
        <w:t>Podíl zahraničních studentů v SP (podíl zahraničních studentů ve studijních programech)</w:t>
      </w:r>
    </w:p>
    <w:p w14:paraId="2B321BB6" w14:textId="45F7AB17" w:rsidR="00AE415C" w:rsidRPr="003A0C4A" w:rsidRDefault="00AE415C"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sidRPr="003A0C4A">
        <w:rPr>
          <w:rFonts w:asciiTheme="minorHAnsi" w:hAnsiTheme="minorHAnsi" w:cstheme="minorHAnsi"/>
          <w:bCs/>
          <w:sz w:val="22"/>
          <w:szCs w:val="32"/>
        </w:rPr>
        <w:t xml:space="preserve">Cílem do roku 2030 je dosáhnout celkem 30 zahraničních studentů </w:t>
      </w:r>
      <w:r w:rsidR="000A3635">
        <w:rPr>
          <w:rFonts w:asciiTheme="minorHAnsi" w:hAnsiTheme="minorHAnsi" w:cstheme="minorHAnsi"/>
          <w:bCs/>
          <w:sz w:val="22"/>
          <w:szCs w:val="32"/>
        </w:rPr>
        <w:br/>
      </w:r>
      <w:r w:rsidRPr="003A0C4A">
        <w:rPr>
          <w:rFonts w:asciiTheme="minorHAnsi" w:hAnsiTheme="minorHAnsi" w:cstheme="minorHAnsi"/>
          <w:bCs/>
          <w:sz w:val="22"/>
          <w:szCs w:val="32"/>
        </w:rPr>
        <w:t>ve studijních programech, z toho 2</w:t>
      </w:r>
      <w:r>
        <w:rPr>
          <w:rFonts w:asciiTheme="minorHAnsi" w:hAnsiTheme="minorHAnsi" w:cstheme="minorHAnsi"/>
          <w:bCs/>
          <w:sz w:val="22"/>
          <w:szCs w:val="32"/>
        </w:rPr>
        <w:t>8</w:t>
      </w:r>
      <w:r w:rsidRPr="003A0C4A">
        <w:rPr>
          <w:rFonts w:asciiTheme="minorHAnsi" w:hAnsiTheme="minorHAnsi" w:cstheme="minorHAnsi"/>
          <w:bCs/>
          <w:sz w:val="22"/>
          <w:szCs w:val="32"/>
        </w:rPr>
        <w:t xml:space="preserve"> studentů v bakalářských studijních programech a </w:t>
      </w:r>
      <w:r>
        <w:rPr>
          <w:rFonts w:asciiTheme="minorHAnsi" w:hAnsiTheme="minorHAnsi" w:cstheme="minorHAnsi"/>
          <w:bCs/>
          <w:sz w:val="22"/>
          <w:szCs w:val="32"/>
        </w:rPr>
        <w:t>2</w:t>
      </w:r>
      <w:r w:rsidRPr="003A0C4A">
        <w:rPr>
          <w:rFonts w:asciiTheme="minorHAnsi" w:hAnsiTheme="minorHAnsi" w:cstheme="minorHAnsi"/>
          <w:bCs/>
          <w:sz w:val="22"/>
          <w:szCs w:val="32"/>
        </w:rPr>
        <w:t xml:space="preserve"> student</w:t>
      </w:r>
      <w:r>
        <w:rPr>
          <w:rFonts w:asciiTheme="minorHAnsi" w:hAnsiTheme="minorHAnsi" w:cstheme="minorHAnsi"/>
          <w:bCs/>
          <w:sz w:val="22"/>
          <w:szCs w:val="32"/>
        </w:rPr>
        <w:t>y</w:t>
      </w:r>
      <w:r w:rsidRPr="003A0C4A">
        <w:rPr>
          <w:rFonts w:asciiTheme="minorHAnsi" w:hAnsiTheme="minorHAnsi" w:cstheme="minorHAnsi"/>
          <w:bCs/>
          <w:sz w:val="22"/>
          <w:szCs w:val="32"/>
        </w:rPr>
        <w:t xml:space="preserve"> v doktorských studijních programech.</w:t>
      </w:r>
    </w:p>
    <w:p w14:paraId="3C5DD5EE" w14:textId="77777777" w:rsidR="00AE415C" w:rsidRPr="003B6286" w:rsidRDefault="00AE415C"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3B6286">
        <w:rPr>
          <w:rFonts w:asciiTheme="minorHAnsi" w:hAnsiTheme="minorHAnsi" w:cstheme="minorHAnsi"/>
          <w:bCs/>
          <w:sz w:val="22"/>
          <w:szCs w:val="32"/>
        </w:rPr>
        <w:t>Počtu cca 2</w:t>
      </w:r>
      <w:r>
        <w:rPr>
          <w:rFonts w:asciiTheme="minorHAnsi" w:hAnsiTheme="minorHAnsi" w:cstheme="minorHAnsi"/>
          <w:bCs/>
          <w:sz w:val="22"/>
          <w:szCs w:val="32"/>
        </w:rPr>
        <w:t>7</w:t>
      </w:r>
      <w:r w:rsidRPr="003B6286">
        <w:rPr>
          <w:rFonts w:asciiTheme="minorHAnsi" w:hAnsiTheme="minorHAnsi" w:cstheme="minorHAnsi"/>
          <w:bCs/>
          <w:sz w:val="22"/>
          <w:szCs w:val="32"/>
        </w:rPr>
        <w:t xml:space="preserve"> zahraničních studentů bude dosaženo především prostřednictvím anglického bakalářského studijního programu s předpokládaným obsazením nejvýše dvou ročníků a doplněním o přibližně 3 studenty DSP.</w:t>
      </w:r>
    </w:p>
    <w:p w14:paraId="76E4E9DE" w14:textId="77777777" w:rsidR="00AE415C" w:rsidRPr="00291E7C" w:rsidRDefault="00AE415C" w:rsidP="009944CF">
      <w:pPr>
        <w:spacing w:after="0" w:line="240" w:lineRule="auto"/>
        <w:rPr>
          <w:rFonts w:asciiTheme="minorHAnsi" w:hAnsiTheme="minorHAnsi" w:cstheme="minorHAnsi"/>
          <w:sz w:val="22"/>
          <w:szCs w:val="32"/>
        </w:rPr>
      </w:pPr>
    </w:p>
    <w:p w14:paraId="46ECE4C1" w14:textId="77777777" w:rsidR="00AE415C" w:rsidRPr="004D7A52" w:rsidRDefault="00AE415C"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Pr>
          <w:rFonts w:asciiTheme="minorHAnsi" w:hAnsiTheme="minorHAnsi" w:cstheme="minorHAnsi"/>
          <w:b/>
          <w:sz w:val="22"/>
          <w:vertAlign w:val="subscript"/>
        </w:rPr>
        <w:t>5</w:t>
      </w:r>
      <w:r>
        <w:rPr>
          <w:rFonts w:asciiTheme="minorHAnsi" w:hAnsiTheme="minorHAnsi" w:cstheme="minorHAnsi"/>
          <w:b/>
          <w:sz w:val="22"/>
        </w:rPr>
        <w:t xml:space="preserve"> </w:t>
      </w:r>
      <w:r w:rsidRPr="00AB0842">
        <w:rPr>
          <w:rFonts w:asciiTheme="minorHAnsi" w:hAnsiTheme="minorHAnsi" w:cstheme="minorHAnsi"/>
          <w:b/>
          <w:sz w:val="22"/>
        </w:rPr>
        <w:t>Zahraniční zaměstnanci na UTB ve Zlíně (počet zahraničních pracovníků zaměstnaných na UTB ve Zlíně)</w:t>
      </w:r>
    </w:p>
    <w:p w14:paraId="0910AABD" w14:textId="77777777" w:rsidR="00AE415C" w:rsidRPr="00284111" w:rsidRDefault="00AE415C" w:rsidP="009944CF">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sidRPr="00284111">
        <w:rPr>
          <w:rFonts w:asciiTheme="minorHAnsi" w:hAnsiTheme="minorHAnsi" w:cstheme="minorHAnsi"/>
          <w:bCs/>
          <w:sz w:val="22"/>
          <w:szCs w:val="32"/>
        </w:rPr>
        <w:t>Cílem do roku 2030 je zaměstnávat na UTB ve Zlíně minimálně dva zahraniční pracovníky působící v oblasti bezpečnostních oborů či logistiky.</w:t>
      </w:r>
    </w:p>
    <w:p w14:paraId="5F72DA58" w14:textId="77777777" w:rsidR="00AE415C" w:rsidRPr="008D5CD0" w:rsidRDefault="00AE415C"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8D5CD0">
        <w:rPr>
          <w:rFonts w:asciiTheme="minorHAnsi" w:hAnsiTheme="minorHAnsi" w:cstheme="minorHAnsi"/>
          <w:bCs/>
          <w:sz w:val="22"/>
          <w:szCs w:val="32"/>
        </w:rPr>
        <w:t>Fakulta bude usilovat o získání alespoň dvou zahraničních pracovníků prostřednictvím cíleného vyhledávání odborníků a podpory jejich začlenění do pracovního prostředí v Uherském Hradišti. Naplnění tohoto cíle bude spojeno s potřebou zvýšit atraktivitu pracoviště pro zahraniční zaměstnance a vytvořit vhodné podmínky pro jejich dlouhodobé působení.</w:t>
      </w:r>
    </w:p>
    <w:p w14:paraId="542F38F6" w14:textId="77777777" w:rsidR="00AE415C" w:rsidRPr="00291E7C" w:rsidRDefault="00AE415C" w:rsidP="009944CF">
      <w:pPr>
        <w:spacing w:after="0" w:line="240" w:lineRule="auto"/>
        <w:ind w:left="709"/>
        <w:rPr>
          <w:rFonts w:asciiTheme="minorHAnsi" w:hAnsiTheme="minorHAnsi" w:cstheme="minorHAnsi"/>
          <w:sz w:val="22"/>
          <w:szCs w:val="32"/>
        </w:rPr>
      </w:pPr>
    </w:p>
    <w:p w14:paraId="32A90AC9" w14:textId="77777777" w:rsidR="00AE415C" w:rsidRPr="004D7A52" w:rsidRDefault="00AE415C" w:rsidP="009944CF">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063084">
        <w:rPr>
          <w:rFonts w:asciiTheme="minorHAnsi" w:hAnsiTheme="minorHAnsi" w:cstheme="minorHAnsi"/>
          <w:b/>
          <w:sz w:val="22"/>
        </w:rPr>
        <w:t>F</w:t>
      </w:r>
      <w:r w:rsidRPr="00AB0842">
        <w:rPr>
          <w:rFonts w:asciiTheme="minorHAnsi" w:hAnsiTheme="minorHAnsi" w:cstheme="minorHAnsi"/>
          <w:b/>
          <w:sz w:val="22"/>
          <w:vertAlign w:val="subscript"/>
        </w:rPr>
        <w:t>9</w:t>
      </w:r>
      <w:r>
        <w:rPr>
          <w:rFonts w:asciiTheme="minorHAnsi" w:hAnsiTheme="minorHAnsi" w:cstheme="minorHAnsi"/>
          <w:b/>
          <w:sz w:val="22"/>
        </w:rPr>
        <w:t xml:space="preserve"> </w:t>
      </w:r>
      <w:r w:rsidRPr="00AB0842">
        <w:rPr>
          <w:rFonts w:asciiTheme="minorHAnsi" w:hAnsiTheme="minorHAnsi" w:cstheme="minorHAnsi"/>
          <w:b/>
          <w:sz w:val="22"/>
        </w:rPr>
        <w:t>Rozšiřování integrace do mezinárodní vzdělávací infrastruktury (počet získaných mezinárodních vzdělávacích projektů)</w:t>
      </w:r>
    </w:p>
    <w:p w14:paraId="1A0F9D8F" w14:textId="77777777" w:rsidR="00AE415C" w:rsidRPr="000643A6" w:rsidRDefault="00AE415C" w:rsidP="009944CF">
      <w:pPr>
        <w:spacing w:after="0" w:line="240" w:lineRule="auto"/>
        <w:ind w:left="709"/>
        <w:rPr>
          <w:rFonts w:asciiTheme="minorHAnsi" w:hAnsiTheme="minorHAnsi" w:cstheme="minorHAnsi"/>
          <w:sz w:val="22"/>
          <w:szCs w:val="32"/>
        </w:rPr>
      </w:pPr>
      <w:r>
        <w:rPr>
          <w:rFonts w:asciiTheme="minorHAnsi" w:hAnsiTheme="minorHAnsi" w:cstheme="minorHAnsi"/>
          <w:b/>
          <w:sz w:val="22"/>
          <w:szCs w:val="32"/>
        </w:rPr>
        <w:t xml:space="preserve">Cíl do roku 2030: </w:t>
      </w:r>
      <w:r w:rsidRPr="003A0C4A">
        <w:rPr>
          <w:rFonts w:asciiTheme="minorHAnsi" w:hAnsiTheme="minorHAnsi" w:cstheme="minorHAnsi"/>
          <w:sz w:val="22"/>
          <w:szCs w:val="32"/>
        </w:rPr>
        <w:t xml:space="preserve">Cílem do roku 2030 je získat </w:t>
      </w:r>
      <w:r w:rsidRPr="003A0C4A">
        <w:rPr>
          <w:rFonts w:asciiTheme="minorHAnsi" w:hAnsiTheme="minorHAnsi" w:cstheme="minorHAnsi"/>
          <w:b/>
          <w:bCs/>
          <w:sz w:val="22"/>
          <w:szCs w:val="32"/>
        </w:rPr>
        <w:t>dva mezinárodní vzdělávací projekty</w:t>
      </w:r>
      <w:r w:rsidRPr="003A0C4A">
        <w:rPr>
          <w:rFonts w:asciiTheme="minorHAnsi" w:hAnsiTheme="minorHAnsi" w:cstheme="minorHAnsi"/>
          <w:sz w:val="22"/>
          <w:szCs w:val="32"/>
        </w:rPr>
        <w:t xml:space="preserve"> podporující rozšiřování integrace do mezinárodní vzdělávací infrastruktury, například v rámci programů </w:t>
      </w:r>
      <w:r w:rsidRPr="00284111">
        <w:rPr>
          <w:rFonts w:asciiTheme="minorHAnsi" w:hAnsiTheme="minorHAnsi" w:cstheme="minorHAnsi"/>
          <w:sz w:val="22"/>
          <w:szCs w:val="32"/>
        </w:rPr>
        <w:t xml:space="preserve">Erasmus+ KA220, Horizon </w:t>
      </w:r>
      <w:proofErr w:type="spellStart"/>
      <w:r w:rsidRPr="00284111">
        <w:rPr>
          <w:rFonts w:asciiTheme="minorHAnsi" w:hAnsiTheme="minorHAnsi" w:cstheme="minorHAnsi"/>
          <w:sz w:val="22"/>
          <w:szCs w:val="32"/>
        </w:rPr>
        <w:t>Europe</w:t>
      </w:r>
      <w:proofErr w:type="spellEnd"/>
      <w:r w:rsidRPr="00284111">
        <w:rPr>
          <w:rFonts w:asciiTheme="minorHAnsi" w:hAnsiTheme="minorHAnsi" w:cstheme="minorHAnsi"/>
          <w:sz w:val="22"/>
          <w:szCs w:val="32"/>
        </w:rPr>
        <w:t xml:space="preserve"> HEI či obdobných</w:t>
      </w:r>
      <w:r w:rsidRPr="003A0C4A">
        <w:rPr>
          <w:rFonts w:asciiTheme="minorHAnsi" w:hAnsiTheme="minorHAnsi" w:cstheme="minorHAnsi"/>
          <w:sz w:val="22"/>
          <w:szCs w:val="32"/>
        </w:rPr>
        <w:t xml:space="preserve"> mezinárodních schémat.</w:t>
      </w:r>
    </w:p>
    <w:p w14:paraId="641C36F0" w14:textId="77777777" w:rsidR="00AE415C" w:rsidRPr="00D81C47" w:rsidRDefault="00AE415C" w:rsidP="009944CF">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D81C47">
        <w:rPr>
          <w:rFonts w:asciiTheme="minorHAnsi" w:hAnsiTheme="minorHAnsi" w:cstheme="minorHAnsi"/>
          <w:bCs/>
          <w:sz w:val="22"/>
          <w:szCs w:val="32"/>
        </w:rPr>
        <w:t>Fakulta bude rozšiřovat integraci do mezinárodní vzdělávací infrastruktury prostřednictvím využití již existujících zahraničních partnerství a podpory projektových aktivit v programech typu Erasmus+ KA220, Horizon HEI a dalších. Vzhledem k navázané spolupráci a již podaným projektům je stanovený cíl reálně dosažitelný.</w:t>
      </w:r>
    </w:p>
    <w:p w14:paraId="22B77E9A" w14:textId="77777777" w:rsidR="00AE415C" w:rsidRDefault="00AE415C" w:rsidP="000643A6">
      <w:pPr>
        <w:spacing w:line="240" w:lineRule="auto"/>
        <w:rPr>
          <w:rFonts w:asciiTheme="minorHAnsi" w:hAnsiTheme="minorHAnsi" w:cstheme="minorHAnsi"/>
          <w:b/>
          <w:color w:val="ED7D31" w:themeColor="accent2"/>
          <w:sz w:val="28"/>
          <w:szCs w:val="28"/>
        </w:rPr>
      </w:pPr>
    </w:p>
    <w:p w14:paraId="2D10945E" w14:textId="77777777" w:rsidR="005277DD" w:rsidRDefault="005277DD" w:rsidP="007A354F">
      <w:pPr>
        <w:pStyle w:val="Zkladntext"/>
        <w:spacing w:after="1800"/>
        <w:jc w:val="left"/>
        <w:rPr>
          <w:rFonts w:ascii="Arial" w:hAnsi="Arial" w:cs="Arial"/>
          <w:caps/>
          <w:sz w:val="32"/>
          <w:szCs w:val="32"/>
        </w:rPr>
      </w:pPr>
    </w:p>
    <w:p w14:paraId="17F56EB9" w14:textId="77777777" w:rsidR="0078761D" w:rsidRPr="00F817ED" w:rsidRDefault="0078761D" w:rsidP="0078761D">
      <w:pPr>
        <w:pStyle w:val="Zkladntext"/>
        <w:suppressAutoHyphens/>
        <w:spacing w:before="0" w:after="960" w:line="360" w:lineRule="auto"/>
        <w:jc w:val="left"/>
        <w:rPr>
          <w:rFonts w:ascii="Arial" w:hAnsi="Arial" w:cs="Arial"/>
          <w:caps/>
          <w:sz w:val="32"/>
          <w:szCs w:val="32"/>
        </w:rPr>
      </w:pPr>
      <w:r w:rsidRPr="007A1B2B">
        <w:rPr>
          <w:rFonts w:ascii="Arial" w:hAnsi="Arial" w:cs="Arial"/>
          <w:caps/>
          <w:sz w:val="32"/>
          <w:szCs w:val="32"/>
        </w:rPr>
        <w:lastRenderedPageBreak/>
        <w:t>pilíř třetí role UTB ve Zlíně</w:t>
      </w:r>
      <w:r w:rsidRPr="007A1B2B">
        <w:rPr>
          <w:rFonts w:ascii="Arial" w:hAnsi="Arial" w:cs="Arial"/>
          <w:caps/>
          <w:sz w:val="32"/>
          <w:szCs w:val="32"/>
        </w:rPr>
        <w:br/>
        <w:t>Modul G. Ukazatele hodnocení třetí role univerzity</w:t>
      </w:r>
    </w:p>
    <w:p w14:paraId="3DA56C93" w14:textId="77777777" w:rsidR="0078761D" w:rsidRPr="00AA7D0F" w:rsidRDefault="0078761D" w:rsidP="0078761D">
      <w:pPr>
        <w:suppressAutoHyphens/>
        <w:spacing w:line="240" w:lineRule="auto"/>
        <w:rPr>
          <w:rFonts w:ascii="Calibri" w:hAnsi="Calibri"/>
          <w:bCs/>
          <w:sz w:val="22"/>
          <w:szCs w:val="22"/>
        </w:rPr>
      </w:pPr>
      <w:r w:rsidRPr="00AA7D0F">
        <w:rPr>
          <w:rFonts w:ascii="Calibri" w:hAnsi="Calibri"/>
          <w:bCs/>
          <w:sz w:val="22"/>
          <w:szCs w:val="22"/>
        </w:rPr>
        <w:t>Modul G. se zabývá hodnocením vybraných aktivit v rámci naplňování pilíře Třetí role univerzity, které mají klíčové dopady na kvalitu vzdělávacích, výzkumných a vývojových aktivit na UTB ve Zlíně a jsou v souladu se záměrem vybudovat pro univerzitu dominantní postavení v oblasti vzdělávání v regionu.</w:t>
      </w:r>
    </w:p>
    <w:p w14:paraId="515D9580" w14:textId="17AA5CB1" w:rsidR="004B2312" w:rsidRPr="00AA7D0F" w:rsidRDefault="0078761D" w:rsidP="0078761D">
      <w:pPr>
        <w:suppressAutoHyphens/>
        <w:spacing w:line="240" w:lineRule="auto"/>
        <w:rPr>
          <w:rFonts w:ascii="Calibri" w:hAnsi="Calibri" w:cs="Calibri"/>
          <w:sz w:val="22"/>
          <w:szCs w:val="22"/>
        </w:rPr>
      </w:pPr>
      <w:r w:rsidRPr="00AA7D0F">
        <w:rPr>
          <w:rFonts w:ascii="Calibri" w:hAnsi="Calibri" w:cs="Calibri"/>
          <w:sz w:val="22"/>
          <w:szCs w:val="22"/>
        </w:rPr>
        <w:t xml:space="preserve">Vedle vzdělávacích a tvůrčích aktivit </w:t>
      </w:r>
      <w:r w:rsidR="004B2312">
        <w:rPr>
          <w:rFonts w:ascii="Calibri" w:hAnsi="Calibri" w:cs="Calibri"/>
          <w:sz w:val="22"/>
          <w:szCs w:val="22"/>
        </w:rPr>
        <w:t>plní</w:t>
      </w:r>
      <w:r w:rsidR="004B2312" w:rsidRPr="00AA7D0F">
        <w:rPr>
          <w:rFonts w:ascii="Calibri" w:hAnsi="Calibri" w:cs="Calibri"/>
          <w:sz w:val="22"/>
          <w:szCs w:val="22"/>
        </w:rPr>
        <w:t xml:space="preserve"> </w:t>
      </w:r>
      <w:r w:rsidRPr="00AA7D0F">
        <w:rPr>
          <w:rFonts w:ascii="Calibri" w:hAnsi="Calibri" w:cs="Calibri"/>
          <w:sz w:val="22"/>
          <w:szCs w:val="22"/>
        </w:rPr>
        <w:t xml:space="preserve">UTB ve Zlíně </w:t>
      </w:r>
      <w:r w:rsidR="004B2312">
        <w:rPr>
          <w:rFonts w:ascii="Calibri" w:hAnsi="Calibri" w:cs="Calibri"/>
          <w:sz w:val="22"/>
          <w:szCs w:val="22"/>
        </w:rPr>
        <w:t xml:space="preserve">také </w:t>
      </w:r>
      <w:r w:rsidRPr="00AA7D0F">
        <w:rPr>
          <w:rFonts w:ascii="Calibri" w:hAnsi="Calibri" w:cs="Calibri"/>
          <w:sz w:val="22"/>
          <w:szCs w:val="22"/>
        </w:rPr>
        <w:t xml:space="preserve">významnou roli ve službě společnosti, </w:t>
      </w:r>
      <w:r w:rsidR="00CF7BF1">
        <w:rPr>
          <w:rFonts w:ascii="Calibri" w:hAnsi="Calibri" w:cs="Calibri"/>
          <w:sz w:val="22"/>
          <w:szCs w:val="22"/>
        </w:rPr>
        <w:br/>
      </w:r>
      <w:r w:rsidRPr="00AA7D0F">
        <w:rPr>
          <w:rFonts w:ascii="Calibri" w:hAnsi="Calibri" w:cs="Calibri"/>
          <w:sz w:val="22"/>
          <w:szCs w:val="22"/>
        </w:rPr>
        <w:t>v tzv. třetí roli</w:t>
      </w:r>
      <w:r w:rsidR="004B2312">
        <w:rPr>
          <w:rFonts w:ascii="Calibri" w:hAnsi="Calibri" w:cs="Calibri"/>
          <w:sz w:val="22"/>
          <w:szCs w:val="22"/>
        </w:rPr>
        <w:t xml:space="preserve">, jejíž význam </w:t>
      </w:r>
      <w:r w:rsidRPr="00AA7D0F">
        <w:rPr>
          <w:rFonts w:ascii="Calibri" w:hAnsi="Calibri" w:cs="Calibri"/>
          <w:sz w:val="22"/>
          <w:szCs w:val="22"/>
        </w:rPr>
        <w:t xml:space="preserve">postupně posiluje. </w:t>
      </w:r>
      <w:r w:rsidR="004B2312">
        <w:rPr>
          <w:rFonts w:ascii="Calibri" w:hAnsi="Calibri" w:cs="Calibri"/>
          <w:sz w:val="22"/>
          <w:szCs w:val="22"/>
        </w:rPr>
        <w:t>Do této oblasti</w:t>
      </w:r>
      <w:r w:rsidRPr="00AA7D0F">
        <w:rPr>
          <w:rFonts w:ascii="Calibri" w:hAnsi="Calibri" w:cs="Calibri"/>
          <w:sz w:val="22"/>
          <w:szCs w:val="22"/>
        </w:rPr>
        <w:t xml:space="preserve"> zahrnuje UTB ve Zlíně osvětu, propagaci a popularizaci vědy a výzkumu</w:t>
      </w:r>
      <w:r w:rsidR="004B2312">
        <w:rPr>
          <w:rFonts w:ascii="Calibri" w:hAnsi="Calibri" w:cs="Calibri"/>
          <w:sz w:val="22"/>
          <w:szCs w:val="22"/>
        </w:rPr>
        <w:t>, stejně jako</w:t>
      </w:r>
      <w:r w:rsidRPr="00AA7D0F">
        <w:rPr>
          <w:rFonts w:ascii="Calibri" w:hAnsi="Calibri" w:cs="Calibri"/>
          <w:sz w:val="22"/>
          <w:szCs w:val="22"/>
        </w:rPr>
        <w:t xml:space="preserve"> spolupráci s partnery </w:t>
      </w:r>
      <w:r w:rsidR="004B2312">
        <w:rPr>
          <w:rFonts w:ascii="Calibri" w:hAnsi="Calibri" w:cs="Calibri"/>
          <w:sz w:val="22"/>
          <w:szCs w:val="22"/>
        </w:rPr>
        <w:t>z řad</w:t>
      </w:r>
      <w:r w:rsidRPr="00AA7D0F">
        <w:rPr>
          <w:rFonts w:ascii="Calibri" w:hAnsi="Calibri" w:cs="Calibri"/>
          <w:sz w:val="22"/>
          <w:szCs w:val="22"/>
        </w:rPr>
        <w:t xml:space="preserve"> zaměstnavatelů, veřejné správy i neziskového sektoru na lokální, národní i mezinárodní úrovni.</w:t>
      </w:r>
    </w:p>
    <w:p w14:paraId="3E69D4D8" w14:textId="7DB2B775" w:rsidR="0078761D" w:rsidRPr="00AA7D0F" w:rsidRDefault="0078761D" w:rsidP="0078761D">
      <w:pPr>
        <w:suppressAutoHyphens/>
        <w:spacing w:line="240" w:lineRule="auto"/>
        <w:rPr>
          <w:rFonts w:ascii="Calibri" w:hAnsi="Calibri" w:cs="Calibri"/>
          <w:sz w:val="22"/>
          <w:szCs w:val="22"/>
        </w:rPr>
      </w:pPr>
      <w:r w:rsidRPr="00AA7D0F">
        <w:rPr>
          <w:rFonts w:ascii="Calibri" w:hAnsi="Calibri" w:cs="Calibri"/>
          <w:sz w:val="22"/>
          <w:szCs w:val="22"/>
        </w:rPr>
        <w:t xml:space="preserve">Třetí role je na UTB ve Zlíně velmi širokou oblastí, která zahrnuje: (1) popularizačně-vzdělávací aktivity </w:t>
      </w:r>
      <w:r w:rsidR="00DF5802">
        <w:rPr>
          <w:rFonts w:ascii="Calibri" w:hAnsi="Calibri" w:cs="Calibri"/>
          <w:sz w:val="22"/>
          <w:szCs w:val="22"/>
        </w:rPr>
        <w:t>určené jiným osobám</w:t>
      </w:r>
      <w:r w:rsidRPr="00AA7D0F">
        <w:rPr>
          <w:rFonts w:ascii="Calibri" w:hAnsi="Calibri" w:cs="Calibri"/>
          <w:sz w:val="22"/>
          <w:szCs w:val="22"/>
        </w:rPr>
        <w:t xml:space="preserve"> než </w:t>
      </w:r>
      <w:r w:rsidR="00DF5802" w:rsidRPr="00AA7D0F">
        <w:rPr>
          <w:rFonts w:ascii="Calibri" w:hAnsi="Calibri" w:cs="Calibri"/>
          <w:sz w:val="22"/>
          <w:szCs w:val="22"/>
        </w:rPr>
        <w:t>student</w:t>
      </w:r>
      <w:r w:rsidR="00DF5802">
        <w:rPr>
          <w:rFonts w:ascii="Calibri" w:hAnsi="Calibri" w:cs="Calibri"/>
          <w:sz w:val="22"/>
          <w:szCs w:val="22"/>
        </w:rPr>
        <w:t>ům</w:t>
      </w:r>
      <w:r w:rsidR="00DF5802" w:rsidRPr="00AA7D0F">
        <w:rPr>
          <w:rFonts w:ascii="Calibri" w:hAnsi="Calibri" w:cs="Calibri"/>
          <w:sz w:val="22"/>
          <w:szCs w:val="22"/>
        </w:rPr>
        <w:t xml:space="preserve"> </w:t>
      </w:r>
      <w:r w:rsidRPr="00AA7D0F">
        <w:rPr>
          <w:rFonts w:ascii="Calibri" w:hAnsi="Calibri" w:cs="Calibri"/>
          <w:sz w:val="22"/>
          <w:szCs w:val="22"/>
        </w:rPr>
        <w:t xml:space="preserve">univerzity, vzdělávání pro posluchače Univerzity třetího věku (U3V),  akce pro žáky </w:t>
      </w:r>
      <w:r w:rsidR="00DF5802">
        <w:rPr>
          <w:rFonts w:ascii="Calibri" w:hAnsi="Calibri" w:cs="Calibri"/>
          <w:sz w:val="22"/>
          <w:szCs w:val="22"/>
        </w:rPr>
        <w:t>mateřských, základních a středních škol</w:t>
      </w:r>
      <w:r w:rsidRPr="00AA7D0F">
        <w:rPr>
          <w:rFonts w:ascii="Calibri" w:hAnsi="Calibri" w:cs="Calibri"/>
          <w:sz w:val="22"/>
          <w:szCs w:val="22"/>
        </w:rPr>
        <w:t xml:space="preserve"> a odborné přednášky</w:t>
      </w:r>
      <w:r w:rsidR="00DF5802">
        <w:rPr>
          <w:rFonts w:ascii="Calibri" w:hAnsi="Calibri" w:cs="Calibri"/>
          <w:sz w:val="22"/>
          <w:szCs w:val="22"/>
        </w:rPr>
        <w:t xml:space="preserve">, </w:t>
      </w:r>
      <w:r w:rsidRPr="00AA7D0F">
        <w:rPr>
          <w:rFonts w:ascii="Calibri" w:hAnsi="Calibri" w:cs="Calibri"/>
          <w:sz w:val="22"/>
          <w:szCs w:val="22"/>
        </w:rPr>
        <w:t>kurzy</w:t>
      </w:r>
      <w:r w:rsidR="00DF5802">
        <w:rPr>
          <w:rFonts w:ascii="Calibri" w:hAnsi="Calibri" w:cs="Calibri"/>
          <w:sz w:val="22"/>
          <w:szCs w:val="22"/>
        </w:rPr>
        <w:t xml:space="preserve"> a </w:t>
      </w:r>
      <w:r w:rsidRPr="00AA7D0F">
        <w:rPr>
          <w:rFonts w:ascii="Calibri" w:hAnsi="Calibri" w:cs="Calibri"/>
          <w:sz w:val="22"/>
          <w:szCs w:val="22"/>
        </w:rPr>
        <w:t>workshopy pro veřejnost; (2) spoluprác</w:t>
      </w:r>
      <w:r>
        <w:rPr>
          <w:rFonts w:ascii="Calibri" w:hAnsi="Calibri" w:cs="Calibri"/>
          <w:sz w:val="22"/>
          <w:szCs w:val="22"/>
        </w:rPr>
        <w:t>i</w:t>
      </w:r>
      <w:r w:rsidRPr="00AA7D0F">
        <w:rPr>
          <w:rFonts w:ascii="Calibri" w:hAnsi="Calibri" w:cs="Calibri"/>
          <w:sz w:val="22"/>
          <w:szCs w:val="22"/>
        </w:rPr>
        <w:t xml:space="preserve"> s externími subjekty zejména v oblasti výzkumu </w:t>
      </w:r>
      <w:r w:rsidR="00CF7BF1">
        <w:rPr>
          <w:rFonts w:ascii="Calibri" w:hAnsi="Calibri" w:cs="Calibri"/>
          <w:sz w:val="22"/>
          <w:szCs w:val="22"/>
        </w:rPr>
        <w:br/>
      </w:r>
      <w:r w:rsidRPr="00AA7D0F">
        <w:rPr>
          <w:rFonts w:ascii="Calibri" w:hAnsi="Calibri" w:cs="Calibri"/>
          <w:sz w:val="22"/>
          <w:szCs w:val="22"/>
        </w:rPr>
        <w:t xml:space="preserve">a vývoje; (3) členství v externích orgánech; (4) organizační aktivity (kongresy, sympozia, workshopy, organizace olympiád a letních škol); (5)  propagační aktivity UTB ve Zlíně a jejích součástí. </w:t>
      </w:r>
    </w:p>
    <w:p w14:paraId="5BD06B5F" w14:textId="775AE026" w:rsidR="004B2312" w:rsidRPr="00DF5802" w:rsidRDefault="0078761D" w:rsidP="0078761D">
      <w:pPr>
        <w:suppressAutoHyphens/>
        <w:spacing w:line="240" w:lineRule="auto"/>
        <w:rPr>
          <w:rFonts w:ascii="Calibri" w:hAnsi="Calibri"/>
          <w:sz w:val="22"/>
          <w:szCs w:val="22"/>
        </w:rPr>
      </w:pPr>
      <w:r w:rsidRPr="00AA7D0F">
        <w:rPr>
          <w:rFonts w:ascii="Calibri" w:hAnsi="Calibri" w:cs="Calibri"/>
          <w:sz w:val="22"/>
          <w:szCs w:val="22"/>
        </w:rPr>
        <w:t xml:space="preserve">Pro účely hodnocení změn </w:t>
      </w:r>
      <w:r w:rsidR="00DF5802">
        <w:rPr>
          <w:rFonts w:ascii="Calibri" w:hAnsi="Calibri" w:cs="Calibri"/>
          <w:sz w:val="22"/>
          <w:szCs w:val="22"/>
        </w:rPr>
        <w:t>dosažených</w:t>
      </w:r>
      <w:r w:rsidR="00DF5802" w:rsidRPr="00AA7D0F">
        <w:rPr>
          <w:rFonts w:ascii="Calibri" w:hAnsi="Calibri" w:cs="Calibri"/>
          <w:sz w:val="22"/>
          <w:szCs w:val="22"/>
        </w:rPr>
        <w:t xml:space="preserve"> </w:t>
      </w:r>
      <w:r w:rsidRPr="00AA7D0F">
        <w:rPr>
          <w:rFonts w:ascii="Calibri" w:hAnsi="Calibri" w:cs="Calibri"/>
          <w:sz w:val="22"/>
          <w:szCs w:val="22"/>
        </w:rPr>
        <w:t xml:space="preserve">v kvalitě klíčových činností UTB ve Zlíně </w:t>
      </w:r>
      <w:r w:rsidR="00DF5802">
        <w:rPr>
          <w:rFonts w:ascii="Calibri" w:hAnsi="Calibri" w:cs="Calibri"/>
          <w:sz w:val="22"/>
          <w:szCs w:val="22"/>
        </w:rPr>
        <w:t>jsou</w:t>
      </w:r>
      <w:r w:rsidR="00DF5802" w:rsidRPr="00AA7D0F">
        <w:rPr>
          <w:rFonts w:ascii="Calibri" w:hAnsi="Calibri" w:cs="Calibri"/>
          <w:sz w:val="22"/>
          <w:szCs w:val="22"/>
        </w:rPr>
        <w:t xml:space="preserve"> </w:t>
      </w:r>
      <w:r w:rsidRPr="00AA7D0F">
        <w:rPr>
          <w:rFonts w:ascii="Calibri" w:hAnsi="Calibri" w:cs="Calibri"/>
          <w:sz w:val="22"/>
          <w:szCs w:val="22"/>
        </w:rPr>
        <w:t xml:space="preserve">v rámci tohoto modulu </w:t>
      </w:r>
      <w:r w:rsidR="00DF5802">
        <w:rPr>
          <w:rFonts w:ascii="Calibri" w:hAnsi="Calibri" w:cs="Calibri"/>
          <w:sz w:val="22"/>
          <w:szCs w:val="22"/>
        </w:rPr>
        <w:t xml:space="preserve">sledovány </w:t>
      </w:r>
      <w:r w:rsidRPr="00AA7D0F">
        <w:rPr>
          <w:rFonts w:ascii="Calibri" w:hAnsi="Calibri"/>
          <w:sz w:val="22"/>
          <w:szCs w:val="22"/>
        </w:rPr>
        <w:t xml:space="preserve">čtyři indikátory </w:t>
      </w:r>
      <w:r w:rsidR="00DF5802">
        <w:rPr>
          <w:rFonts w:ascii="Calibri" w:hAnsi="Calibri"/>
          <w:sz w:val="22"/>
          <w:szCs w:val="22"/>
        </w:rPr>
        <w:t>zaměřené na</w:t>
      </w:r>
      <w:r w:rsidR="00DF5802" w:rsidRPr="00AA7D0F">
        <w:rPr>
          <w:rFonts w:ascii="Calibri" w:hAnsi="Calibri"/>
          <w:sz w:val="22"/>
          <w:szCs w:val="22"/>
        </w:rPr>
        <w:t xml:space="preserve"> </w:t>
      </w:r>
      <w:r w:rsidRPr="00AA7D0F">
        <w:rPr>
          <w:rFonts w:ascii="Calibri" w:hAnsi="Calibri"/>
          <w:sz w:val="22"/>
          <w:szCs w:val="22"/>
        </w:rPr>
        <w:t>oblast realizace celoživotního vzdělávání (</w:t>
      </w:r>
      <w:r w:rsidR="0071519B">
        <w:rPr>
          <w:rFonts w:ascii="Calibri" w:hAnsi="Calibri"/>
          <w:sz w:val="22"/>
          <w:szCs w:val="22"/>
        </w:rPr>
        <w:t>dále jen „</w:t>
      </w:r>
      <w:r w:rsidRPr="00AA7D0F">
        <w:rPr>
          <w:rFonts w:ascii="Calibri" w:hAnsi="Calibri"/>
          <w:sz w:val="22"/>
          <w:szCs w:val="22"/>
        </w:rPr>
        <w:t>CŽV</w:t>
      </w:r>
      <w:r w:rsidR="0071519B">
        <w:rPr>
          <w:rFonts w:ascii="Calibri" w:hAnsi="Calibri"/>
          <w:sz w:val="22"/>
          <w:szCs w:val="22"/>
        </w:rPr>
        <w:t>“</w:t>
      </w:r>
      <w:r w:rsidRPr="00AA7D0F">
        <w:rPr>
          <w:rFonts w:ascii="Calibri" w:hAnsi="Calibri"/>
          <w:sz w:val="22"/>
          <w:szCs w:val="22"/>
        </w:rPr>
        <w:t>) poskytovaného univerzitou:</w:t>
      </w:r>
    </w:p>
    <w:p w14:paraId="7F5D5546" w14:textId="77777777" w:rsidR="0078761D" w:rsidRPr="00AA7D0F" w:rsidRDefault="0078761D" w:rsidP="0078761D">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1</w:t>
      </w:r>
      <w:r w:rsidRPr="00AA7D0F">
        <w:rPr>
          <w:rFonts w:ascii="Calibri" w:hAnsi="Calibri"/>
          <w:sz w:val="22"/>
          <w:szCs w:val="22"/>
        </w:rPr>
        <w:t>: Výnosy z CŽV;</w:t>
      </w:r>
    </w:p>
    <w:p w14:paraId="3A9D54BE" w14:textId="77777777" w:rsidR="0078761D" w:rsidRPr="00AA7D0F" w:rsidRDefault="0078761D" w:rsidP="0078761D">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2</w:t>
      </w:r>
      <w:r w:rsidRPr="00AA7D0F">
        <w:rPr>
          <w:rFonts w:ascii="Calibri" w:hAnsi="Calibri"/>
          <w:sz w:val="22"/>
          <w:szCs w:val="22"/>
        </w:rPr>
        <w:t>: Účastníci CŽV;</w:t>
      </w:r>
    </w:p>
    <w:p w14:paraId="40C8CFAB" w14:textId="77777777" w:rsidR="0078761D" w:rsidRPr="00AA7D0F" w:rsidRDefault="0078761D" w:rsidP="0078761D">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3</w:t>
      </w:r>
      <w:r w:rsidRPr="00AA7D0F">
        <w:rPr>
          <w:rFonts w:ascii="Calibri" w:hAnsi="Calibri"/>
          <w:sz w:val="22"/>
          <w:szCs w:val="22"/>
        </w:rPr>
        <w:t>: Akreditované kurzy CŽV;</w:t>
      </w:r>
    </w:p>
    <w:p w14:paraId="72D3BA5F" w14:textId="77777777" w:rsidR="0078761D" w:rsidRPr="00AA7D0F" w:rsidRDefault="0078761D" w:rsidP="0078761D">
      <w:pPr>
        <w:numPr>
          <w:ilvl w:val="0"/>
          <w:numId w:val="13"/>
        </w:numPr>
        <w:suppressAutoHyphens/>
        <w:spacing w:line="240" w:lineRule="auto"/>
        <w:contextualSpacing/>
        <w:rPr>
          <w:rFonts w:ascii="Calibri" w:hAnsi="Calibri"/>
          <w:sz w:val="22"/>
          <w:szCs w:val="22"/>
        </w:rPr>
      </w:pPr>
      <w:r w:rsidRPr="00AA7D0F">
        <w:rPr>
          <w:rFonts w:ascii="Calibri" w:hAnsi="Calibri"/>
          <w:sz w:val="22"/>
          <w:szCs w:val="22"/>
        </w:rPr>
        <w:t>G</w:t>
      </w:r>
      <w:r w:rsidRPr="00AA7D0F">
        <w:rPr>
          <w:rFonts w:ascii="Calibri" w:hAnsi="Calibri"/>
          <w:sz w:val="22"/>
          <w:szCs w:val="22"/>
          <w:vertAlign w:val="subscript"/>
        </w:rPr>
        <w:t>4</w:t>
      </w:r>
      <w:r w:rsidRPr="00AA7D0F">
        <w:rPr>
          <w:rFonts w:ascii="Calibri" w:hAnsi="Calibri"/>
          <w:sz w:val="22"/>
          <w:szCs w:val="22"/>
        </w:rPr>
        <w:t>: U3V.</w:t>
      </w:r>
    </w:p>
    <w:p w14:paraId="3FA1B3E4" w14:textId="77777777" w:rsidR="0078761D" w:rsidRPr="00AA7D0F" w:rsidRDefault="0078761D" w:rsidP="0078761D">
      <w:pPr>
        <w:pStyle w:val="Zkladntext"/>
        <w:suppressAutoHyphens/>
        <w:spacing w:before="0" w:after="120"/>
        <w:jc w:val="both"/>
        <w:rPr>
          <w:rFonts w:asciiTheme="minorHAnsi" w:hAnsiTheme="minorHAnsi" w:cstheme="minorHAnsi"/>
          <w:b w:val="0"/>
          <w:sz w:val="22"/>
          <w:szCs w:val="22"/>
        </w:rPr>
      </w:pPr>
    </w:p>
    <w:p w14:paraId="397F0287"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5890C092"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44387E7A"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4658D534"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58F7FF49"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3D0973BA"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2EA9891A" w14:textId="6FF6DFA1" w:rsidR="0078761D" w:rsidRDefault="0078761D" w:rsidP="0078761D">
      <w:pPr>
        <w:pStyle w:val="Zkladntext"/>
        <w:suppressAutoHyphens/>
        <w:spacing w:before="0" w:after="120"/>
        <w:jc w:val="both"/>
        <w:rPr>
          <w:rFonts w:asciiTheme="minorHAnsi" w:hAnsiTheme="minorHAnsi" w:cstheme="minorHAnsi"/>
          <w:b w:val="0"/>
          <w:sz w:val="22"/>
          <w:szCs w:val="22"/>
        </w:rPr>
      </w:pPr>
    </w:p>
    <w:p w14:paraId="6CEE1D2B" w14:textId="05E1FA3A" w:rsidR="0078761D" w:rsidRDefault="0078761D" w:rsidP="0078761D">
      <w:pPr>
        <w:pStyle w:val="Zkladntext"/>
        <w:suppressAutoHyphens/>
        <w:spacing w:before="0" w:after="120"/>
        <w:jc w:val="both"/>
        <w:rPr>
          <w:rFonts w:asciiTheme="minorHAnsi" w:hAnsiTheme="minorHAnsi" w:cstheme="minorHAnsi"/>
          <w:b w:val="0"/>
          <w:sz w:val="22"/>
          <w:szCs w:val="22"/>
        </w:rPr>
      </w:pPr>
    </w:p>
    <w:p w14:paraId="4949436F"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38FD7ED1" w14:textId="77777777" w:rsidR="0078761D" w:rsidRDefault="0078761D" w:rsidP="0078761D">
      <w:pPr>
        <w:pStyle w:val="Zkladntext"/>
        <w:suppressAutoHyphens/>
        <w:spacing w:before="0" w:after="120"/>
        <w:jc w:val="both"/>
        <w:rPr>
          <w:rFonts w:asciiTheme="minorHAnsi" w:hAnsiTheme="minorHAnsi" w:cstheme="minorHAnsi"/>
          <w:b w:val="0"/>
          <w:sz w:val="22"/>
          <w:szCs w:val="22"/>
        </w:rPr>
      </w:pPr>
    </w:p>
    <w:p w14:paraId="0ADA51FC" w14:textId="77777777" w:rsidR="0078761D" w:rsidRDefault="0078761D" w:rsidP="0078761D">
      <w:pPr>
        <w:pStyle w:val="Bezmezer"/>
        <w:suppressAutoHyphens/>
        <w:spacing w:after="720" w:line="360" w:lineRule="auto"/>
        <w:rPr>
          <w:rFonts w:cstheme="minorHAnsi"/>
          <w:b/>
          <w:sz w:val="28"/>
          <w:szCs w:val="28"/>
        </w:rPr>
      </w:pPr>
      <w:r w:rsidRPr="007B297A">
        <w:rPr>
          <w:rFonts w:cstheme="minorHAnsi"/>
          <w:b/>
          <w:sz w:val="28"/>
          <w:szCs w:val="28"/>
        </w:rPr>
        <w:lastRenderedPageBreak/>
        <w:t>G</w:t>
      </w:r>
      <w:r w:rsidRPr="007B297A">
        <w:rPr>
          <w:rFonts w:cstheme="minorHAnsi"/>
          <w:b/>
          <w:sz w:val="28"/>
          <w:szCs w:val="28"/>
          <w:vertAlign w:val="subscript"/>
        </w:rPr>
        <w:t xml:space="preserve">1 </w:t>
      </w:r>
      <w:r w:rsidRPr="007B297A">
        <w:rPr>
          <w:rFonts w:cstheme="minorHAnsi"/>
          <w:b/>
          <w:sz w:val="28"/>
          <w:szCs w:val="28"/>
        </w:rPr>
        <w:t>– Výnosy z CŽV</w:t>
      </w:r>
      <w:r w:rsidRPr="00657DFD">
        <w:rPr>
          <w:rFonts w:cstheme="minorHAnsi"/>
          <w:b/>
          <w:sz w:val="28"/>
          <w:szCs w:val="28"/>
        </w:rPr>
        <w:t xml:space="preserve"> </w:t>
      </w:r>
    </w:p>
    <w:p w14:paraId="7487D9D4" w14:textId="4727B5EA" w:rsidR="0078761D" w:rsidRPr="00AA7D0F" w:rsidRDefault="0078761D" w:rsidP="0078761D">
      <w:pPr>
        <w:suppressAutoHyphens/>
        <w:spacing w:line="240" w:lineRule="auto"/>
        <w:rPr>
          <w:rFonts w:ascii="Calibri" w:hAnsi="Calibri" w:cs="Calibri"/>
          <w:bCs/>
          <w:sz w:val="22"/>
          <w:szCs w:val="22"/>
        </w:rPr>
      </w:pPr>
      <w:r w:rsidRPr="00AA7D0F">
        <w:rPr>
          <w:rFonts w:ascii="Calibri" w:hAnsi="Calibri" w:cs="Calibri"/>
          <w:bCs/>
          <w:sz w:val="22"/>
          <w:szCs w:val="22"/>
        </w:rPr>
        <w:t xml:space="preserve">UTB ve Zlíně usiluje o zajištění efektivního financování všech svých součástí, pracuje na prohloubení vícezdrojového financování svých činností a na zdokonalení systému rozdělování prostředků tak, aby </w:t>
      </w:r>
      <w:r w:rsidR="00E842DC">
        <w:rPr>
          <w:rFonts w:ascii="Calibri" w:hAnsi="Calibri" w:cs="Calibri"/>
          <w:bCs/>
          <w:sz w:val="22"/>
          <w:szCs w:val="22"/>
        </w:rPr>
        <w:t>lépe zohledňoval</w:t>
      </w:r>
      <w:r w:rsidR="00E842DC" w:rsidRPr="00AA7D0F">
        <w:rPr>
          <w:rFonts w:ascii="Calibri" w:hAnsi="Calibri" w:cs="Calibri"/>
          <w:bCs/>
          <w:sz w:val="22"/>
          <w:szCs w:val="22"/>
        </w:rPr>
        <w:t xml:space="preserve"> </w:t>
      </w:r>
      <w:r w:rsidRPr="00AA7D0F">
        <w:rPr>
          <w:rFonts w:ascii="Calibri" w:hAnsi="Calibri" w:cs="Calibri"/>
          <w:bCs/>
          <w:sz w:val="22"/>
          <w:szCs w:val="22"/>
        </w:rPr>
        <w:t>skutečné výkony. Právní prostředí univerzity reaguje na úpravy relevantních zákonů.</w:t>
      </w:r>
    </w:p>
    <w:p w14:paraId="0CD45B55" w14:textId="4A3C78CA" w:rsidR="00E842DC" w:rsidRDefault="0078761D" w:rsidP="00091CD6">
      <w:pPr>
        <w:suppressAutoHyphens/>
        <w:spacing w:line="240" w:lineRule="auto"/>
        <w:rPr>
          <w:rFonts w:ascii="Calibri" w:hAnsi="Calibri" w:cs="Calibri"/>
          <w:sz w:val="22"/>
          <w:szCs w:val="28"/>
        </w:rPr>
      </w:pPr>
      <w:r w:rsidRPr="00AA7D0F">
        <w:rPr>
          <w:rFonts w:ascii="Calibri" w:hAnsi="Calibri" w:cs="Calibri"/>
          <w:sz w:val="22"/>
          <w:szCs w:val="28"/>
        </w:rPr>
        <w:t xml:space="preserve">Financování UTB ve Zlíně je primárně založeno na příspěvku ze státního rozpočtu na uskutečňování akreditovaných </w:t>
      </w:r>
      <w:r w:rsidR="0071519B">
        <w:rPr>
          <w:rFonts w:ascii="Calibri" w:hAnsi="Calibri" w:cs="Calibri"/>
          <w:sz w:val="22"/>
          <w:szCs w:val="28"/>
        </w:rPr>
        <w:t>SP</w:t>
      </w:r>
      <w:r w:rsidRPr="00AA7D0F">
        <w:rPr>
          <w:rFonts w:ascii="Calibri" w:hAnsi="Calibri" w:cs="Calibri"/>
          <w:sz w:val="22"/>
          <w:szCs w:val="28"/>
        </w:rPr>
        <w:t xml:space="preserve"> a programů CŽV a s nimi </w:t>
      </w:r>
      <w:r w:rsidR="00E842DC">
        <w:rPr>
          <w:rFonts w:ascii="Calibri" w:hAnsi="Calibri" w:cs="Calibri"/>
          <w:sz w:val="22"/>
          <w:szCs w:val="28"/>
        </w:rPr>
        <w:t>související vědecké</w:t>
      </w:r>
      <w:r w:rsidRPr="00AA7D0F">
        <w:rPr>
          <w:rFonts w:ascii="Calibri" w:hAnsi="Calibri" w:cs="Calibri"/>
          <w:sz w:val="22"/>
          <w:szCs w:val="28"/>
        </w:rPr>
        <w:t xml:space="preserve"> a tvůrčí činnost</w:t>
      </w:r>
      <w:r w:rsidR="00E842DC">
        <w:rPr>
          <w:rFonts w:ascii="Calibri" w:hAnsi="Calibri" w:cs="Calibri"/>
          <w:sz w:val="22"/>
          <w:szCs w:val="28"/>
        </w:rPr>
        <w:t>i</w:t>
      </w:r>
      <w:r w:rsidRPr="00AA7D0F">
        <w:rPr>
          <w:rFonts w:ascii="Calibri" w:hAnsi="Calibri" w:cs="Calibri"/>
          <w:sz w:val="22"/>
          <w:szCs w:val="28"/>
        </w:rPr>
        <w:t>. Významné zdroje financování představují prostředky na vědu a výzkum a prostředky získané v rámci projektů financovaných z evropských fondů</w:t>
      </w:r>
      <w:r w:rsidR="00E842DC">
        <w:rPr>
          <w:rFonts w:ascii="Calibri" w:hAnsi="Calibri" w:cs="Calibri"/>
          <w:sz w:val="22"/>
          <w:szCs w:val="28"/>
        </w:rPr>
        <w:t>,</w:t>
      </w:r>
      <w:r w:rsidRPr="00AA7D0F">
        <w:rPr>
          <w:rFonts w:ascii="Calibri" w:hAnsi="Calibri" w:cs="Calibri"/>
          <w:sz w:val="22"/>
          <w:szCs w:val="28"/>
        </w:rPr>
        <w:t xml:space="preserve"> zejména v OP VVV a</w:t>
      </w:r>
      <w:r w:rsidRPr="00AA7D0F">
        <w:t> </w:t>
      </w:r>
      <w:r w:rsidRPr="00AA7D0F">
        <w:rPr>
          <w:rFonts w:ascii="Calibri" w:hAnsi="Calibri" w:cs="Calibri"/>
          <w:sz w:val="22"/>
          <w:szCs w:val="22"/>
        </w:rPr>
        <w:t>v</w:t>
      </w:r>
      <w:r w:rsidRPr="00AA7D0F">
        <w:t> </w:t>
      </w:r>
      <w:r w:rsidRPr="00AA7D0F">
        <w:rPr>
          <w:rFonts w:ascii="Calibri" w:hAnsi="Calibri" w:cs="Calibri"/>
          <w:sz w:val="22"/>
          <w:szCs w:val="28"/>
        </w:rPr>
        <w:t>Národním plánu obnovy.</w:t>
      </w:r>
    </w:p>
    <w:p w14:paraId="50F0C29B" w14:textId="6ED16DEB" w:rsidR="0078761D" w:rsidRDefault="0078761D" w:rsidP="009028B3">
      <w:pPr>
        <w:suppressAutoHyphens/>
        <w:spacing w:line="240" w:lineRule="auto"/>
        <w:rPr>
          <w:rFonts w:ascii="Calibri" w:hAnsi="Calibri" w:cs="Calibri"/>
          <w:sz w:val="22"/>
          <w:szCs w:val="28"/>
        </w:rPr>
      </w:pPr>
      <w:r w:rsidRPr="00AA7D0F">
        <w:rPr>
          <w:rFonts w:ascii="Calibri" w:hAnsi="Calibri" w:cs="Calibri"/>
          <w:sz w:val="22"/>
          <w:szCs w:val="28"/>
        </w:rPr>
        <w:t xml:space="preserve">Vyhledávání nových možností financování je realizováno zejména </w:t>
      </w:r>
      <w:r w:rsidR="00E842DC">
        <w:rPr>
          <w:rFonts w:ascii="Calibri" w:hAnsi="Calibri" w:cs="Calibri"/>
          <w:sz w:val="22"/>
          <w:szCs w:val="28"/>
        </w:rPr>
        <w:t>prostřednictvím</w:t>
      </w:r>
      <w:r w:rsidR="00E842DC" w:rsidRPr="00AA7D0F">
        <w:rPr>
          <w:rFonts w:ascii="Calibri" w:hAnsi="Calibri" w:cs="Calibri"/>
          <w:sz w:val="22"/>
          <w:szCs w:val="28"/>
        </w:rPr>
        <w:t xml:space="preserve"> </w:t>
      </w:r>
      <w:r w:rsidRPr="00AA7D0F">
        <w:rPr>
          <w:rFonts w:ascii="Calibri" w:hAnsi="Calibri" w:cs="Calibri"/>
          <w:sz w:val="22"/>
          <w:szCs w:val="28"/>
        </w:rPr>
        <w:t>monitoring</w:t>
      </w:r>
      <w:r w:rsidR="00E842DC">
        <w:rPr>
          <w:rFonts w:ascii="Calibri" w:hAnsi="Calibri" w:cs="Calibri"/>
          <w:sz w:val="22"/>
          <w:szCs w:val="28"/>
        </w:rPr>
        <w:t>u</w:t>
      </w:r>
      <w:r w:rsidRPr="00AA7D0F">
        <w:rPr>
          <w:rFonts w:ascii="Calibri" w:hAnsi="Calibri" w:cs="Calibri"/>
          <w:sz w:val="22"/>
          <w:szCs w:val="28"/>
        </w:rPr>
        <w:t xml:space="preserve"> vhodných grantových a dotačních příležitostí a následným předkládáním projektů, které jsou poté realizovány s finanční podporou grantových agentur. Dodatečné zdroje příjmů UTB ve Zlíně plynou </w:t>
      </w:r>
      <w:r w:rsidR="00E842DC">
        <w:rPr>
          <w:rFonts w:ascii="Calibri" w:hAnsi="Calibri" w:cs="Calibri"/>
          <w:sz w:val="22"/>
          <w:szCs w:val="28"/>
        </w:rPr>
        <w:t xml:space="preserve">také </w:t>
      </w:r>
      <w:r w:rsidRPr="00AA7D0F">
        <w:rPr>
          <w:rFonts w:ascii="Calibri" w:hAnsi="Calibri" w:cs="Calibri"/>
          <w:sz w:val="22"/>
          <w:szCs w:val="28"/>
        </w:rPr>
        <w:t xml:space="preserve">z její doplňkové činnosti, která je realizována především v oblasti smluvního výzkumu </w:t>
      </w:r>
      <w:r w:rsidR="0032030E">
        <w:rPr>
          <w:rFonts w:ascii="Calibri" w:hAnsi="Calibri" w:cs="Calibri"/>
          <w:sz w:val="22"/>
          <w:szCs w:val="28"/>
        </w:rPr>
        <w:br/>
      </w:r>
      <w:r w:rsidRPr="00AA7D0F">
        <w:rPr>
          <w:rFonts w:ascii="Calibri" w:hAnsi="Calibri" w:cs="Calibri"/>
          <w:sz w:val="22"/>
          <w:szCs w:val="28"/>
        </w:rPr>
        <w:t xml:space="preserve">a nejrůznějších hospodářských smluv, dále prostřednictvím </w:t>
      </w:r>
      <w:r w:rsidR="00E842DC">
        <w:rPr>
          <w:rFonts w:ascii="Calibri" w:hAnsi="Calibri" w:cs="Calibri"/>
          <w:sz w:val="22"/>
          <w:szCs w:val="28"/>
        </w:rPr>
        <w:t>organizace</w:t>
      </w:r>
      <w:r w:rsidR="00E842DC" w:rsidRPr="00AA7D0F">
        <w:rPr>
          <w:rFonts w:ascii="Calibri" w:hAnsi="Calibri" w:cs="Calibri"/>
          <w:sz w:val="22"/>
          <w:szCs w:val="28"/>
        </w:rPr>
        <w:t xml:space="preserve"> </w:t>
      </w:r>
      <w:r w:rsidRPr="00AA7D0F">
        <w:rPr>
          <w:rFonts w:ascii="Calibri" w:hAnsi="Calibri" w:cs="Calibri"/>
          <w:sz w:val="22"/>
          <w:szCs w:val="28"/>
        </w:rPr>
        <w:t xml:space="preserve">sympozií, konferencí, seminářů či dalších aktivit pro širokou veřejnost. </w:t>
      </w:r>
    </w:p>
    <w:p w14:paraId="3F6683E2" w14:textId="77BCA175" w:rsidR="0078761D" w:rsidRPr="00AA7D0F" w:rsidRDefault="00E842DC" w:rsidP="00910FC2">
      <w:pPr>
        <w:suppressAutoHyphens/>
        <w:spacing w:after="0" w:line="240" w:lineRule="auto"/>
        <w:rPr>
          <w:rFonts w:ascii="Calibri" w:hAnsi="Calibri" w:cs="Calibri"/>
          <w:sz w:val="22"/>
          <w:szCs w:val="28"/>
        </w:rPr>
      </w:pPr>
      <w:r>
        <w:rPr>
          <w:rFonts w:ascii="Calibri" w:hAnsi="Calibri" w:cs="Calibri"/>
          <w:sz w:val="22"/>
          <w:szCs w:val="28"/>
        </w:rPr>
        <w:t>Výnosy UTB ve Zlíně generují rovněž programy CŽV.</w:t>
      </w:r>
      <w:r w:rsidR="0078761D" w:rsidRPr="00AA7D0F">
        <w:rPr>
          <w:rFonts w:ascii="Calibri" w:hAnsi="Calibri" w:cs="Calibri"/>
          <w:sz w:val="22"/>
          <w:szCs w:val="28"/>
        </w:rPr>
        <w:t xml:space="preserve"> Objem finančních prostředků získaných skrze CŽV v letech 20</w:t>
      </w:r>
      <w:r w:rsidR="0078761D">
        <w:rPr>
          <w:rFonts w:ascii="Calibri" w:hAnsi="Calibri" w:cs="Calibri"/>
          <w:sz w:val="22"/>
          <w:szCs w:val="28"/>
        </w:rPr>
        <w:t>21</w:t>
      </w:r>
      <w:r w:rsidR="0078761D" w:rsidRPr="00AA7D0F">
        <w:rPr>
          <w:rFonts w:ascii="Calibri" w:hAnsi="Calibri" w:cs="Calibri"/>
          <w:sz w:val="22"/>
          <w:szCs w:val="28"/>
        </w:rPr>
        <w:t>–202</w:t>
      </w:r>
      <w:r w:rsidR="0078761D">
        <w:rPr>
          <w:rFonts w:ascii="Calibri" w:hAnsi="Calibri" w:cs="Calibri"/>
          <w:sz w:val="22"/>
          <w:szCs w:val="28"/>
        </w:rPr>
        <w:t xml:space="preserve">5 </w:t>
      </w:r>
      <w:r>
        <w:rPr>
          <w:rFonts w:ascii="Calibri" w:hAnsi="Calibri" w:cs="Calibri"/>
          <w:sz w:val="22"/>
          <w:szCs w:val="28"/>
        </w:rPr>
        <w:t>je uveden v</w:t>
      </w:r>
      <w:r w:rsidRPr="00AA7D0F">
        <w:rPr>
          <w:rFonts w:ascii="Calibri" w:hAnsi="Calibri" w:cs="Calibri"/>
          <w:sz w:val="22"/>
          <w:szCs w:val="28"/>
        </w:rPr>
        <w:t xml:space="preserve"> </w:t>
      </w:r>
      <w:r w:rsidR="0078761D" w:rsidRPr="00AA7D0F">
        <w:rPr>
          <w:rFonts w:ascii="Calibri" w:hAnsi="Calibri" w:cs="Calibri"/>
          <w:sz w:val="22"/>
          <w:szCs w:val="28"/>
        </w:rPr>
        <w:t>Tab. 4</w:t>
      </w:r>
      <w:r w:rsidR="0078761D">
        <w:rPr>
          <w:rFonts w:ascii="Calibri" w:hAnsi="Calibri" w:cs="Calibri"/>
          <w:sz w:val="22"/>
          <w:szCs w:val="28"/>
        </w:rPr>
        <w:t>6</w:t>
      </w:r>
      <w:r w:rsidR="0078761D" w:rsidRPr="00AA7D0F">
        <w:rPr>
          <w:rFonts w:ascii="Calibri" w:hAnsi="Calibri" w:cs="Calibri"/>
          <w:sz w:val="22"/>
          <w:szCs w:val="28"/>
        </w:rPr>
        <w:t>.</w:t>
      </w:r>
    </w:p>
    <w:p w14:paraId="7976BA7E" w14:textId="77777777" w:rsidR="007311E2" w:rsidRDefault="007311E2" w:rsidP="00910FC2">
      <w:pPr>
        <w:pStyle w:val="Bezmezer"/>
        <w:rPr>
          <w:rFonts w:asciiTheme="minorHAnsi" w:hAnsiTheme="minorHAnsi" w:cstheme="minorHAnsi"/>
          <w:sz w:val="22"/>
          <w:szCs w:val="28"/>
        </w:rPr>
      </w:pPr>
    </w:p>
    <w:p w14:paraId="1A9B35B4" w14:textId="1CF78BB1" w:rsidR="00A00D19" w:rsidRDefault="00A00D19" w:rsidP="00A00D19">
      <w:pPr>
        <w:suppressAutoHyphens/>
        <w:spacing w:line="240" w:lineRule="auto"/>
        <w:rPr>
          <w:rFonts w:asciiTheme="minorHAnsi" w:hAnsiTheme="minorHAnsi"/>
          <w:b/>
          <w:sz w:val="20"/>
          <w:szCs w:val="20"/>
        </w:rPr>
      </w:pPr>
      <w:bookmarkStart w:id="27" w:name="_Hlk128736584"/>
      <w:r>
        <w:rPr>
          <w:rFonts w:asciiTheme="minorHAnsi" w:hAnsiTheme="minorHAnsi"/>
          <w:b/>
          <w:sz w:val="20"/>
          <w:szCs w:val="20"/>
        </w:rPr>
        <w:t>Tab. 4</w:t>
      </w:r>
      <w:r w:rsidR="0078761D">
        <w:rPr>
          <w:rFonts w:asciiTheme="minorHAnsi" w:hAnsiTheme="minorHAnsi"/>
          <w:b/>
          <w:sz w:val="20"/>
          <w:szCs w:val="20"/>
        </w:rPr>
        <w:t>6</w:t>
      </w:r>
      <w:r>
        <w:rPr>
          <w:rFonts w:asciiTheme="minorHAnsi" w:hAnsiTheme="minorHAnsi"/>
          <w:b/>
          <w:sz w:val="20"/>
          <w:szCs w:val="20"/>
        </w:rPr>
        <w:t>. Objem finančních prostředků získaných skrze CŽV (v tis. Kč)</w:t>
      </w:r>
    </w:p>
    <w:tbl>
      <w:tblPr>
        <w:tblStyle w:val="Tabulkasmkou4zvraznn21"/>
        <w:tblW w:w="8893" w:type="dxa"/>
        <w:tblLook w:val="04A0" w:firstRow="1" w:lastRow="0" w:firstColumn="1" w:lastColumn="0" w:noHBand="0" w:noVBand="1"/>
      </w:tblPr>
      <w:tblGrid>
        <w:gridCol w:w="1870"/>
        <w:gridCol w:w="1230"/>
        <w:gridCol w:w="1513"/>
        <w:gridCol w:w="1512"/>
        <w:gridCol w:w="1384"/>
        <w:gridCol w:w="1384"/>
      </w:tblGrid>
      <w:tr w:rsidR="00A00D19" w14:paraId="194DAB94" w14:textId="77777777" w:rsidTr="00A00D19">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870" w:type="dxa"/>
            <w:vAlign w:val="center"/>
            <w:hideMark/>
          </w:tcPr>
          <w:p w14:paraId="4F67FDFA" w14:textId="77777777" w:rsidR="00A00D19" w:rsidRDefault="00A00D19" w:rsidP="00A00D19">
            <w:pPr>
              <w:suppressAutoHyphens/>
              <w:spacing w:after="0" w:line="240" w:lineRule="auto"/>
              <w:jc w:val="center"/>
              <w:rPr>
                <w:rFonts w:asciiTheme="minorHAnsi" w:hAnsiTheme="minorHAnsi"/>
                <w:sz w:val="18"/>
                <w:szCs w:val="18"/>
              </w:rPr>
            </w:pPr>
            <w:r>
              <w:rPr>
                <w:rFonts w:asciiTheme="minorHAnsi" w:hAnsiTheme="minorHAnsi"/>
                <w:sz w:val="18"/>
                <w:szCs w:val="18"/>
              </w:rPr>
              <w:t>Kalendářní rok</w:t>
            </w:r>
          </w:p>
        </w:tc>
        <w:tc>
          <w:tcPr>
            <w:tcW w:w="1230" w:type="dxa"/>
            <w:vAlign w:val="center"/>
          </w:tcPr>
          <w:p w14:paraId="63873383" w14:textId="5CB914C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1513" w:type="dxa"/>
            <w:vAlign w:val="center"/>
          </w:tcPr>
          <w:p w14:paraId="54D024AC" w14:textId="435EFF7E"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1512" w:type="dxa"/>
            <w:vAlign w:val="center"/>
            <w:hideMark/>
          </w:tcPr>
          <w:p w14:paraId="501BAC88" w14:textId="7468FD2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1384" w:type="dxa"/>
            <w:hideMark/>
          </w:tcPr>
          <w:p w14:paraId="67807F2C" w14:textId="7777777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
          <w:p w14:paraId="50B6B346" w14:textId="479BB03F"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c>
          <w:tcPr>
            <w:tcW w:w="1384" w:type="dxa"/>
            <w:vAlign w:val="center"/>
            <w:hideMark/>
          </w:tcPr>
          <w:p w14:paraId="0C08646B" w14:textId="0C51BD2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2025</w:t>
            </w:r>
          </w:p>
        </w:tc>
      </w:tr>
      <w:tr w:rsidR="002B58D1" w14:paraId="6BC1C300" w14:textId="77777777" w:rsidTr="00A00D19">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3BC0470"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Objem finančních prostředků získaných skrze CŽV</w:t>
            </w:r>
          </w:p>
        </w:tc>
        <w:tc>
          <w:tcPr>
            <w:tcW w:w="12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F0314F3" w14:textId="3AC544FE"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3 125</w:t>
            </w:r>
          </w:p>
        </w:tc>
        <w:tc>
          <w:tcPr>
            <w:tcW w:w="151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447AD6E" w14:textId="3CF49186"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3 190</w:t>
            </w:r>
          </w:p>
        </w:tc>
        <w:tc>
          <w:tcPr>
            <w:tcW w:w="15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CD5383E" w14:textId="750D9D02"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3 369</w:t>
            </w:r>
          </w:p>
        </w:tc>
        <w:tc>
          <w:tcPr>
            <w:tcW w:w="13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039B963" w14:textId="77777777" w:rsidR="002B58D1" w:rsidRP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p w14:paraId="0ADB6FDA" w14:textId="4189B992"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3 765</w:t>
            </w:r>
          </w:p>
        </w:tc>
        <w:tc>
          <w:tcPr>
            <w:tcW w:w="13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F5EC30F" w14:textId="00863759"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2 915</w:t>
            </w:r>
          </w:p>
        </w:tc>
      </w:tr>
      <w:tr w:rsidR="002B58D1" w14:paraId="01016D1B" w14:textId="77777777" w:rsidTr="00A00D19">
        <w:trPr>
          <w:trHeight w:val="912"/>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0362BDBB"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Objem finančních prostředků získaných skrze U3V</w:t>
            </w:r>
          </w:p>
        </w:tc>
        <w:tc>
          <w:tcPr>
            <w:tcW w:w="12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5BA0EF21"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1/599</w:t>
            </w:r>
          </w:p>
          <w:p w14:paraId="159B25C0" w14:textId="4802AC1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Calibri" w:hAnsi="Calibri"/>
                <w:sz w:val="18"/>
                <w:szCs w:val="18"/>
              </w:rPr>
              <w:t>2/756</w:t>
            </w:r>
          </w:p>
        </w:tc>
        <w:tc>
          <w:tcPr>
            <w:tcW w:w="151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2990C5CC"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1/487</w:t>
            </w:r>
          </w:p>
          <w:p w14:paraId="3ECFF2A3" w14:textId="3200FBFA"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2/968</w:t>
            </w:r>
          </w:p>
        </w:tc>
        <w:tc>
          <w:tcPr>
            <w:tcW w:w="151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32142E17"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1/830</w:t>
            </w:r>
          </w:p>
          <w:p w14:paraId="64CDBADC" w14:textId="4B38F1B6"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2/1 017</w:t>
            </w:r>
          </w:p>
        </w:tc>
        <w:tc>
          <w:tcPr>
            <w:tcW w:w="13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hideMark/>
          </w:tcPr>
          <w:p w14:paraId="5501302F"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9A269F8"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1/801</w:t>
            </w:r>
          </w:p>
          <w:p w14:paraId="18EF9C03" w14:textId="56C8225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2/1 549</w:t>
            </w:r>
          </w:p>
        </w:tc>
        <w:tc>
          <w:tcPr>
            <w:tcW w:w="138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8061033" w14:textId="7777777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1/1 024</w:t>
            </w:r>
          </w:p>
          <w:p w14:paraId="3FE96136" w14:textId="5BA83737"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2/1 819</w:t>
            </w:r>
          </w:p>
        </w:tc>
      </w:tr>
    </w:tbl>
    <w:p w14:paraId="2EC35B6F" w14:textId="04ACF124" w:rsidR="00A00D19" w:rsidRDefault="00A00D19" w:rsidP="00A00D19">
      <w:pPr>
        <w:suppressAutoHyphens/>
        <w:spacing w:after="0" w:line="240" w:lineRule="auto"/>
        <w:rPr>
          <w:highlight w:val="lightGray"/>
        </w:rPr>
      </w:pPr>
      <w:r>
        <w:rPr>
          <w:rFonts w:asciiTheme="minorHAnsi" w:hAnsiTheme="minorHAnsi" w:cstheme="minorHAnsi"/>
          <w:i/>
          <w:sz w:val="18"/>
          <w:szCs w:val="20"/>
        </w:rPr>
        <w:t>Komentář/poznámky: Data dle Metodiky MŠMT z IS/SAP z roku 2021, 2022, 2023, 2024</w:t>
      </w:r>
      <w:bookmarkEnd w:id="27"/>
      <w:r>
        <w:rPr>
          <w:rFonts w:asciiTheme="minorHAnsi" w:hAnsiTheme="minorHAnsi" w:cstheme="minorHAnsi"/>
          <w:i/>
          <w:sz w:val="18"/>
          <w:szCs w:val="20"/>
        </w:rPr>
        <w:t xml:space="preserve"> a 2025.</w:t>
      </w:r>
    </w:p>
    <w:p w14:paraId="179774C3" w14:textId="77777777" w:rsidR="00A00D19" w:rsidRDefault="00A00D19" w:rsidP="00A00D19">
      <w:pPr>
        <w:suppressAutoHyphens/>
        <w:spacing w:after="0" w:line="240" w:lineRule="auto"/>
        <w:rPr>
          <w:rFonts w:ascii="Calibri" w:hAnsi="Calibri" w:cs="Calibri"/>
          <w:bCs/>
          <w:i/>
          <w:sz w:val="18"/>
          <w:szCs w:val="20"/>
        </w:rPr>
      </w:pPr>
      <w:r>
        <w:rPr>
          <w:rFonts w:ascii="Calibri" w:hAnsi="Calibri" w:cs="Calibri"/>
          <w:bCs/>
          <w:i/>
          <w:sz w:val="18"/>
          <w:szCs w:val="20"/>
        </w:rPr>
        <w:t>Finanční prostředky U3V pocházejí ze dvou zdrojů:</w:t>
      </w:r>
    </w:p>
    <w:p w14:paraId="28672E1A" w14:textId="77777777" w:rsidR="00A00D19" w:rsidRDefault="00A00D19" w:rsidP="00A00D19">
      <w:pPr>
        <w:suppressAutoHyphens/>
        <w:spacing w:after="0" w:line="240" w:lineRule="auto"/>
        <w:rPr>
          <w:rFonts w:ascii="Calibri" w:hAnsi="Calibri" w:cs="Calibri"/>
          <w:bCs/>
          <w:i/>
          <w:sz w:val="18"/>
          <w:szCs w:val="20"/>
        </w:rPr>
      </w:pPr>
      <w:r>
        <w:rPr>
          <w:rFonts w:ascii="Calibri" w:hAnsi="Calibri" w:cs="Calibri"/>
          <w:bCs/>
          <w:i/>
          <w:sz w:val="18"/>
          <w:szCs w:val="20"/>
        </w:rPr>
        <w:t xml:space="preserve">1) příspěvek MŠMT podle přepočteného výkonu za předchozí akad. rok </w:t>
      </w:r>
    </w:p>
    <w:p w14:paraId="196061B1" w14:textId="77777777" w:rsidR="00A00D19" w:rsidRDefault="00A00D19" w:rsidP="00A00D19">
      <w:pPr>
        <w:suppressAutoHyphens/>
        <w:spacing w:after="0" w:line="240" w:lineRule="auto"/>
        <w:rPr>
          <w:rFonts w:ascii="Calibri" w:hAnsi="Calibri" w:cs="Calibri"/>
          <w:bCs/>
          <w:i/>
          <w:sz w:val="18"/>
          <w:szCs w:val="20"/>
        </w:rPr>
      </w:pPr>
      <w:r>
        <w:rPr>
          <w:rFonts w:ascii="Calibri" w:hAnsi="Calibri" w:cs="Calibri"/>
          <w:bCs/>
          <w:i/>
          <w:sz w:val="18"/>
          <w:szCs w:val="20"/>
        </w:rPr>
        <w:t>2) příspěvky účastníků – tzv. vložné</w:t>
      </w:r>
    </w:p>
    <w:p w14:paraId="530B39D4" w14:textId="21909503" w:rsidR="00A404C8" w:rsidRDefault="00A00D19" w:rsidP="00A00D19">
      <w:pPr>
        <w:pStyle w:val="Zkladntext"/>
        <w:spacing w:before="0" w:after="120"/>
        <w:jc w:val="both"/>
        <w:rPr>
          <w:rFonts w:asciiTheme="minorHAnsi" w:hAnsiTheme="minorHAnsi" w:cstheme="minorHAnsi"/>
          <w:b w:val="0"/>
          <w:sz w:val="22"/>
          <w:szCs w:val="22"/>
        </w:rPr>
      </w:pPr>
      <w:r>
        <w:rPr>
          <w:rFonts w:ascii="Calibri" w:hAnsi="Calibri" w:cs="Calibri"/>
          <w:bCs w:val="0"/>
          <w:i/>
          <w:sz w:val="18"/>
          <w:szCs w:val="20"/>
        </w:rPr>
        <w:t>U3V je neziskovou činností, nevyčerpané finanční prostředky se na konci kalendářního roku převádí do roku následujícího, za účelem financování realizace letního semestru.</w:t>
      </w:r>
    </w:p>
    <w:p w14:paraId="1D789063" w14:textId="467DE96F" w:rsidR="004D6557" w:rsidRDefault="004D6557" w:rsidP="007A354F">
      <w:pPr>
        <w:spacing w:after="1800" w:line="240" w:lineRule="auto"/>
        <w:rPr>
          <w:rFonts w:cstheme="minorHAnsi"/>
          <w:b/>
          <w:sz w:val="28"/>
          <w:szCs w:val="28"/>
        </w:rPr>
      </w:pPr>
    </w:p>
    <w:p w14:paraId="67713039" w14:textId="77777777" w:rsidR="00A00D19" w:rsidRDefault="00A00D19" w:rsidP="007A354F">
      <w:pPr>
        <w:spacing w:after="1800" w:line="240" w:lineRule="auto"/>
        <w:rPr>
          <w:rFonts w:cstheme="minorHAnsi"/>
          <w:b/>
          <w:sz w:val="28"/>
          <w:szCs w:val="28"/>
        </w:rPr>
      </w:pPr>
    </w:p>
    <w:p w14:paraId="7294125A" w14:textId="77777777" w:rsidR="00825ECE" w:rsidRDefault="00825ECE" w:rsidP="00825ECE">
      <w:pPr>
        <w:suppressAutoHyphens/>
        <w:spacing w:after="720"/>
        <w:rPr>
          <w:rFonts w:cstheme="minorHAnsi"/>
          <w:b/>
          <w:sz w:val="28"/>
          <w:szCs w:val="28"/>
        </w:rPr>
      </w:pPr>
      <w:r w:rsidRPr="00B27E9C">
        <w:rPr>
          <w:rFonts w:cstheme="minorHAnsi"/>
          <w:b/>
          <w:sz w:val="28"/>
          <w:szCs w:val="28"/>
        </w:rPr>
        <w:lastRenderedPageBreak/>
        <w:t>G</w:t>
      </w:r>
      <w:r w:rsidRPr="00B27E9C">
        <w:rPr>
          <w:rFonts w:cstheme="minorHAnsi"/>
          <w:b/>
          <w:sz w:val="28"/>
          <w:szCs w:val="28"/>
          <w:vertAlign w:val="subscript"/>
        </w:rPr>
        <w:t xml:space="preserve">2 </w:t>
      </w:r>
      <w:r w:rsidRPr="00B27E9C">
        <w:rPr>
          <w:rFonts w:cstheme="minorHAnsi"/>
          <w:b/>
          <w:sz w:val="28"/>
          <w:szCs w:val="28"/>
        </w:rPr>
        <w:t>– Účastníci CŽV</w:t>
      </w:r>
    </w:p>
    <w:p w14:paraId="22AA7B8D" w14:textId="60EB14D7" w:rsidR="00276F72" w:rsidRDefault="00E842DC" w:rsidP="001705A2">
      <w:pPr>
        <w:suppressAutoHyphens/>
        <w:spacing w:line="240" w:lineRule="auto"/>
        <w:rPr>
          <w:rFonts w:asciiTheme="minorHAnsi" w:hAnsiTheme="minorHAnsi" w:cstheme="minorHAnsi"/>
          <w:bCs/>
          <w:sz w:val="22"/>
          <w:szCs w:val="22"/>
        </w:rPr>
      </w:pPr>
      <w:r>
        <w:rPr>
          <w:rFonts w:ascii="Calibri" w:hAnsi="Calibri" w:cs="Calibri"/>
          <w:bCs/>
          <w:sz w:val="22"/>
          <w:szCs w:val="22"/>
        </w:rPr>
        <w:t>Již</w:t>
      </w:r>
      <w:r w:rsidR="00825ECE" w:rsidRPr="008F45E8">
        <w:rPr>
          <w:rFonts w:ascii="Calibri" w:hAnsi="Calibri" w:cs="Calibri"/>
          <w:bCs/>
          <w:sz w:val="22"/>
          <w:szCs w:val="22"/>
        </w:rPr>
        <w:t xml:space="preserve"> od svého zřízení v roce 2001 </w:t>
      </w:r>
      <w:r>
        <w:rPr>
          <w:rFonts w:ascii="Calibri" w:hAnsi="Calibri" w:cs="Calibri"/>
          <w:bCs/>
          <w:sz w:val="22"/>
          <w:szCs w:val="22"/>
        </w:rPr>
        <w:t xml:space="preserve">je </w:t>
      </w:r>
      <w:r w:rsidRPr="008F45E8">
        <w:rPr>
          <w:rFonts w:ascii="Calibri" w:hAnsi="Calibri" w:cs="Calibri"/>
          <w:bCs/>
          <w:sz w:val="22"/>
          <w:szCs w:val="22"/>
        </w:rPr>
        <w:t xml:space="preserve">UTB ve Zlíně </w:t>
      </w:r>
      <w:r>
        <w:rPr>
          <w:rFonts w:ascii="Calibri" w:hAnsi="Calibri" w:cs="Calibri"/>
          <w:bCs/>
          <w:sz w:val="22"/>
          <w:szCs w:val="22"/>
        </w:rPr>
        <w:t>otevřenou univerzitou</w:t>
      </w:r>
      <w:r w:rsidR="00825ECE" w:rsidRPr="008F45E8">
        <w:rPr>
          <w:rFonts w:ascii="Calibri" w:hAnsi="Calibri" w:cs="Calibri"/>
          <w:bCs/>
          <w:sz w:val="22"/>
          <w:szCs w:val="22"/>
        </w:rPr>
        <w:t xml:space="preserve">. </w:t>
      </w:r>
      <w:r w:rsidR="00825ECE" w:rsidRPr="00BA5EF2">
        <w:rPr>
          <w:rFonts w:ascii="Calibri" w:hAnsi="Calibri" w:cs="Calibri"/>
          <w:bCs/>
          <w:sz w:val="22"/>
          <w:szCs w:val="22"/>
        </w:rPr>
        <w:t>Kromě aktivit v rámci své třetí role, které jsou zaměřeny na děti a žáky základních a středních škol,</w:t>
      </w:r>
      <w:r w:rsidR="00825ECE" w:rsidRPr="008F45E8">
        <w:rPr>
          <w:rFonts w:ascii="Calibri" w:hAnsi="Calibri" w:cs="Calibri"/>
          <w:bCs/>
          <w:sz w:val="22"/>
          <w:szCs w:val="22"/>
        </w:rPr>
        <w:t xml:space="preserve"> osoby v postproduktivním věku a širokou veřejnost, realizuje </w:t>
      </w:r>
      <w:r>
        <w:rPr>
          <w:rFonts w:ascii="Calibri" w:hAnsi="Calibri" w:cs="Calibri"/>
          <w:bCs/>
          <w:sz w:val="22"/>
          <w:szCs w:val="22"/>
        </w:rPr>
        <w:t>také vzdělávací programy CŽV určené dospělým osobám,</w:t>
      </w:r>
      <w:r w:rsidR="00276F72">
        <w:rPr>
          <w:rFonts w:ascii="Calibri" w:hAnsi="Calibri" w:cs="Calibri"/>
          <w:bCs/>
          <w:sz w:val="22"/>
          <w:szCs w:val="22"/>
        </w:rPr>
        <w:t xml:space="preserve"> </w:t>
      </w:r>
      <w:r>
        <w:rPr>
          <w:rFonts w:ascii="Calibri" w:hAnsi="Calibri" w:cs="Calibri"/>
          <w:bCs/>
          <w:sz w:val="22"/>
          <w:szCs w:val="22"/>
        </w:rPr>
        <w:t>které</w:t>
      </w:r>
      <w:r w:rsidR="00825ECE" w:rsidRPr="008F45E8">
        <w:rPr>
          <w:rFonts w:ascii="Calibri" w:hAnsi="Calibri" w:cs="Calibri"/>
          <w:bCs/>
          <w:sz w:val="22"/>
          <w:szCs w:val="22"/>
        </w:rPr>
        <w:t xml:space="preserve"> nejsou studenty UTB ve Zlíně</w:t>
      </w:r>
      <w:r>
        <w:rPr>
          <w:rFonts w:ascii="Calibri" w:hAnsi="Calibri" w:cs="Calibri"/>
          <w:bCs/>
          <w:sz w:val="22"/>
          <w:szCs w:val="22"/>
        </w:rPr>
        <w:t>.</w:t>
      </w:r>
      <w:r w:rsidR="00825ECE" w:rsidRPr="008F45E8">
        <w:rPr>
          <w:rFonts w:ascii="Calibri" w:hAnsi="Calibri" w:cs="Calibri"/>
          <w:bCs/>
          <w:sz w:val="22"/>
          <w:szCs w:val="22"/>
        </w:rPr>
        <w:t xml:space="preserve"> Plánování, organizace a zajištění kurzů CŽV je v kompetenci jednotlivých součástí</w:t>
      </w:r>
      <w:r w:rsidR="00276F72">
        <w:rPr>
          <w:rFonts w:ascii="Calibri" w:hAnsi="Calibri" w:cs="Calibri"/>
          <w:bCs/>
          <w:sz w:val="22"/>
          <w:szCs w:val="22"/>
        </w:rPr>
        <w:t xml:space="preserve"> univerzity</w:t>
      </w:r>
      <w:r w:rsidR="00825ECE" w:rsidRPr="008F45E8">
        <w:rPr>
          <w:rFonts w:ascii="Calibri" w:hAnsi="Calibri" w:cs="Calibri"/>
          <w:bCs/>
          <w:sz w:val="22"/>
          <w:szCs w:val="22"/>
        </w:rPr>
        <w:t xml:space="preserve">. </w:t>
      </w:r>
      <w:r w:rsidR="00825ECE" w:rsidRPr="00D305B7">
        <w:rPr>
          <w:rFonts w:ascii="Calibri" w:hAnsi="Calibri" w:cs="Calibri"/>
          <w:bCs/>
          <w:sz w:val="22"/>
          <w:szCs w:val="22"/>
        </w:rPr>
        <w:t xml:space="preserve">Ty během </w:t>
      </w:r>
      <w:r w:rsidR="0032030E">
        <w:rPr>
          <w:rFonts w:ascii="Calibri" w:hAnsi="Calibri" w:cs="Calibri"/>
          <w:bCs/>
          <w:sz w:val="22"/>
          <w:szCs w:val="22"/>
        </w:rPr>
        <w:t>roku</w:t>
      </w:r>
      <w:r w:rsidR="00276F72" w:rsidRPr="00D305B7">
        <w:rPr>
          <w:rFonts w:ascii="Calibri" w:hAnsi="Calibri" w:cs="Calibri"/>
          <w:bCs/>
          <w:sz w:val="22"/>
          <w:szCs w:val="22"/>
        </w:rPr>
        <w:t xml:space="preserve"> </w:t>
      </w:r>
      <w:r w:rsidR="00825ECE" w:rsidRPr="00D305B7">
        <w:rPr>
          <w:rFonts w:ascii="Calibri" w:hAnsi="Calibri" w:cs="Calibri"/>
          <w:bCs/>
          <w:sz w:val="22"/>
          <w:szCs w:val="22"/>
        </w:rPr>
        <w:t>202</w:t>
      </w:r>
      <w:r w:rsidR="002B58D1">
        <w:rPr>
          <w:rFonts w:ascii="Calibri" w:hAnsi="Calibri" w:cs="Calibri"/>
          <w:bCs/>
          <w:sz w:val="22"/>
          <w:szCs w:val="22"/>
        </w:rPr>
        <w:t>5</w:t>
      </w:r>
      <w:r w:rsidR="00825ECE" w:rsidRPr="00D305B7">
        <w:rPr>
          <w:rFonts w:ascii="Calibri" w:hAnsi="Calibri" w:cs="Calibri"/>
          <w:bCs/>
          <w:sz w:val="22"/>
          <w:szCs w:val="22"/>
        </w:rPr>
        <w:t xml:space="preserve"> zrealizovaly celkem </w:t>
      </w:r>
      <w:r w:rsidR="002B58D1">
        <w:rPr>
          <w:rFonts w:ascii="Calibri" w:hAnsi="Calibri" w:cs="Calibri"/>
          <w:bCs/>
          <w:sz w:val="22"/>
          <w:szCs w:val="22"/>
        </w:rPr>
        <w:t>21</w:t>
      </w:r>
      <w:r w:rsidR="00825ECE" w:rsidRPr="00D305B7">
        <w:rPr>
          <w:rFonts w:ascii="Calibri" w:hAnsi="Calibri" w:cs="Calibri"/>
          <w:bCs/>
          <w:sz w:val="22"/>
          <w:szCs w:val="22"/>
        </w:rPr>
        <w:t xml:space="preserve"> kurzů CŽV pro </w:t>
      </w:r>
      <w:r w:rsidR="002B58D1">
        <w:rPr>
          <w:rFonts w:ascii="Calibri" w:hAnsi="Calibri" w:cs="Calibri"/>
          <w:bCs/>
          <w:sz w:val="22"/>
          <w:szCs w:val="22"/>
        </w:rPr>
        <w:t>338</w:t>
      </w:r>
      <w:r w:rsidR="00825ECE" w:rsidRPr="00D305B7">
        <w:rPr>
          <w:rFonts w:ascii="Calibri" w:hAnsi="Calibri" w:cs="Calibri"/>
          <w:bCs/>
          <w:sz w:val="22"/>
          <w:szCs w:val="22"/>
        </w:rPr>
        <w:t xml:space="preserve"> </w:t>
      </w:r>
      <w:r w:rsidR="00276F72">
        <w:rPr>
          <w:rFonts w:ascii="Calibri" w:hAnsi="Calibri" w:cs="Calibri"/>
          <w:bCs/>
          <w:sz w:val="22"/>
          <w:szCs w:val="22"/>
        </w:rPr>
        <w:t>účastníků</w:t>
      </w:r>
      <w:r w:rsidR="00825ECE" w:rsidRPr="00D305B7">
        <w:rPr>
          <w:rFonts w:ascii="Calibri" w:hAnsi="Calibri" w:cs="Calibri"/>
          <w:bCs/>
          <w:sz w:val="22"/>
          <w:szCs w:val="22"/>
        </w:rPr>
        <w:t>.</w:t>
      </w:r>
      <w:r w:rsidR="00825ECE" w:rsidRPr="008F45E8">
        <w:rPr>
          <w:rFonts w:ascii="Calibri" w:hAnsi="Calibri" w:cs="Calibri"/>
          <w:bCs/>
          <w:sz w:val="22"/>
          <w:szCs w:val="22"/>
        </w:rPr>
        <w:t xml:space="preserve"> </w:t>
      </w:r>
      <w:r w:rsidR="001705A2" w:rsidRPr="008A3E9E">
        <w:rPr>
          <w:rFonts w:asciiTheme="minorHAnsi" w:hAnsiTheme="minorHAnsi" w:cstheme="minorHAnsi"/>
          <w:sz w:val="22"/>
          <w:szCs w:val="22"/>
        </w:rPr>
        <w:t xml:space="preserve">Největší zájem byl </w:t>
      </w:r>
      <w:r w:rsidR="00276F72">
        <w:rPr>
          <w:rFonts w:asciiTheme="minorHAnsi" w:hAnsiTheme="minorHAnsi" w:cstheme="minorHAnsi"/>
          <w:sz w:val="22"/>
          <w:szCs w:val="22"/>
        </w:rPr>
        <w:t xml:space="preserve">zaznamenán </w:t>
      </w:r>
      <w:r w:rsidR="001705A2" w:rsidRPr="008A3E9E">
        <w:rPr>
          <w:rFonts w:asciiTheme="minorHAnsi" w:hAnsiTheme="minorHAnsi" w:cstheme="minorHAnsi"/>
          <w:sz w:val="22"/>
          <w:szCs w:val="22"/>
        </w:rPr>
        <w:t xml:space="preserve">o kurzy v oblasti společenských věd, zejména ekonomie a managementu. </w:t>
      </w:r>
      <w:r w:rsidR="00276F72">
        <w:rPr>
          <w:rFonts w:asciiTheme="minorHAnsi" w:hAnsiTheme="minorHAnsi" w:cstheme="minorHAnsi"/>
          <w:sz w:val="22"/>
          <w:szCs w:val="22"/>
        </w:rPr>
        <w:t>V roce</w:t>
      </w:r>
      <w:r w:rsidR="001705A2" w:rsidRPr="00EF6282">
        <w:rPr>
          <w:rFonts w:asciiTheme="minorHAnsi" w:hAnsiTheme="minorHAnsi" w:cstheme="minorHAnsi"/>
          <w:sz w:val="22"/>
          <w:szCs w:val="22"/>
        </w:rPr>
        <w:t xml:space="preserve"> 2025 nebyly realizovány kurzy CŽV s </w:t>
      </w:r>
      <w:proofErr w:type="spellStart"/>
      <w:r w:rsidR="001705A2" w:rsidRPr="00EF6282">
        <w:rPr>
          <w:rFonts w:asciiTheme="minorHAnsi" w:hAnsiTheme="minorHAnsi" w:cstheme="minorHAnsi"/>
          <w:sz w:val="22"/>
          <w:szCs w:val="22"/>
        </w:rPr>
        <w:t>mikrocertifikáty</w:t>
      </w:r>
      <w:proofErr w:type="spellEnd"/>
      <w:r w:rsidR="001705A2" w:rsidRPr="00EF6282">
        <w:rPr>
          <w:rFonts w:asciiTheme="minorHAnsi" w:hAnsiTheme="minorHAnsi" w:cstheme="minorHAnsi"/>
          <w:sz w:val="22"/>
          <w:szCs w:val="22"/>
        </w:rPr>
        <w:t>.</w:t>
      </w:r>
      <w:r w:rsidR="00276F72">
        <w:rPr>
          <w:rFonts w:asciiTheme="minorHAnsi" w:hAnsiTheme="minorHAnsi" w:cstheme="minorHAnsi"/>
          <w:sz w:val="22"/>
          <w:szCs w:val="22"/>
        </w:rPr>
        <w:t xml:space="preserve"> </w:t>
      </w:r>
      <w:r w:rsidR="00825ECE" w:rsidRPr="001705A2">
        <w:rPr>
          <w:rFonts w:asciiTheme="minorHAnsi" w:hAnsiTheme="minorHAnsi" w:cstheme="minorHAnsi"/>
          <w:bCs/>
          <w:sz w:val="22"/>
          <w:szCs w:val="22"/>
        </w:rPr>
        <w:t xml:space="preserve">Tab. 47. </w:t>
      </w:r>
      <w:r w:rsidR="00276F72">
        <w:rPr>
          <w:rFonts w:asciiTheme="minorHAnsi" w:hAnsiTheme="minorHAnsi" w:cstheme="minorHAnsi"/>
          <w:bCs/>
          <w:sz w:val="22"/>
          <w:szCs w:val="22"/>
        </w:rPr>
        <w:t>uvádí přehled</w:t>
      </w:r>
      <w:r w:rsidR="00276F72" w:rsidRPr="001705A2">
        <w:rPr>
          <w:rFonts w:asciiTheme="minorHAnsi" w:hAnsiTheme="minorHAnsi" w:cstheme="minorHAnsi"/>
          <w:bCs/>
          <w:sz w:val="22"/>
          <w:szCs w:val="22"/>
        </w:rPr>
        <w:t xml:space="preserve"> počt</w:t>
      </w:r>
      <w:r w:rsidR="00276F72">
        <w:rPr>
          <w:rFonts w:asciiTheme="minorHAnsi" w:hAnsiTheme="minorHAnsi" w:cstheme="minorHAnsi"/>
          <w:bCs/>
          <w:sz w:val="22"/>
          <w:szCs w:val="22"/>
        </w:rPr>
        <w:t>u</w:t>
      </w:r>
      <w:r w:rsidR="00276F72" w:rsidRPr="001705A2">
        <w:rPr>
          <w:rFonts w:asciiTheme="minorHAnsi" w:hAnsiTheme="minorHAnsi" w:cstheme="minorHAnsi"/>
          <w:bCs/>
          <w:sz w:val="22"/>
          <w:szCs w:val="22"/>
        </w:rPr>
        <w:t xml:space="preserve"> </w:t>
      </w:r>
      <w:r w:rsidR="00825ECE" w:rsidRPr="001705A2">
        <w:rPr>
          <w:rFonts w:asciiTheme="minorHAnsi" w:hAnsiTheme="minorHAnsi" w:cstheme="minorHAnsi"/>
          <w:bCs/>
          <w:sz w:val="22"/>
          <w:szCs w:val="22"/>
        </w:rPr>
        <w:t xml:space="preserve">účastníků kurzů CŽV a kurzů U3V na UTB ve Zlíně v letech 2021–2025. </w:t>
      </w:r>
    </w:p>
    <w:p w14:paraId="1CF8303C" w14:textId="54493E18" w:rsidR="00276F72" w:rsidRPr="001705A2" w:rsidRDefault="000F4426" w:rsidP="00910FC2">
      <w:pPr>
        <w:suppressAutoHyphens/>
        <w:spacing w:after="0" w:line="240" w:lineRule="auto"/>
        <w:rPr>
          <w:rFonts w:asciiTheme="minorHAnsi" w:hAnsiTheme="minorHAnsi" w:cstheme="minorHAnsi"/>
          <w:sz w:val="22"/>
          <w:szCs w:val="22"/>
        </w:rPr>
      </w:pPr>
      <w:r w:rsidRPr="001705A2">
        <w:rPr>
          <w:rFonts w:asciiTheme="minorHAnsi" w:hAnsiTheme="minorHAnsi" w:cstheme="minorHAnsi"/>
          <w:sz w:val="22"/>
          <w:szCs w:val="22"/>
        </w:rPr>
        <w:t xml:space="preserve">Z uvedených dat je patrný postupný </w:t>
      </w:r>
      <w:r w:rsidR="00276F72">
        <w:rPr>
          <w:rFonts w:asciiTheme="minorHAnsi" w:hAnsiTheme="minorHAnsi" w:cstheme="minorHAnsi"/>
          <w:sz w:val="22"/>
          <w:szCs w:val="22"/>
        </w:rPr>
        <w:t>ná</w:t>
      </w:r>
      <w:r w:rsidRPr="001705A2">
        <w:rPr>
          <w:rFonts w:asciiTheme="minorHAnsi" w:hAnsiTheme="minorHAnsi" w:cstheme="minorHAnsi"/>
          <w:sz w:val="22"/>
          <w:szCs w:val="22"/>
        </w:rPr>
        <w:t xml:space="preserve">růst celkového počtu účastníků v průběhu sledovaného období. Celkový počet účastníků kurzů CŽV a U3V se zvýšil z 1 420 v roce 2021 na 2 465 v roce 2025, což představuje výrazný nárůst. Tento trend </w:t>
      </w:r>
      <w:r w:rsidR="00276F72">
        <w:rPr>
          <w:rFonts w:asciiTheme="minorHAnsi" w:hAnsiTheme="minorHAnsi" w:cstheme="minorHAnsi"/>
          <w:sz w:val="22"/>
          <w:szCs w:val="22"/>
        </w:rPr>
        <w:t>svědčí o</w:t>
      </w:r>
      <w:r w:rsidRPr="001705A2">
        <w:rPr>
          <w:rFonts w:asciiTheme="minorHAnsi" w:hAnsiTheme="minorHAnsi" w:cstheme="minorHAnsi"/>
          <w:sz w:val="22"/>
          <w:szCs w:val="22"/>
        </w:rPr>
        <w:t xml:space="preserve"> rostoucí</w:t>
      </w:r>
      <w:r w:rsidR="00276F72">
        <w:rPr>
          <w:rFonts w:asciiTheme="minorHAnsi" w:hAnsiTheme="minorHAnsi" w:cstheme="minorHAnsi"/>
          <w:sz w:val="22"/>
          <w:szCs w:val="22"/>
        </w:rPr>
        <w:t>m</w:t>
      </w:r>
      <w:r w:rsidRPr="001705A2">
        <w:rPr>
          <w:rFonts w:asciiTheme="minorHAnsi" w:hAnsiTheme="minorHAnsi" w:cstheme="minorHAnsi"/>
          <w:sz w:val="22"/>
          <w:szCs w:val="22"/>
        </w:rPr>
        <w:t xml:space="preserve"> </w:t>
      </w:r>
      <w:r w:rsidR="00276F72">
        <w:rPr>
          <w:rFonts w:asciiTheme="minorHAnsi" w:hAnsiTheme="minorHAnsi" w:cstheme="minorHAnsi"/>
          <w:sz w:val="22"/>
          <w:szCs w:val="22"/>
        </w:rPr>
        <w:t>zájmu</w:t>
      </w:r>
      <w:r w:rsidR="00276F72" w:rsidRPr="001705A2">
        <w:rPr>
          <w:rFonts w:asciiTheme="minorHAnsi" w:hAnsiTheme="minorHAnsi" w:cstheme="minorHAnsi"/>
          <w:sz w:val="22"/>
          <w:szCs w:val="22"/>
        </w:rPr>
        <w:t xml:space="preserve"> </w:t>
      </w:r>
      <w:r w:rsidRPr="001705A2">
        <w:rPr>
          <w:rFonts w:asciiTheme="minorHAnsi" w:hAnsiTheme="minorHAnsi" w:cstheme="minorHAnsi"/>
          <w:sz w:val="22"/>
          <w:szCs w:val="22"/>
        </w:rPr>
        <w:t xml:space="preserve">o vzdělávací aktivity. Nejvýraznější podíl na tomto růstu mají kurzy U3V, u nichž počet účastníků kontinuálně </w:t>
      </w:r>
      <w:r w:rsidR="00276F72">
        <w:rPr>
          <w:rFonts w:asciiTheme="minorHAnsi" w:hAnsiTheme="minorHAnsi" w:cstheme="minorHAnsi"/>
          <w:sz w:val="22"/>
          <w:szCs w:val="22"/>
        </w:rPr>
        <w:t>vzrostl</w:t>
      </w:r>
      <w:r w:rsidR="00276F72" w:rsidRPr="001705A2">
        <w:rPr>
          <w:rFonts w:asciiTheme="minorHAnsi" w:hAnsiTheme="minorHAnsi" w:cstheme="minorHAnsi"/>
          <w:sz w:val="22"/>
          <w:szCs w:val="22"/>
        </w:rPr>
        <w:t xml:space="preserve"> </w:t>
      </w:r>
      <w:r w:rsidR="00E613B2">
        <w:rPr>
          <w:rFonts w:asciiTheme="minorHAnsi" w:hAnsiTheme="minorHAnsi" w:cstheme="minorHAnsi"/>
          <w:sz w:val="22"/>
          <w:szCs w:val="22"/>
        </w:rPr>
        <w:br/>
      </w:r>
      <w:r w:rsidRPr="001705A2">
        <w:rPr>
          <w:rFonts w:asciiTheme="minorHAnsi" w:hAnsiTheme="minorHAnsi" w:cstheme="minorHAnsi"/>
          <w:sz w:val="22"/>
          <w:szCs w:val="22"/>
        </w:rPr>
        <w:t xml:space="preserve">z 949 v roce 2021 na 2 127 v roce 2025. Počet účastníků kurzů CŽV je </w:t>
      </w:r>
      <w:r w:rsidR="00276F72">
        <w:rPr>
          <w:rFonts w:asciiTheme="minorHAnsi" w:hAnsiTheme="minorHAnsi" w:cstheme="minorHAnsi"/>
          <w:sz w:val="22"/>
          <w:szCs w:val="22"/>
        </w:rPr>
        <w:t>naproti tomu</w:t>
      </w:r>
      <w:r w:rsidR="00276F72" w:rsidRPr="001705A2">
        <w:rPr>
          <w:rFonts w:asciiTheme="minorHAnsi" w:hAnsiTheme="minorHAnsi" w:cstheme="minorHAnsi"/>
          <w:sz w:val="22"/>
          <w:szCs w:val="22"/>
        </w:rPr>
        <w:t xml:space="preserve"> </w:t>
      </w:r>
      <w:r w:rsidRPr="001705A2">
        <w:rPr>
          <w:rFonts w:asciiTheme="minorHAnsi" w:hAnsiTheme="minorHAnsi" w:cstheme="minorHAnsi"/>
          <w:sz w:val="22"/>
          <w:szCs w:val="22"/>
        </w:rPr>
        <w:t xml:space="preserve">relativně stabilní. V letech 2021–2023 se pohyboval </w:t>
      </w:r>
      <w:r w:rsidR="00276F72">
        <w:rPr>
          <w:rFonts w:asciiTheme="minorHAnsi" w:hAnsiTheme="minorHAnsi" w:cstheme="minorHAnsi"/>
          <w:sz w:val="22"/>
          <w:szCs w:val="22"/>
        </w:rPr>
        <w:t>přibližně mezi</w:t>
      </w:r>
      <w:r w:rsidR="00276F72" w:rsidRPr="001705A2">
        <w:rPr>
          <w:rFonts w:asciiTheme="minorHAnsi" w:hAnsiTheme="minorHAnsi" w:cstheme="minorHAnsi"/>
          <w:sz w:val="22"/>
          <w:szCs w:val="22"/>
        </w:rPr>
        <w:t xml:space="preserve"> </w:t>
      </w:r>
      <w:r w:rsidRPr="001705A2">
        <w:rPr>
          <w:rFonts w:asciiTheme="minorHAnsi" w:hAnsiTheme="minorHAnsi" w:cstheme="minorHAnsi"/>
          <w:sz w:val="22"/>
          <w:szCs w:val="22"/>
        </w:rPr>
        <w:t xml:space="preserve">470–480 </w:t>
      </w:r>
      <w:r w:rsidR="00276F72" w:rsidRPr="001705A2">
        <w:rPr>
          <w:rFonts w:asciiTheme="minorHAnsi" w:hAnsiTheme="minorHAnsi" w:cstheme="minorHAnsi"/>
          <w:sz w:val="22"/>
          <w:szCs w:val="22"/>
        </w:rPr>
        <w:t>účastník</w:t>
      </w:r>
      <w:r w:rsidR="00276F72">
        <w:rPr>
          <w:rFonts w:asciiTheme="minorHAnsi" w:hAnsiTheme="minorHAnsi" w:cstheme="minorHAnsi"/>
          <w:sz w:val="22"/>
          <w:szCs w:val="22"/>
        </w:rPr>
        <w:t>y</w:t>
      </w:r>
      <w:r w:rsidRPr="001705A2">
        <w:rPr>
          <w:rFonts w:asciiTheme="minorHAnsi" w:hAnsiTheme="minorHAnsi" w:cstheme="minorHAnsi"/>
          <w:sz w:val="22"/>
          <w:szCs w:val="22"/>
        </w:rPr>
        <w:t xml:space="preserve">, v roce 2024 však </w:t>
      </w:r>
      <w:r w:rsidR="00276F72">
        <w:rPr>
          <w:rFonts w:asciiTheme="minorHAnsi" w:hAnsiTheme="minorHAnsi" w:cstheme="minorHAnsi"/>
          <w:sz w:val="22"/>
          <w:szCs w:val="22"/>
        </w:rPr>
        <w:t>po</w:t>
      </w:r>
      <w:r w:rsidRPr="001705A2">
        <w:rPr>
          <w:rFonts w:asciiTheme="minorHAnsi" w:hAnsiTheme="minorHAnsi" w:cstheme="minorHAnsi"/>
          <w:sz w:val="22"/>
          <w:szCs w:val="22"/>
        </w:rPr>
        <w:t xml:space="preserve">klesl na 325 </w:t>
      </w:r>
      <w:r w:rsidR="00276F72">
        <w:rPr>
          <w:rFonts w:asciiTheme="minorHAnsi" w:hAnsiTheme="minorHAnsi" w:cstheme="minorHAnsi"/>
          <w:sz w:val="22"/>
          <w:szCs w:val="22"/>
        </w:rPr>
        <w:t>účastníků,</w:t>
      </w:r>
      <w:r w:rsidRPr="001705A2">
        <w:rPr>
          <w:rFonts w:asciiTheme="minorHAnsi" w:hAnsiTheme="minorHAnsi" w:cstheme="minorHAnsi"/>
          <w:sz w:val="22"/>
          <w:szCs w:val="22"/>
        </w:rPr>
        <w:t xml:space="preserve"> v roce 2025 </w:t>
      </w:r>
      <w:r w:rsidR="00276F72">
        <w:rPr>
          <w:rFonts w:asciiTheme="minorHAnsi" w:hAnsiTheme="minorHAnsi" w:cstheme="minorHAnsi"/>
          <w:sz w:val="22"/>
          <w:szCs w:val="22"/>
        </w:rPr>
        <w:t>následně mírně vzrostl</w:t>
      </w:r>
      <w:r w:rsidRPr="001705A2">
        <w:rPr>
          <w:rFonts w:asciiTheme="minorHAnsi" w:hAnsiTheme="minorHAnsi" w:cstheme="minorHAnsi"/>
          <w:sz w:val="22"/>
          <w:szCs w:val="22"/>
        </w:rPr>
        <w:t xml:space="preserve"> na 338 účastníků. I přes toto kolísání zůstává jejich podíl na celkovém počtu účastníků nižší ve srovnání s kurzy U3V. Celkově lze konstatovat, </w:t>
      </w:r>
      <w:r w:rsidR="00E613B2">
        <w:rPr>
          <w:rFonts w:asciiTheme="minorHAnsi" w:hAnsiTheme="minorHAnsi" w:cstheme="minorHAnsi"/>
          <w:sz w:val="22"/>
          <w:szCs w:val="22"/>
        </w:rPr>
        <w:br/>
      </w:r>
      <w:r w:rsidRPr="001705A2">
        <w:rPr>
          <w:rFonts w:asciiTheme="minorHAnsi" w:hAnsiTheme="minorHAnsi" w:cstheme="minorHAnsi"/>
          <w:sz w:val="22"/>
          <w:szCs w:val="22"/>
        </w:rPr>
        <w:t xml:space="preserve">že </w:t>
      </w:r>
      <w:r w:rsidR="00276F72">
        <w:rPr>
          <w:rFonts w:asciiTheme="minorHAnsi" w:hAnsiTheme="minorHAnsi" w:cstheme="minorHAnsi"/>
          <w:sz w:val="22"/>
          <w:szCs w:val="22"/>
        </w:rPr>
        <w:t>ná</w:t>
      </w:r>
      <w:r w:rsidRPr="001705A2">
        <w:rPr>
          <w:rFonts w:asciiTheme="minorHAnsi" w:hAnsiTheme="minorHAnsi" w:cstheme="minorHAnsi"/>
          <w:sz w:val="22"/>
          <w:szCs w:val="22"/>
        </w:rPr>
        <w:t xml:space="preserve">růst celkového počtu účastníků </w:t>
      </w:r>
      <w:r w:rsidR="00276F72">
        <w:rPr>
          <w:rFonts w:asciiTheme="minorHAnsi" w:hAnsiTheme="minorHAnsi" w:cstheme="minorHAnsi"/>
          <w:sz w:val="22"/>
          <w:szCs w:val="22"/>
        </w:rPr>
        <w:t>je způsoben především</w:t>
      </w:r>
      <w:r w:rsidR="000B0F92" w:rsidRPr="001705A2">
        <w:rPr>
          <w:rFonts w:asciiTheme="minorHAnsi" w:hAnsiTheme="minorHAnsi" w:cstheme="minorHAnsi"/>
          <w:sz w:val="22"/>
          <w:szCs w:val="22"/>
        </w:rPr>
        <w:t xml:space="preserve"> </w:t>
      </w:r>
      <w:r w:rsidRPr="001705A2">
        <w:rPr>
          <w:rFonts w:asciiTheme="minorHAnsi" w:hAnsiTheme="minorHAnsi" w:cstheme="minorHAnsi"/>
          <w:sz w:val="22"/>
          <w:szCs w:val="22"/>
        </w:rPr>
        <w:t>výrazným růstem zájmu o kurzy U3V, zatímco kurzy CŽV vykazují spíše stabilní vývoj</w:t>
      </w:r>
      <w:r w:rsidR="00276F72">
        <w:rPr>
          <w:rFonts w:asciiTheme="minorHAnsi" w:hAnsiTheme="minorHAnsi" w:cstheme="minorHAnsi"/>
          <w:sz w:val="22"/>
          <w:szCs w:val="22"/>
        </w:rPr>
        <w:t>,</w:t>
      </w:r>
      <w:r w:rsidRPr="001705A2">
        <w:rPr>
          <w:rFonts w:asciiTheme="minorHAnsi" w:hAnsiTheme="minorHAnsi" w:cstheme="minorHAnsi"/>
          <w:sz w:val="22"/>
          <w:szCs w:val="22"/>
        </w:rPr>
        <w:t xml:space="preserve"> s mírným poklesem v závěru sledovaného období.</w:t>
      </w:r>
    </w:p>
    <w:p w14:paraId="1FB8DD08" w14:textId="0A3DF8DF" w:rsidR="00A00D19" w:rsidRDefault="00C47374" w:rsidP="00A00D19">
      <w:pPr>
        <w:suppressAutoHyphens/>
        <w:spacing w:line="240" w:lineRule="auto"/>
        <w:rPr>
          <w:rFonts w:asciiTheme="minorHAnsi" w:hAnsiTheme="minorHAnsi"/>
          <w:b/>
          <w:sz w:val="20"/>
          <w:szCs w:val="20"/>
        </w:rPr>
      </w:pPr>
      <w:r>
        <w:rPr>
          <w:rFonts w:asciiTheme="minorHAnsi" w:hAnsiTheme="minorHAnsi"/>
          <w:b/>
          <w:sz w:val="20"/>
          <w:szCs w:val="20"/>
        </w:rPr>
        <w:br/>
      </w:r>
      <w:r w:rsidR="00A00D19">
        <w:rPr>
          <w:rFonts w:asciiTheme="minorHAnsi" w:hAnsiTheme="minorHAnsi"/>
          <w:b/>
          <w:sz w:val="20"/>
          <w:szCs w:val="20"/>
        </w:rPr>
        <w:t xml:space="preserve">Tab. </w:t>
      </w:r>
      <w:r w:rsidR="00825ECE">
        <w:rPr>
          <w:rFonts w:asciiTheme="minorHAnsi" w:hAnsiTheme="minorHAnsi"/>
          <w:b/>
          <w:sz w:val="20"/>
          <w:szCs w:val="20"/>
        </w:rPr>
        <w:t>47</w:t>
      </w:r>
      <w:r w:rsidR="00A00D19">
        <w:rPr>
          <w:rFonts w:asciiTheme="minorHAnsi" w:hAnsiTheme="minorHAnsi"/>
          <w:b/>
          <w:sz w:val="20"/>
          <w:szCs w:val="20"/>
        </w:rPr>
        <w:t>. Počet účastníků kurzů CŽV</w:t>
      </w:r>
    </w:p>
    <w:tbl>
      <w:tblPr>
        <w:tblStyle w:val="Tabulkasmkou4zvraznn21"/>
        <w:tblW w:w="8935" w:type="dxa"/>
        <w:tblLook w:val="04A0" w:firstRow="1" w:lastRow="0" w:firstColumn="1" w:lastColumn="0" w:noHBand="0" w:noVBand="1"/>
      </w:tblPr>
      <w:tblGrid>
        <w:gridCol w:w="2295"/>
        <w:gridCol w:w="1328"/>
        <w:gridCol w:w="1328"/>
        <w:gridCol w:w="1328"/>
        <w:gridCol w:w="1328"/>
        <w:gridCol w:w="1328"/>
      </w:tblGrid>
      <w:tr w:rsidR="00A00D19" w14:paraId="5AF8BA66" w14:textId="77777777" w:rsidTr="00A00D19">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295" w:type="dxa"/>
            <w:vAlign w:val="center"/>
            <w:hideMark/>
          </w:tcPr>
          <w:p w14:paraId="12044EA1" w14:textId="77777777" w:rsidR="00A00D19" w:rsidRDefault="00A00D19" w:rsidP="00A00D19">
            <w:pPr>
              <w:suppressAutoHyphens/>
              <w:spacing w:after="0" w:line="240" w:lineRule="auto"/>
              <w:jc w:val="center"/>
              <w:rPr>
                <w:rFonts w:asciiTheme="minorHAnsi" w:hAnsiTheme="minorHAnsi"/>
                <w:sz w:val="18"/>
                <w:szCs w:val="18"/>
              </w:rPr>
            </w:pPr>
            <w:r>
              <w:rPr>
                <w:rFonts w:asciiTheme="minorHAnsi" w:hAnsiTheme="minorHAnsi"/>
                <w:sz w:val="18"/>
                <w:szCs w:val="18"/>
              </w:rPr>
              <w:t>Kalendářní rok</w:t>
            </w:r>
          </w:p>
        </w:tc>
        <w:tc>
          <w:tcPr>
            <w:tcW w:w="1328" w:type="dxa"/>
            <w:vAlign w:val="center"/>
            <w:hideMark/>
          </w:tcPr>
          <w:p w14:paraId="4A493E58" w14:textId="2DAEC8EE"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1328" w:type="dxa"/>
            <w:vAlign w:val="center"/>
            <w:hideMark/>
          </w:tcPr>
          <w:p w14:paraId="76E99739" w14:textId="4D676C56"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1328" w:type="dxa"/>
            <w:vAlign w:val="center"/>
            <w:hideMark/>
          </w:tcPr>
          <w:p w14:paraId="7A5B5D11" w14:textId="7B6A20A8"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1328" w:type="dxa"/>
            <w:hideMark/>
          </w:tcPr>
          <w:p w14:paraId="446CB356" w14:textId="77777777"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p>
          <w:p w14:paraId="1E0E3CA7" w14:textId="1928B2ED"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c>
          <w:tcPr>
            <w:tcW w:w="1328" w:type="dxa"/>
            <w:vAlign w:val="center"/>
            <w:hideMark/>
          </w:tcPr>
          <w:p w14:paraId="2339A6AA" w14:textId="13711F95" w:rsidR="00A00D19" w:rsidRDefault="00A00D19" w:rsidP="00A00D19">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2025</w:t>
            </w:r>
          </w:p>
        </w:tc>
      </w:tr>
      <w:tr w:rsidR="002B58D1" w14:paraId="4F14E731" w14:textId="77777777" w:rsidTr="004878C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13B3EC" w14:textId="77777777" w:rsidR="002B58D1" w:rsidRDefault="002B58D1" w:rsidP="002B58D1">
            <w:pPr>
              <w:suppressAutoHyphens/>
              <w:spacing w:after="0" w:line="240" w:lineRule="auto"/>
              <w:jc w:val="left"/>
              <w:rPr>
                <w:rFonts w:asciiTheme="minorHAnsi" w:hAnsiTheme="minorHAnsi"/>
                <w:sz w:val="18"/>
                <w:szCs w:val="18"/>
              </w:rPr>
            </w:pPr>
            <w:r>
              <w:rPr>
                <w:rFonts w:asciiTheme="minorHAnsi" w:hAnsiTheme="minorHAnsi"/>
                <w:sz w:val="18"/>
                <w:szCs w:val="20"/>
              </w:rPr>
              <w:t>Počet účastníků kurzů CŽV a U3V celkem</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5EA288B" w14:textId="3F484967"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1 420</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3224519" w14:textId="28C02F58"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1 719</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4C19970" w14:textId="41785AED"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2 011</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22830DB" w14:textId="11533DEF"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2 202</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AE73339" w14:textId="5BC35FC9"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2 465</w:t>
            </w:r>
          </w:p>
        </w:tc>
      </w:tr>
      <w:tr w:rsidR="002B58D1" w14:paraId="7B9F28F6" w14:textId="77777777" w:rsidTr="004878CC">
        <w:trPr>
          <w:trHeight w:val="737"/>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6FF61512"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 xml:space="preserve">Počet účastníků kurzů CŽV </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4E933E50" w14:textId="3F05080B"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471</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01CA56C3" w14:textId="40BBC7B0"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4A6F2632" w14:textId="3B8ABD53"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25191E37" w14:textId="63E0D541"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325</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4FA8EA7D" w14:textId="713E8453"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338</w:t>
            </w:r>
          </w:p>
        </w:tc>
      </w:tr>
      <w:tr w:rsidR="002B58D1" w14:paraId="40336807" w14:textId="77777777" w:rsidTr="004878C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3F36C64"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Počet účastníků U3V</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C91F817" w14:textId="24ACDBF7"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949</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6E77A4D" w14:textId="2D19A0E4"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94B9DAF" w14:textId="2828DBC8"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1 533</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AE20694" w14:textId="77777777" w:rsidR="002B58D1" w:rsidRPr="004878CC" w:rsidRDefault="002B58D1" w:rsidP="002B58D1">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14:paraId="74ED27E0" w14:textId="6C230D37"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1 877</w:t>
            </w:r>
          </w:p>
        </w:tc>
        <w:tc>
          <w:tcPr>
            <w:tcW w:w="132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91FAC64" w14:textId="066749FC"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2 127</w:t>
            </w:r>
          </w:p>
        </w:tc>
      </w:tr>
    </w:tbl>
    <w:p w14:paraId="0F2A9D9A" w14:textId="28432D14" w:rsidR="00A00D19" w:rsidRDefault="00A00D19" w:rsidP="00A00D19">
      <w:pPr>
        <w:suppressAutoHyphens/>
        <w:spacing w:after="0" w:line="240" w:lineRule="auto"/>
        <w:rPr>
          <w:sz w:val="22"/>
        </w:rPr>
      </w:pPr>
      <w:r>
        <w:rPr>
          <w:rFonts w:asciiTheme="minorHAnsi" w:hAnsiTheme="minorHAnsi"/>
          <w:i/>
          <w:sz w:val="18"/>
          <w:szCs w:val="20"/>
        </w:rPr>
        <w:t xml:space="preserve">Komentář/poznámky: </w:t>
      </w:r>
      <w:r>
        <w:rPr>
          <w:rFonts w:ascii="Calibri" w:hAnsi="Calibri"/>
          <w:i/>
          <w:sz w:val="18"/>
          <w:szCs w:val="20"/>
        </w:rPr>
        <w:t>Data dle Metodiky MŠMT a z Výroční zprávy z roku 2021, 2022, 2023, 2024 a 2025.</w:t>
      </w:r>
    </w:p>
    <w:p w14:paraId="42AA13F7" w14:textId="14BC87F7" w:rsidR="00A404C8" w:rsidRDefault="00A404C8" w:rsidP="00A00D19">
      <w:pPr>
        <w:spacing w:line="240" w:lineRule="auto"/>
        <w:rPr>
          <w:rFonts w:asciiTheme="minorHAnsi" w:hAnsiTheme="minorHAnsi" w:cstheme="minorHAnsi"/>
          <w:b/>
          <w:sz w:val="22"/>
          <w:szCs w:val="22"/>
        </w:rPr>
      </w:pPr>
    </w:p>
    <w:p w14:paraId="3CE7D212" w14:textId="77777777" w:rsidR="00A404C8" w:rsidRDefault="00A404C8" w:rsidP="007A354F">
      <w:pPr>
        <w:pStyle w:val="Zkladntext"/>
        <w:spacing w:before="0" w:after="120"/>
        <w:jc w:val="both"/>
        <w:rPr>
          <w:rFonts w:asciiTheme="minorHAnsi" w:hAnsiTheme="minorHAnsi" w:cstheme="minorHAnsi"/>
          <w:b w:val="0"/>
          <w:sz w:val="22"/>
          <w:szCs w:val="22"/>
        </w:rPr>
      </w:pPr>
    </w:p>
    <w:p w14:paraId="635F3571" w14:textId="2495AC39" w:rsidR="00A404C8" w:rsidRDefault="00A404C8" w:rsidP="007A354F">
      <w:pPr>
        <w:pStyle w:val="Zkladntext"/>
        <w:spacing w:before="0" w:after="120"/>
        <w:jc w:val="both"/>
        <w:rPr>
          <w:rFonts w:asciiTheme="minorHAnsi" w:hAnsiTheme="minorHAnsi" w:cstheme="minorHAnsi"/>
          <w:b w:val="0"/>
          <w:sz w:val="22"/>
          <w:szCs w:val="22"/>
        </w:rPr>
      </w:pPr>
    </w:p>
    <w:p w14:paraId="1CFCD1CA" w14:textId="2A08E603" w:rsidR="00825ECE" w:rsidRDefault="00825ECE" w:rsidP="007A354F">
      <w:pPr>
        <w:pStyle w:val="Zkladntext"/>
        <w:spacing w:before="0" w:after="120"/>
        <w:jc w:val="both"/>
        <w:rPr>
          <w:rFonts w:asciiTheme="minorHAnsi" w:hAnsiTheme="minorHAnsi" w:cstheme="minorHAnsi"/>
          <w:b w:val="0"/>
          <w:sz w:val="22"/>
          <w:szCs w:val="22"/>
        </w:rPr>
      </w:pPr>
    </w:p>
    <w:p w14:paraId="60496EEC" w14:textId="77777777" w:rsidR="001705A2" w:rsidRDefault="001705A2" w:rsidP="007A354F">
      <w:pPr>
        <w:pStyle w:val="Zkladntext"/>
        <w:spacing w:before="0" w:after="120"/>
        <w:jc w:val="both"/>
        <w:rPr>
          <w:rFonts w:asciiTheme="minorHAnsi" w:hAnsiTheme="minorHAnsi" w:cstheme="minorHAnsi"/>
          <w:b w:val="0"/>
          <w:sz w:val="22"/>
          <w:szCs w:val="22"/>
        </w:rPr>
      </w:pPr>
    </w:p>
    <w:p w14:paraId="326CBA56" w14:textId="10354665" w:rsidR="00825ECE" w:rsidRDefault="00825ECE" w:rsidP="007A354F">
      <w:pPr>
        <w:pStyle w:val="Zkladntext"/>
        <w:spacing w:before="0" w:after="120"/>
        <w:jc w:val="both"/>
        <w:rPr>
          <w:rFonts w:asciiTheme="minorHAnsi" w:hAnsiTheme="minorHAnsi" w:cstheme="minorHAnsi"/>
          <w:b w:val="0"/>
          <w:sz w:val="22"/>
          <w:szCs w:val="22"/>
        </w:rPr>
      </w:pPr>
    </w:p>
    <w:p w14:paraId="66DA394D" w14:textId="5CD52A0B" w:rsidR="00825ECE" w:rsidRDefault="00825ECE" w:rsidP="007A354F">
      <w:pPr>
        <w:pStyle w:val="Zkladntext"/>
        <w:spacing w:before="0" w:after="120"/>
        <w:jc w:val="both"/>
        <w:rPr>
          <w:rFonts w:asciiTheme="minorHAnsi" w:hAnsiTheme="minorHAnsi" w:cstheme="minorHAnsi"/>
          <w:b w:val="0"/>
          <w:sz w:val="22"/>
          <w:szCs w:val="22"/>
        </w:rPr>
      </w:pPr>
    </w:p>
    <w:p w14:paraId="39095474" w14:textId="77777777" w:rsidR="00910FC2" w:rsidRDefault="00910FC2" w:rsidP="007A354F">
      <w:pPr>
        <w:pStyle w:val="Zkladntext"/>
        <w:spacing w:before="0" w:after="120"/>
        <w:jc w:val="both"/>
        <w:rPr>
          <w:rFonts w:asciiTheme="minorHAnsi" w:hAnsiTheme="minorHAnsi" w:cstheme="minorHAnsi"/>
          <w:b w:val="0"/>
          <w:sz w:val="22"/>
          <w:szCs w:val="22"/>
        </w:rPr>
      </w:pPr>
    </w:p>
    <w:p w14:paraId="78BAD77C" w14:textId="32E9BB0A" w:rsidR="00825ECE" w:rsidRDefault="00825ECE" w:rsidP="007A354F">
      <w:pPr>
        <w:pStyle w:val="Zkladntext"/>
        <w:spacing w:before="0" w:after="120"/>
        <w:jc w:val="both"/>
        <w:rPr>
          <w:rFonts w:asciiTheme="minorHAnsi" w:hAnsiTheme="minorHAnsi" w:cstheme="minorHAnsi"/>
          <w:b w:val="0"/>
          <w:sz w:val="22"/>
          <w:szCs w:val="22"/>
        </w:rPr>
      </w:pPr>
    </w:p>
    <w:p w14:paraId="08A7234C" w14:textId="77777777" w:rsidR="00825ECE" w:rsidRPr="000B14D6" w:rsidRDefault="00825ECE" w:rsidP="00825ECE">
      <w:pPr>
        <w:suppressAutoHyphens/>
        <w:spacing w:after="720"/>
        <w:rPr>
          <w:rFonts w:cstheme="minorHAnsi"/>
          <w:b/>
          <w:sz w:val="28"/>
          <w:szCs w:val="28"/>
        </w:rPr>
      </w:pPr>
      <w:r w:rsidRPr="002C517F">
        <w:rPr>
          <w:rFonts w:cstheme="minorHAnsi"/>
          <w:b/>
          <w:sz w:val="28"/>
          <w:szCs w:val="28"/>
        </w:rPr>
        <w:lastRenderedPageBreak/>
        <w:t>G</w:t>
      </w:r>
      <w:r w:rsidRPr="002C517F">
        <w:rPr>
          <w:rFonts w:cstheme="minorHAnsi"/>
          <w:b/>
          <w:sz w:val="28"/>
          <w:szCs w:val="28"/>
          <w:vertAlign w:val="subscript"/>
        </w:rPr>
        <w:t xml:space="preserve">3 </w:t>
      </w:r>
      <w:r w:rsidRPr="002C517F">
        <w:rPr>
          <w:rFonts w:cstheme="minorHAnsi"/>
          <w:b/>
          <w:sz w:val="28"/>
          <w:szCs w:val="28"/>
        </w:rPr>
        <w:t>– Akreditované kurzy CŽV</w:t>
      </w:r>
    </w:p>
    <w:p w14:paraId="7BCD5884" w14:textId="39198D20" w:rsidR="008E71C5" w:rsidRPr="00EE7A77" w:rsidRDefault="00825ECE" w:rsidP="00825ECE">
      <w:pPr>
        <w:suppressAutoHyphens/>
        <w:spacing w:line="240" w:lineRule="auto"/>
        <w:rPr>
          <w:rFonts w:asciiTheme="minorHAnsi" w:hAnsiTheme="minorHAnsi" w:cstheme="minorHAnsi"/>
          <w:sz w:val="22"/>
          <w:szCs w:val="22"/>
        </w:rPr>
      </w:pPr>
      <w:r w:rsidRPr="00EE7A77">
        <w:rPr>
          <w:rFonts w:asciiTheme="minorHAnsi" w:hAnsiTheme="minorHAnsi" w:cstheme="minorHAnsi"/>
          <w:sz w:val="22"/>
          <w:szCs w:val="22"/>
        </w:rPr>
        <w:t xml:space="preserve">V rámci své třetí role organizuje UTB ve Zlíně </w:t>
      </w:r>
      <w:r w:rsidR="008E71C5">
        <w:rPr>
          <w:rFonts w:asciiTheme="minorHAnsi" w:hAnsiTheme="minorHAnsi" w:cstheme="minorHAnsi"/>
          <w:sz w:val="22"/>
          <w:szCs w:val="22"/>
        </w:rPr>
        <w:t>řadu</w:t>
      </w:r>
      <w:r w:rsidR="008E71C5" w:rsidRPr="00EE7A77">
        <w:rPr>
          <w:rFonts w:asciiTheme="minorHAnsi" w:hAnsiTheme="minorHAnsi" w:cstheme="minorHAnsi"/>
          <w:sz w:val="22"/>
          <w:szCs w:val="22"/>
        </w:rPr>
        <w:t xml:space="preserve"> </w:t>
      </w:r>
      <w:r w:rsidRPr="00EE7A77">
        <w:rPr>
          <w:rFonts w:asciiTheme="minorHAnsi" w:hAnsiTheme="minorHAnsi" w:cstheme="minorHAnsi"/>
          <w:sz w:val="22"/>
          <w:szCs w:val="22"/>
        </w:rPr>
        <w:t xml:space="preserve">popularizačních a vzdělávacích aktivit </w:t>
      </w:r>
      <w:r w:rsidR="008E71C5">
        <w:rPr>
          <w:rFonts w:asciiTheme="minorHAnsi" w:hAnsiTheme="minorHAnsi" w:cstheme="minorHAnsi"/>
          <w:sz w:val="22"/>
          <w:szCs w:val="22"/>
        </w:rPr>
        <w:t xml:space="preserve">pro </w:t>
      </w:r>
      <w:r w:rsidRPr="00EE7A77">
        <w:rPr>
          <w:rFonts w:asciiTheme="minorHAnsi" w:hAnsiTheme="minorHAnsi" w:cstheme="minorHAnsi"/>
          <w:sz w:val="22"/>
          <w:szCs w:val="22"/>
        </w:rPr>
        <w:t xml:space="preserve">široké cílové skupiny. Pro žáky středních škol jsou organizovány praktické stáže a odborné workshopy v laboratořích, dále přípravné kurzy pro maturanty a uchazeče o </w:t>
      </w:r>
      <w:r w:rsidR="008E71C5">
        <w:rPr>
          <w:rFonts w:asciiTheme="minorHAnsi" w:hAnsiTheme="minorHAnsi" w:cstheme="minorHAnsi"/>
          <w:sz w:val="22"/>
          <w:szCs w:val="22"/>
        </w:rPr>
        <w:t xml:space="preserve">vysokoškolské </w:t>
      </w:r>
      <w:r w:rsidRPr="00EE7A77">
        <w:rPr>
          <w:rFonts w:asciiTheme="minorHAnsi" w:hAnsiTheme="minorHAnsi" w:cstheme="minorHAnsi"/>
          <w:sz w:val="22"/>
          <w:szCs w:val="22"/>
        </w:rPr>
        <w:t>studium</w:t>
      </w:r>
      <w:r w:rsidR="008E71C5">
        <w:rPr>
          <w:rFonts w:asciiTheme="minorHAnsi" w:hAnsiTheme="minorHAnsi" w:cstheme="minorHAnsi"/>
          <w:sz w:val="22"/>
          <w:szCs w:val="22"/>
        </w:rPr>
        <w:t>.</w:t>
      </w:r>
      <w:r w:rsidRPr="00EE7A77">
        <w:rPr>
          <w:rFonts w:asciiTheme="minorHAnsi" w:hAnsiTheme="minorHAnsi" w:cstheme="minorHAnsi"/>
          <w:sz w:val="22"/>
          <w:szCs w:val="22"/>
        </w:rPr>
        <w:t xml:space="preserve"> </w:t>
      </w:r>
      <w:r w:rsidR="00BA5EF2">
        <w:rPr>
          <w:rFonts w:asciiTheme="minorHAnsi" w:hAnsiTheme="minorHAnsi" w:cstheme="minorHAnsi"/>
          <w:sz w:val="22"/>
          <w:szCs w:val="22"/>
        </w:rPr>
        <w:br/>
      </w:r>
      <w:r w:rsidRPr="00EE7A77">
        <w:rPr>
          <w:rFonts w:asciiTheme="minorHAnsi" w:hAnsiTheme="minorHAnsi" w:cstheme="minorHAnsi"/>
          <w:sz w:val="22"/>
          <w:szCs w:val="22"/>
        </w:rPr>
        <w:t xml:space="preserve">Pro </w:t>
      </w:r>
      <w:r w:rsidR="008E71C5">
        <w:rPr>
          <w:rFonts w:asciiTheme="minorHAnsi" w:hAnsiTheme="minorHAnsi" w:cstheme="minorHAnsi"/>
          <w:sz w:val="22"/>
          <w:szCs w:val="22"/>
        </w:rPr>
        <w:t>širokou</w:t>
      </w:r>
      <w:r w:rsidR="008E71C5" w:rsidRPr="00EE7A77">
        <w:rPr>
          <w:rFonts w:asciiTheme="minorHAnsi" w:hAnsiTheme="minorHAnsi" w:cstheme="minorHAnsi"/>
          <w:sz w:val="22"/>
          <w:szCs w:val="22"/>
        </w:rPr>
        <w:t xml:space="preserve"> </w:t>
      </w:r>
      <w:r w:rsidRPr="00EE7A77">
        <w:rPr>
          <w:rFonts w:asciiTheme="minorHAnsi" w:hAnsiTheme="minorHAnsi" w:cstheme="minorHAnsi"/>
          <w:sz w:val="22"/>
          <w:szCs w:val="22"/>
        </w:rPr>
        <w:t xml:space="preserve">veřejnost jsou </w:t>
      </w:r>
      <w:r w:rsidR="008E71C5">
        <w:rPr>
          <w:rFonts w:asciiTheme="minorHAnsi" w:hAnsiTheme="minorHAnsi" w:cstheme="minorHAnsi"/>
          <w:sz w:val="22"/>
          <w:szCs w:val="22"/>
        </w:rPr>
        <w:t>určeny</w:t>
      </w:r>
      <w:r w:rsidRPr="00EE7A77">
        <w:rPr>
          <w:rFonts w:asciiTheme="minorHAnsi" w:hAnsiTheme="minorHAnsi" w:cstheme="minorHAnsi"/>
          <w:sz w:val="22"/>
          <w:szCs w:val="22"/>
        </w:rPr>
        <w:t xml:space="preserve"> populárně-naučné přednášky, workshopy, letní školy, webináře, </w:t>
      </w:r>
      <w:proofErr w:type="gramStart"/>
      <w:r w:rsidRPr="00EE7A77">
        <w:rPr>
          <w:rFonts w:asciiTheme="minorHAnsi" w:hAnsiTheme="minorHAnsi" w:cstheme="minorHAnsi"/>
          <w:sz w:val="22"/>
          <w:szCs w:val="22"/>
        </w:rPr>
        <w:t>diskuzní</w:t>
      </w:r>
      <w:proofErr w:type="gramEnd"/>
      <w:r w:rsidRPr="00EE7A77">
        <w:rPr>
          <w:rFonts w:asciiTheme="minorHAnsi" w:hAnsiTheme="minorHAnsi" w:cstheme="minorHAnsi"/>
          <w:sz w:val="22"/>
          <w:szCs w:val="22"/>
        </w:rPr>
        <w:t xml:space="preserve"> panely, </w:t>
      </w:r>
      <w:r w:rsidR="008E71C5">
        <w:rPr>
          <w:rFonts w:asciiTheme="minorHAnsi" w:hAnsiTheme="minorHAnsi" w:cstheme="minorHAnsi"/>
          <w:sz w:val="22"/>
          <w:szCs w:val="22"/>
        </w:rPr>
        <w:t>hackathony,</w:t>
      </w:r>
      <w:r w:rsidRPr="00EE7A77">
        <w:rPr>
          <w:rFonts w:asciiTheme="minorHAnsi" w:hAnsiTheme="minorHAnsi" w:cstheme="minorHAnsi"/>
          <w:sz w:val="22"/>
          <w:szCs w:val="22"/>
        </w:rPr>
        <w:t xml:space="preserve"> konference zaměřené na rozvoj manažerských dovedností, marketingové komunikace, audiovizi a animovanou tvorbu, design, na podporu podnikání </w:t>
      </w:r>
      <w:r>
        <w:rPr>
          <w:rFonts w:asciiTheme="minorHAnsi" w:hAnsiTheme="minorHAnsi" w:cstheme="minorHAnsi"/>
          <w:sz w:val="22"/>
          <w:szCs w:val="22"/>
        </w:rPr>
        <w:br/>
      </w:r>
      <w:r w:rsidRPr="00EE7A77">
        <w:rPr>
          <w:rFonts w:asciiTheme="minorHAnsi" w:hAnsiTheme="minorHAnsi" w:cstheme="minorHAnsi"/>
          <w:sz w:val="22"/>
          <w:szCs w:val="22"/>
        </w:rPr>
        <w:t>a podnikavosti a další</w:t>
      </w:r>
      <w:r w:rsidR="008E71C5">
        <w:rPr>
          <w:rFonts w:asciiTheme="minorHAnsi" w:hAnsiTheme="minorHAnsi" w:cstheme="minorHAnsi"/>
          <w:sz w:val="22"/>
          <w:szCs w:val="22"/>
        </w:rPr>
        <w:t xml:space="preserve"> související oblasti</w:t>
      </w:r>
      <w:r w:rsidRPr="00EE7A77">
        <w:rPr>
          <w:rFonts w:asciiTheme="minorHAnsi" w:hAnsiTheme="minorHAnsi" w:cstheme="minorHAnsi"/>
          <w:sz w:val="22"/>
          <w:szCs w:val="22"/>
        </w:rPr>
        <w:t>.</w:t>
      </w:r>
    </w:p>
    <w:p w14:paraId="1E444DB4" w14:textId="5BCD0245" w:rsidR="001705A2" w:rsidRDefault="001705A2" w:rsidP="001705A2">
      <w:pPr>
        <w:spacing w:line="240" w:lineRule="auto"/>
        <w:rPr>
          <w:rFonts w:asciiTheme="minorHAnsi" w:hAnsiTheme="minorHAnsi" w:cstheme="minorHAnsi"/>
          <w:sz w:val="22"/>
          <w:szCs w:val="22"/>
        </w:rPr>
      </w:pPr>
      <w:r>
        <w:rPr>
          <w:rFonts w:asciiTheme="minorHAnsi" w:hAnsiTheme="minorHAnsi" w:cstheme="minorHAnsi"/>
          <w:sz w:val="22"/>
          <w:szCs w:val="22"/>
        </w:rPr>
        <w:t xml:space="preserve">Od roku 2024 probíhají práce na rozvoji nových studijních programů CŽV. </w:t>
      </w:r>
      <w:r w:rsidRPr="00A71C3B">
        <w:rPr>
          <w:rFonts w:asciiTheme="minorHAnsi" w:hAnsiTheme="minorHAnsi" w:cstheme="minorHAnsi"/>
          <w:sz w:val="22"/>
          <w:szCs w:val="22"/>
        </w:rPr>
        <w:t>Celkem 11</w:t>
      </w:r>
      <w:r>
        <w:rPr>
          <w:rFonts w:asciiTheme="minorHAnsi" w:hAnsiTheme="minorHAnsi" w:cstheme="minorHAnsi"/>
          <w:sz w:val="22"/>
          <w:szCs w:val="22"/>
        </w:rPr>
        <w:t xml:space="preserve"> profesně orientovaných kurzů CŽV je nabízeno s </w:t>
      </w:r>
      <w:proofErr w:type="spellStart"/>
      <w:r>
        <w:rPr>
          <w:rFonts w:asciiTheme="minorHAnsi" w:hAnsiTheme="minorHAnsi" w:cstheme="minorHAnsi"/>
          <w:sz w:val="22"/>
          <w:szCs w:val="22"/>
        </w:rPr>
        <w:t>mikrocertifikáty</w:t>
      </w:r>
      <w:proofErr w:type="spellEnd"/>
      <w:r>
        <w:rPr>
          <w:rFonts w:asciiTheme="minorHAnsi" w:hAnsiTheme="minorHAnsi" w:cstheme="minorHAnsi"/>
          <w:sz w:val="22"/>
          <w:szCs w:val="22"/>
        </w:rPr>
        <w:t xml:space="preserve">. Tyto kurzy vznikly v rámci dvouletého projektu </w:t>
      </w:r>
      <w:r w:rsidR="00FA2A1E">
        <w:rPr>
          <w:rFonts w:asciiTheme="minorHAnsi" w:hAnsiTheme="minorHAnsi" w:cstheme="minorHAnsi"/>
          <w:sz w:val="22"/>
          <w:szCs w:val="22"/>
        </w:rPr>
        <w:t>„</w:t>
      </w:r>
      <w:r>
        <w:rPr>
          <w:rFonts w:asciiTheme="minorHAnsi" w:hAnsiTheme="minorHAnsi" w:cstheme="minorHAnsi"/>
          <w:sz w:val="22"/>
          <w:szCs w:val="22"/>
        </w:rPr>
        <w:t>Zlepšení prostupnosti vzdělání na úrovni vysokých škol pomocí mikrocertifikátů (micro-credentials)</w:t>
      </w:r>
      <w:r w:rsidR="00FA2A1E">
        <w:rPr>
          <w:rFonts w:asciiTheme="minorHAnsi" w:hAnsiTheme="minorHAnsi" w:cstheme="minorHAnsi"/>
          <w:sz w:val="22"/>
          <w:szCs w:val="22"/>
        </w:rPr>
        <w:t>“</w:t>
      </w:r>
      <w:r>
        <w:rPr>
          <w:rFonts w:asciiTheme="minorHAnsi" w:hAnsiTheme="minorHAnsi" w:cstheme="minorHAnsi"/>
          <w:sz w:val="22"/>
          <w:szCs w:val="22"/>
        </w:rPr>
        <w:t xml:space="preserve"> podpořeného z Národního plánu obnovy, do </w:t>
      </w:r>
      <w:r w:rsidR="00FA2A1E">
        <w:rPr>
          <w:rFonts w:asciiTheme="minorHAnsi" w:hAnsiTheme="minorHAnsi" w:cstheme="minorHAnsi"/>
          <w:sz w:val="22"/>
          <w:szCs w:val="22"/>
        </w:rPr>
        <w:t xml:space="preserve">něhož </w:t>
      </w:r>
      <w:r>
        <w:rPr>
          <w:rFonts w:asciiTheme="minorHAnsi" w:hAnsiTheme="minorHAnsi" w:cstheme="minorHAnsi"/>
          <w:sz w:val="22"/>
          <w:szCs w:val="22"/>
        </w:rPr>
        <w:t xml:space="preserve">se UTB zapojila v roce 2022. </w:t>
      </w:r>
    </w:p>
    <w:p w14:paraId="3D65BBF8" w14:textId="1F4F5C21" w:rsidR="001705A2" w:rsidRDefault="001705A2" w:rsidP="001705A2">
      <w:pPr>
        <w:spacing w:line="240" w:lineRule="auto"/>
        <w:rPr>
          <w:rFonts w:asciiTheme="minorHAnsi" w:hAnsiTheme="minorHAnsi" w:cstheme="minorHAnsi"/>
          <w:sz w:val="22"/>
          <w:szCs w:val="22"/>
        </w:rPr>
      </w:pPr>
      <w:r>
        <w:rPr>
          <w:rFonts w:asciiTheme="minorHAnsi" w:hAnsiTheme="minorHAnsi" w:cstheme="minorHAnsi"/>
          <w:sz w:val="22"/>
          <w:szCs w:val="22"/>
        </w:rPr>
        <w:t xml:space="preserve">V roce 2025 vznikly </w:t>
      </w:r>
      <w:r w:rsidR="00FA2A1E">
        <w:rPr>
          <w:rFonts w:asciiTheme="minorHAnsi" w:hAnsiTheme="minorHAnsi" w:cstheme="minorHAnsi"/>
          <w:sz w:val="22"/>
          <w:szCs w:val="22"/>
        </w:rPr>
        <w:t xml:space="preserve">nové </w:t>
      </w:r>
      <w:r w:rsidR="0071519B">
        <w:rPr>
          <w:rFonts w:asciiTheme="minorHAnsi" w:hAnsiTheme="minorHAnsi" w:cstheme="minorHAnsi"/>
          <w:sz w:val="22"/>
          <w:szCs w:val="22"/>
        </w:rPr>
        <w:t>SP</w:t>
      </w:r>
      <w:r>
        <w:rPr>
          <w:rFonts w:asciiTheme="minorHAnsi" w:hAnsiTheme="minorHAnsi" w:cstheme="minorHAnsi"/>
          <w:sz w:val="22"/>
          <w:szCs w:val="22"/>
        </w:rPr>
        <w:t xml:space="preserve"> CŽV</w:t>
      </w:r>
      <w:r w:rsidR="00FA2A1E">
        <w:rPr>
          <w:rFonts w:asciiTheme="minorHAnsi" w:hAnsiTheme="minorHAnsi" w:cstheme="minorHAnsi"/>
          <w:sz w:val="22"/>
          <w:szCs w:val="22"/>
        </w:rPr>
        <w:t>.</w:t>
      </w:r>
      <w:r>
        <w:rPr>
          <w:rFonts w:asciiTheme="minorHAnsi" w:hAnsiTheme="minorHAnsi" w:cstheme="minorHAnsi"/>
          <w:sz w:val="22"/>
          <w:szCs w:val="22"/>
        </w:rPr>
        <w:t xml:space="preserve"> Udržitelné materiály a technologie (FT), Akademie Business Managera, Akademie průmyslového inženýra (FAME), Upcycling v praxi designéra (FMK), Programování PLC, Udržitelná energetická řešení v prostředí budov, Elektromagnetická kompatibilita pro průmyslovou praxi, Kancelářský software, Návrh, instalace a údržba zabezpečovacích systémů v praxi (FAI), Katetrizace močového měchýře u muže, péče o permanentní močový katetr </w:t>
      </w:r>
      <w:r w:rsidR="00BA5EF2">
        <w:rPr>
          <w:rFonts w:asciiTheme="minorHAnsi" w:hAnsiTheme="minorHAnsi" w:cstheme="minorHAnsi"/>
          <w:sz w:val="22"/>
          <w:szCs w:val="22"/>
        </w:rPr>
        <w:br/>
      </w:r>
      <w:r>
        <w:rPr>
          <w:rFonts w:asciiTheme="minorHAnsi" w:hAnsiTheme="minorHAnsi" w:cstheme="minorHAnsi"/>
          <w:sz w:val="22"/>
          <w:szCs w:val="22"/>
        </w:rPr>
        <w:t>a čistá intermitentní katetrizace, Studium pedagogiky k získání kvalifikace učitele 2. stupně základní školy a střední školy, Studium pro ředitele škol a školských zařízení (FHS), Environmentální aspekty udržitelného rozvoje (FLKŘ), Ekologické přístupy k materiálům a technologiím (Univerzitní institut).</w:t>
      </w:r>
    </w:p>
    <w:p w14:paraId="02E9012C" w14:textId="428E2F96" w:rsidR="001705A2" w:rsidRDefault="001705A2" w:rsidP="00910FC2">
      <w:pPr>
        <w:spacing w:after="0" w:line="240" w:lineRule="auto"/>
        <w:rPr>
          <w:rFonts w:asciiTheme="minorHAnsi" w:hAnsiTheme="minorHAnsi" w:cstheme="minorHAnsi"/>
          <w:sz w:val="22"/>
          <w:szCs w:val="22"/>
        </w:rPr>
      </w:pPr>
      <w:r w:rsidRPr="00E00830">
        <w:rPr>
          <w:rFonts w:asciiTheme="minorHAnsi" w:hAnsiTheme="minorHAnsi" w:cstheme="minorHAnsi"/>
          <w:sz w:val="22"/>
          <w:szCs w:val="22"/>
        </w:rPr>
        <w:t xml:space="preserve">V roce 2025 </w:t>
      </w:r>
      <w:r w:rsidR="0032030E">
        <w:rPr>
          <w:rFonts w:asciiTheme="minorHAnsi" w:hAnsiTheme="minorHAnsi" w:cstheme="minorHAnsi"/>
          <w:sz w:val="22"/>
          <w:szCs w:val="22"/>
        </w:rPr>
        <w:t>bylo na</w:t>
      </w:r>
      <w:r w:rsidRPr="00E00830">
        <w:rPr>
          <w:rFonts w:asciiTheme="minorHAnsi" w:hAnsiTheme="minorHAnsi" w:cstheme="minorHAnsi"/>
          <w:sz w:val="22"/>
          <w:szCs w:val="22"/>
        </w:rPr>
        <w:t xml:space="preserve"> </w:t>
      </w:r>
      <w:r>
        <w:rPr>
          <w:rFonts w:asciiTheme="minorHAnsi" w:hAnsiTheme="minorHAnsi" w:cstheme="minorHAnsi"/>
          <w:sz w:val="22"/>
          <w:szCs w:val="22"/>
        </w:rPr>
        <w:t>UTB</w:t>
      </w:r>
      <w:r w:rsidRPr="00E00830">
        <w:rPr>
          <w:rFonts w:asciiTheme="minorHAnsi" w:hAnsiTheme="minorHAnsi" w:cstheme="minorHAnsi"/>
          <w:sz w:val="22"/>
          <w:szCs w:val="22"/>
        </w:rPr>
        <w:t xml:space="preserve"> </w:t>
      </w:r>
      <w:r w:rsidR="00FA2A1E">
        <w:rPr>
          <w:rFonts w:asciiTheme="minorHAnsi" w:hAnsiTheme="minorHAnsi" w:cstheme="minorHAnsi"/>
          <w:sz w:val="22"/>
          <w:szCs w:val="22"/>
        </w:rPr>
        <w:t xml:space="preserve">realizováno </w:t>
      </w:r>
      <w:r w:rsidRPr="00E00830">
        <w:rPr>
          <w:rFonts w:asciiTheme="minorHAnsi" w:hAnsiTheme="minorHAnsi" w:cstheme="minorHAnsi"/>
          <w:sz w:val="22"/>
          <w:szCs w:val="22"/>
        </w:rPr>
        <w:t>21 kurzů a studijních programů v oblasti CŽV (podrobně viz Tab. 4</w:t>
      </w:r>
      <w:r>
        <w:rPr>
          <w:rFonts w:asciiTheme="minorHAnsi" w:hAnsiTheme="minorHAnsi" w:cstheme="minorHAnsi"/>
          <w:sz w:val="22"/>
          <w:szCs w:val="22"/>
        </w:rPr>
        <w:t>8</w:t>
      </w:r>
      <w:r w:rsidR="00FA2A1E">
        <w:rPr>
          <w:rFonts w:asciiTheme="minorHAnsi" w:hAnsiTheme="minorHAnsi" w:cstheme="minorHAnsi"/>
          <w:sz w:val="22"/>
          <w:szCs w:val="22"/>
        </w:rPr>
        <w:t>.</w:t>
      </w:r>
      <w:r w:rsidRPr="00E00830">
        <w:rPr>
          <w:rFonts w:asciiTheme="minorHAnsi" w:hAnsiTheme="minorHAnsi" w:cstheme="minorHAnsi"/>
          <w:sz w:val="22"/>
          <w:szCs w:val="22"/>
        </w:rPr>
        <w:t>) a 84 kurzů U3V.</w:t>
      </w:r>
      <w:r>
        <w:rPr>
          <w:rFonts w:asciiTheme="minorHAnsi" w:hAnsiTheme="minorHAnsi" w:cstheme="minorHAnsi"/>
          <w:sz w:val="22"/>
          <w:szCs w:val="22"/>
        </w:rPr>
        <w:t xml:space="preserve"> </w:t>
      </w:r>
    </w:p>
    <w:p w14:paraId="44085DE0" w14:textId="345FB727" w:rsidR="004878CC" w:rsidRDefault="004378BF" w:rsidP="004878CC">
      <w:pPr>
        <w:pStyle w:val="Zkladntext"/>
        <w:suppressAutoHyphens/>
        <w:spacing w:before="0" w:after="120"/>
        <w:jc w:val="both"/>
        <w:rPr>
          <w:rFonts w:asciiTheme="minorHAnsi" w:hAnsiTheme="minorHAnsi"/>
          <w:b w:val="0"/>
          <w:sz w:val="22"/>
          <w:szCs w:val="20"/>
        </w:rPr>
      </w:pPr>
      <w:r>
        <w:rPr>
          <w:rFonts w:asciiTheme="minorHAnsi" w:hAnsiTheme="minorHAnsi"/>
          <w:b w:val="0"/>
          <w:sz w:val="20"/>
          <w:szCs w:val="20"/>
        </w:rPr>
        <w:br/>
      </w:r>
      <w:r w:rsidR="004878CC">
        <w:rPr>
          <w:rFonts w:asciiTheme="minorHAnsi" w:hAnsiTheme="minorHAnsi"/>
          <w:sz w:val="20"/>
          <w:szCs w:val="20"/>
        </w:rPr>
        <w:t xml:space="preserve">Tab. </w:t>
      </w:r>
      <w:r w:rsidR="00825ECE">
        <w:rPr>
          <w:rFonts w:asciiTheme="minorHAnsi" w:hAnsiTheme="minorHAnsi"/>
          <w:sz w:val="20"/>
          <w:szCs w:val="20"/>
        </w:rPr>
        <w:t>48</w:t>
      </w:r>
      <w:r w:rsidR="004878CC">
        <w:rPr>
          <w:rFonts w:asciiTheme="minorHAnsi" w:hAnsiTheme="minorHAnsi"/>
          <w:sz w:val="20"/>
          <w:szCs w:val="20"/>
        </w:rPr>
        <w:t xml:space="preserve">. Počet profesních a zájmových kurzů CŽV </w:t>
      </w:r>
    </w:p>
    <w:tbl>
      <w:tblPr>
        <w:tblStyle w:val="Tabulkasmkou4zvraznn21"/>
        <w:tblW w:w="8963" w:type="dxa"/>
        <w:tblLook w:val="04A0" w:firstRow="1" w:lastRow="0" w:firstColumn="1" w:lastColumn="0" w:noHBand="0" w:noVBand="1"/>
      </w:tblPr>
      <w:tblGrid>
        <w:gridCol w:w="2571"/>
        <w:gridCol w:w="1331"/>
        <w:gridCol w:w="1330"/>
        <w:gridCol w:w="1330"/>
        <w:gridCol w:w="1330"/>
        <w:gridCol w:w="1071"/>
      </w:tblGrid>
      <w:tr w:rsidR="004878CC" w14:paraId="591B73A2" w14:textId="77777777" w:rsidTr="004878CC">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571" w:type="dxa"/>
            <w:vAlign w:val="center"/>
            <w:hideMark/>
          </w:tcPr>
          <w:p w14:paraId="10062C93" w14:textId="77777777" w:rsidR="004878CC" w:rsidRDefault="004878CC" w:rsidP="004878CC">
            <w:pPr>
              <w:suppressAutoHyphens/>
              <w:spacing w:after="0" w:line="240" w:lineRule="auto"/>
              <w:jc w:val="center"/>
              <w:rPr>
                <w:rFonts w:asciiTheme="minorHAnsi" w:hAnsiTheme="minorHAnsi"/>
                <w:sz w:val="18"/>
                <w:szCs w:val="18"/>
              </w:rPr>
            </w:pPr>
            <w:r>
              <w:rPr>
                <w:rFonts w:asciiTheme="minorHAnsi" w:hAnsiTheme="minorHAnsi"/>
                <w:sz w:val="18"/>
                <w:szCs w:val="18"/>
              </w:rPr>
              <w:t>Kalendářní rok</w:t>
            </w:r>
          </w:p>
        </w:tc>
        <w:tc>
          <w:tcPr>
            <w:tcW w:w="1331" w:type="dxa"/>
            <w:vAlign w:val="center"/>
          </w:tcPr>
          <w:p w14:paraId="57E8C0D8" w14:textId="180F44E8"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1330" w:type="dxa"/>
            <w:vAlign w:val="center"/>
          </w:tcPr>
          <w:p w14:paraId="173AF636" w14:textId="1CD3355A"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c>
          <w:tcPr>
            <w:tcW w:w="1330" w:type="dxa"/>
            <w:vAlign w:val="center"/>
            <w:hideMark/>
          </w:tcPr>
          <w:p w14:paraId="4C0443FE" w14:textId="71E31432"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2023</w:t>
            </w:r>
          </w:p>
        </w:tc>
        <w:tc>
          <w:tcPr>
            <w:tcW w:w="1330" w:type="dxa"/>
            <w:hideMark/>
          </w:tcPr>
          <w:p w14:paraId="7904A541" w14:textId="77777777"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8"/>
                <w:szCs w:val="18"/>
              </w:rPr>
            </w:pPr>
          </w:p>
          <w:p w14:paraId="5AB140F6" w14:textId="4244AD64"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c>
          <w:tcPr>
            <w:tcW w:w="1071" w:type="dxa"/>
            <w:vAlign w:val="center"/>
            <w:hideMark/>
          </w:tcPr>
          <w:p w14:paraId="5D160777" w14:textId="62CA6D83" w:rsidR="004878CC" w:rsidRDefault="004878CC" w:rsidP="004878C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2025</w:t>
            </w:r>
          </w:p>
        </w:tc>
      </w:tr>
      <w:tr w:rsidR="002B58D1" w14:paraId="6E375ADB" w14:textId="77777777" w:rsidTr="004878C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D30030B" w14:textId="77777777" w:rsidR="002B58D1" w:rsidRDefault="002B58D1" w:rsidP="002B58D1">
            <w:pPr>
              <w:suppressAutoHyphens/>
              <w:spacing w:after="0" w:line="240" w:lineRule="auto"/>
              <w:jc w:val="left"/>
              <w:rPr>
                <w:rFonts w:asciiTheme="minorHAnsi" w:hAnsiTheme="minorHAnsi"/>
                <w:sz w:val="18"/>
                <w:szCs w:val="18"/>
              </w:rPr>
            </w:pPr>
            <w:r>
              <w:rPr>
                <w:rFonts w:asciiTheme="minorHAnsi" w:hAnsiTheme="minorHAnsi"/>
                <w:sz w:val="18"/>
                <w:szCs w:val="20"/>
              </w:rPr>
              <w:t>Počet všech kurzů CŽV a U3V celkem</w:t>
            </w:r>
          </w:p>
        </w:tc>
        <w:tc>
          <w:tcPr>
            <w:tcW w:w="133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5F173C6" w14:textId="5FBCBC0E"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126</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AF31DF1" w14:textId="6687400C"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89</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BD06410" w14:textId="396D2251"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105</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49BBEE4" w14:textId="2E9CA7B9"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98</w:t>
            </w:r>
          </w:p>
        </w:tc>
        <w:tc>
          <w:tcPr>
            <w:tcW w:w="10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5F6D4B7" w14:textId="3CD21A06"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337A96">
              <w:rPr>
                <w:rFonts w:asciiTheme="minorHAnsi" w:hAnsiTheme="minorHAnsi"/>
                <w:sz w:val="18"/>
                <w:szCs w:val="22"/>
              </w:rPr>
              <w:t>105</w:t>
            </w:r>
          </w:p>
        </w:tc>
      </w:tr>
      <w:tr w:rsidR="002B58D1" w14:paraId="0034A78E" w14:textId="77777777" w:rsidTr="004878CC">
        <w:trPr>
          <w:trHeight w:val="737"/>
        </w:trPr>
        <w:tc>
          <w:tcPr>
            <w:cnfStyle w:val="001000000000" w:firstRow="0" w:lastRow="0" w:firstColumn="1" w:lastColumn="0" w:oddVBand="0" w:evenVBand="0" w:oddHBand="0" w:evenHBand="0" w:firstRowFirstColumn="0" w:firstRowLastColumn="0" w:lastRowFirstColumn="0" w:lastRowLastColumn="0"/>
            <w:tcW w:w="25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5CA576F2"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Počet kurzů CŽV</w:t>
            </w:r>
          </w:p>
        </w:tc>
        <w:tc>
          <w:tcPr>
            <w:tcW w:w="133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52D117A0" w14:textId="4ADB2E03"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78</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3A843CAD" w14:textId="5580FFB5"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33</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7E1893BB" w14:textId="0707C672"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29</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hideMark/>
          </w:tcPr>
          <w:p w14:paraId="0FE879CD" w14:textId="5E914822"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w:t>
            </w:r>
          </w:p>
        </w:tc>
        <w:tc>
          <w:tcPr>
            <w:tcW w:w="10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FFFFF" w:themeFill="background1"/>
            <w:vAlign w:val="center"/>
          </w:tcPr>
          <w:p w14:paraId="64957387" w14:textId="633D22F5" w:rsidR="002B58D1" w:rsidRDefault="002B58D1" w:rsidP="002B58D1">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337A96">
              <w:rPr>
                <w:rFonts w:asciiTheme="minorHAnsi" w:hAnsiTheme="minorHAnsi"/>
                <w:sz w:val="18"/>
                <w:szCs w:val="22"/>
              </w:rPr>
              <w:t>21</w:t>
            </w:r>
          </w:p>
        </w:tc>
      </w:tr>
      <w:tr w:rsidR="002B58D1" w14:paraId="3D0D620C" w14:textId="77777777" w:rsidTr="004878C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F0CAAA1" w14:textId="77777777" w:rsidR="002B58D1" w:rsidRDefault="002B58D1" w:rsidP="002B58D1">
            <w:pPr>
              <w:suppressAutoHyphens/>
              <w:spacing w:after="0" w:line="240" w:lineRule="auto"/>
              <w:jc w:val="left"/>
              <w:rPr>
                <w:rFonts w:asciiTheme="minorHAnsi" w:hAnsiTheme="minorHAnsi"/>
                <w:sz w:val="18"/>
                <w:szCs w:val="20"/>
              </w:rPr>
            </w:pPr>
            <w:r>
              <w:rPr>
                <w:rFonts w:asciiTheme="minorHAnsi" w:hAnsiTheme="minorHAnsi"/>
                <w:sz w:val="18"/>
                <w:szCs w:val="20"/>
              </w:rPr>
              <w:t>Počet kurzů U3V</w:t>
            </w:r>
          </w:p>
        </w:tc>
        <w:tc>
          <w:tcPr>
            <w:tcW w:w="133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3FADD99" w14:textId="0689365E"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48</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A14093A" w14:textId="58F76AD8"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56</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DB2DD53" w14:textId="4DC9D2CC"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76</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1E1782A" w14:textId="2E057531"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79</w:t>
            </w:r>
          </w:p>
        </w:tc>
        <w:tc>
          <w:tcPr>
            <w:tcW w:w="107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1CBDA3E" w14:textId="3B72F57C" w:rsidR="002B58D1" w:rsidRDefault="002B58D1" w:rsidP="002B58D1">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337A96">
              <w:rPr>
                <w:rFonts w:asciiTheme="minorHAnsi" w:hAnsiTheme="minorHAnsi"/>
                <w:sz w:val="18"/>
                <w:szCs w:val="22"/>
              </w:rPr>
              <w:t>84</w:t>
            </w:r>
          </w:p>
        </w:tc>
      </w:tr>
    </w:tbl>
    <w:p w14:paraId="457733D6" w14:textId="6CBC0C65" w:rsidR="004878CC" w:rsidRDefault="004878CC" w:rsidP="004878CC">
      <w:pPr>
        <w:suppressAutoHyphens/>
        <w:spacing w:after="0" w:line="240" w:lineRule="auto"/>
        <w:rPr>
          <w:sz w:val="22"/>
        </w:rPr>
      </w:pPr>
      <w:r>
        <w:rPr>
          <w:rFonts w:asciiTheme="minorHAnsi" w:hAnsiTheme="minorHAnsi"/>
          <w:i/>
          <w:sz w:val="18"/>
          <w:szCs w:val="20"/>
        </w:rPr>
        <w:t xml:space="preserve">Komentář/poznámky: </w:t>
      </w:r>
      <w:r>
        <w:rPr>
          <w:rFonts w:ascii="Calibri" w:hAnsi="Calibri"/>
          <w:i/>
          <w:sz w:val="18"/>
          <w:szCs w:val="20"/>
        </w:rPr>
        <w:t>Data dle Metodiky MŠMT, MPSV a MVČR a z Výroční zprávy z roku 2021, 2022, 2023,</w:t>
      </w:r>
      <w:r>
        <w:rPr>
          <w:rFonts w:ascii="Calibri" w:hAnsi="Calibri"/>
          <w:i/>
          <w:sz w:val="18"/>
          <w:szCs w:val="20"/>
        </w:rPr>
        <w:br/>
        <w:t>2024 a 2025.</w:t>
      </w:r>
    </w:p>
    <w:p w14:paraId="090C6B8B" w14:textId="77777777" w:rsidR="004878CC" w:rsidRDefault="004878CC" w:rsidP="004878CC">
      <w:pPr>
        <w:pStyle w:val="Zkladntext"/>
        <w:suppressAutoHyphens/>
        <w:spacing w:before="0" w:after="120"/>
        <w:jc w:val="both"/>
        <w:rPr>
          <w:rFonts w:asciiTheme="minorHAnsi" w:hAnsiTheme="minorHAnsi" w:cstheme="minorHAnsi"/>
          <w:b w:val="0"/>
          <w:sz w:val="22"/>
          <w:szCs w:val="22"/>
        </w:rPr>
      </w:pPr>
    </w:p>
    <w:p w14:paraId="2BB595FC" w14:textId="6E99A54E" w:rsidR="00A404C8" w:rsidRDefault="00A404C8" w:rsidP="004878CC">
      <w:pPr>
        <w:spacing w:line="240" w:lineRule="auto"/>
        <w:rPr>
          <w:rFonts w:asciiTheme="minorHAnsi" w:hAnsiTheme="minorHAnsi" w:cstheme="minorHAnsi"/>
          <w:b/>
          <w:sz w:val="22"/>
          <w:szCs w:val="22"/>
        </w:rPr>
      </w:pPr>
    </w:p>
    <w:p w14:paraId="20AC4A5E" w14:textId="77777777" w:rsidR="00B13E1B" w:rsidRDefault="00B13E1B" w:rsidP="004878CC">
      <w:pPr>
        <w:spacing w:line="240" w:lineRule="auto"/>
        <w:rPr>
          <w:rFonts w:asciiTheme="minorHAnsi" w:hAnsiTheme="minorHAnsi" w:cstheme="minorHAnsi"/>
          <w:b/>
          <w:sz w:val="22"/>
          <w:szCs w:val="22"/>
        </w:rPr>
      </w:pPr>
    </w:p>
    <w:p w14:paraId="2F2C2DCB" w14:textId="77777777" w:rsidR="00910FC2" w:rsidRDefault="00910FC2" w:rsidP="004878CC">
      <w:pPr>
        <w:spacing w:line="240" w:lineRule="auto"/>
        <w:rPr>
          <w:rFonts w:asciiTheme="minorHAnsi" w:hAnsiTheme="minorHAnsi" w:cstheme="minorHAnsi"/>
          <w:b/>
          <w:sz w:val="22"/>
          <w:szCs w:val="22"/>
        </w:rPr>
      </w:pPr>
    </w:p>
    <w:p w14:paraId="13BC5558" w14:textId="77777777" w:rsidR="00B13E1B" w:rsidRDefault="00B13E1B" w:rsidP="004878CC">
      <w:pPr>
        <w:spacing w:line="240" w:lineRule="auto"/>
        <w:rPr>
          <w:rFonts w:asciiTheme="minorHAnsi" w:hAnsiTheme="minorHAnsi" w:cstheme="minorHAnsi"/>
          <w:b/>
          <w:sz w:val="22"/>
          <w:szCs w:val="22"/>
        </w:rPr>
      </w:pPr>
    </w:p>
    <w:p w14:paraId="656A4B39" w14:textId="446933E5" w:rsidR="00364E28" w:rsidRDefault="00364E28" w:rsidP="007A354F">
      <w:pPr>
        <w:pStyle w:val="Zkladntext"/>
        <w:spacing w:before="0" w:after="120"/>
        <w:jc w:val="both"/>
        <w:rPr>
          <w:rFonts w:asciiTheme="minorHAnsi" w:hAnsiTheme="minorHAnsi" w:cstheme="minorHAnsi"/>
          <w:b w:val="0"/>
          <w:sz w:val="22"/>
          <w:szCs w:val="22"/>
        </w:rPr>
      </w:pPr>
    </w:p>
    <w:p w14:paraId="24F5E600" w14:textId="1B9F7218" w:rsidR="008A40CA" w:rsidRDefault="008A40CA" w:rsidP="004878CC">
      <w:pPr>
        <w:spacing w:after="0" w:line="240" w:lineRule="auto"/>
        <w:jc w:val="left"/>
        <w:rPr>
          <w:rFonts w:cstheme="minorHAnsi"/>
          <w:b/>
          <w:sz w:val="28"/>
          <w:szCs w:val="28"/>
        </w:rPr>
      </w:pPr>
      <w:r>
        <w:rPr>
          <w:rFonts w:cstheme="minorHAnsi"/>
          <w:b/>
          <w:sz w:val="28"/>
          <w:szCs w:val="28"/>
        </w:rPr>
        <w:lastRenderedPageBreak/>
        <w:t>G</w:t>
      </w:r>
      <w:r>
        <w:rPr>
          <w:rFonts w:cstheme="minorHAnsi"/>
          <w:b/>
          <w:sz w:val="28"/>
          <w:szCs w:val="28"/>
          <w:vertAlign w:val="subscript"/>
        </w:rPr>
        <w:t>4</w:t>
      </w:r>
      <w:r w:rsidRPr="000B14D6">
        <w:rPr>
          <w:rFonts w:cstheme="minorHAnsi"/>
          <w:b/>
          <w:sz w:val="28"/>
          <w:szCs w:val="28"/>
          <w:vertAlign w:val="subscript"/>
        </w:rPr>
        <w:t xml:space="preserve"> </w:t>
      </w:r>
      <w:r w:rsidR="008C64F8">
        <w:rPr>
          <w:rFonts w:cstheme="minorHAnsi"/>
          <w:b/>
          <w:sz w:val="28"/>
          <w:szCs w:val="28"/>
        </w:rPr>
        <w:t>– Univerzita třetího věku</w:t>
      </w:r>
      <w:r>
        <w:rPr>
          <w:rFonts w:cstheme="minorHAnsi"/>
          <w:b/>
          <w:sz w:val="28"/>
          <w:szCs w:val="28"/>
        </w:rPr>
        <w:t xml:space="preserve"> (U3V)</w:t>
      </w:r>
    </w:p>
    <w:p w14:paraId="22D5B6E2" w14:textId="7BD5B545" w:rsidR="004878CC" w:rsidRDefault="004878CC" w:rsidP="004878CC">
      <w:pPr>
        <w:spacing w:after="0" w:line="240" w:lineRule="auto"/>
        <w:jc w:val="left"/>
        <w:rPr>
          <w:rFonts w:cstheme="minorHAnsi"/>
          <w:b/>
          <w:sz w:val="28"/>
          <w:szCs w:val="28"/>
        </w:rPr>
      </w:pPr>
    </w:p>
    <w:p w14:paraId="5098089C" w14:textId="738F1BEA" w:rsidR="004878CC" w:rsidRDefault="004878CC" w:rsidP="004878CC">
      <w:pPr>
        <w:spacing w:after="0" w:line="240" w:lineRule="auto"/>
        <w:jc w:val="left"/>
        <w:rPr>
          <w:rFonts w:cstheme="minorHAnsi"/>
          <w:b/>
          <w:sz w:val="28"/>
          <w:szCs w:val="28"/>
        </w:rPr>
      </w:pPr>
    </w:p>
    <w:p w14:paraId="33342BAD" w14:textId="49BEBBBC" w:rsidR="001705A2" w:rsidRDefault="005908E8" w:rsidP="001705A2">
      <w:pPr>
        <w:spacing w:line="240" w:lineRule="auto"/>
        <w:rPr>
          <w:rFonts w:asciiTheme="minorHAnsi" w:hAnsiTheme="minorHAnsi" w:cstheme="minorHAnsi"/>
          <w:sz w:val="22"/>
          <w:szCs w:val="22"/>
        </w:rPr>
      </w:pPr>
      <w:r>
        <w:rPr>
          <w:rFonts w:asciiTheme="minorHAnsi" w:hAnsiTheme="minorHAnsi" w:cstheme="minorHAnsi"/>
          <w:sz w:val="22"/>
          <w:szCs w:val="22"/>
        </w:rPr>
        <w:t>UTB</w:t>
      </w:r>
      <w:r w:rsidR="001705A2">
        <w:rPr>
          <w:rFonts w:asciiTheme="minorHAnsi" w:hAnsiTheme="minorHAnsi" w:cstheme="minorHAnsi"/>
          <w:sz w:val="22"/>
          <w:szCs w:val="22"/>
        </w:rPr>
        <w:t xml:space="preserve"> ve Zlíně věnuje </w:t>
      </w:r>
      <w:r>
        <w:rPr>
          <w:rFonts w:asciiTheme="minorHAnsi" w:hAnsiTheme="minorHAnsi" w:cstheme="minorHAnsi"/>
          <w:sz w:val="22"/>
          <w:szCs w:val="22"/>
        </w:rPr>
        <w:t xml:space="preserve">značnou </w:t>
      </w:r>
      <w:r w:rsidR="001705A2">
        <w:rPr>
          <w:rFonts w:asciiTheme="minorHAnsi" w:hAnsiTheme="minorHAnsi" w:cstheme="minorHAnsi"/>
          <w:sz w:val="22"/>
          <w:szCs w:val="22"/>
        </w:rPr>
        <w:t xml:space="preserve">pozornost také studentům seniorského věku, a to prostřednictvím U3V. Kurzy U3V jsou realizovány napříč univerzitními budovami ve Zlíně a </w:t>
      </w:r>
      <w:r>
        <w:rPr>
          <w:rFonts w:asciiTheme="minorHAnsi" w:hAnsiTheme="minorHAnsi" w:cstheme="minorHAnsi"/>
          <w:sz w:val="22"/>
          <w:szCs w:val="22"/>
        </w:rPr>
        <w:t xml:space="preserve">rovněž </w:t>
      </w:r>
      <w:r w:rsidR="001705A2">
        <w:rPr>
          <w:rFonts w:asciiTheme="minorHAnsi" w:hAnsiTheme="minorHAnsi" w:cstheme="minorHAnsi"/>
          <w:sz w:val="22"/>
          <w:szCs w:val="22"/>
        </w:rPr>
        <w:t xml:space="preserve">na </w:t>
      </w:r>
      <w:r>
        <w:rPr>
          <w:rFonts w:asciiTheme="minorHAnsi" w:hAnsiTheme="minorHAnsi" w:cstheme="minorHAnsi"/>
          <w:sz w:val="22"/>
          <w:szCs w:val="22"/>
        </w:rPr>
        <w:t>FLKŘ</w:t>
      </w:r>
      <w:r w:rsidR="001705A2">
        <w:rPr>
          <w:rFonts w:asciiTheme="minorHAnsi" w:hAnsiTheme="minorHAnsi" w:cstheme="minorHAnsi"/>
          <w:sz w:val="22"/>
          <w:szCs w:val="22"/>
        </w:rPr>
        <w:t xml:space="preserve"> v Uherském Hradišti. V rámci </w:t>
      </w:r>
      <w:r>
        <w:rPr>
          <w:rFonts w:asciiTheme="minorHAnsi" w:hAnsiTheme="minorHAnsi" w:cstheme="minorHAnsi"/>
          <w:sz w:val="22"/>
          <w:szCs w:val="22"/>
        </w:rPr>
        <w:t>zpřístupnění</w:t>
      </w:r>
      <w:r w:rsidR="001705A2">
        <w:rPr>
          <w:rFonts w:asciiTheme="minorHAnsi" w:hAnsiTheme="minorHAnsi" w:cstheme="minorHAnsi"/>
          <w:sz w:val="22"/>
          <w:szCs w:val="22"/>
        </w:rPr>
        <w:t xml:space="preserve"> vzdělávání seniorům ve vzdálenějších místech </w:t>
      </w:r>
      <w:r>
        <w:rPr>
          <w:rFonts w:asciiTheme="minorHAnsi" w:hAnsiTheme="minorHAnsi" w:cstheme="minorHAnsi"/>
          <w:sz w:val="22"/>
          <w:szCs w:val="22"/>
        </w:rPr>
        <w:t xml:space="preserve">regionu univerzita </w:t>
      </w:r>
      <w:r w:rsidR="001705A2">
        <w:rPr>
          <w:rFonts w:asciiTheme="minorHAnsi" w:hAnsiTheme="minorHAnsi" w:cstheme="minorHAnsi"/>
          <w:sz w:val="22"/>
          <w:szCs w:val="22"/>
        </w:rPr>
        <w:t xml:space="preserve">rozvíjí </w:t>
      </w:r>
      <w:r>
        <w:rPr>
          <w:rFonts w:asciiTheme="minorHAnsi" w:hAnsiTheme="minorHAnsi" w:cstheme="minorHAnsi"/>
          <w:sz w:val="22"/>
          <w:szCs w:val="22"/>
        </w:rPr>
        <w:t>své aktivity</w:t>
      </w:r>
      <w:r w:rsidR="001705A2">
        <w:rPr>
          <w:rFonts w:asciiTheme="minorHAnsi" w:hAnsiTheme="minorHAnsi" w:cstheme="minorHAnsi"/>
          <w:sz w:val="22"/>
          <w:szCs w:val="22"/>
        </w:rPr>
        <w:t xml:space="preserve"> i v dalších městech</w:t>
      </w:r>
      <w:r>
        <w:rPr>
          <w:rFonts w:asciiTheme="minorHAnsi" w:hAnsiTheme="minorHAnsi" w:cstheme="minorHAnsi"/>
          <w:sz w:val="22"/>
          <w:szCs w:val="22"/>
        </w:rPr>
        <w:t>, konkrétně</w:t>
      </w:r>
      <w:r w:rsidR="001705A2">
        <w:rPr>
          <w:rFonts w:asciiTheme="minorHAnsi" w:hAnsiTheme="minorHAnsi" w:cstheme="minorHAnsi"/>
          <w:sz w:val="22"/>
          <w:szCs w:val="22"/>
        </w:rPr>
        <w:t xml:space="preserve"> ve Vsetíně, v Kroměříži a v Uherském Brodě.</w:t>
      </w:r>
    </w:p>
    <w:p w14:paraId="737C6589" w14:textId="4CF4C2A5" w:rsidR="001705A2" w:rsidRDefault="001705A2" w:rsidP="001705A2">
      <w:pPr>
        <w:spacing w:line="240" w:lineRule="auto"/>
        <w:rPr>
          <w:rFonts w:asciiTheme="minorHAnsi" w:hAnsiTheme="minorHAnsi" w:cstheme="minorHAnsi"/>
          <w:sz w:val="22"/>
          <w:szCs w:val="22"/>
        </w:rPr>
      </w:pPr>
      <w:r>
        <w:rPr>
          <w:rFonts w:asciiTheme="minorHAnsi" w:hAnsiTheme="minorHAnsi" w:cstheme="minorHAnsi"/>
          <w:sz w:val="22"/>
          <w:szCs w:val="22"/>
        </w:rPr>
        <w:t xml:space="preserve">Posluchači U3V mohou navštěvovat širokou </w:t>
      </w:r>
      <w:r w:rsidR="005908E8">
        <w:rPr>
          <w:rFonts w:asciiTheme="minorHAnsi" w:hAnsiTheme="minorHAnsi" w:cstheme="minorHAnsi"/>
          <w:sz w:val="22"/>
          <w:szCs w:val="22"/>
        </w:rPr>
        <w:t xml:space="preserve">škálu </w:t>
      </w:r>
      <w:r>
        <w:rPr>
          <w:rFonts w:asciiTheme="minorHAnsi" w:hAnsiTheme="minorHAnsi" w:cstheme="minorHAnsi"/>
          <w:sz w:val="22"/>
          <w:szCs w:val="22"/>
        </w:rPr>
        <w:t xml:space="preserve">kurzů v několika oblastech: vzdělávání v přednáškových oborech (2leté), studium v oblasti IT (2 roky), studium v kreativních oborech, </w:t>
      </w:r>
      <w:r w:rsidR="005908E8">
        <w:rPr>
          <w:rFonts w:asciiTheme="minorHAnsi" w:hAnsiTheme="minorHAnsi" w:cstheme="minorHAnsi"/>
          <w:sz w:val="22"/>
          <w:szCs w:val="22"/>
        </w:rPr>
        <w:t xml:space="preserve">v </w:t>
      </w:r>
      <w:r>
        <w:rPr>
          <w:rFonts w:asciiTheme="minorHAnsi" w:hAnsiTheme="minorHAnsi" w:cstheme="minorHAnsi"/>
          <w:sz w:val="22"/>
          <w:szCs w:val="22"/>
        </w:rPr>
        <w:t xml:space="preserve">jazykovém oboru (angličtina pro seniory), pohybové aktivity. Obsah kurzů vychází z akreditovaných studijních programů na UTB a je každoročně inovován </w:t>
      </w:r>
      <w:r w:rsidR="005908E8">
        <w:rPr>
          <w:rFonts w:asciiTheme="minorHAnsi" w:hAnsiTheme="minorHAnsi" w:cstheme="minorHAnsi"/>
          <w:sz w:val="22"/>
          <w:szCs w:val="22"/>
        </w:rPr>
        <w:t>po</w:t>
      </w:r>
      <w:r>
        <w:rPr>
          <w:rFonts w:asciiTheme="minorHAnsi" w:hAnsiTheme="minorHAnsi" w:cstheme="minorHAnsi"/>
          <w:sz w:val="22"/>
          <w:szCs w:val="22"/>
        </w:rPr>
        <w:t xml:space="preserve">dle zájmu účastníků U3V. </w:t>
      </w:r>
    </w:p>
    <w:p w14:paraId="76009A07" w14:textId="0FB21398" w:rsidR="00825ECE" w:rsidRPr="00FC7E3D" w:rsidRDefault="001705A2" w:rsidP="00910FC2">
      <w:pPr>
        <w:suppressAutoHyphens/>
        <w:spacing w:after="0" w:line="240" w:lineRule="auto"/>
      </w:pPr>
      <w:r>
        <w:rPr>
          <w:rFonts w:asciiTheme="minorHAnsi" w:hAnsiTheme="minorHAnsi" w:cstheme="minorHAnsi"/>
          <w:sz w:val="22"/>
          <w:szCs w:val="22"/>
        </w:rPr>
        <w:t>V roce 2025 byla vzdělávací nabídka U3V rozšířena o nová témata</w:t>
      </w:r>
      <w:r w:rsidR="005908E8">
        <w:rPr>
          <w:rFonts w:asciiTheme="minorHAnsi" w:hAnsiTheme="minorHAnsi" w:cstheme="minorHAnsi"/>
          <w:sz w:val="22"/>
          <w:szCs w:val="22"/>
        </w:rPr>
        <w:t xml:space="preserve"> a byly </w:t>
      </w:r>
      <w:r>
        <w:rPr>
          <w:rFonts w:asciiTheme="minorHAnsi" w:hAnsiTheme="minorHAnsi" w:cstheme="minorHAnsi"/>
          <w:sz w:val="22"/>
          <w:szCs w:val="22"/>
        </w:rPr>
        <w:t xml:space="preserve">otevřeny nové kurzy, např. Světové dějiny novověku, Matika na druhý pokus, Příběh Země a života, Dějiny hmotné kultury v českých zemích, </w:t>
      </w:r>
      <w:r w:rsidRPr="00AA2591">
        <w:rPr>
          <w:rFonts w:asciiTheme="minorHAnsi" w:hAnsiTheme="minorHAnsi" w:cstheme="minorHAnsi"/>
          <w:sz w:val="22"/>
          <w:szCs w:val="22"/>
        </w:rPr>
        <w:t xml:space="preserve">Svět kosmetiky, Úvod do světa umělé inteligence, Ateliérová praktika </w:t>
      </w:r>
      <w:r>
        <w:rPr>
          <w:rFonts w:asciiTheme="minorHAnsi" w:hAnsiTheme="minorHAnsi" w:cstheme="minorHAnsi"/>
          <w:sz w:val="22"/>
          <w:szCs w:val="22"/>
        </w:rPr>
        <w:t>–</w:t>
      </w:r>
      <w:r w:rsidRPr="00AA2591">
        <w:rPr>
          <w:rFonts w:asciiTheme="minorHAnsi" w:hAnsiTheme="minorHAnsi" w:cstheme="minorHAnsi"/>
          <w:sz w:val="22"/>
          <w:szCs w:val="22"/>
        </w:rPr>
        <w:t xml:space="preserve"> kresba, malba, grafika, Feldenkraisova metoda – Pohybem k sebeuvědomění.</w:t>
      </w:r>
      <w:r>
        <w:rPr>
          <w:rFonts w:asciiTheme="minorHAnsi" w:hAnsiTheme="minorHAnsi" w:cstheme="minorHAnsi"/>
          <w:sz w:val="22"/>
          <w:szCs w:val="22"/>
        </w:rPr>
        <w:t xml:space="preserve"> Kurzy, které </w:t>
      </w:r>
      <w:r w:rsidR="005908E8">
        <w:rPr>
          <w:rFonts w:asciiTheme="minorHAnsi" w:hAnsiTheme="minorHAnsi" w:cstheme="minorHAnsi"/>
          <w:sz w:val="22"/>
          <w:szCs w:val="22"/>
        </w:rPr>
        <w:t xml:space="preserve">byly </w:t>
      </w:r>
      <w:r>
        <w:rPr>
          <w:rFonts w:asciiTheme="minorHAnsi" w:hAnsiTheme="minorHAnsi" w:cstheme="minorHAnsi"/>
          <w:sz w:val="22"/>
          <w:szCs w:val="22"/>
        </w:rPr>
        <w:t xml:space="preserve">v novém </w:t>
      </w:r>
      <w:r w:rsidR="00AA4CB7">
        <w:rPr>
          <w:rFonts w:asciiTheme="minorHAnsi" w:hAnsiTheme="minorHAnsi" w:cstheme="minorHAnsi"/>
          <w:sz w:val="22"/>
          <w:szCs w:val="22"/>
        </w:rPr>
        <w:t>AR</w:t>
      </w:r>
      <w:r>
        <w:rPr>
          <w:rFonts w:asciiTheme="minorHAnsi" w:hAnsiTheme="minorHAnsi" w:cstheme="minorHAnsi"/>
          <w:sz w:val="22"/>
          <w:szCs w:val="22"/>
        </w:rPr>
        <w:t xml:space="preserve"> </w:t>
      </w:r>
      <w:r w:rsidR="005908E8">
        <w:rPr>
          <w:rFonts w:asciiTheme="minorHAnsi" w:hAnsiTheme="minorHAnsi" w:cstheme="minorHAnsi"/>
          <w:sz w:val="22"/>
          <w:szCs w:val="22"/>
        </w:rPr>
        <w:t>otevřeny opakovaně</w:t>
      </w:r>
      <w:r>
        <w:rPr>
          <w:rFonts w:asciiTheme="minorHAnsi" w:hAnsiTheme="minorHAnsi" w:cstheme="minorHAnsi"/>
          <w:sz w:val="22"/>
          <w:szCs w:val="22"/>
        </w:rPr>
        <w:t xml:space="preserve">, </w:t>
      </w:r>
      <w:r w:rsidR="005908E8">
        <w:rPr>
          <w:rFonts w:asciiTheme="minorHAnsi" w:hAnsiTheme="minorHAnsi" w:cstheme="minorHAnsi"/>
          <w:sz w:val="22"/>
          <w:szCs w:val="22"/>
        </w:rPr>
        <w:t>prošly obsahovou inovací</w:t>
      </w:r>
      <w:r>
        <w:rPr>
          <w:rFonts w:asciiTheme="minorHAnsi" w:hAnsiTheme="minorHAnsi" w:cstheme="minorHAnsi"/>
          <w:sz w:val="22"/>
          <w:szCs w:val="22"/>
        </w:rPr>
        <w:t xml:space="preserve"> tak, aby byly </w:t>
      </w:r>
      <w:r w:rsidR="005908E8">
        <w:rPr>
          <w:rFonts w:asciiTheme="minorHAnsi" w:hAnsiTheme="minorHAnsi" w:cstheme="minorHAnsi"/>
          <w:sz w:val="22"/>
          <w:szCs w:val="22"/>
        </w:rPr>
        <w:t xml:space="preserve">stále atraktivní </w:t>
      </w:r>
      <w:r>
        <w:rPr>
          <w:rFonts w:asciiTheme="minorHAnsi" w:hAnsiTheme="minorHAnsi" w:cstheme="minorHAnsi"/>
          <w:sz w:val="22"/>
          <w:szCs w:val="22"/>
        </w:rPr>
        <w:t xml:space="preserve">i pro jejich </w:t>
      </w:r>
      <w:r w:rsidR="005908E8">
        <w:rPr>
          <w:rFonts w:asciiTheme="minorHAnsi" w:hAnsiTheme="minorHAnsi" w:cstheme="minorHAnsi"/>
          <w:sz w:val="22"/>
          <w:szCs w:val="22"/>
        </w:rPr>
        <w:t xml:space="preserve">dosavadní </w:t>
      </w:r>
      <w:r>
        <w:rPr>
          <w:rFonts w:asciiTheme="minorHAnsi" w:hAnsiTheme="minorHAnsi" w:cstheme="minorHAnsi"/>
          <w:sz w:val="22"/>
          <w:szCs w:val="22"/>
        </w:rPr>
        <w:t>absolventy</w:t>
      </w:r>
      <w:r w:rsidR="005908E8">
        <w:rPr>
          <w:rFonts w:asciiTheme="minorHAnsi" w:hAnsiTheme="minorHAnsi" w:cstheme="minorHAnsi"/>
          <w:sz w:val="22"/>
          <w:szCs w:val="22"/>
        </w:rPr>
        <w:t>.</w:t>
      </w:r>
    </w:p>
    <w:p w14:paraId="07BB31BA" w14:textId="77777777" w:rsidR="00825ECE" w:rsidRPr="007D2451" w:rsidRDefault="00825ECE" w:rsidP="00910FC2">
      <w:pPr>
        <w:suppressAutoHyphens/>
        <w:spacing w:after="0" w:line="240" w:lineRule="auto"/>
        <w:rPr>
          <w:rFonts w:ascii="Calibri" w:hAnsi="Calibri"/>
          <w:sz w:val="22"/>
          <w:szCs w:val="20"/>
        </w:rPr>
      </w:pPr>
    </w:p>
    <w:p w14:paraId="690DB39C" w14:textId="6CB3B966" w:rsidR="004878CC" w:rsidRDefault="004878CC" w:rsidP="004878CC">
      <w:pPr>
        <w:suppressAutoHyphens/>
        <w:spacing w:line="240" w:lineRule="auto"/>
        <w:rPr>
          <w:rFonts w:ascii="Calibri" w:hAnsi="Calibri"/>
          <w:b/>
          <w:sz w:val="20"/>
          <w:szCs w:val="20"/>
        </w:rPr>
      </w:pPr>
      <w:r>
        <w:rPr>
          <w:rFonts w:ascii="Calibri" w:hAnsi="Calibri"/>
          <w:b/>
          <w:sz w:val="20"/>
          <w:szCs w:val="20"/>
        </w:rPr>
        <w:t xml:space="preserve">Tab. </w:t>
      </w:r>
      <w:r w:rsidR="00825ECE">
        <w:rPr>
          <w:rFonts w:ascii="Calibri" w:hAnsi="Calibri"/>
          <w:b/>
          <w:sz w:val="20"/>
          <w:szCs w:val="20"/>
        </w:rPr>
        <w:t>49</w:t>
      </w:r>
      <w:r>
        <w:rPr>
          <w:rFonts w:ascii="Calibri" w:hAnsi="Calibri"/>
          <w:b/>
          <w:sz w:val="20"/>
          <w:szCs w:val="20"/>
        </w:rPr>
        <w:t>. Počet účastníků U3V</w:t>
      </w:r>
    </w:p>
    <w:tbl>
      <w:tblPr>
        <w:tblStyle w:val="Tabulkasmkou4zvraznn2134"/>
        <w:tblW w:w="8888" w:type="dxa"/>
        <w:tblInd w:w="0" w:type="dxa"/>
        <w:tblLook w:val="04A0" w:firstRow="1" w:lastRow="0" w:firstColumn="1" w:lastColumn="0" w:noHBand="0" w:noVBand="1"/>
      </w:tblPr>
      <w:tblGrid>
        <w:gridCol w:w="2283"/>
        <w:gridCol w:w="1321"/>
        <w:gridCol w:w="1321"/>
        <w:gridCol w:w="1321"/>
        <w:gridCol w:w="1321"/>
        <w:gridCol w:w="1321"/>
      </w:tblGrid>
      <w:tr w:rsidR="004878CC" w14:paraId="44EB3AE0" w14:textId="77777777" w:rsidTr="004878CC">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2283" w:type="dxa"/>
            <w:vAlign w:val="center"/>
            <w:hideMark/>
          </w:tcPr>
          <w:p w14:paraId="4DB06421" w14:textId="77777777" w:rsidR="004878CC" w:rsidRDefault="004878CC" w:rsidP="004878CC">
            <w:pPr>
              <w:suppressAutoHyphens/>
              <w:jc w:val="center"/>
              <w:rPr>
                <w:rFonts w:ascii="Calibri" w:hAnsi="Calibri"/>
                <w:bCs w:val="0"/>
                <w:sz w:val="18"/>
                <w:szCs w:val="18"/>
              </w:rPr>
            </w:pPr>
            <w:r>
              <w:rPr>
                <w:rFonts w:ascii="Calibri" w:hAnsi="Calibri"/>
                <w:sz w:val="18"/>
                <w:szCs w:val="18"/>
              </w:rPr>
              <w:t>Kalendářní rok</w:t>
            </w:r>
          </w:p>
        </w:tc>
        <w:tc>
          <w:tcPr>
            <w:tcW w:w="1321" w:type="dxa"/>
            <w:vAlign w:val="center"/>
          </w:tcPr>
          <w:p w14:paraId="02FE1484" w14:textId="4D3BB3BC" w:rsidR="004878CC" w:rsidRDefault="004878CC" w:rsidP="004878CC">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sz w:val="18"/>
                <w:szCs w:val="18"/>
              </w:rPr>
              <w:t>2021</w:t>
            </w:r>
          </w:p>
        </w:tc>
        <w:tc>
          <w:tcPr>
            <w:tcW w:w="1321" w:type="dxa"/>
            <w:vAlign w:val="center"/>
          </w:tcPr>
          <w:p w14:paraId="6865CD37" w14:textId="066B13A9" w:rsidR="004878CC" w:rsidRDefault="004878CC" w:rsidP="004878CC">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sz w:val="18"/>
                <w:szCs w:val="18"/>
              </w:rPr>
              <w:t>2022</w:t>
            </w:r>
          </w:p>
        </w:tc>
        <w:tc>
          <w:tcPr>
            <w:tcW w:w="1321" w:type="dxa"/>
            <w:vAlign w:val="center"/>
            <w:hideMark/>
          </w:tcPr>
          <w:p w14:paraId="247E98D7" w14:textId="5E9FB0D7" w:rsidR="004878CC" w:rsidRDefault="004878CC" w:rsidP="004878CC">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sz w:val="18"/>
                <w:szCs w:val="18"/>
              </w:rPr>
              <w:t>2023</w:t>
            </w:r>
          </w:p>
        </w:tc>
        <w:tc>
          <w:tcPr>
            <w:tcW w:w="1321" w:type="dxa"/>
            <w:vAlign w:val="center"/>
            <w:hideMark/>
          </w:tcPr>
          <w:p w14:paraId="27BA4321" w14:textId="2E8C4E60" w:rsidR="004878CC" w:rsidRDefault="004878CC" w:rsidP="004878CC">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2024</w:t>
            </w:r>
          </w:p>
        </w:tc>
        <w:tc>
          <w:tcPr>
            <w:tcW w:w="1321" w:type="dxa"/>
            <w:vAlign w:val="center"/>
            <w:hideMark/>
          </w:tcPr>
          <w:p w14:paraId="2FAE065B" w14:textId="3C2626D1" w:rsidR="004878CC" w:rsidRDefault="004878CC" w:rsidP="004878CC">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sz w:val="18"/>
                <w:szCs w:val="18"/>
              </w:rPr>
              <w:t>2025</w:t>
            </w:r>
          </w:p>
        </w:tc>
      </w:tr>
      <w:tr w:rsidR="004878CC" w14:paraId="388CD465" w14:textId="77777777" w:rsidTr="004878CC">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283"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0F3E7CB1" w14:textId="77777777" w:rsidR="004878CC" w:rsidRDefault="004878CC" w:rsidP="004878CC">
            <w:pPr>
              <w:suppressAutoHyphens/>
              <w:rPr>
                <w:rFonts w:ascii="Calibri" w:hAnsi="Calibri"/>
                <w:bCs w:val="0"/>
                <w:sz w:val="18"/>
                <w:szCs w:val="18"/>
              </w:rPr>
            </w:pPr>
            <w:r>
              <w:rPr>
                <w:rFonts w:ascii="Calibri" w:hAnsi="Calibri"/>
                <w:sz w:val="18"/>
                <w:szCs w:val="20"/>
              </w:rPr>
              <w:t>Počet účastníků U3V</w:t>
            </w:r>
          </w:p>
        </w:tc>
        <w:tc>
          <w:tcPr>
            <w:tcW w:w="132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6B42598E" w14:textId="57A78F44" w:rsidR="004878CC" w:rsidRDefault="004878CC"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cs="Calibri"/>
                <w:sz w:val="18"/>
                <w:szCs w:val="18"/>
              </w:rPr>
              <w:t>949</w:t>
            </w:r>
          </w:p>
        </w:tc>
        <w:tc>
          <w:tcPr>
            <w:tcW w:w="132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tcPr>
          <w:p w14:paraId="6B7292D2" w14:textId="52300E1A" w:rsidR="004878CC" w:rsidRDefault="004878CC"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cs="Calibri"/>
                <w:sz w:val="18"/>
                <w:szCs w:val="18"/>
              </w:rPr>
              <w:t>1 241</w:t>
            </w:r>
          </w:p>
        </w:tc>
        <w:tc>
          <w:tcPr>
            <w:tcW w:w="132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25777468" w14:textId="68C5C0AF" w:rsidR="004878CC" w:rsidRDefault="004878CC"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cs="Calibri"/>
                <w:sz w:val="18"/>
                <w:szCs w:val="18"/>
              </w:rPr>
              <w:t>1 533</w:t>
            </w:r>
          </w:p>
        </w:tc>
        <w:tc>
          <w:tcPr>
            <w:tcW w:w="132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hideMark/>
          </w:tcPr>
          <w:p w14:paraId="4A82B462" w14:textId="77777777" w:rsidR="004878CC" w:rsidRPr="004878CC" w:rsidRDefault="004878CC"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4"/>
                <w:szCs w:val="4"/>
                <w:highlight w:val="yellow"/>
              </w:rPr>
            </w:pPr>
          </w:p>
          <w:p w14:paraId="72B985D5" w14:textId="057DE9E5" w:rsidR="004878CC" w:rsidRDefault="004878CC"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Pr>
                <w:rFonts w:ascii="Calibri" w:hAnsi="Calibri" w:cs="Calibri"/>
                <w:sz w:val="18"/>
                <w:szCs w:val="18"/>
              </w:rPr>
              <w:t>1 877</w:t>
            </w:r>
          </w:p>
        </w:tc>
        <w:tc>
          <w:tcPr>
            <w:tcW w:w="1321" w:type="dxa"/>
            <w:tcBorders>
              <w:top w:val="single" w:sz="4" w:space="0" w:color="F4B083"/>
              <w:left w:val="single" w:sz="4" w:space="0" w:color="F4B083"/>
              <w:bottom w:val="single" w:sz="4" w:space="0" w:color="F4B083"/>
              <w:right w:val="single" w:sz="4" w:space="0" w:color="F4B083"/>
            </w:tcBorders>
            <w:shd w:val="clear" w:color="auto" w:fill="FBE4D5" w:themeFill="accent2" w:themeFillTint="33"/>
            <w:vAlign w:val="center"/>
            <w:hideMark/>
          </w:tcPr>
          <w:p w14:paraId="5250243B" w14:textId="74A724F0" w:rsidR="004878CC" w:rsidRDefault="002B58D1" w:rsidP="004878CC">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2 127</w:t>
            </w:r>
          </w:p>
        </w:tc>
      </w:tr>
    </w:tbl>
    <w:p w14:paraId="0DBCECD4" w14:textId="26997968" w:rsidR="004878CC" w:rsidRDefault="004878CC" w:rsidP="004878CC">
      <w:pPr>
        <w:suppressAutoHyphens/>
        <w:spacing w:after="0" w:line="240" w:lineRule="auto"/>
        <w:rPr>
          <w:rFonts w:ascii="Calibri" w:hAnsi="Calibri" w:cs="Calibri"/>
          <w:sz w:val="18"/>
          <w:szCs w:val="20"/>
        </w:rPr>
      </w:pPr>
      <w:r>
        <w:rPr>
          <w:rFonts w:ascii="Calibri" w:hAnsi="Calibri" w:cs="Calibri"/>
          <w:i/>
          <w:sz w:val="18"/>
          <w:szCs w:val="20"/>
        </w:rPr>
        <w:t>Komentář/poznámky: Data z Výroční zprávy z roku 2019, 2020, 2021, 2022, 2023, 2024 a 2025.</w:t>
      </w:r>
    </w:p>
    <w:p w14:paraId="23D63518" w14:textId="77777777" w:rsidR="004878CC" w:rsidRDefault="004878CC" w:rsidP="004878CC">
      <w:pPr>
        <w:suppressAutoHyphens/>
        <w:spacing w:line="240" w:lineRule="auto"/>
        <w:rPr>
          <w:rFonts w:ascii="Calibri" w:hAnsi="Calibri"/>
          <w:sz w:val="22"/>
          <w:szCs w:val="20"/>
        </w:rPr>
      </w:pPr>
    </w:p>
    <w:p w14:paraId="53BD1F7B" w14:textId="196D8F0C" w:rsidR="00A14CD0" w:rsidRDefault="00A14CD0" w:rsidP="007A354F">
      <w:pPr>
        <w:spacing w:after="0" w:line="240" w:lineRule="auto"/>
        <w:jc w:val="left"/>
        <w:rPr>
          <w:rFonts w:asciiTheme="minorHAnsi" w:hAnsiTheme="minorHAnsi" w:cstheme="minorHAnsi"/>
          <w:i/>
          <w:sz w:val="18"/>
          <w:szCs w:val="20"/>
        </w:rPr>
      </w:pPr>
    </w:p>
    <w:p w14:paraId="1B157F47" w14:textId="22C077F3" w:rsidR="00A14CD0" w:rsidRDefault="00A14CD0" w:rsidP="007A354F">
      <w:pPr>
        <w:spacing w:after="0" w:line="240" w:lineRule="auto"/>
        <w:jc w:val="left"/>
        <w:rPr>
          <w:rFonts w:asciiTheme="minorHAnsi" w:hAnsiTheme="minorHAnsi" w:cstheme="minorHAnsi"/>
          <w:i/>
          <w:sz w:val="18"/>
          <w:szCs w:val="20"/>
        </w:rPr>
      </w:pPr>
    </w:p>
    <w:p w14:paraId="4CC65EBF" w14:textId="7D130A00" w:rsidR="00A14CD0" w:rsidRDefault="00A14CD0" w:rsidP="007A354F">
      <w:pPr>
        <w:spacing w:after="0" w:line="240" w:lineRule="auto"/>
        <w:jc w:val="left"/>
        <w:rPr>
          <w:rFonts w:asciiTheme="minorHAnsi" w:hAnsiTheme="minorHAnsi" w:cstheme="minorHAnsi"/>
          <w:i/>
          <w:sz w:val="18"/>
          <w:szCs w:val="20"/>
        </w:rPr>
      </w:pPr>
    </w:p>
    <w:p w14:paraId="5E73A3A0" w14:textId="15591442" w:rsidR="00A14CD0" w:rsidRDefault="00A14CD0" w:rsidP="007A354F">
      <w:pPr>
        <w:spacing w:after="0" w:line="240" w:lineRule="auto"/>
        <w:jc w:val="left"/>
        <w:rPr>
          <w:rFonts w:asciiTheme="minorHAnsi" w:hAnsiTheme="minorHAnsi" w:cstheme="minorHAnsi"/>
          <w:i/>
          <w:sz w:val="18"/>
          <w:szCs w:val="20"/>
        </w:rPr>
      </w:pPr>
    </w:p>
    <w:p w14:paraId="156AE75E" w14:textId="413ACE40" w:rsidR="00A14CD0" w:rsidRDefault="00A14CD0" w:rsidP="007A354F">
      <w:pPr>
        <w:spacing w:after="0" w:line="240" w:lineRule="auto"/>
        <w:jc w:val="left"/>
        <w:rPr>
          <w:rFonts w:asciiTheme="minorHAnsi" w:hAnsiTheme="minorHAnsi" w:cstheme="minorHAnsi"/>
          <w:i/>
          <w:sz w:val="18"/>
          <w:szCs w:val="20"/>
        </w:rPr>
      </w:pPr>
    </w:p>
    <w:p w14:paraId="08074392" w14:textId="19B7F51C" w:rsidR="00A14CD0" w:rsidRDefault="00A14CD0" w:rsidP="007A354F">
      <w:pPr>
        <w:spacing w:after="0" w:line="240" w:lineRule="auto"/>
        <w:jc w:val="left"/>
        <w:rPr>
          <w:rFonts w:asciiTheme="minorHAnsi" w:hAnsiTheme="minorHAnsi" w:cstheme="minorHAnsi"/>
          <w:i/>
          <w:sz w:val="18"/>
          <w:szCs w:val="20"/>
        </w:rPr>
      </w:pPr>
    </w:p>
    <w:p w14:paraId="3D775E75" w14:textId="77777777" w:rsidR="001705A2" w:rsidRDefault="001705A2" w:rsidP="007A354F">
      <w:pPr>
        <w:spacing w:after="0" w:line="240" w:lineRule="auto"/>
        <w:jc w:val="left"/>
        <w:rPr>
          <w:rFonts w:asciiTheme="minorHAnsi" w:hAnsiTheme="minorHAnsi" w:cstheme="minorHAnsi"/>
          <w:i/>
          <w:sz w:val="18"/>
          <w:szCs w:val="20"/>
        </w:rPr>
      </w:pPr>
    </w:p>
    <w:p w14:paraId="252F02C1" w14:textId="77777777" w:rsidR="00B13E1B" w:rsidRDefault="00B13E1B" w:rsidP="007A354F">
      <w:pPr>
        <w:spacing w:after="0" w:line="240" w:lineRule="auto"/>
        <w:jc w:val="left"/>
        <w:rPr>
          <w:rFonts w:asciiTheme="minorHAnsi" w:hAnsiTheme="minorHAnsi" w:cstheme="minorHAnsi"/>
          <w:i/>
          <w:sz w:val="18"/>
          <w:szCs w:val="20"/>
        </w:rPr>
      </w:pPr>
    </w:p>
    <w:p w14:paraId="7DF14DE1" w14:textId="77777777" w:rsidR="00B13E1B" w:rsidRDefault="00B13E1B" w:rsidP="007A354F">
      <w:pPr>
        <w:spacing w:after="0" w:line="240" w:lineRule="auto"/>
        <w:jc w:val="left"/>
        <w:rPr>
          <w:rFonts w:asciiTheme="minorHAnsi" w:hAnsiTheme="minorHAnsi" w:cstheme="minorHAnsi"/>
          <w:i/>
          <w:sz w:val="18"/>
          <w:szCs w:val="20"/>
        </w:rPr>
      </w:pPr>
    </w:p>
    <w:p w14:paraId="4142E812" w14:textId="3ECDDD85" w:rsidR="00A14CD0" w:rsidRDefault="00A14CD0" w:rsidP="007A354F">
      <w:pPr>
        <w:spacing w:after="0" w:line="240" w:lineRule="auto"/>
        <w:jc w:val="left"/>
        <w:rPr>
          <w:rFonts w:asciiTheme="minorHAnsi" w:hAnsiTheme="minorHAnsi" w:cstheme="minorHAnsi"/>
          <w:i/>
          <w:sz w:val="18"/>
          <w:szCs w:val="20"/>
        </w:rPr>
      </w:pPr>
    </w:p>
    <w:p w14:paraId="7AB80F21" w14:textId="022960B3" w:rsidR="00A14CD0" w:rsidRDefault="00A14CD0" w:rsidP="007A354F">
      <w:pPr>
        <w:spacing w:after="0" w:line="240" w:lineRule="auto"/>
        <w:jc w:val="left"/>
        <w:rPr>
          <w:rFonts w:asciiTheme="minorHAnsi" w:hAnsiTheme="minorHAnsi" w:cstheme="minorHAnsi"/>
          <w:i/>
          <w:sz w:val="18"/>
          <w:szCs w:val="20"/>
        </w:rPr>
      </w:pPr>
    </w:p>
    <w:p w14:paraId="086F6250" w14:textId="341B3BC8" w:rsidR="00A14CD0" w:rsidRDefault="00A14CD0" w:rsidP="007A354F">
      <w:pPr>
        <w:spacing w:after="0" w:line="240" w:lineRule="auto"/>
        <w:jc w:val="left"/>
        <w:rPr>
          <w:rFonts w:asciiTheme="minorHAnsi" w:hAnsiTheme="minorHAnsi" w:cstheme="minorHAnsi"/>
          <w:i/>
          <w:sz w:val="18"/>
          <w:szCs w:val="20"/>
        </w:rPr>
      </w:pPr>
    </w:p>
    <w:p w14:paraId="13D13247" w14:textId="5B829516" w:rsidR="00A14CD0" w:rsidRDefault="00A14CD0" w:rsidP="007A354F">
      <w:pPr>
        <w:spacing w:after="0" w:line="240" w:lineRule="auto"/>
        <w:jc w:val="left"/>
        <w:rPr>
          <w:rFonts w:asciiTheme="minorHAnsi" w:hAnsiTheme="minorHAnsi" w:cstheme="minorHAnsi"/>
          <w:i/>
          <w:sz w:val="18"/>
          <w:szCs w:val="20"/>
        </w:rPr>
      </w:pPr>
    </w:p>
    <w:p w14:paraId="3B9E5388" w14:textId="43F7652B" w:rsidR="00A14CD0" w:rsidRDefault="00A14CD0" w:rsidP="007A354F">
      <w:pPr>
        <w:spacing w:after="0" w:line="240" w:lineRule="auto"/>
        <w:jc w:val="left"/>
        <w:rPr>
          <w:rFonts w:asciiTheme="minorHAnsi" w:hAnsiTheme="minorHAnsi" w:cstheme="minorHAnsi"/>
          <w:i/>
          <w:sz w:val="18"/>
          <w:szCs w:val="20"/>
        </w:rPr>
      </w:pPr>
    </w:p>
    <w:p w14:paraId="339A3861" w14:textId="77777777" w:rsidR="00910FC2" w:rsidRDefault="00910FC2" w:rsidP="007A354F">
      <w:pPr>
        <w:spacing w:after="0" w:line="240" w:lineRule="auto"/>
        <w:jc w:val="left"/>
        <w:rPr>
          <w:rFonts w:asciiTheme="minorHAnsi" w:hAnsiTheme="minorHAnsi" w:cstheme="minorHAnsi"/>
          <w:i/>
          <w:sz w:val="18"/>
          <w:szCs w:val="20"/>
        </w:rPr>
      </w:pPr>
    </w:p>
    <w:p w14:paraId="7B64ACBF" w14:textId="77777777" w:rsidR="00910FC2" w:rsidRDefault="00910FC2" w:rsidP="007A354F">
      <w:pPr>
        <w:spacing w:after="0" w:line="240" w:lineRule="auto"/>
        <w:jc w:val="left"/>
        <w:rPr>
          <w:rFonts w:asciiTheme="minorHAnsi" w:hAnsiTheme="minorHAnsi" w:cstheme="minorHAnsi"/>
          <w:i/>
          <w:sz w:val="18"/>
          <w:szCs w:val="20"/>
        </w:rPr>
      </w:pPr>
    </w:p>
    <w:p w14:paraId="04F0F785" w14:textId="77777777" w:rsidR="00A14CD0" w:rsidRDefault="00A14CD0" w:rsidP="007A354F">
      <w:pPr>
        <w:spacing w:after="0" w:line="240" w:lineRule="auto"/>
        <w:jc w:val="left"/>
        <w:rPr>
          <w:rFonts w:asciiTheme="minorHAnsi" w:hAnsiTheme="minorHAnsi" w:cstheme="minorHAnsi"/>
          <w:i/>
          <w:sz w:val="18"/>
          <w:szCs w:val="20"/>
        </w:rPr>
      </w:pPr>
    </w:p>
    <w:p w14:paraId="0016D0AB" w14:textId="064FCFAB" w:rsidR="00A14CD0" w:rsidRDefault="00A14CD0" w:rsidP="007A354F">
      <w:pPr>
        <w:spacing w:after="0" w:line="240" w:lineRule="auto"/>
        <w:jc w:val="left"/>
        <w:rPr>
          <w:rFonts w:asciiTheme="minorHAnsi" w:hAnsiTheme="minorHAnsi" w:cstheme="minorHAnsi"/>
          <w:i/>
          <w:sz w:val="18"/>
          <w:szCs w:val="20"/>
        </w:rPr>
      </w:pPr>
    </w:p>
    <w:p w14:paraId="33F2971A" w14:textId="0C338692" w:rsidR="009347FA" w:rsidRDefault="009347FA" w:rsidP="009347FA">
      <w:pPr>
        <w:pStyle w:val="Nadpis2"/>
        <w:numPr>
          <w:ilvl w:val="0"/>
          <w:numId w:val="0"/>
        </w:numPr>
        <w:spacing w:before="0" w:after="960" w:line="240" w:lineRule="auto"/>
        <w:rPr>
          <w:rFonts w:cstheme="minorHAnsi"/>
          <w:bCs w:val="0"/>
          <w:sz w:val="28"/>
        </w:rPr>
      </w:pPr>
      <w:r>
        <w:rPr>
          <w:rFonts w:cstheme="minorHAnsi"/>
          <w:bCs w:val="0"/>
          <w:sz w:val="28"/>
        </w:rPr>
        <w:lastRenderedPageBreak/>
        <w:t>Cíle a opatření pro MODUL G</w:t>
      </w:r>
      <w:r w:rsidRPr="00E74F9A">
        <w:rPr>
          <w:rFonts w:cstheme="minorHAnsi"/>
          <w:bCs w:val="0"/>
          <w:sz w:val="28"/>
        </w:rPr>
        <w:t xml:space="preserve">. </w:t>
      </w:r>
      <w:r w:rsidRPr="009347FA">
        <w:rPr>
          <w:rFonts w:cstheme="minorHAnsi"/>
          <w:bCs w:val="0"/>
          <w:sz w:val="28"/>
        </w:rPr>
        <w:t>UKAZATELE HODNOCENÍ TŘETÍ ROLE UNIVERZITY</w:t>
      </w:r>
    </w:p>
    <w:p w14:paraId="3007DF44" w14:textId="26DF3F78" w:rsidR="000C0118" w:rsidRDefault="000C0118" w:rsidP="0050600C">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technologická</w:t>
      </w:r>
    </w:p>
    <w:p w14:paraId="42E31988" w14:textId="77777777" w:rsidR="009028B3" w:rsidRPr="009028B3" w:rsidRDefault="009028B3" w:rsidP="009028B3">
      <w:pPr>
        <w:spacing w:line="240" w:lineRule="auto"/>
        <w:rPr>
          <w:rFonts w:asciiTheme="minorHAnsi" w:hAnsiTheme="minorHAnsi" w:cstheme="minorHAnsi"/>
          <w:b/>
          <w:sz w:val="22"/>
          <w:szCs w:val="22"/>
        </w:rPr>
      </w:pPr>
      <w:r w:rsidRPr="009028B3">
        <w:rPr>
          <w:rFonts w:asciiTheme="minorHAnsi" w:hAnsiTheme="minorHAnsi" w:cstheme="minorHAnsi"/>
          <w:b/>
          <w:sz w:val="22"/>
          <w:szCs w:val="22"/>
        </w:rPr>
        <w:t>Indikátor G</w:t>
      </w:r>
      <w:r w:rsidRPr="009028B3">
        <w:rPr>
          <w:rFonts w:asciiTheme="minorHAnsi" w:hAnsiTheme="minorHAnsi" w:cstheme="minorHAnsi"/>
          <w:b/>
          <w:sz w:val="22"/>
          <w:szCs w:val="22"/>
          <w:vertAlign w:val="subscript"/>
        </w:rPr>
        <w:t>1</w:t>
      </w:r>
      <w:r w:rsidRPr="009028B3">
        <w:rPr>
          <w:rFonts w:asciiTheme="minorHAnsi" w:hAnsiTheme="minorHAnsi" w:cstheme="minorHAnsi"/>
          <w:b/>
          <w:sz w:val="22"/>
          <w:szCs w:val="22"/>
        </w:rPr>
        <w:t xml:space="preserve"> Výnosy z CŽV (objem finančních prostředků získaných skrze CŽV)</w:t>
      </w:r>
    </w:p>
    <w:p w14:paraId="1D575A4A" w14:textId="77777777" w:rsidR="009028B3" w:rsidRPr="009028B3" w:rsidRDefault="009028B3" w:rsidP="009028B3">
      <w:pPr>
        <w:spacing w:after="0" w:line="240" w:lineRule="auto"/>
        <w:ind w:left="709"/>
        <w:rPr>
          <w:rFonts w:asciiTheme="minorHAnsi" w:hAnsiTheme="minorHAnsi" w:cstheme="minorHAnsi"/>
          <w:sz w:val="22"/>
          <w:szCs w:val="22"/>
        </w:rPr>
      </w:pPr>
      <w:r w:rsidRPr="009028B3">
        <w:rPr>
          <w:rFonts w:asciiTheme="minorHAnsi" w:hAnsiTheme="minorHAnsi" w:cstheme="minorHAnsi"/>
          <w:b/>
          <w:bCs/>
          <w:sz w:val="22"/>
          <w:szCs w:val="22"/>
        </w:rPr>
        <w:t>Cíl do roku 2030:</w:t>
      </w:r>
      <w:r w:rsidRPr="009028B3">
        <w:rPr>
          <w:rFonts w:asciiTheme="minorHAnsi" w:hAnsiTheme="minorHAnsi" w:cstheme="minorHAnsi"/>
          <w:sz w:val="22"/>
          <w:szCs w:val="22"/>
        </w:rPr>
        <w:t xml:space="preserve"> </w:t>
      </w:r>
      <w:r w:rsidRPr="009028B3">
        <w:rPr>
          <w:rFonts w:asciiTheme="minorHAnsi" w:eastAsiaTheme="minorEastAsia" w:hAnsiTheme="minorHAnsi" w:cstheme="minorHAnsi"/>
          <w:color w:val="000000" w:themeColor="text1"/>
          <w:sz w:val="22"/>
          <w:szCs w:val="22"/>
        </w:rPr>
        <w:t>Rozvíjet celoživotní vzdělávání jako stabilní a významnou součást činností Fakulty technologické UTB ve Zlíně a postupně zvyšovat objem finančních prostředků získaných z aktivit CŽV. Cílem je reagovat na aktuální potřeby praxe, podporovat odborný rozvoj účastníků a posilovat společenskou roli fakulty v regionu i mimo něj. Minimální objem finančních prostředků do roku 2030 je 28 000 kč.</w:t>
      </w:r>
    </w:p>
    <w:p w14:paraId="3B2F813B" w14:textId="77777777" w:rsidR="009028B3" w:rsidRPr="009028B3" w:rsidRDefault="009028B3" w:rsidP="009028B3">
      <w:pPr>
        <w:spacing w:after="0" w:line="240" w:lineRule="auto"/>
        <w:ind w:left="709"/>
        <w:rPr>
          <w:rFonts w:asciiTheme="minorHAnsi" w:eastAsia="Segoe UI" w:hAnsiTheme="minorHAnsi" w:cstheme="minorHAnsi"/>
          <w:sz w:val="22"/>
          <w:szCs w:val="22"/>
        </w:rPr>
      </w:pPr>
      <w:r w:rsidRPr="009028B3">
        <w:rPr>
          <w:rFonts w:asciiTheme="minorHAnsi" w:hAnsiTheme="minorHAnsi" w:cstheme="minorHAnsi"/>
          <w:b/>
          <w:bCs/>
          <w:sz w:val="22"/>
          <w:szCs w:val="22"/>
        </w:rPr>
        <w:t xml:space="preserve">Opatření: </w:t>
      </w:r>
      <w:r w:rsidRPr="009028B3">
        <w:rPr>
          <w:rFonts w:asciiTheme="minorHAnsi" w:eastAsia="Segoe UI" w:hAnsiTheme="minorHAnsi" w:cstheme="minorHAnsi"/>
          <w:sz w:val="22"/>
          <w:szCs w:val="22"/>
        </w:rPr>
        <w:t>Rozvíjet nabídku kurzů a vzdělávacích programů celoživotního vzdělávání v oblastech odpovídajících odbornému zaměření Fakulty technologické a potřebám aplikační sféry.</w:t>
      </w:r>
      <w:r w:rsidRPr="009028B3">
        <w:rPr>
          <w:rFonts w:asciiTheme="minorHAnsi" w:hAnsiTheme="minorHAnsi" w:cstheme="minorHAnsi"/>
          <w:sz w:val="22"/>
          <w:szCs w:val="22"/>
        </w:rPr>
        <w:t xml:space="preserve"> </w:t>
      </w:r>
      <w:r w:rsidRPr="009028B3">
        <w:rPr>
          <w:rFonts w:asciiTheme="minorHAnsi" w:eastAsia="Segoe UI" w:hAnsiTheme="minorHAnsi" w:cstheme="minorHAnsi"/>
          <w:sz w:val="22"/>
          <w:szCs w:val="22"/>
        </w:rPr>
        <w:t>Využívat odborné kapacity akademických pracovníků fakulty a výsledky výzkumných a tvůrčích činností jako základ pro tvorbu odborně profilovaných kurzů CŽV.</w:t>
      </w:r>
      <w:r w:rsidRPr="009028B3">
        <w:rPr>
          <w:rFonts w:asciiTheme="minorHAnsi" w:hAnsiTheme="minorHAnsi" w:cstheme="minorHAnsi"/>
          <w:sz w:val="22"/>
          <w:szCs w:val="22"/>
        </w:rPr>
        <w:t xml:space="preserve"> </w:t>
      </w:r>
      <w:r w:rsidRPr="009028B3">
        <w:rPr>
          <w:rFonts w:asciiTheme="minorHAnsi" w:eastAsia="Segoe UI" w:hAnsiTheme="minorHAnsi" w:cstheme="minorHAnsi"/>
          <w:sz w:val="22"/>
          <w:szCs w:val="22"/>
        </w:rPr>
        <w:t>Rozvíjet spolupráci s podniky, veřejnými institucemi a dalšími organizacemi při přípravě a realizaci vzdělávacích aktivit CŽV s cílem zvýšit jejich relevantnost a uplatnitelnost.</w:t>
      </w:r>
    </w:p>
    <w:p w14:paraId="287D7EB0" w14:textId="77777777" w:rsidR="009028B3" w:rsidRPr="009028B3" w:rsidRDefault="009028B3" w:rsidP="00910FC2">
      <w:pPr>
        <w:spacing w:after="0" w:line="240" w:lineRule="auto"/>
        <w:ind w:firstLine="709"/>
        <w:rPr>
          <w:rFonts w:asciiTheme="minorHAnsi" w:hAnsiTheme="minorHAnsi" w:cstheme="minorHAnsi"/>
          <w:sz w:val="22"/>
          <w:szCs w:val="22"/>
        </w:rPr>
      </w:pPr>
    </w:p>
    <w:p w14:paraId="71720000" w14:textId="77777777" w:rsidR="009028B3" w:rsidRPr="009028B3" w:rsidRDefault="009028B3" w:rsidP="009028B3">
      <w:pPr>
        <w:spacing w:after="0"/>
        <w:rPr>
          <w:rFonts w:asciiTheme="minorHAnsi" w:hAnsiTheme="minorHAnsi" w:cstheme="minorHAnsi"/>
          <w:b/>
          <w:sz w:val="22"/>
          <w:szCs w:val="22"/>
        </w:rPr>
      </w:pPr>
      <w:r w:rsidRPr="009028B3">
        <w:rPr>
          <w:rFonts w:asciiTheme="minorHAnsi" w:hAnsiTheme="minorHAnsi" w:cstheme="minorHAnsi"/>
          <w:b/>
          <w:sz w:val="22"/>
          <w:szCs w:val="22"/>
        </w:rPr>
        <w:t>Indikátor G</w:t>
      </w:r>
      <w:r w:rsidRPr="009028B3">
        <w:rPr>
          <w:rFonts w:asciiTheme="minorHAnsi" w:hAnsiTheme="minorHAnsi" w:cstheme="minorHAnsi"/>
          <w:b/>
          <w:sz w:val="22"/>
          <w:szCs w:val="22"/>
          <w:vertAlign w:val="subscript"/>
        </w:rPr>
        <w:t>2</w:t>
      </w:r>
      <w:r w:rsidRPr="009028B3">
        <w:rPr>
          <w:rFonts w:asciiTheme="minorHAnsi" w:hAnsiTheme="minorHAnsi" w:cstheme="minorHAnsi"/>
          <w:b/>
          <w:sz w:val="22"/>
          <w:szCs w:val="22"/>
        </w:rPr>
        <w:t xml:space="preserve"> Účastníci CŽV (počet účastníků akreditovaných kurzů CŽV)</w:t>
      </w:r>
    </w:p>
    <w:p w14:paraId="3D76E694" w14:textId="77777777" w:rsidR="009028B3" w:rsidRPr="009028B3" w:rsidRDefault="009028B3" w:rsidP="009028B3">
      <w:pPr>
        <w:spacing w:after="0" w:line="240" w:lineRule="auto"/>
        <w:ind w:left="709"/>
        <w:rPr>
          <w:rFonts w:asciiTheme="minorHAnsi" w:eastAsiaTheme="minorEastAsia" w:hAnsiTheme="minorHAnsi" w:cstheme="minorHAnsi"/>
          <w:color w:val="000000" w:themeColor="text1"/>
          <w:sz w:val="22"/>
          <w:szCs w:val="22"/>
        </w:rPr>
      </w:pPr>
      <w:r w:rsidRPr="009028B3">
        <w:rPr>
          <w:rFonts w:asciiTheme="minorHAnsi" w:hAnsiTheme="minorHAnsi" w:cstheme="minorHAnsi"/>
          <w:b/>
          <w:bCs/>
          <w:sz w:val="22"/>
          <w:szCs w:val="22"/>
        </w:rPr>
        <w:t>Cíl do roku 2030:</w:t>
      </w:r>
      <w:r w:rsidRPr="009028B3">
        <w:rPr>
          <w:rFonts w:asciiTheme="minorHAnsi" w:hAnsiTheme="minorHAnsi" w:cstheme="minorHAnsi"/>
          <w:sz w:val="22"/>
          <w:szCs w:val="22"/>
        </w:rPr>
        <w:t xml:space="preserve"> </w:t>
      </w:r>
      <w:r w:rsidRPr="009028B3">
        <w:rPr>
          <w:rFonts w:asciiTheme="minorHAnsi" w:eastAsiaTheme="minorEastAsia" w:hAnsiTheme="minorHAnsi" w:cstheme="minorHAnsi"/>
          <w:color w:val="000000" w:themeColor="text1"/>
          <w:sz w:val="22"/>
          <w:szCs w:val="22"/>
        </w:rPr>
        <w:t>Zvyšovat počet účastníků akreditovaných kurzů celoživotního vzdělávání realizovaných Fakultou technologickou UTB ve Zlíně a posilovat tak dostupnost odborného vzdělávání pro širokou veřejnost, zaměstnance firem i instituce veřejného sektoru. Cílem je upevnit roli fakulty jako významného poskytovatele odborného vzdělávání reagujícího na aktuální potřeby praxe. Do roku 2030 mít 14 účastníků.</w:t>
      </w:r>
    </w:p>
    <w:p w14:paraId="157888DF" w14:textId="77777777" w:rsidR="009028B3" w:rsidRPr="009028B3" w:rsidRDefault="009028B3" w:rsidP="009028B3">
      <w:pPr>
        <w:spacing w:after="0" w:line="240" w:lineRule="auto"/>
        <w:ind w:left="709"/>
        <w:rPr>
          <w:rFonts w:asciiTheme="minorHAnsi" w:eastAsia="Segoe UI" w:hAnsiTheme="minorHAnsi" w:cstheme="minorHAnsi"/>
          <w:sz w:val="22"/>
          <w:szCs w:val="22"/>
        </w:rPr>
      </w:pPr>
      <w:r w:rsidRPr="009028B3">
        <w:rPr>
          <w:rFonts w:asciiTheme="minorHAnsi" w:hAnsiTheme="minorHAnsi" w:cstheme="minorHAnsi"/>
          <w:b/>
          <w:bCs/>
          <w:sz w:val="22"/>
          <w:szCs w:val="22"/>
        </w:rPr>
        <w:t xml:space="preserve">Opatření: </w:t>
      </w:r>
      <w:r w:rsidRPr="009028B3">
        <w:rPr>
          <w:rFonts w:asciiTheme="minorHAnsi" w:eastAsia="Segoe UI" w:hAnsiTheme="minorHAnsi" w:cstheme="minorHAnsi"/>
          <w:sz w:val="22"/>
          <w:szCs w:val="22"/>
        </w:rPr>
        <w:t>Přizpůsobovat obsah a formu kurzů CŽV aktuálním potřebám praxe a cílových skupin s cílem oslovit širší okruh zájemců.</w:t>
      </w:r>
    </w:p>
    <w:p w14:paraId="4C2782F7" w14:textId="77777777" w:rsidR="009028B3" w:rsidRPr="009028B3" w:rsidRDefault="009028B3" w:rsidP="00910FC2">
      <w:pPr>
        <w:spacing w:after="0" w:line="240" w:lineRule="auto"/>
        <w:ind w:firstLine="709"/>
        <w:rPr>
          <w:rFonts w:asciiTheme="minorHAnsi" w:hAnsiTheme="minorHAnsi" w:cstheme="minorHAnsi"/>
          <w:sz w:val="22"/>
          <w:szCs w:val="22"/>
        </w:rPr>
      </w:pPr>
    </w:p>
    <w:p w14:paraId="22D8212A" w14:textId="77777777" w:rsidR="009028B3" w:rsidRPr="009028B3" w:rsidRDefault="009028B3" w:rsidP="009028B3">
      <w:pPr>
        <w:spacing w:after="0"/>
        <w:rPr>
          <w:rFonts w:asciiTheme="minorHAnsi" w:hAnsiTheme="minorHAnsi" w:cstheme="minorHAnsi"/>
          <w:b/>
          <w:bCs/>
          <w:sz w:val="22"/>
          <w:szCs w:val="22"/>
        </w:rPr>
      </w:pPr>
      <w:r w:rsidRPr="009028B3">
        <w:rPr>
          <w:rFonts w:asciiTheme="minorHAnsi" w:hAnsiTheme="minorHAnsi" w:cstheme="minorHAnsi"/>
          <w:b/>
          <w:bCs/>
          <w:sz w:val="22"/>
          <w:szCs w:val="22"/>
        </w:rPr>
        <w:t>Indikátor G</w:t>
      </w:r>
      <w:r w:rsidRPr="009028B3">
        <w:rPr>
          <w:rFonts w:asciiTheme="minorHAnsi" w:hAnsiTheme="minorHAnsi" w:cstheme="minorHAnsi"/>
          <w:b/>
          <w:bCs/>
          <w:sz w:val="22"/>
          <w:szCs w:val="22"/>
          <w:vertAlign w:val="subscript"/>
        </w:rPr>
        <w:t>3</w:t>
      </w:r>
      <w:r w:rsidRPr="009028B3">
        <w:rPr>
          <w:rFonts w:asciiTheme="minorHAnsi" w:hAnsiTheme="minorHAnsi" w:cstheme="minorHAnsi"/>
          <w:b/>
          <w:bCs/>
          <w:sz w:val="22"/>
          <w:szCs w:val="22"/>
        </w:rPr>
        <w:t xml:space="preserve"> Akreditované kurzy CŽV (počet akreditovaných kurzů CŽV dle metodiky MŠMT, MPSV a MVČR)</w:t>
      </w:r>
    </w:p>
    <w:p w14:paraId="587CFD28" w14:textId="77777777" w:rsidR="009028B3" w:rsidRPr="009028B3" w:rsidRDefault="009028B3" w:rsidP="009028B3">
      <w:pPr>
        <w:spacing w:after="0" w:line="240" w:lineRule="auto"/>
        <w:ind w:left="709"/>
        <w:rPr>
          <w:rFonts w:asciiTheme="minorHAnsi" w:hAnsiTheme="minorHAnsi" w:cstheme="minorHAnsi"/>
          <w:sz w:val="22"/>
          <w:szCs w:val="22"/>
        </w:rPr>
      </w:pPr>
      <w:r w:rsidRPr="009028B3">
        <w:rPr>
          <w:rFonts w:asciiTheme="minorHAnsi" w:hAnsiTheme="minorHAnsi" w:cstheme="minorHAnsi"/>
          <w:b/>
          <w:bCs/>
          <w:sz w:val="22"/>
          <w:szCs w:val="22"/>
        </w:rPr>
        <w:t>Cíl do roku 2030:</w:t>
      </w:r>
      <w:r w:rsidRPr="009028B3">
        <w:rPr>
          <w:rFonts w:asciiTheme="minorHAnsi" w:hAnsiTheme="minorHAnsi" w:cstheme="minorHAnsi"/>
          <w:sz w:val="22"/>
          <w:szCs w:val="22"/>
        </w:rPr>
        <w:t xml:space="preserve"> S</w:t>
      </w:r>
      <w:r w:rsidRPr="009028B3">
        <w:rPr>
          <w:rFonts w:asciiTheme="minorHAnsi" w:eastAsiaTheme="minorEastAsia" w:hAnsiTheme="minorHAnsi" w:cstheme="minorHAnsi"/>
          <w:color w:val="000000" w:themeColor="text1"/>
          <w:sz w:val="22"/>
          <w:szCs w:val="22"/>
        </w:rPr>
        <w:t>tabilizovat a propagovat dosavadní (minimálně 1) portfolio akreditovaných kurzů celoživotního vzdělávání Fakulty technologické UTB ve Zlíně v souladu s metodikami MŠMT, MPSV a MVČR. Cílem je vytvořit dlouhodobě udržitelnou a odborně profilovanou nabídku CŽV, která reaguje na potřeby praxe, trhu práce a veřejného sektoru.</w:t>
      </w:r>
    </w:p>
    <w:p w14:paraId="4E08CA83" w14:textId="77777777" w:rsidR="009028B3" w:rsidRPr="009028B3" w:rsidRDefault="009028B3" w:rsidP="009028B3">
      <w:pPr>
        <w:spacing w:after="0" w:line="240" w:lineRule="auto"/>
        <w:ind w:left="709"/>
        <w:rPr>
          <w:rFonts w:asciiTheme="minorHAnsi" w:hAnsiTheme="minorHAnsi" w:cstheme="minorHAnsi"/>
          <w:b/>
          <w:bCs/>
          <w:sz w:val="22"/>
          <w:szCs w:val="22"/>
        </w:rPr>
      </w:pPr>
      <w:r w:rsidRPr="009028B3">
        <w:rPr>
          <w:rFonts w:asciiTheme="minorHAnsi" w:hAnsiTheme="minorHAnsi" w:cstheme="minorHAnsi"/>
          <w:b/>
          <w:bCs/>
          <w:sz w:val="22"/>
          <w:szCs w:val="22"/>
        </w:rPr>
        <w:t xml:space="preserve">Opatření: </w:t>
      </w:r>
      <w:r w:rsidRPr="009028B3">
        <w:rPr>
          <w:rFonts w:asciiTheme="minorHAnsi" w:eastAsia="Segoe UI" w:hAnsiTheme="minorHAnsi" w:cstheme="minorHAnsi"/>
          <w:sz w:val="22"/>
          <w:szCs w:val="22"/>
        </w:rPr>
        <w:t>Podporovat přípravu a akreditaci nových kurzů CŽV v oblastech odpovídajících odbornému zaměření Fakulty technologické a aktuálním potřebám praxe.</w:t>
      </w:r>
    </w:p>
    <w:p w14:paraId="424DDB68" w14:textId="77777777" w:rsidR="009028B3" w:rsidRPr="009028B3" w:rsidRDefault="009028B3" w:rsidP="00910FC2">
      <w:pPr>
        <w:spacing w:after="0" w:line="240" w:lineRule="auto"/>
        <w:ind w:left="709"/>
        <w:rPr>
          <w:rFonts w:asciiTheme="minorHAnsi" w:hAnsiTheme="minorHAnsi" w:cstheme="minorHAnsi"/>
          <w:sz w:val="22"/>
          <w:szCs w:val="22"/>
        </w:rPr>
      </w:pPr>
    </w:p>
    <w:p w14:paraId="3FE6FA20" w14:textId="77777777" w:rsidR="009028B3" w:rsidRPr="009028B3" w:rsidRDefault="009028B3" w:rsidP="009028B3">
      <w:pPr>
        <w:rPr>
          <w:rFonts w:asciiTheme="minorHAnsi" w:hAnsiTheme="minorHAnsi" w:cstheme="minorHAnsi"/>
          <w:b/>
          <w:bCs/>
          <w:sz w:val="22"/>
          <w:szCs w:val="22"/>
        </w:rPr>
      </w:pPr>
      <w:r w:rsidRPr="009028B3">
        <w:rPr>
          <w:rFonts w:asciiTheme="minorHAnsi" w:hAnsiTheme="minorHAnsi" w:cstheme="minorHAnsi"/>
          <w:b/>
          <w:bCs/>
          <w:sz w:val="22"/>
          <w:szCs w:val="22"/>
        </w:rPr>
        <w:t>Indikátor G</w:t>
      </w:r>
      <w:r w:rsidRPr="009028B3">
        <w:rPr>
          <w:rFonts w:asciiTheme="minorHAnsi" w:hAnsiTheme="minorHAnsi" w:cstheme="minorHAnsi"/>
          <w:b/>
          <w:bCs/>
          <w:sz w:val="22"/>
          <w:szCs w:val="22"/>
          <w:vertAlign w:val="subscript"/>
        </w:rPr>
        <w:t>4</w:t>
      </w:r>
      <w:r w:rsidRPr="009028B3">
        <w:rPr>
          <w:rFonts w:asciiTheme="minorHAnsi" w:hAnsiTheme="minorHAnsi" w:cstheme="minorHAnsi"/>
          <w:b/>
          <w:bCs/>
          <w:sz w:val="22"/>
          <w:szCs w:val="22"/>
        </w:rPr>
        <w:t xml:space="preserve"> U3V (počet studentů U3V)</w:t>
      </w:r>
    </w:p>
    <w:p w14:paraId="1B167332" w14:textId="77777777" w:rsidR="009028B3" w:rsidRPr="009028B3" w:rsidRDefault="009028B3" w:rsidP="009028B3">
      <w:pPr>
        <w:spacing w:after="0" w:line="240" w:lineRule="auto"/>
        <w:ind w:left="709"/>
        <w:rPr>
          <w:rFonts w:asciiTheme="minorHAnsi" w:eastAsiaTheme="minorEastAsia" w:hAnsiTheme="minorHAnsi" w:cstheme="minorHAnsi"/>
          <w:color w:val="000000" w:themeColor="text1"/>
          <w:sz w:val="22"/>
          <w:szCs w:val="22"/>
        </w:rPr>
      </w:pPr>
      <w:r w:rsidRPr="009028B3">
        <w:rPr>
          <w:rFonts w:asciiTheme="minorHAnsi" w:hAnsiTheme="minorHAnsi" w:cstheme="minorHAnsi"/>
          <w:b/>
          <w:bCs/>
          <w:sz w:val="22"/>
          <w:szCs w:val="22"/>
        </w:rPr>
        <w:t>Cíl do roku 2030:</w:t>
      </w:r>
      <w:r w:rsidRPr="009028B3">
        <w:rPr>
          <w:rFonts w:asciiTheme="minorHAnsi" w:hAnsiTheme="minorHAnsi" w:cstheme="minorHAnsi"/>
          <w:sz w:val="22"/>
          <w:szCs w:val="22"/>
        </w:rPr>
        <w:t xml:space="preserve"> </w:t>
      </w:r>
      <w:r w:rsidRPr="009028B3">
        <w:rPr>
          <w:rFonts w:asciiTheme="minorHAnsi" w:eastAsiaTheme="minorEastAsia" w:hAnsiTheme="minorHAnsi" w:cstheme="minorHAnsi"/>
          <w:color w:val="000000" w:themeColor="text1"/>
          <w:sz w:val="22"/>
          <w:szCs w:val="22"/>
        </w:rPr>
        <w:t>Udržet a postupně rozvíjet účast na vzdělávacích aktivitách Fakulty technologické v rámci Univerzity třetího věku a přispívat tak k naplňování společenské role fakulty. Cílem je rozšiřovat nabídku vzdělávacích aktivit pro U3V a zvyšovat jejich dostupnost a atraktivitu pro cílovou skupinu. Dosáhnou alespoň 14 účastníku do roku 2023.</w:t>
      </w:r>
    </w:p>
    <w:p w14:paraId="474E0946" w14:textId="77777777" w:rsidR="009028B3" w:rsidRPr="009028B3" w:rsidRDefault="009028B3" w:rsidP="009028B3">
      <w:pPr>
        <w:spacing w:after="0" w:line="240" w:lineRule="auto"/>
        <w:ind w:left="709"/>
        <w:rPr>
          <w:rFonts w:asciiTheme="minorHAnsi" w:hAnsiTheme="minorHAnsi" w:cstheme="minorHAnsi"/>
          <w:sz w:val="22"/>
          <w:szCs w:val="22"/>
        </w:rPr>
      </w:pPr>
      <w:r w:rsidRPr="009028B3">
        <w:rPr>
          <w:rFonts w:asciiTheme="minorHAnsi" w:hAnsiTheme="minorHAnsi" w:cstheme="minorHAnsi"/>
          <w:b/>
          <w:bCs/>
          <w:sz w:val="22"/>
          <w:szCs w:val="22"/>
        </w:rPr>
        <w:lastRenderedPageBreak/>
        <w:t xml:space="preserve">Opatření: </w:t>
      </w:r>
      <w:r w:rsidRPr="009028B3">
        <w:rPr>
          <w:rFonts w:asciiTheme="minorHAnsi" w:hAnsiTheme="minorHAnsi" w:cstheme="minorHAnsi"/>
          <w:sz w:val="22"/>
          <w:szCs w:val="22"/>
        </w:rPr>
        <w:t>Podporovat realizaci tematicky zaměřených kurzů a programů U3V, které vycházejí z odborného zaměření Fakulty technologické a jsou přizpůsobeny potřebám cílové skupiny. Zapojovat akademické pracovníky fakulty do výuky v rámci U3V a využívat jejich odborné znalosti k tvorbě kvalitního a srozumitelného vzdělávacího obsahu.</w:t>
      </w:r>
    </w:p>
    <w:p w14:paraId="3D805EF1" w14:textId="77777777" w:rsidR="009028B3" w:rsidRPr="009028B3" w:rsidRDefault="009028B3" w:rsidP="009028B3">
      <w:pPr>
        <w:spacing w:after="0" w:line="240" w:lineRule="auto"/>
        <w:rPr>
          <w:rFonts w:asciiTheme="minorHAnsi" w:hAnsiTheme="minorHAnsi" w:cstheme="minorHAnsi"/>
          <w:b/>
          <w:color w:val="ED7D31" w:themeColor="accent2"/>
          <w:sz w:val="22"/>
          <w:szCs w:val="22"/>
        </w:rPr>
      </w:pPr>
    </w:p>
    <w:p w14:paraId="5D92A014" w14:textId="77777777" w:rsidR="00CF7BF1" w:rsidRPr="005E07D0" w:rsidRDefault="00CF7BF1" w:rsidP="009028B3">
      <w:pPr>
        <w:spacing w:after="0" w:line="240" w:lineRule="auto"/>
        <w:rPr>
          <w:rFonts w:asciiTheme="minorHAnsi" w:hAnsiTheme="minorHAnsi" w:cstheme="minorHAnsi"/>
          <w:b/>
          <w:color w:val="ED7D31" w:themeColor="accent2"/>
          <w:sz w:val="22"/>
          <w:szCs w:val="22"/>
        </w:rPr>
      </w:pPr>
    </w:p>
    <w:p w14:paraId="7C9B9F00" w14:textId="71C7AA60" w:rsidR="009347FA" w:rsidRDefault="009347FA" w:rsidP="0050600C">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sidR="00FA475A">
        <w:rPr>
          <w:rFonts w:asciiTheme="minorHAnsi" w:hAnsiTheme="minorHAnsi" w:cstheme="minorHAnsi"/>
          <w:b/>
          <w:color w:val="ED7D31" w:themeColor="accent2"/>
          <w:sz w:val="28"/>
          <w:szCs w:val="28"/>
        </w:rPr>
        <w:t>managementu a ekonomiky</w:t>
      </w:r>
    </w:p>
    <w:p w14:paraId="16B69C24" w14:textId="77777777" w:rsidR="00AB44B1" w:rsidRPr="00F34B45" w:rsidRDefault="00AB44B1" w:rsidP="0050600C">
      <w:pPr>
        <w:spacing w:after="0" w:line="240" w:lineRule="auto"/>
        <w:rPr>
          <w:rFonts w:asciiTheme="minorHAnsi" w:hAnsiTheme="minorHAnsi" w:cstheme="minorHAnsi"/>
          <w:b/>
          <w:sz w:val="22"/>
        </w:rPr>
      </w:pPr>
      <w:r w:rsidRPr="00F34B45">
        <w:rPr>
          <w:rFonts w:asciiTheme="minorHAnsi" w:hAnsiTheme="minorHAnsi" w:cstheme="minorHAnsi"/>
          <w:b/>
          <w:sz w:val="22"/>
        </w:rPr>
        <w:t>Indikátor G</w:t>
      </w:r>
      <w:r w:rsidRPr="00F34B45">
        <w:rPr>
          <w:rFonts w:asciiTheme="minorHAnsi" w:hAnsiTheme="minorHAnsi" w:cstheme="minorHAnsi"/>
          <w:b/>
          <w:sz w:val="22"/>
          <w:vertAlign w:val="subscript"/>
        </w:rPr>
        <w:t>1</w:t>
      </w:r>
      <w:r w:rsidRPr="00F34B45">
        <w:rPr>
          <w:rFonts w:asciiTheme="minorHAnsi" w:hAnsiTheme="minorHAnsi" w:cstheme="minorHAnsi"/>
          <w:b/>
          <w:sz w:val="22"/>
        </w:rPr>
        <w:t xml:space="preserve"> Výnosy z CŽV (objem finančních prostředků získaných skrze CŽV)</w:t>
      </w:r>
    </w:p>
    <w:p w14:paraId="7690BF88" w14:textId="77777777" w:rsidR="00AB44B1" w:rsidRPr="00F34B45" w:rsidRDefault="00AB44B1" w:rsidP="0050600C">
      <w:pPr>
        <w:spacing w:after="0" w:line="240" w:lineRule="auto"/>
        <w:rPr>
          <w:rFonts w:asciiTheme="minorHAnsi" w:hAnsiTheme="minorHAnsi" w:cstheme="minorHAnsi"/>
          <w:b/>
          <w:sz w:val="22"/>
        </w:rPr>
      </w:pPr>
    </w:p>
    <w:p w14:paraId="2A10B5ED" w14:textId="77777777" w:rsidR="00AB44B1" w:rsidRPr="00F34B45" w:rsidRDefault="00AB44B1" w:rsidP="0050600C">
      <w:pPr>
        <w:spacing w:after="0" w:line="240" w:lineRule="auto"/>
        <w:ind w:firstLine="709"/>
        <w:rPr>
          <w:rFonts w:asciiTheme="minorHAnsi" w:hAnsiTheme="minorHAnsi" w:cstheme="minorHAnsi"/>
          <w:bCs/>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Zvýšit celkový objem prostředků s využitím CŽV na 2 mil. Kč/rok. </w:t>
      </w:r>
    </w:p>
    <w:p w14:paraId="5E1FFFC4" w14:textId="77777777" w:rsidR="00AB44B1" w:rsidRPr="00F34B45" w:rsidRDefault="00AB44B1" w:rsidP="0050600C">
      <w:pPr>
        <w:spacing w:after="0" w:line="240" w:lineRule="auto"/>
        <w:ind w:left="709"/>
        <w:rPr>
          <w:rFonts w:asciiTheme="minorHAnsi" w:hAnsiTheme="minorHAnsi" w:cstheme="minorHAnsi"/>
          <w:bCs/>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Propagovat akreditované i neakreditované CŽV kurzy, akreditované hlavně v rovině rozšiřující se publicity mikrocertifikátů. Rozšiřovat nabídku neakreditovaných CŽV kurzů dle vyvíjející se poptávky firem, především v oblasti návaznosti na využití AI v ekonomických, řídících i výrobních procesech. Zintenzivnit propagaci nabídky akreditovaných i neakreditovaných CŽV kurzů pomocí sociálních sítí a on-line marketingových kanálů. Vzdělávání v akreditovaných i neakreditovaných kurzech vkládat i do podávaných projektů.</w:t>
      </w:r>
    </w:p>
    <w:p w14:paraId="0CA3E4AA" w14:textId="77777777" w:rsidR="00AB44B1" w:rsidRPr="00F34B45" w:rsidRDefault="00AB44B1" w:rsidP="0050600C">
      <w:pPr>
        <w:pStyle w:val="Bezmezer"/>
        <w:rPr>
          <w:rFonts w:asciiTheme="minorHAnsi" w:hAnsiTheme="minorHAnsi" w:cstheme="minorHAnsi"/>
          <w:sz w:val="22"/>
          <w:szCs w:val="22"/>
        </w:rPr>
      </w:pPr>
    </w:p>
    <w:p w14:paraId="0687F4CD" w14:textId="77777777" w:rsidR="00AB44B1" w:rsidRPr="00F34B45" w:rsidRDefault="00AB44B1" w:rsidP="0050600C">
      <w:pPr>
        <w:spacing w:after="0"/>
        <w:rPr>
          <w:rFonts w:asciiTheme="minorHAnsi" w:hAnsiTheme="minorHAnsi" w:cstheme="minorHAnsi"/>
          <w:b/>
          <w:sz w:val="22"/>
        </w:rPr>
      </w:pPr>
      <w:r w:rsidRPr="00F34B45">
        <w:rPr>
          <w:rFonts w:asciiTheme="minorHAnsi" w:hAnsiTheme="minorHAnsi" w:cstheme="minorHAnsi"/>
          <w:b/>
          <w:sz w:val="22"/>
        </w:rPr>
        <w:t>Indikátor G</w:t>
      </w:r>
      <w:r w:rsidRPr="00F34B45">
        <w:rPr>
          <w:rFonts w:asciiTheme="minorHAnsi" w:hAnsiTheme="minorHAnsi" w:cstheme="minorHAnsi"/>
          <w:b/>
          <w:sz w:val="22"/>
          <w:vertAlign w:val="subscript"/>
        </w:rPr>
        <w:t>2</w:t>
      </w:r>
      <w:r w:rsidRPr="00F34B45">
        <w:rPr>
          <w:rFonts w:asciiTheme="minorHAnsi" w:hAnsiTheme="minorHAnsi" w:cstheme="minorHAnsi"/>
          <w:b/>
          <w:sz w:val="22"/>
        </w:rPr>
        <w:t xml:space="preserve"> Účastníci CŽV (počet účastníků akreditovaných kurzů CŽV)</w:t>
      </w:r>
    </w:p>
    <w:p w14:paraId="28C701F0" w14:textId="67D7B9C4" w:rsidR="00AB44B1" w:rsidRPr="00F34B45" w:rsidRDefault="00AB44B1" w:rsidP="0050600C">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 xml:space="preserve">Meziročně zvyšovat počet účastníků akreditovaných kurzů CŽV </w:t>
      </w:r>
      <w:r w:rsidR="00D5277A">
        <w:rPr>
          <w:rFonts w:asciiTheme="minorHAnsi" w:hAnsiTheme="minorHAnsi" w:cstheme="minorHAnsi"/>
          <w:sz w:val="22"/>
          <w:szCs w:val="22"/>
        </w:rPr>
        <w:br/>
      </w:r>
      <w:r w:rsidRPr="00F34B45">
        <w:rPr>
          <w:rFonts w:asciiTheme="minorHAnsi" w:hAnsiTheme="minorHAnsi" w:cstheme="minorHAnsi"/>
          <w:sz w:val="22"/>
          <w:szCs w:val="22"/>
        </w:rPr>
        <w:t>o100-150 účastníků/rok.</w:t>
      </w:r>
    </w:p>
    <w:p w14:paraId="75A22721" w14:textId="77777777" w:rsidR="00AB44B1" w:rsidRPr="00F34B45" w:rsidRDefault="00AB44B1" w:rsidP="0050600C">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Propagovat akreditované i neakreditované CŽV kurzy, přičemž akreditované CŽV kurzy hlavně v rovině rozšiřující se publicity mikrocertifikátů. Zintenzivnit propagaci nabídky akreditovaných i neakreditovaných CŽV kurzů pomocí sociálních sítí a on-line marketingových kanálů. Vzdělávání v akreditovaných i neakreditovaných kurzech vkládat do podávaných projektů.</w:t>
      </w:r>
    </w:p>
    <w:p w14:paraId="13E015F2" w14:textId="77777777" w:rsidR="00AB44B1" w:rsidRPr="00CF7BF1" w:rsidRDefault="00AB44B1" w:rsidP="0050600C">
      <w:pPr>
        <w:spacing w:after="0" w:line="240" w:lineRule="auto"/>
        <w:rPr>
          <w:rFonts w:asciiTheme="minorHAnsi" w:hAnsiTheme="minorHAnsi" w:cstheme="minorHAnsi"/>
          <w:b/>
          <w:color w:val="ED7D31" w:themeColor="accent2"/>
          <w:sz w:val="22"/>
          <w:szCs w:val="22"/>
        </w:rPr>
      </w:pPr>
    </w:p>
    <w:p w14:paraId="1CAE0E49" w14:textId="77777777" w:rsidR="00D5277A" w:rsidRPr="00F34B45" w:rsidRDefault="00D5277A" w:rsidP="0050600C">
      <w:pPr>
        <w:spacing w:line="240" w:lineRule="auto"/>
        <w:rPr>
          <w:rFonts w:asciiTheme="minorHAnsi" w:hAnsiTheme="minorHAnsi" w:cstheme="minorHAnsi"/>
          <w:b/>
          <w:sz w:val="22"/>
        </w:rPr>
      </w:pPr>
      <w:r w:rsidRPr="00F34B45">
        <w:rPr>
          <w:rFonts w:asciiTheme="minorHAnsi" w:hAnsiTheme="minorHAnsi" w:cstheme="minorHAnsi"/>
          <w:b/>
          <w:sz w:val="22"/>
        </w:rPr>
        <w:t>Indikátor G</w:t>
      </w:r>
      <w:r w:rsidRPr="00F34B45">
        <w:rPr>
          <w:rFonts w:asciiTheme="minorHAnsi" w:hAnsiTheme="minorHAnsi" w:cstheme="minorHAnsi"/>
          <w:b/>
          <w:sz w:val="22"/>
          <w:vertAlign w:val="subscript"/>
        </w:rPr>
        <w:t>3</w:t>
      </w:r>
      <w:r w:rsidRPr="00F34B45">
        <w:rPr>
          <w:rFonts w:asciiTheme="minorHAnsi" w:hAnsiTheme="minorHAnsi" w:cstheme="minorHAnsi"/>
          <w:b/>
          <w:sz w:val="22"/>
        </w:rPr>
        <w:t xml:space="preserve"> Akreditované kurzy CŽV (počet akreditovaných kurzů CŽV dle metodiky MŠMT, MPSV a MVČR)</w:t>
      </w:r>
    </w:p>
    <w:p w14:paraId="5C66BC51" w14:textId="77777777" w:rsidR="00D5277A" w:rsidRPr="00F34B45" w:rsidRDefault="00D5277A" w:rsidP="0050600C">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Cíl do roku 2030: </w:t>
      </w:r>
      <w:r w:rsidRPr="00F34B45">
        <w:rPr>
          <w:rFonts w:asciiTheme="minorHAnsi" w:hAnsiTheme="minorHAnsi" w:cstheme="minorHAnsi"/>
          <w:sz w:val="22"/>
          <w:szCs w:val="22"/>
        </w:rPr>
        <w:t>Nabízet min. 5 akreditovaných kurzů CŽV</w:t>
      </w:r>
      <w:r>
        <w:rPr>
          <w:rFonts w:asciiTheme="minorHAnsi" w:hAnsiTheme="minorHAnsi" w:cstheme="minorHAnsi"/>
          <w:sz w:val="22"/>
          <w:szCs w:val="22"/>
        </w:rPr>
        <w:t xml:space="preserve"> (z toho minimálně 3 s mikrocertifikátem)</w:t>
      </w:r>
    </w:p>
    <w:p w14:paraId="6C53594C" w14:textId="77777777" w:rsidR="00D5277A" w:rsidRDefault="00D5277A" w:rsidP="0050600C">
      <w:pPr>
        <w:spacing w:after="0" w:line="240" w:lineRule="auto"/>
        <w:ind w:left="709"/>
        <w:rPr>
          <w:rFonts w:asciiTheme="minorHAnsi" w:hAnsiTheme="minorHAnsi" w:cstheme="minorHAnsi"/>
          <w:sz w:val="22"/>
          <w:szCs w:val="22"/>
        </w:rPr>
      </w:pPr>
      <w:r w:rsidRPr="00F34B45">
        <w:rPr>
          <w:rFonts w:asciiTheme="minorHAnsi" w:hAnsiTheme="minorHAnsi" w:cstheme="minorHAnsi"/>
          <w:b/>
          <w:sz w:val="22"/>
          <w:szCs w:val="22"/>
        </w:rPr>
        <w:t xml:space="preserve">Opatření: </w:t>
      </w:r>
      <w:r w:rsidRPr="00F34B45">
        <w:rPr>
          <w:rFonts w:asciiTheme="minorHAnsi" w:hAnsiTheme="minorHAnsi" w:cstheme="minorHAnsi"/>
          <w:sz w:val="22"/>
          <w:szCs w:val="22"/>
        </w:rPr>
        <w:t>Rozšiřovat nabídku akreditovaných CŽV kurzů dle vyvíjející se poptávky firem, především v oblasti návaznosti na využití AI v ekonomických, řídících i výrobních procesech.</w:t>
      </w:r>
      <w:r>
        <w:rPr>
          <w:rFonts w:asciiTheme="minorHAnsi" w:hAnsiTheme="minorHAnsi" w:cstheme="minorHAnsi"/>
          <w:b/>
          <w:sz w:val="22"/>
          <w:szCs w:val="22"/>
        </w:rPr>
        <w:t xml:space="preserve"> </w:t>
      </w:r>
    </w:p>
    <w:p w14:paraId="14F77AEF" w14:textId="55B09605" w:rsidR="00C301EF" w:rsidRDefault="00C301EF" w:rsidP="0050600C">
      <w:pPr>
        <w:suppressAutoHyphens/>
        <w:spacing w:after="0" w:line="240" w:lineRule="auto"/>
        <w:rPr>
          <w:rFonts w:asciiTheme="minorHAnsi" w:hAnsiTheme="minorHAnsi" w:cstheme="minorHAnsi"/>
          <w:sz w:val="22"/>
          <w:szCs w:val="22"/>
        </w:rPr>
      </w:pPr>
    </w:p>
    <w:p w14:paraId="727814E1" w14:textId="77777777" w:rsidR="00D5277A" w:rsidRPr="00CF7BF1" w:rsidRDefault="00D5277A" w:rsidP="0050600C">
      <w:pPr>
        <w:suppressAutoHyphens/>
        <w:spacing w:after="0" w:line="240" w:lineRule="auto"/>
        <w:rPr>
          <w:rFonts w:asciiTheme="minorHAnsi" w:hAnsiTheme="minorHAnsi" w:cstheme="minorHAnsi"/>
          <w:sz w:val="22"/>
          <w:szCs w:val="22"/>
        </w:rPr>
      </w:pPr>
    </w:p>
    <w:p w14:paraId="19D4B65B" w14:textId="77777777" w:rsidR="00C301EF" w:rsidRDefault="00C301EF" w:rsidP="0050600C">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multimediálních komunikací</w:t>
      </w:r>
    </w:p>
    <w:p w14:paraId="46DDC7E5" w14:textId="77777777" w:rsidR="001F223E" w:rsidRPr="004D7A52" w:rsidRDefault="001F223E" w:rsidP="0050600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454A63AC" w14:textId="77777777" w:rsidR="001F223E" w:rsidRPr="00A21BA8" w:rsidRDefault="001F223E" w:rsidP="0050600C">
      <w:pPr>
        <w:spacing w:after="0" w:line="240" w:lineRule="auto"/>
        <w:ind w:left="709"/>
        <w:rPr>
          <w:rFonts w:asciiTheme="minorHAnsi" w:hAnsiTheme="minorHAnsi" w:cstheme="minorBidi"/>
          <w:sz w:val="22"/>
          <w:szCs w:val="22"/>
        </w:rPr>
      </w:pPr>
      <w:r w:rsidRPr="64A9C911">
        <w:rPr>
          <w:rFonts w:asciiTheme="minorHAnsi" w:hAnsiTheme="minorHAnsi" w:cstheme="minorBidi"/>
          <w:b/>
          <w:bCs/>
          <w:sz w:val="22"/>
          <w:szCs w:val="22"/>
        </w:rPr>
        <w:t>Cíl do roku 2030:</w:t>
      </w:r>
      <w:r w:rsidRPr="64A9C911">
        <w:rPr>
          <w:rFonts w:asciiTheme="minorHAnsi" w:hAnsiTheme="minorHAnsi" w:cstheme="minorBidi"/>
          <w:sz w:val="22"/>
          <w:szCs w:val="22"/>
        </w:rPr>
        <w:t xml:space="preserve"> Dosáhnout výnosů z CŽV na úrovni 50 000 Kč/rok bez započtení nákladů.</w:t>
      </w:r>
    </w:p>
    <w:p w14:paraId="51DEA243" w14:textId="032C1D95" w:rsidR="001F223E" w:rsidRPr="00291E7C" w:rsidRDefault="001F223E" w:rsidP="0050600C">
      <w:pPr>
        <w:spacing w:after="0" w:line="240" w:lineRule="auto"/>
        <w:ind w:left="709"/>
        <w:rPr>
          <w:rFonts w:asciiTheme="minorHAnsi" w:hAnsiTheme="minorHAnsi" w:cstheme="minorBidi"/>
          <w:b/>
          <w:bCs/>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V rámci CŽV dále nabízet dvousemestrální studium v bakalářském </w:t>
      </w:r>
      <w:r w:rsidR="006C31B4">
        <w:rPr>
          <w:rFonts w:asciiTheme="minorHAnsi" w:hAnsiTheme="minorHAnsi" w:cstheme="minorBidi"/>
          <w:sz w:val="22"/>
          <w:szCs w:val="22"/>
        </w:rPr>
        <w:t>SP</w:t>
      </w:r>
      <w:r w:rsidRPr="181FF6F1">
        <w:rPr>
          <w:rFonts w:asciiTheme="minorHAnsi" w:hAnsiTheme="minorHAnsi" w:cstheme="minorBidi"/>
          <w:sz w:val="22"/>
          <w:szCs w:val="22"/>
        </w:rPr>
        <w:t xml:space="preserve"> Marketingová komunikace a také kurzy a individuální konzultace pro zájemce o studium.</w:t>
      </w:r>
      <w:r w:rsidRPr="181FF6F1">
        <w:rPr>
          <w:rFonts w:asciiTheme="minorHAnsi" w:hAnsiTheme="minorHAnsi" w:cstheme="minorBidi"/>
          <w:b/>
          <w:bCs/>
          <w:sz w:val="22"/>
          <w:szCs w:val="22"/>
        </w:rPr>
        <w:t xml:space="preserve"> </w:t>
      </w:r>
      <w:r w:rsidRPr="181FF6F1">
        <w:rPr>
          <w:rFonts w:asciiTheme="minorHAnsi" w:hAnsiTheme="minorHAnsi" w:cstheme="minorBidi"/>
          <w:sz w:val="22"/>
          <w:szCs w:val="22"/>
        </w:rPr>
        <w:t>Rozšířit nabídku kurzů CŽV s mikrocertifikátem.</w:t>
      </w:r>
    </w:p>
    <w:p w14:paraId="6503C9F1" w14:textId="77777777" w:rsidR="001F223E" w:rsidRPr="00D10C84" w:rsidRDefault="001F223E" w:rsidP="0050600C">
      <w:pPr>
        <w:pStyle w:val="Bezmezer"/>
        <w:rPr>
          <w:rFonts w:asciiTheme="minorHAnsi" w:hAnsiTheme="minorHAnsi" w:cstheme="minorHAnsi"/>
          <w:sz w:val="22"/>
          <w:szCs w:val="22"/>
        </w:rPr>
      </w:pPr>
    </w:p>
    <w:p w14:paraId="5D670814" w14:textId="77777777" w:rsidR="001F223E" w:rsidRPr="00D10C84" w:rsidRDefault="001F223E" w:rsidP="0050600C">
      <w:pPr>
        <w:spacing w:after="0"/>
        <w:rPr>
          <w:rFonts w:asciiTheme="minorHAnsi" w:hAnsiTheme="minorHAnsi" w:cstheme="minorHAnsi"/>
          <w:b/>
          <w:sz w:val="22"/>
        </w:rPr>
      </w:pPr>
      <w:r w:rsidRPr="00D10C84">
        <w:rPr>
          <w:rFonts w:asciiTheme="minorHAnsi" w:hAnsiTheme="minorHAnsi" w:cstheme="minorHAnsi"/>
          <w:b/>
          <w:sz w:val="22"/>
        </w:rPr>
        <w:t>Indikátor G</w:t>
      </w:r>
      <w:r w:rsidRPr="00D10C84">
        <w:rPr>
          <w:rFonts w:asciiTheme="minorHAnsi" w:hAnsiTheme="minorHAnsi" w:cstheme="minorHAnsi"/>
          <w:b/>
          <w:sz w:val="22"/>
          <w:vertAlign w:val="subscript"/>
        </w:rPr>
        <w:t>2</w:t>
      </w:r>
      <w:r w:rsidRPr="00D10C84">
        <w:rPr>
          <w:rFonts w:asciiTheme="minorHAnsi" w:hAnsiTheme="minorHAnsi" w:cstheme="minorHAnsi"/>
          <w:b/>
          <w:sz w:val="22"/>
        </w:rPr>
        <w:t xml:space="preserve"> Účastníci CŽV (počet účastníků akreditovaných kurzů CŽV)</w:t>
      </w:r>
    </w:p>
    <w:p w14:paraId="54ADC5D3" w14:textId="4C34F672" w:rsidR="001F223E" w:rsidRPr="00050A64" w:rsidRDefault="001F223E" w:rsidP="0050600C">
      <w:pPr>
        <w:spacing w:after="0" w:line="240" w:lineRule="auto"/>
        <w:ind w:left="709"/>
        <w:rPr>
          <w:rFonts w:asciiTheme="minorHAnsi" w:hAnsiTheme="minorHAnsi" w:cstheme="minorBidi"/>
          <w:sz w:val="22"/>
          <w:szCs w:val="22"/>
        </w:rPr>
      </w:pPr>
      <w:r w:rsidRPr="66817889">
        <w:rPr>
          <w:rFonts w:asciiTheme="minorHAnsi" w:hAnsiTheme="minorHAnsi" w:cstheme="minorBidi"/>
          <w:b/>
          <w:bCs/>
          <w:sz w:val="22"/>
          <w:szCs w:val="22"/>
        </w:rPr>
        <w:t>Cíl do roku 2030:</w:t>
      </w:r>
      <w:r w:rsidRPr="66817889">
        <w:rPr>
          <w:rFonts w:asciiTheme="minorHAnsi" w:hAnsiTheme="minorHAnsi" w:cstheme="minorBidi"/>
          <w:sz w:val="22"/>
          <w:szCs w:val="22"/>
        </w:rPr>
        <w:t xml:space="preserve"> Udržet 5 účastníků kurzů v rámci akreditovaných studijních programů. </w:t>
      </w:r>
    </w:p>
    <w:p w14:paraId="298B1256" w14:textId="77777777" w:rsidR="001F223E" w:rsidRPr="00291E7C" w:rsidRDefault="001F223E" w:rsidP="0050600C">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Opatření:</w:t>
      </w:r>
      <w:r w:rsidRPr="181FF6F1">
        <w:rPr>
          <w:rFonts w:asciiTheme="minorHAnsi" w:hAnsiTheme="minorHAnsi" w:cstheme="minorBidi"/>
          <w:sz w:val="22"/>
          <w:szCs w:val="22"/>
        </w:rPr>
        <w:t xml:space="preserve"> Dále nabízet v rámci CŽV dvousemestrální studium v bakalářském studijním programu Marketingová komunikace a kurz s mikrocertifikátem Upcycling v praxi designéra.</w:t>
      </w:r>
    </w:p>
    <w:p w14:paraId="574B292F" w14:textId="77777777" w:rsidR="001F223E" w:rsidRDefault="001F223E" w:rsidP="0050600C">
      <w:pPr>
        <w:spacing w:line="240" w:lineRule="auto"/>
        <w:rPr>
          <w:rFonts w:asciiTheme="minorHAnsi" w:hAnsiTheme="minorHAnsi" w:cstheme="minorHAnsi"/>
          <w:sz w:val="22"/>
          <w:szCs w:val="22"/>
        </w:rPr>
      </w:pPr>
    </w:p>
    <w:p w14:paraId="7977D5E6" w14:textId="77777777" w:rsidR="001F223E" w:rsidRPr="00D10C84" w:rsidRDefault="001F223E" w:rsidP="0050600C">
      <w:pPr>
        <w:spacing w:after="0"/>
        <w:rPr>
          <w:rFonts w:asciiTheme="minorHAnsi" w:hAnsiTheme="minorHAnsi" w:cstheme="minorHAnsi"/>
          <w:b/>
          <w:sz w:val="22"/>
        </w:rPr>
      </w:pPr>
      <w:r w:rsidRPr="00D10C84">
        <w:rPr>
          <w:rFonts w:asciiTheme="minorHAnsi" w:hAnsiTheme="minorHAnsi" w:cstheme="minorHAnsi"/>
          <w:b/>
          <w:sz w:val="22"/>
        </w:rPr>
        <w:lastRenderedPageBreak/>
        <w:t>Indikátor G</w:t>
      </w:r>
      <w:r>
        <w:rPr>
          <w:rFonts w:asciiTheme="minorHAnsi" w:hAnsiTheme="minorHAnsi" w:cstheme="minorHAnsi"/>
          <w:b/>
          <w:sz w:val="22"/>
          <w:vertAlign w:val="subscript"/>
        </w:rPr>
        <w:t>3</w:t>
      </w:r>
      <w:r w:rsidRPr="00D10C84">
        <w:rPr>
          <w:rFonts w:asciiTheme="minorHAnsi" w:hAnsiTheme="minorHAnsi" w:cstheme="minorHAnsi"/>
          <w:b/>
          <w:sz w:val="22"/>
        </w:rPr>
        <w:t xml:space="preserve"> </w:t>
      </w:r>
      <w:r>
        <w:rPr>
          <w:rFonts w:asciiTheme="minorHAnsi" w:hAnsiTheme="minorHAnsi" w:cstheme="minorHAnsi"/>
          <w:b/>
          <w:sz w:val="22"/>
        </w:rPr>
        <w:t>Akreditované kurzy CŽV</w:t>
      </w:r>
      <w:r w:rsidRPr="00D10C84">
        <w:rPr>
          <w:rFonts w:asciiTheme="minorHAnsi" w:hAnsiTheme="minorHAnsi" w:cstheme="minorHAnsi"/>
          <w:b/>
          <w:sz w:val="22"/>
        </w:rPr>
        <w:t xml:space="preserve"> (počet akreditovaných kurzů CŽV</w:t>
      </w:r>
      <w:r>
        <w:rPr>
          <w:rFonts w:asciiTheme="minorHAnsi" w:hAnsiTheme="minorHAnsi" w:cstheme="minorHAnsi"/>
          <w:b/>
          <w:sz w:val="22"/>
        </w:rPr>
        <w:t xml:space="preserve"> dle metodiky MŠMT, MPSV a MVČR</w:t>
      </w:r>
      <w:r w:rsidRPr="00D10C84">
        <w:rPr>
          <w:rFonts w:asciiTheme="minorHAnsi" w:hAnsiTheme="minorHAnsi" w:cstheme="minorHAnsi"/>
          <w:b/>
          <w:sz w:val="22"/>
        </w:rPr>
        <w:t>)</w:t>
      </w:r>
    </w:p>
    <w:p w14:paraId="0555D2FE" w14:textId="77777777" w:rsidR="001F223E" w:rsidRPr="00E91607" w:rsidRDefault="001F223E" w:rsidP="0050600C">
      <w:pPr>
        <w:spacing w:after="0" w:line="240" w:lineRule="auto"/>
        <w:ind w:left="709"/>
        <w:rPr>
          <w:rFonts w:asciiTheme="minorHAnsi" w:hAnsiTheme="minorHAnsi" w:cstheme="minorBidi"/>
          <w:sz w:val="22"/>
          <w:szCs w:val="22"/>
        </w:rPr>
      </w:pPr>
      <w:r w:rsidRPr="181FF6F1">
        <w:rPr>
          <w:rFonts w:asciiTheme="minorHAnsi" w:hAnsiTheme="minorHAnsi" w:cstheme="minorBidi"/>
          <w:b/>
          <w:bCs/>
          <w:sz w:val="22"/>
          <w:szCs w:val="22"/>
        </w:rPr>
        <w:t xml:space="preserve">Cíl do roku 2030: </w:t>
      </w:r>
      <w:r w:rsidRPr="181FF6F1">
        <w:rPr>
          <w:rFonts w:asciiTheme="minorHAnsi" w:hAnsiTheme="minorHAnsi" w:cstheme="minorBidi"/>
          <w:sz w:val="22"/>
          <w:szCs w:val="22"/>
        </w:rPr>
        <w:t xml:space="preserve">Vytvořit nabídku pěti CŽV kurzů s </w:t>
      </w:r>
      <w:proofErr w:type="spellStart"/>
      <w:r w:rsidRPr="181FF6F1">
        <w:rPr>
          <w:rFonts w:asciiTheme="minorHAnsi" w:hAnsiTheme="minorHAnsi" w:cstheme="minorBidi"/>
          <w:sz w:val="22"/>
          <w:szCs w:val="22"/>
        </w:rPr>
        <w:t>mikrocertifikáty</w:t>
      </w:r>
      <w:proofErr w:type="spellEnd"/>
      <w:r w:rsidRPr="181FF6F1">
        <w:rPr>
          <w:rFonts w:asciiTheme="minorHAnsi" w:hAnsiTheme="minorHAnsi" w:cstheme="minorBidi"/>
          <w:sz w:val="22"/>
          <w:szCs w:val="22"/>
        </w:rPr>
        <w:t>.</w:t>
      </w:r>
    </w:p>
    <w:p w14:paraId="488C0642" w14:textId="20169B68" w:rsidR="001F223E" w:rsidRDefault="001F223E" w:rsidP="0050600C">
      <w:pPr>
        <w:spacing w:after="0" w:line="240" w:lineRule="auto"/>
        <w:ind w:left="709"/>
        <w:rPr>
          <w:rFonts w:asciiTheme="minorHAnsi" w:hAnsiTheme="minorHAnsi" w:cstheme="minorBidi"/>
          <w:b/>
          <w:bCs/>
          <w:sz w:val="22"/>
          <w:szCs w:val="22"/>
        </w:rPr>
      </w:pPr>
      <w:r w:rsidRPr="181FF6F1">
        <w:rPr>
          <w:rFonts w:asciiTheme="minorHAnsi" w:hAnsiTheme="minorHAnsi" w:cstheme="minorBidi"/>
          <w:b/>
          <w:bCs/>
          <w:sz w:val="22"/>
          <w:szCs w:val="22"/>
        </w:rPr>
        <w:t xml:space="preserve">Opatření: </w:t>
      </w:r>
      <w:r w:rsidRPr="181FF6F1">
        <w:rPr>
          <w:rFonts w:asciiTheme="minorHAnsi" w:hAnsiTheme="minorHAnsi" w:cstheme="minorBidi"/>
          <w:sz w:val="22"/>
          <w:szCs w:val="22"/>
        </w:rPr>
        <w:t xml:space="preserve">Motivovat </w:t>
      </w:r>
      <w:r w:rsidR="006C31B4">
        <w:rPr>
          <w:rFonts w:asciiTheme="minorHAnsi" w:hAnsiTheme="minorHAnsi" w:cstheme="minorBidi"/>
          <w:sz w:val="22"/>
          <w:szCs w:val="22"/>
        </w:rPr>
        <w:t>AP</w:t>
      </w:r>
      <w:r w:rsidRPr="181FF6F1">
        <w:rPr>
          <w:rFonts w:asciiTheme="minorHAnsi" w:hAnsiTheme="minorHAnsi" w:cstheme="minorBidi"/>
          <w:sz w:val="22"/>
          <w:szCs w:val="22"/>
        </w:rPr>
        <w:t xml:space="preserve"> k přípravě CŽV kurzů s </w:t>
      </w:r>
      <w:proofErr w:type="spellStart"/>
      <w:r w:rsidRPr="181FF6F1">
        <w:rPr>
          <w:rFonts w:asciiTheme="minorHAnsi" w:hAnsiTheme="minorHAnsi" w:cstheme="minorBidi"/>
          <w:sz w:val="22"/>
          <w:szCs w:val="22"/>
        </w:rPr>
        <w:t>mikrocertifikáty</w:t>
      </w:r>
      <w:proofErr w:type="spellEnd"/>
      <w:r w:rsidRPr="181FF6F1">
        <w:rPr>
          <w:rFonts w:asciiTheme="minorHAnsi" w:hAnsiTheme="minorHAnsi" w:cstheme="minorBidi"/>
          <w:sz w:val="22"/>
          <w:szCs w:val="22"/>
        </w:rPr>
        <w:t>.</w:t>
      </w:r>
    </w:p>
    <w:p w14:paraId="302FB1B3" w14:textId="77777777" w:rsidR="001F223E" w:rsidRDefault="001F223E" w:rsidP="009028B3">
      <w:pPr>
        <w:spacing w:after="0" w:line="240" w:lineRule="auto"/>
        <w:rPr>
          <w:rFonts w:asciiTheme="minorHAnsi" w:hAnsiTheme="minorHAnsi" w:cstheme="minorHAnsi"/>
          <w:b/>
          <w:color w:val="ED7D31" w:themeColor="accent2"/>
          <w:sz w:val="22"/>
          <w:szCs w:val="22"/>
        </w:rPr>
      </w:pPr>
    </w:p>
    <w:p w14:paraId="3F76582D" w14:textId="77777777" w:rsidR="0074302D" w:rsidRDefault="0074302D" w:rsidP="009028B3">
      <w:pPr>
        <w:spacing w:after="0" w:line="240" w:lineRule="auto"/>
        <w:rPr>
          <w:rFonts w:asciiTheme="minorHAnsi" w:hAnsiTheme="minorHAnsi" w:cstheme="minorHAnsi"/>
          <w:b/>
          <w:color w:val="ED7D31" w:themeColor="accent2"/>
          <w:sz w:val="22"/>
          <w:szCs w:val="22"/>
        </w:rPr>
      </w:pPr>
    </w:p>
    <w:p w14:paraId="75A9F575" w14:textId="0583C930" w:rsidR="00A45ECF" w:rsidRDefault="00A45ECF" w:rsidP="0050600C">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aplikované informatiky</w:t>
      </w:r>
    </w:p>
    <w:p w14:paraId="7D16BC8E" w14:textId="77777777" w:rsidR="00AB44B1" w:rsidRPr="004D7A52" w:rsidRDefault="00AB44B1" w:rsidP="0050600C">
      <w:pPr>
        <w:spacing w:line="240" w:lineRule="auto"/>
        <w:rPr>
          <w:rFonts w:asciiTheme="minorHAnsi" w:hAnsiTheme="minorHAnsi" w:cstheme="minorHAnsi"/>
          <w:b/>
          <w:sz w:val="22"/>
        </w:rPr>
      </w:pPr>
      <w:r w:rsidRPr="004D7A52">
        <w:rPr>
          <w:rFonts w:asciiTheme="minorHAnsi" w:hAnsiTheme="minorHAnsi" w:cstheme="minorHAnsi"/>
          <w:b/>
          <w:sz w:val="22"/>
        </w:rPr>
        <w:t>Indikátor</w:t>
      </w:r>
      <w:r>
        <w:rPr>
          <w:rFonts w:asciiTheme="minorHAnsi" w:hAnsiTheme="minorHAnsi" w:cstheme="minorHAnsi"/>
          <w:b/>
          <w:sz w:val="22"/>
        </w:rPr>
        <w:t xml:space="preserve"> </w:t>
      </w:r>
      <w:r w:rsidRPr="009347FA">
        <w:rPr>
          <w:rFonts w:asciiTheme="minorHAnsi" w:hAnsiTheme="minorHAnsi" w:cstheme="minorHAnsi"/>
          <w:b/>
          <w:sz w:val="22"/>
        </w:rPr>
        <w:t>G</w:t>
      </w:r>
      <w:r w:rsidRPr="009347FA">
        <w:rPr>
          <w:rFonts w:asciiTheme="minorHAnsi" w:hAnsiTheme="minorHAnsi" w:cstheme="minorHAnsi"/>
          <w:b/>
          <w:sz w:val="22"/>
          <w:vertAlign w:val="subscript"/>
        </w:rPr>
        <w:t>1</w:t>
      </w:r>
      <w:r w:rsidRPr="009347FA">
        <w:rPr>
          <w:rFonts w:asciiTheme="minorHAnsi" w:hAnsiTheme="minorHAnsi" w:cstheme="minorHAnsi"/>
          <w:b/>
          <w:sz w:val="22"/>
        </w:rPr>
        <w:t xml:space="preserve"> Výnosy z CŽV (objem finančních prostředků získaných skrze CŽV)</w:t>
      </w:r>
    </w:p>
    <w:p w14:paraId="6C4C8A32" w14:textId="77777777" w:rsidR="00AB44B1" w:rsidRPr="00F7567D" w:rsidRDefault="00AB44B1" w:rsidP="0050600C">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Získat z výnosů CŽV alespoň 150 000,- Kč.</w:t>
      </w:r>
    </w:p>
    <w:p w14:paraId="4F5E8EAF" w14:textId="77777777" w:rsidR="00AB44B1" w:rsidRDefault="00AB44B1" w:rsidP="0050600C">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Pokračovat v nabídce kurzů CŽV, zvážit zavedení dalších kurzů především s možností získání mikrocertifikátů v počtu 3 dalších akreditovaných CŽV kurzů v roce 2030.</w:t>
      </w:r>
    </w:p>
    <w:p w14:paraId="7994A66A" w14:textId="77777777" w:rsidR="00AB44B1" w:rsidRPr="00926986" w:rsidRDefault="00AB44B1" w:rsidP="0050600C">
      <w:pPr>
        <w:spacing w:after="0" w:line="240" w:lineRule="auto"/>
        <w:ind w:left="709"/>
        <w:rPr>
          <w:rFonts w:asciiTheme="minorHAnsi" w:hAnsiTheme="minorHAnsi" w:cstheme="minorHAnsi"/>
          <w:bCs/>
          <w:sz w:val="22"/>
          <w:szCs w:val="32"/>
        </w:rPr>
      </w:pPr>
    </w:p>
    <w:p w14:paraId="56C11E5A" w14:textId="77777777" w:rsidR="00AB44B1" w:rsidRPr="00D10C84" w:rsidRDefault="00AB44B1" w:rsidP="0050600C">
      <w:pPr>
        <w:spacing w:after="0"/>
        <w:rPr>
          <w:rFonts w:asciiTheme="minorHAnsi" w:hAnsiTheme="minorHAnsi" w:cstheme="minorHAnsi"/>
          <w:b/>
          <w:sz w:val="22"/>
        </w:rPr>
      </w:pPr>
      <w:r w:rsidRPr="00D10C84">
        <w:rPr>
          <w:rFonts w:asciiTheme="minorHAnsi" w:hAnsiTheme="minorHAnsi" w:cstheme="minorHAnsi"/>
          <w:b/>
          <w:sz w:val="22"/>
        </w:rPr>
        <w:t>Indikátor G</w:t>
      </w:r>
      <w:r w:rsidRPr="00D10C84">
        <w:rPr>
          <w:rFonts w:asciiTheme="minorHAnsi" w:hAnsiTheme="minorHAnsi" w:cstheme="minorHAnsi"/>
          <w:b/>
          <w:sz w:val="22"/>
          <w:vertAlign w:val="subscript"/>
        </w:rPr>
        <w:t>2</w:t>
      </w:r>
      <w:r w:rsidRPr="00D10C84">
        <w:rPr>
          <w:rFonts w:asciiTheme="minorHAnsi" w:hAnsiTheme="minorHAnsi" w:cstheme="minorHAnsi"/>
          <w:b/>
          <w:sz w:val="22"/>
        </w:rPr>
        <w:t xml:space="preserve"> Účastníci CŽV (počet účastníků akreditovaných kurzů CŽV)</w:t>
      </w:r>
    </w:p>
    <w:p w14:paraId="49B647A0" w14:textId="77777777" w:rsidR="00AB44B1" w:rsidRPr="00EF4927" w:rsidRDefault="00AB44B1" w:rsidP="0050600C">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Realizovat kurzy CŽV s počty účastníků alespoň 80 účastníků/rok.</w:t>
      </w:r>
    </w:p>
    <w:p w14:paraId="70E6924C" w14:textId="77777777" w:rsidR="00AB44B1" w:rsidRPr="00F141E4" w:rsidRDefault="00AB44B1" w:rsidP="0050600C">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Zlepšit publicitu kurzů CŽV na webových stránkách a sociálních sítích.</w:t>
      </w:r>
    </w:p>
    <w:p w14:paraId="58877142" w14:textId="77777777" w:rsidR="00AB44B1" w:rsidRDefault="00AB44B1" w:rsidP="0050600C">
      <w:pPr>
        <w:spacing w:after="0" w:line="240" w:lineRule="auto"/>
        <w:rPr>
          <w:rFonts w:asciiTheme="minorHAnsi" w:hAnsiTheme="minorHAnsi" w:cstheme="minorHAnsi"/>
          <w:sz w:val="22"/>
          <w:szCs w:val="22"/>
        </w:rPr>
      </w:pPr>
    </w:p>
    <w:p w14:paraId="5F10D05C" w14:textId="77777777" w:rsidR="00AB44B1" w:rsidRPr="00D10C84" w:rsidRDefault="00AB44B1" w:rsidP="0050600C">
      <w:pPr>
        <w:spacing w:after="0"/>
        <w:rPr>
          <w:rFonts w:asciiTheme="minorHAnsi" w:hAnsiTheme="minorHAnsi" w:cstheme="minorHAnsi"/>
          <w:b/>
          <w:sz w:val="22"/>
        </w:rPr>
      </w:pPr>
      <w:r w:rsidRPr="00D10C84">
        <w:rPr>
          <w:rFonts w:asciiTheme="minorHAnsi" w:hAnsiTheme="minorHAnsi" w:cstheme="minorHAnsi"/>
          <w:b/>
          <w:sz w:val="22"/>
        </w:rPr>
        <w:t>Indikátor G</w:t>
      </w:r>
      <w:r>
        <w:rPr>
          <w:rFonts w:asciiTheme="minorHAnsi" w:hAnsiTheme="minorHAnsi" w:cstheme="minorHAnsi"/>
          <w:b/>
          <w:sz w:val="22"/>
          <w:vertAlign w:val="subscript"/>
        </w:rPr>
        <w:t>3</w:t>
      </w:r>
      <w:r w:rsidRPr="00D10C84">
        <w:rPr>
          <w:rFonts w:asciiTheme="minorHAnsi" w:hAnsiTheme="minorHAnsi" w:cstheme="minorHAnsi"/>
          <w:b/>
          <w:sz w:val="22"/>
        </w:rPr>
        <w:t xml:space="preserve"> </w:t>
      </w:r>
      <w:r>
        <w:rPr>
          <w:rFonts w:asciiTheme="minorHAnsi" w:hAnsiTheme="minorHAnsi" w:cstheme="minorHAnsi"/>
          <w:b/>
          <w:sz w:val="22"/>
        </w:rPr>
        <w:t>Akreditované kurzy CŽV</w:t>
      </w:r>
      <w:r w:rsidRPr="00D10C84">
        <w:rPr>
          <w:rFonts w:asciiTheme="minorHAnsi" w:hAnsiTheme="minorHAnsi" w:cstheme="minorHAnsi"/>
          <w:b/>
          <w:sz w:val="22"/>
        </w:rPr>
        <w:t xml:space="preserve"> (počet akreditovaných kurzů CŽV</w:t>
      </w:r>
      <w:r>
        <w:rPr>
          <w:rFonts w:asciiTheme="minorHAnsi" w:hAnsiTheme="minorHAnsi" w:cstheme="minorHAnsi"/>
          <w:b/>
          <w:sz w:val="22"/>
        </w:rPr>
        <w:t xml:space="preserve"> dle metodiky MŠMT, MPSV a MVČR</w:t>
      </w:r>
      <w:r w:rsidRPr="00D10C84">
        <w:rPr>
          <w:rFonts w:asciiTheme="minorHAnsi" w:hAnsiTheme="minorHAnsi" w:cstheme="minorHAnsi"/>
          <w:b/>
          <w:sz w:val="22"/>
        </w:rPr>
        <w:t>)</w:t>
      </w:r>
    </w:p>
    <w:p w14:paraId="23163C08" w14:textId="77777777" w:rsidR="00AB44B1" w:rsidRPr="008A4959" w:rsidRDefault="00AB44B1" w:rsidP="0050600C">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Pr>
          <w:rFonts w:asciiTheme="minorHAnsi" w:hAnsiTheme="minorHAnsi" w:cstheme="minorHAnsi"/>
          <w:bCs/>
          <w:sz w:val="22"/>
          <w:szCs w:val="32"/>
        </w:rPr>
        <w:t>Připravit alespoň 3 nové akreditované CŽV kurzy s možností získání mikrocertifikátů.</w:t>
      </w:r>
    </w:p>
    <w:p w14:paraId="2709B3E2" w14:textId="77777777" w:rsidR="00AB44B1" w:rsidRPr="008A4959" w:rsidRDefault="00AB44B1" w:rsidP="0050600C">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Pr>
          <w:rFonts w:asciiTheme="minorHAnsi" w:hAnsiTheme="minorHAnsi" w:cstheme="minorHAnsi"/>
          <w:bCs/>
          <w:sz w:val="22"/>
          <w:szCs w:val="32"/>
        </w:rPr>
        <w:t>Motivovat akademické pracovníky k tvorbě kurzů CŽV na atraktivní témata, které jsou poptávána trhem práce.</w:t>
      </w:r>
    </w:p>
    <w:p w14:paraId="2BC9F05C" w14:textId="77777777" w:rsidR="00AB44B1" w:rsidRPr="00CF7BF1" w:rsidRDefault="00AB44B1" w:rsidP="009028B3">
      <w:pPr>
        <w:spacing w:after="0" w:line="240" w:lineRule="auto"/>
        <w:rPr>
          <w:rFonts w:asciiTheme="minorHAnsi" w:hAnsiTheme="minorHAnsi" w:cstheme="minorHAnsi"/>
          <w:b/>
          <w:color w:val="ED7D31" w:themeColor="accent2"/>
          <w:sz w:val="22"/>
          <w:szCs w:val="22"/>
        </w:rPr>
      </w:pPr>
    </w:p>
    <w:p w14:paraId="182A38A8" w14:textId="26CC54AF" w:rsidR="00904C60" w:rsidRPr="00CF7BF1" w:rsidRDefault="00904C60" w:rsidP="009028B3">
      <w:pPr>
        <w:suppressAutoHyphens/>
        <w:spacing w:after="0" w:line="240" w:lineRule="auto"/>
        <w:rPr>
          <w:rFonts w:asciiTheme="minorHAnsi" w:hAnsiTheme="minorHAnsi" w:cstheme="minorHAnsi"/>
          <w:sz w:val="22"/>
          <w:szCs w:val="22"/>
        </w:rPr>
      </w:pPr>
    </w:p>
    <w:p w14:paraId="35471193" w14:textId="0727A5BF" w:rsidR="00904C60" w:rsidRDefault="00904C60" w:rsidP="0050600C">
      <w:pPr>
        <w:spacing w:line="240" w:lineRule="auto"/>
        <w:rPr>
          <w:rFonts w:asciiTheme="minorHAnsi" w:hAnsiTheme="minorHAnsi" w:cstheme="minorHAnsi"/>
          <w:b/>
          <w:color w:val="ED7D31" w:themeColor="accent2"/>
          <w:sz w:val="28"/>
          <w:szCs w:val="28"/>
        </w:rPr>
      </w:pPr>
      <w:r w:rsidRPr="00FE2864">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humanitních studií</w:t>
      </w:r>
    </w:p>
    <w:p w14:paraId="77D728B6" w14:textId="77777777" w:rsidR="00A95911" w:rsidRPr="00373693" w:rsidRDefault="00A95911" w:rsidP="0050600C">
      <w:pPr>
        <w:spacing w:line="240" w:lineRule="auto"/>
        <w:rPr>
          <w:rFonts w:asciiTheme="minorHAnsi" w:hAnsiTheme="minorHAnsi" w:cstheme="minorHAnsi"/>
          <w:b/>
          <w:sz w:val="22"/>
        </w:rPr>
      </w:pPr>
      <w:r w:rsidRPr="00373693">
        <w:rPr>
          <w:rFonts w:asciiTheme="minorHAnsi" w:hAnsiTheme="minorHAnsi" w:cstheme="minorHAnsi"/>
          <w:b/>
          <w:sz w:val="22"/>
        </w:rPr>
        <w:t>Indikátor G</w:t>
      </w:r>
      <w:r w:rsidRPr="00373693">
        <w:rPr>
          <w:rFonts w:asciiTheme="minorHAnsi" w:hAnsiTheme="minorHAnsi" w:cstheme="minorHAnsi"/>
          <w:b/>
          <w:sz w:val="22"/>
          <w:vertAlign w:val="subscript"/>
        </w:rPr>
        <w:t>1</w:t>
      </w:r>
      <w:r w:rsidRPr="00373693">
        <w:rPr>
          <w:rFonts w:asciiTheme="minorHAnsi" w:hAnsiTheme="minorHAnsi" w:cstheme="minorHAnsi"/>
          <w:b/>
          <w:sz w:val="22"/>
        </w:rPr>
        <w:t xml:space="preserve"> Výnosy z CŽV (objem finančních prostředků získaných skrze CŽV)</w:t>
      </w:r>
    </w:p>
    <w:p w14:paraId="1441D3A4" w14:textId="77777777" w:rsidR="00A95911" w:rsidRPr="00373693" w:rsidRDefault="00A95911" w:rsidP="0050600C">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Dosáhnout</w:t>
      </w:r>
      <w:r w:rsidRPr="00373693">
        <w:rPr>
          <w:rFonts w:asciiTheme="minorHAnsi" w:hAnsiTheme="minorHAnsi" w:cstheme="minorHAnsi"/>
          <w:b/>
          <w:sz w:val="22"/>
          <w:szCs w:val="32"/>
        </w:rPr>
        <w:t xml:space="preserve"> </w:t>
      </w:r>
      <w:r w:rsidRPr="00373693">
        <w:rPr>
          <w:rFonts w:asciiTheme="minorHAnsi" w:hAnsiTheme="minorHAnsi" w:cstheme="minorHAnsi"/>
          <w:sz w:val="22"/>
        </w:rPr>
        <w:t>objem finančních prostředků získaných skrze CŽV</w:t>
      </w:r>
      <w:r w:rsidRPr="00373693">
        <w:rPr>
          <w:rFonts w:asciiTheme="minorHAnsi" w:hAnsiTheme="minorHAnsi" w:cstheme="minorHAnsi"/>
          <w:sz w:val="22"/>
          <w:szCs w:val="32"/>
        </w:rPr>
        <w:t xml:space="preserve"> ve výši min. 2 200 tis. Kč.</w:t>
      </w:r>
    </w:p>
    <w:p w14:paraId="3C61086E" w14:textId="77777777" w:rsidR="00A95911" w:rsidRPr="00373693" w:rsidRDefault="00A95911" w:rsidP="0050600C">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Kontinuálně rozšiřovat nabídky kurzů CŽV s větším zaměřením na veřejnost. Dále rozšířit kurzy formou online a hybridně. Zavést online a hybridní výuku pro zahraniční zájemce a účastníky kurzů. Provést průzkum trhu za účelem zjištění potřeb a zájmu veřejnosti o tematické kurzy CŽV.</w:t>
      </w:r>
    </w:p>
    <w:p w14:paraId="718D333B" w14:textId="77777777" w:rsidR="00A95911" w:rsidRPr="00373693" w:rsidRDefault="00A95911" w:rsidP="0050600C">
      <w:pPr>
        <w:pStyle w:val="Bezmezer"/>
        <w:rPr>
          <w:rFonts w:asciiTheme="minorHAnsi" w:hAnsiTheme="minorHAnsi" w:cstheme="minorHAnsi"/>
          <w:sz w:val="22"/>
          <w:szCs w:val="22"/>
        </w:rPr>
      </w:pPr>
    </w:p>
    <w:p w14:paraId="50F36561" w14:textId="77777777" w:rsidR="00A95911" w:rsidRPr="00373693" w:rsidRDefault="00A95911" w:rsidP="0050600C">
      <w:pPr>
        <w:spacing w:after="0"/>
        <w:rPr>
          <w:rFonts w:asciiTheme="minorHAnsi" w:hAnsiTheme="minorHAnsi" w:cstheme="minorHAnsi"/>
          <w:b/>
          <w:sz w:val="22"/>
        </w:rPr>
      </w:pPr>
      <w:r w:rsidRPr="00373693">
        <w:rPr>
          <w:rFonts w:asciiTheme="minorHAnsi" w:hAnsiTheme="minorHAnsi" w:cstheme="minorHAnsi"/>
          <w:b/>
          <w:sz w:val="22"/>
        </w:rPr>
        <w:t>Indikátor G</w:t>
      </w:r>
      <w:r w:rsidRPr="00373693">
        <w:rPr>
          <w:rFonts w:asciiTheme="minorHAnsi" w:hAnsiTheme="minorHAnsi" w:cstheme="minorHAnsi"/>
          <w:b/>
          <w:sz w:val="22"/>
          <w:vertAlign w:val="subscript"/>
        </w:rPr>
        <w:t>2</w:t>
      </w:r>
      <w:r w:rsidRPr="00373693">
        <w:rPr>
          <w:rFonts w:asciiTheme="minorHAnsi" w:hAnsiTheme="minorHAnsi" w:cstheme="minorHAnsi"/>
          <w:b/>
          <w:sz w:val="22"/>
        </w:rPr>
        <w:t xml:space="preserve"> Účastníci CŽV (počet účastníků akreditovaných kurzů CŽV)</w:t>
      </w:r>
    </w:p>
    <w:p w14:paraId="24851953" w14:textId="77777777" w:rsidR="00A95911" w:rsidRPr="00373693" w:rsidRDefault="00A95911" w:rsidP="0050600C">
      <w:pPr>
        <w:spacing w:after="0" w:line="240" w:lineRule="auto"/>
        <w:ind w:firstLine="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Dosáhnout min. počtu 200 účastníků akreditovaných kurzů CŽV.</w:t>
      </w:r>
    </w:p>
    <w:p w14:paraId="21294BE3" w14:textId="0D1486A2" w:rsidR="00A95911" w:rsidRPr="00373693" w:rsidRDefault="00A95911" w:rsidP="00910FC2">
      <w:pPr>
        <w:spacing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Kontinuálně rozšiřovat nabídky kurzů CŽV s větším zaměřením na veřejnost. Dále rozšířit kurzy formou online a hybridně. Zavést online a hybridní výuku pro zahraniční zájemce a účastníky kurzů. Provést průzkum trhu za účelem zjištění potřeb a zájmu veřejnosti o tematické kurzy CŽV.</w:t>
      </w:r>
    </w:p>
    <w:p w14:paraId="67D02E2F" w14:textId="77777777" w:rsidR="00A95911" w:rsidRPr="00373693" w:rsidRDefault="00A95911" w:rsidP="0050600C">
      <w:pPr>
        <w:spacing w:after="0"/>
        <w:rPr>
          <w:rFonts w:asciiTheme="minorHAnsi" w:hAnsiTheme="minorHAnsi" w:cstheme="minorHAnsi"/>
          <w:b/>
          <w:sz w:val="22"/>
        </w:rPr>
      </w:pPr>
      <w:r w:rsidRPr="00373693">
        <w:rPr>
          <w:rFonts w:asciiTheme="minorHAnsi" w:hAnsiTheme="minorHAnsi" w:cstheme="minorHAnsi"/>
          <w:b/>
          <w:sz w:val="22"/>
        </w:rPr>
        <w:t>Indikátor G</w:t>
      </w:r>
      <w:r w:rsidRPr="00373693">
        <w:rPr>
          <w:rFonts w:asciiTheme="minorHAnsi" w:hAnsiTheme="minorHAnsi" w:cstheme="minorHAnsi"/>
          <w:b/>
          <w:sz w:val="22"/>
          <w:vertAlign w:val="subscript"/>
        </w:rPr>
        <w:t>3</w:t>
      </w:r>
      <w:r w:rsidRPr="00373693">
        <w:rPr>
          <w:rFonts w:asciiTheme="minorHAnsi" w:hAnsiTheme="minorHAnsi" w:cstheme="minorHAnsi"/>
          <w:b/>
          <w:sz w:val="22"/>
        </w:rPr>
        <w:t xml:space="preserve"> Akreditované kurzy CŽV (počet akreditovaných kurzů CŽV dle metodiky MŠMT, MPSV a MVČR)</w:t>
      </w:r>
    </w:p>
    <w:p w14:paraId="6CDC86F8" w14:textId="4FA7A43B" w:rsidR="00A95911" w:rsidRPr="005C1A6D" w:rsidRDefault="00A95911" w:rsidP="0050600C">
      <w:pPr>
        <w:spacing w:after="0" w:line="240" w:lineRule="auto"/>
        <w:ind w:left="709"/>
        <w:rPr>
          <w:rFonts w:asciiTheme="minorHAnsi" w:hAnsiTheme="minorHAnsi" w:cstheme="minorHAnsi"/>
          <w:sz w:val="22"/>
          <w:szCs w:val="32"/>
        </w:rPr>
      </w:pPr>
      <w:r w:rsidRPr="00373693">
        <w:rPr>
          <w:rFonts w:asciiTheme="minorHAnsi" w:hAnsiTheme="minorHAnsi" w:cstheme="minorHAnsi"/>
          <w:b/>
          <w:sz w:val="22"/>
          <w:szCs w:val="32"/>
        </w:rPr>
        <w:t xml:space="preserve">Cíl do roku 2030: </w:t>
      </w:r>
      <w:r w:rsidRPr="00373693">
        <w:rPr>
          <w:rFonts w:asciiTheme="minorHAnsi" w:hAnsiTheme="minorHAnsi" w:cstheme="minorHAnsi"/>
          <w:sz w:val="22"/>
          <w:szCs w:val="32"/>
        </w:rPr>
        <w:t>Dosáhnout min. počtu 5 akreditovaných kurzů CŽV dle metodiky MŠMT, MPSV a MVČR</w:t>
      </w:r>
      <w:r w:rsidR="0070195C">
        <w:rPr>
          <w:rFonts w:asciiTheme="minorHAnsi" w:hAnsiTheme="minorHAnsi" w:cstheme="minorHAnsi"/>
          <w:sz w:val="22"/>
          <w:szCs w:val="32"/>
        </w:rPr>
        <w:t xml:space="preserve">, z toho 3 kurzy s </w:t>
      </w:r>
      <w:proofErr w:type="spellStart"/>
      <w:r w:rsidR="0070195C">
        <w:rPr>
          <w:rFonts w:asciiTheme="minorHAnsi" w:hAnsiTheme="minorHAnsi" w:cstheme="minorHAnsi"/>
          <w:sz w:val="22"/>
          <w:szCs w:val="32"/>
        </w:rPr>
        <w:t>mikrocertifikáty</w:t>
      </w:r>
      <w:proofErr w:type="spellEnd"/>
      <w:r w:rsidR="0070195C" w:rsidRPr="00373693">
        <w:rPr>
          <w:rFonts w:asciiTheme="minorHAnsi" w:hAnsiTheme="minorHAnsi" w:cstheme="minorHAnsi"/>
          <w:sz w:val="22"/>
          <w:szCs w:val="32"/>
        </w:rPr>
        <w:t>.</w:t>
      </w:r>
      <w:r w:rsidR="0070195C" w:rsidRPr="00373693" w:rsidDel="0070195C">
        <w:rPr>
          <w:rFonts w:asciiTheme="minorHAnsi" w:hAnsiTheme="minorHAnsi" w:cstheme="minorHAnsi"/>
          <w:sz w:val="22"/>
          <w:szCs w:val="32"/>
        </w:rPr>
        <w:t xml:space="preserve"> </w:t>
      </w:r>
      <w:r w:rsidRPr="00373693">
        <w:rPr>
          <w:rFonts w:asciiTheme="minorHAnsi" w:hAnsiTheme="minorHAnsi" w:cstheme="minorHAnsi"/>
          <w:b/>
          <w:sz w:val="22"/>
          <w:szCs w:val="32"/>
        </w:rPr>
        <w:t xml:space="preserve">Opatření: </w:t>
      </w:r>
      <w:r w:rsidRPr="00373693">
        <w:rPr>
          <w:rFonts w:asciiTheme="minorHAnsi" w:hAnsiTheme="minorHAnsi" w:cstheme="minorHAnsi"/>
          <w:sz w:val="22"/>
          <w:szCs w:val="32"/>
        </w:rPr>
        <w:t xml:space="preserve">Kontinuálně rozšiřovat nabídku </w:t>
      </w:r>
      <w:r w:rsidRPr="00373693">
        <w:rPr>
          <w:rFonts w:asciiTheme="minorHAnsi" w:hAnsiTheme="minorHAnsi" w:cstheme="minorHAnsi"/>
          <w:sz w:val="22"/>
          <w:szCs w:val="32"/>
        </w:rPr>
        <w:lastRenderedPageBreak/>
        <w:t>akreditovaných kurzů CŽV s větším zaměřením na veřejnost. Rozšířit nabídku kurzů zejména o akreditované kurzy CŽV se zaměřením na zdravotnické nelékařské obory.</w:t>
      </w:r>
    </w:p>
    <w:p w14:paraId="0539F11C" w14:textId="77777777" w:rsidR="00A95911" w:rsidRPr="00CF7BF1" w:rsidRDefault="00A95911" w:rsidP="0050600C">
      <w:pPr>
        <w:spacing w:after="0" w:line="240" w:lineRule="auto"/>
        <w:rPr>
          <w:rFonts w:asciiTheme="minorHAnsi" w:hAnsiTheme="minorHAnsi" w:cstheme="minorHAnsi"/>
          <w:b/>
          <w:color w:val="ED7D31" w:themeColor="accent2"/>
          <w:sz w:val="22"/>
          <w:szCs w:val="22"/>
        </w:rPr>
      </w:pPr>
    </w:p>
    <w:p w14:paraId="599D9ED6" w14:textId="77777777" w:rsidR="008F6934" w:rsidRPr="00CF7BF1" w:rsidRDefault="008F6934" w:rsidP="0050600C">
      <w:pPr>
        <w:spacing w:after="0" w:line="240" w:lineRule="auto"/>
        <w:ind w:left="709"/>
        <w:rPr>
          <w:rFonts w:asciiTheme="minorHAnsi" w:hAnsiTheme="minorHAnsi" w:cstheme="minorHAnsi"/>
          <w:sz w:val="22"/>
          <w:szCs w:val="22"/>
        </w:rPr>
      </w:pPr>
    </w:p>
    <w:p w14:paraId="2CC36A5B" w14:textId="39DC277B" w:rsidR="000643A6" w:rsidRDefault="000643A6" w:rsidP="0050600C">
      <w:pPr>
        <w:spacing w:line="240" w:lineRule="auto"/>
        <w:rPr>
          <w:rFonts w:asciiTheme="minorHAnsi" w:hAnsiTheme="minorHAnsi" w:cstheme="minorHAnsi"/>
          <w:b/>
          <w:color w:val="ED7D31" w:themeColor="accent2"/>
          <w:sz w:val="28"/>
          <w:szCs w:val="28"/>
        </w:rPr>
      </w:pPr>
      <w:r w:rsidRPr="00F21547">
        <w:rPr>
          <w:rFonts w:asciiTheme="minorHAnsi" w:hAnsiTheme="minorHAnsi" w:cstheme="minorHAnsi"/>
          <w:b/>
          <w:color w:val="ED7D31" w:themeColor="accent2"/>
          <w:sz w:val="28"/>
          <w:szCs w:val="28"/>
        </w:rPr>
        <w:t xml:space="preserve">Fakulta </w:t>
      </w:r>
      <w:r>
        <w:rPr>
          <w:rFonts w:asciiTheme="minorHAnsi" w:hAnsiTheme="minorHAnsi" w:cstheme="minorHAnsi"/>
          <w:b/>
          <w:color w:val="ED7D31" w:themeColor="accent2"/>
          <w:sz w:val="28"/>
          <w:szCs w:val="28"/>
        </w:rPr>
        <w:t>logistiky a krizového řízení</w:t>
      </w:r>
    </w:p>
    <w:p w14:paraId="44D2415E" w14:textId="77777777" w:rsidR="00AE415C" w:rsidRPr="00D10C84" w:rsidRDefault="00AE415C" w:rsidP="0050600C">
      <w:pPr>
        <w:spacing w:after="0"/>
        <w:rPr>
          <w:rFonts w:asciiTheme="minorHAnsi" w:hAnsiTheme="minorHAnsi" w:cstheme="minorHAnsi"/>
          <w:b/>
          <w:sz w:val="22"/>
        </w:rPr>
      </w:pPr>
      <w:r w:rsidRPr="00D10C84">
        <w:rPr>
          <w:rFonts w:asciiTheme="minorHAnsi" w:hAnsiTheme="minorHAnsi" w:cstheme="minorHAnsi"/>
          <w:b/>
          <w:sz w:val="22"/>
        </w:rPr>
        <w:t>Indikátor G</w:t>
      </w:r>
      <w:r w:rsidRPr="00D10C84">
        <w:rPr>
          <w:rFonts w:asciiTheme="minorHAnsi" w:hAnsiTheme="minorHAnsi" w:cstheme="minorHAnsi"/>
          <w:b/>
          <w:sz w:val="22"/>
          <w:vertAlign w:val="subscript"/>
        </w:rPr>
        <w:t>2</w:t>
      </w:r>
      <w:r w:rsidRPr="00D10C84">
        <w:rPr>
          <w:rFonts w:asciiTheme="minorHAnsi" w:hAnsiTheme="minorHAnsi" w:cstheme="minorHAnsi"/>
          <w:b/>
          <w:sz w:val="22"/>
        </w:rPr>
        <w:t xml:space="preserve"> Účastníci CŽV (počet účastníků akreditovaných kurzů CŽV)</w:t>
      </w:r>
    </w:p>
    <w:p w14:paraId="512295C1" w14:textId="77777777" w:rsidR="00AE415C" w:rsidRPr="00E91607" w:rsidRDefault="00AE415C" w:rsidP="0050600C">
      <w:pPr>
        <w:spacing w:after="0" w:line="240" w:lineRule="auto"/>
        <w:ind w:left="709"/>
        <w:rPr>
          <w:rFonts w:asciiTheme="minorHAnsi" w:hAnsiTheme="minorHAnsi" w:cstheme="minorHAnsi"/>
          <w:sz w:val="22"/>
          <w:szCs w:val="32"/>
        </w:rPr>
      </w:pPr>
      <w:r>
        <w:rPr>
          <w:rFonts w:asciiTheme="minorHAnsi" w:hAnsiTheme="minorHAnsi" w:cstheme="minorHAnsi"/>
          <w:b/>
          <w:sz w:val="22"/>
          <w:szCs w:val="32"/>
        </w:rPr>
        <w:t>Cíl do roku 2030: cca</w:t>
      </w:r>
      <w:r w:rsidRPr="000643A6">
        <w:rPr>
          <w:rFonts w:asciiTheme="minorHAnsi" w:hAnsiTheme="minorHAnsi" w:cstheme="minorHAnsi"/>
          <w:sz w:val="22"/>
          <w:szCs w:val="32"/>
        </w:rPr>
        <w:t xml:space="preserve"> </w:t>
      </w:r>
      <w:r w:rsidRPr="003A0C4A">
        <w:rPr>
          <w:rFonts w:asciiTheme="minorHAnsi" w:hAnsiTheme="minorHAnsi" w:cstheme="minorHAnsi"/>
          <w:bCs/>
          <w:sz w:val="22"/>
          <w:szCs w:val="32"/>
        </w:rPr>
        <w:t>Cílem do roku 2030 je zapojit do akreditovaných kurzů celoživotního vzdělávání přibližně 20 účastníků/absolventů, přičemž ukončením vybraných vzdělávacích aktivit bude získání mikrocertifikátu.</w:t>
      </w:r>
    </w:p>
    <w:p w14:paraId="36D7E874" w14:textId="77777777" w:rsidR="00AE415C" w:rsidRPr="00BC4351" w:rsidRDefault="00AE415C" w:rsidP="0050600C">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BC4351">
        <w:rPr>
          <w:rFonts w:asciiTheme="minorHAnsi" w:hAnsiTheme="minorHAnsi" w:cstheme="minorHAnsi"/>
          <w:bCs/>
          <w:sz w:val="22"/>
          <w:szCs w:val="32"/>
        </w:rPr>
        <w:t>Naplnění cíle bude podpořeno realizací akreditovaných kurzů CŽV zaměřených na krizové řízení a environmentální bezpečnost, tedy na oblasti, které jsou z hlediska současného vývoje i potřeb praxe vysoce aktuální. Předpokládá se proto, že o tyto kurzy bude na trhu práce odpovídající zájem.</w:t>
      </w:r>
    </w:p>
    <w:p w14:paraId="13FD6DBB" w14:textId="77777777" w:rsidR="00AE415C" w:rsidRDefault="00AE415C" w:rsidP="0050600C">
      <w:pPr>
        <w:spacing w:after="0" w:line="240" w:lineRule="auto"/>
        <w:rPr>
          <w:rFonts w:asciiTheme="minorHAnsi" w:hAnsiTheme="minorHAnsi" w:cstheme="minorHAnsi"/>
          <w:sz w:val="22"/>
          <w:szCs w:val="22"/>
        </w:rPr>
      </w:pPr>
    </w:p>
    <w:p w14:paraId="7C674C43" w14:textId="77777777" w:rsidR="00AE415C" w:rsidRPr="00D10C84" w:rsidRDefault="00AE415C" w:rsidP="0050600C">
      <w:pPr>
        <w:spacing w:after="0"/>
        <w:rPr>
          <w:rFonts w:asciiTheme="minorHAnsi" w:hAnsiTheme="minorHAnsi" w:cstheme="minorHAnsi"/>
          <w:b/>
          <w:sz w:val="22"/>
        </w:rPr>
      </w:pPr>
      <w:r w:rsidRPr="00D10C84">
        <w:rPr>
          <w:rFonts w:asciiTheme="minorHAnsi" w:hAnsiTheme="minorHAnsi" w:cstheme="minorHAnsi"/>
          <w:b/>
          <w:sz w:val="22"/>
        </w:rPr>
        <w:t>Indikátor G</w:t>
      </w:r>
      <w:r>
        <w:rPr>
          <w:rFonts w:asciiTheme="minorHAnsi" w:hAnsiTheme="minorHAnsi" w:cstheme="minorHAnsi"/>
          <w:b/>
          <w:sz w:val="22"/>
          <w:vertAlign w:val="subscript"/>
        </w:rPr>
        <w:t>3</w:t>
      </w:r>
      <w:r w:rsidRPr="00D10C84">
        <w:rPr>
          <w:rFonts w:asciiTheme="minorHAnsi" w:hAnsiTheme="minorHAnsi" w:cstheme="minorHAnsi"/>
          <w:b/>
          <w:sz w:val="22"/>
        </w:rPr>
        <w:t xml:space="preserve"> </w:t>
      </w:r>
      <w:r>
        <w:rPr>
          <w:rFonts w:asciiTheme="minorHAnsi" w:hAnsiTheme="minorHAnsi" w:cstheme="minorHAnsi"/>
          <w:b/>
          <w:sz w:val="22"/>
        </w:rPr>
        <w:t>Akreditované kurzy CŽV</w:t>
      </w:r>
      <w:r w:rsidRPr="00D10C84">
        <w:rPr>
          <w:rFonts w:asciiTheme="minorHAnsi" w:hAnsiTheme="minorHAnsi" w:cstheme="minorHAnsi"/>
          <w:b/>
          <w:sz w:val="22"/>
        </w:rPr>
        <w:t xml:space="preserve"> (počet akreditovaných kurzů CŽV</w:t>
      </w:r>
      <w:r>
        <w:rPr>
          <w:rFonts w:asciiTheme="minorHAnsi" w:hAnsiTheme="minorHAnsi" w:cstheme="minorHAnsi"/>
          <w:b/>
          <w:sz w:val="22"/>
        </w:rPr>
        <w:t xml:space="preserve"> dle metodiky MŠMT, MPSV a MVČR</w:t>
      </w:r>
      <w:r w:rsidRPr="00D10C84">
        <w:rPr>
          <w:rFonts w:asciiTheme="minorHAnsi" w:hAnsiTheme="minorHAnsi" w:cstheme="minorHAnsi"/>
          <w:b/>
          <w:sz w:val="22"/>
        </w:rPr>
        <w:t>)</w:t>
      </w:r>
    </w:p>
    <w:p w14:paraId="21E5A26C" w14:textId="77777777" w:rsidR="00AE415C" w:rsidRPr="00284111" w:rsidRDefault="00AE415C" w:rsidP="0050600C">
      <w:pPr>
        <w:spacing w:after="0" w:line="240" w:lineRule="auto"/>
        <w:ind w:left="709"/>
        <w:rPr>
          <w:rFonts w:asciiTheme="minorHAnsi" w:hAnsiTheme="minorHAnsi" w:cstheme="minorHAnsi"/>
          <w:sz w:val="22"/>
          <w:szCs w:val="32"/>
        </w:rPr>
      </w:pPr>
      <w:r>
        <w:rPr>
          <w:rFonts w:asciiTheme="minorHAnsi" w:hAnsiTheme="minorHAnsi" w:cstheme="minorHAnsi"/>
          <w:b/>
          <w:sz w:val="22"/>
          <w:szCs w:val="32"/>
        </w:rPr>
        <w:t xml:space="preserve">Cíl do roku 2030: </w:t>
      </w:r>
      <w:r w:rsidRPr="003A0C4A">
        <w:rPr>
          <w:rFonts w:asciiTheme="minorHAnsi" w:hAnsiTheme="minorHAnsi" w:cstheme="minorHAnsi"/>
          <w:sz w:val="22"/>
          <w:szCs w:val="32"/>
        </w:rPr>
        <w:t xml:space="preserve">Cílem do roku 2030 je realizovat </w:t>
      </w:r>
      <w:r w:rsidRPr="00284111">
        <w:rPr>
          <w:rFonts w:asciiTheme="minorHAnsi" w:hAnsiTheme="minorHAnsi" w:cstheme="minorHAnsi"/>
          <w:sz w:val="22"/>
          <w:szCs w:val="32"/>
        </w:rPr>
        <w:t>minimálně jeden akreditovaný kurz celoživotního vzdělávání dle metodiky MŠMT, MPSV nebo MV ČR, jehož ukončením bude získání mikrocertifikátu.</w:t>
      </w:r>
    </w:p>
    <w:p w14:paraId="0194DB49" w14:textId="77777777" w:rsidR="00AE415C" w:rsidRPr="00834E3E" w:rsidRDefault="00AE415C" w:rsidP="0050600C">
      <w:pPr>
        <w:spacing w:after="0" w:line="240" w:lineRule="auto"/>
        <w:ind w:left="709"/>
        <w:rPr>
          <w:rFonts w:asciiTheme="minorHAnsi" w:hAnsiTheme="minorHAnsi" w:cstheme="minorHAnsi"/>
          <w:bCs/>
          <w:sz w:val="22"/>
          <w:szCs w:val="32"/>
        </w:rPr>
      </w:pPr>
      <w:r w:rsidRPr="009C5D91">
        <w:rPr>
          <w:rFonts w:asciiTheme="minorHAnsi" w:hAnsiTheme="minorHAnsi" w:cstheme="minorHAnsi"/>
          <w:b/>
          <w:sz w:val="22"/>
          <w:szCs w:val="32"/>
        </w:rPr>
        <w:t>Opatření:</w:t>
      </w:r>
      <w:r>
        <w:rPr>
          <w:rFonts w:asciiTheme="minorHAnsi" w:hAnsiTheme="minorHAnsi" w:cstheme="minorHAnsi"/>
          <w:b/>
          <w:sz w:val="22"/>
          <w:szCs w:val="32"/>
        </w:rPr>
        <w:t xml:space="preserve"> </w:t>
      </w:r>
      <w:r w:rsidRPr="000643A6">
        <w:rPr>
          <w:rFonts w:asciiTheme="minorHAnsi" w:hAnsiTheme="minorHAnsi" w:cstheme="minorHAnsi"/>
          <w:sz w:val="22"/>
          <w:szCs w:val="32"/>
        </w:rPr>
        <w:t>Fakulta</w:t>
      </w:r>
      <w:r w:rsidRPr="000643A6">
        <w:rPr>
          <w:rFonts w:asciiTheme="minorHAnsi" w:hAnsiTheme="minorHAnsi" w:cstheme="minorHAnsi"/>
          <w:bCs/>
          <w:sz w:val="22"/>
          <w:szCs w:val="32"/>
        </w:rPr>
        <w:t xml:space="preserve"> bude</w:t>
      </w:r>
      <w:r w:rsidRPr="00834E3E">
        <w:rPr>
          <w:rFonts w:asciiTheme="minorHAnsi" w:hAnsiTheme="minorHAnsi" w:cstheme="minorHAnsi"/>
          <w:bCs/>
          <w:sz w:val="22"/>
          <w:szCs w:val="32"/>
        </w:rPr>
        <w:t xml:space="preserve"> usilovat o akreditaci kurzu CŽV prostřednictvím uplatnění svých odborných kapacit v oblasti vzdělávání státních úředníků a zároveň prostřednictvím začlenění odborné konference CrisCon do systému dalšího vzdělávání v souladu s platnými metodikami příslušných resortů.</w:t>
      </w:r>
    </w:p>
    <w:p w14:paraId="46AD2F06" w14:textId="77777777" w:rsidR="00AE415C" w:rsidRPr="00291E7C" w:rsidRDefault="00AE415C" w:rsidP="0050600C">
      <w:pPr>
        <w:spacing w:after="0" w:line="240" w:lineRule="auto"/>
        <w:ind w:left="709"/>
        <w:rPr>
          <w:rFonts w:asciiTheme="minorHAnsi" w:hAnsiTheme="minorHAnsi" w:cstheme="minorHAnsi"/>
          <w:sz w:val="22"/>
          <w:szCs w:val="32"/>
        </w:rPr>
      </w:pPr>
    </w:p>
    <w:p w14:paraId="7CF1D929" w14:textId="77777777" w:rsidR="00AE415C" w:rsidRPr="00D10C84" w:rsidRDefault="00AE415C" w:rsidP="0050600C">
      <w:pPr>
        <w:spacing w:after="0"/>
        <w:rPr>
          <w:rFonts w:asciiTheme="minorHAnsi" w:hAnsiTheme="minorHAnsi" w:cstheme="minorHAnsi"/>
          <w:b/>
          <w:sz w:val="22"/>
        </w:rPr>
      </w:pPr>
      <w:r w:rsidRPr="00D10C84">
        <w:rPr>
          <w:rFonts w:asciiTheme="minorHAnsi" w:hAnsiTheme="minorHAnsi" w:cstheme="minorHAnsi"/>
          <w:b/>
          <w:sz w:val="22"/>
        </w:rPr>
        <w:t>Indikátor G</w:t>
      </w:r>
      <w:r>
        <w:rPr>
          <w:rFonts w:asciiTheme="minorHAnsi" w:hAnsiTheme="minorHAnsi" w:cstheme="minorHAnsi"/>
          <w:b/>
          <w:sz w:val="22"/>
          <w:vertAlign w:val="subscript"/>
        </w:rPr>
        <w:t>4</w:t>
      </w:r>
      <w:r w:rsidRPr="00D10C84">
        <w:rPr>
          <w:rFonts w:asciiTheme="minorHAnsi" w:hAnsiTheme="minorHAnsi" w:cstheme="minorHAnsi"/>
          <w:b/>
          <w:sz w:val="22"/>
        </w:rPr>
        <w:t xml:space="preserve"> </w:t>
      </w:r>
      <w:r>
        <w:rPr>
          <w:rFonts w:asciiTheme="minorHAnsi" w:hAnsiTheme="minorHAnsi" w:cstheme="minorHAnsi"/>
          <w:b/>
          <w:sz w:val="22"/>
        </w:rPr>
        <w:t>U3V</w:t>
      </w:r>
      <w:r w:rsidRPr="00D10C84">
        <w:rPr>
          <w:rFonts w:asciiTheme="minorHAnsi" w:hAnsiTheme="minorHAnsi" w:cstheme="minorHAnsi"/>
          <w:b/>
          <w:sz w:val="22"/>
        </w:rPr>
        <w:t xml:space="preserve"> (počet </w:t>
      </w:r>
      <w:r>
        <w:rPr>
          <w:rFonts w:asciiTheme="minorHAnsi" w:hAnsiTheme="minorHAnsi" w:cstheme="minorHAnsi"/>
          <w:b/>
          <w:sz w:val="22"/>
        </w:rPr>
        <w:t>studentů U3V</w:t>
      </w:r>
      <w:r w:rsidRPr="00D10C84">
        <w:rPr>
          <w:rFonts w:asciiTheme="minorHAnsi" w:hAnsiTheme="minorHAnsi" w:cstheme="minorHAnsi"/>
          <w:b/>
          <w:sz w:val="22"/>
        </w:rPr>
        <w:t>)</w:t>
      </w:r>
    </w:p>
    <w:p w14:paraId="6524F958" w14:textId="3D460A12" w:rsidR="00AE415C" w:rsidRPr="00A01479" w:rsidRDefault="00AE415C" w:rsidP="0050600C">
      <w:pPr>
        <w:spacing w:after="0" w:line="240" w:lineRule="auto"/>
        <w:ind w:left="709"/>
        <w:rPr>
          <w:rFonts w:asciiTheme="minorHAnsi" w:hAnsiTheme="minorHAnsi" w:cstheme="minorHAnsi"/>
          <w:bCs/>
          <w:sz w:val="22"/>
          <w:szCs w:val="32"/>
        </w:rPr>
      </w:pPr>
      <w:r>
        <w:rPr>
          <w:rFonts w:asciiTheme="minorHAnsi" w:hAnsiTheme="minorHAnsi" w:cstheme="minorHAnsi"/>
          <w:b/>
          <w:sz w:val="22"/>
          <w:szCs w:val="32"/>
        </w:rPr>
        <w:t xml:space="preserve">Cíl do roku 2030: </w:t>
      </w:r>
      <w:r w:rsidRPr="00A01479">
        <w:rPr>
          <w:rFonts w:asciiTheme="minorHAnsi" w:hAnsiTheme="minorHAnsi" w:cstheme="minorHAnsi"/>
          <w:bCs/>
          <w:sz w:val="22"/>
          <w:szCs w:val="32"/>
        </w:rPr>
        <w:t>Cílem do roku 2030 je zapojit do Univerzity třetího věku přibližně 50 studentů.</w:t>
      </w:r>
    </w:p>
    <w:p w14:paraId="567EA41F" w14:textId="77777777" w:rsidR="00AE415C" w:rsidRPr="00D74129" w:rsidRDefault="00AE415C" w:rsidP="0050600C">
      <w:pPr>
        <w:spacing w:after="0" w:line="240" w:lineRule="auto"/>
        <w:ind w:left="709"/>
        <w:rPr>
          <w:rFonts w:asciiTheme="minorHAnsi" w:hAnsiTheme="minorHAnsi" w:cstheme="minorHAnsi"/>
          <w:bCs/>
          <w:sz w:val="22"/>
          <w:szCs w:val="32"/>
        </w:rPr>
      </w:pPr>
      <w:r w:rsidRPr="00AB0046">
        <w:rPr>
          <w:rFonts w:asciiTheme="minorHAnsi" w:hAnsiTheme="minorHAnsi" w:cstheme="minorHAnsi"/>
          <w:b/>
          <w:sz w:val="22"/>
          <w:szCs w:val="32"/>
        </w:rPr>
        <w:t xml:space="preserve">Opatření: </w:t>
      </w:r>
      <w:r w:rsidRPr="000643A6">
        <w:rPr>
          <w:rFonts w:asciiTheme="minorHAnsi" w:hAnsiTheme="minorHAnsi" w:cstheme="minorHAnsi"/>
          <w:sz w:val="22"/>
          <w:szCs w:val="32"/>
        </w:rPr>
        <w:t>Cíle</w:t>
      </w:r>
      <w:r w:rsidRPr="000643A6">
        <w:rPr>
          <w:rFonts w:asciiTheme="minorHAnsi" w:hAnsiTheme="minorHAnsi" w:cstheme="minorHAnsi"/>
          <w:bCs/>
          <w:sz w:val="22"/>
          <w:szCs w:val="32"/>
        </w:rPr>
        <w:t xml:space="preserve"> bude</w:t>
      </w:r>
      <w:r w:rsidRPr="00D74129">
        <w:rPr>
          <w:rFonts w:asciiTheme="minorHAnsi" w:hAnsiTheme="minorHAnsi" w:cstheme="minorHAnsi"/>
          <w:bCs/>
          <w:sz w:val="22"/>
          <w:szCs w:val="32"/>
        </w:rPr>
        <w:t xml:space="preserve"> dosaženo rozvojem nabídky U3V zaměřené nejen na témata krizového řízení, bezpečnosti a environmentální bezpečnosti, ale také na oblasti práva, informační gramotnosti a bezpečnosti. Tato témata jsou vzhledem k aktuálním společenským výzvám velmi relevantní a současně lze s ohledem na rostoucí zastoupení seniorů ve společnosti předpokládat stabilní zájem o tento typ vzdělávání.</w:t>
      </w:r>
    </w:p>
    <w:p w14:paraId="4BD7B0E3" w14:textId="77777777" w:rsidR="008F6934" w:rsidRDefault="008F6934" w:rsidP="00CF7BF1">
      <w:pPr>
        <w:spacing w:after="0" w:line="240" w:lineRule="auto"/>
        <w:rPr>
          <w:rFonts w:asciiTheme="minorHAnsi" w:hAnsiTheme="minorHAnsi" w:cstheme="minorHAnsi"/>
          <w:b/>
          <w:color w:val="ED7D31" w:themeColor="accent2"/>
          <w:sz w:val="28"/>
          <w:szCs w:val="28"/>
        </w:rPr>
      </w:pPr>
    </w:p>
    <w:p w14:paraId="07D97447" w14:textId="2E1D24E4" w:rsidR="00904C60" w:rsidRDefault="00904C60" w:rsidP="002E5EED">
      <w:pPr>
        <w:suppressAutoHyphens/>
        <w:spacing w:line="240" w:lineRule="auto"/>
        <w:rPr>
          <w:rFonts w:asciiTheme="minorHAnsi" w:hAnsiTheme="minorHAnsi" w:cstheme="minorHAnsi"/>
          <w:sz w:val="22"/>
          <w:szCs w:val="22"/>
        </w:rPr>
      </w:pPr>
    </w:p>
    <w:p w14:paraId="2F1CF9F3" w14:textId="4474B6ED" w:rsidR="00D854E9" w:rsidRDefault="00D854E9" w:rsidP="002E5EED">
      <w:pPr>
        <w:suppressAutoHyphens/>
        <w:spacing w:line="240" w:lineRule="auto"/>
        <w:rPr>
          <w:rFonts w:asciiTheme="minorHAnsi" w:hAnsiTheme="minorHAnsi" w:cstheme="minorHAnsi"/>
          <w:sz w:val="22"/>
          <w:szCs w:val="22"/>
        </w:rPr>
      </w:pPr>
    </w:p>
    <w:p w14:paraId="4C9A8108" w14:textId="5E54EF10" w:rsidR="0050600C" w:rsidRDefault="0050600C" w:rsidP="002E5EED">
      <w:pPr>
        <w:suppressAutoHyphens/>
        <w:spacing w:line="240" w:lineRule="auto"/>
        <w:rPr>
          <w:rFonts w:asciiTheme="minorHAnsi" w:hAnsiTheme="minorHAnsi" w:cstheme="minorHAnsi"/>
          <w:sz w:val="22"/>
          <w:szCs w:val="22"/>
        </w:rPr>
      </w:pPr>
    </w:p>
    <w:p w14:paraId="7B642CE0" w14:textId="496B77A2" w:rsidR="0050600C" w:rsidRDefault="0050600C" w:rsidP="002E5EED">
      <w:pPr>
        <w:suppressAutoHyphens/>
        <w:spacing w:line="240" w:lineRule="auto"/>
        <w:rPr>
          <w:rFonts w:asciiTheme="minorHAnsi" w:hAnsiTheme="minorHAnsi" w:cstheme="minorHAnsi"/>
          <w:sz w:val="22"/>
          <w:szCs w:val="22"/>
        </w:rPr>
      </w:pPr>
    </w:p>
    <w:p w14:paraId="7B57CA58" w14:textId="77777777" w:rsidR="009028B3" w:rsidRDefault="009028B3" w:rsidP="002E5EED">
      <w:pPr>
        <w:suppressAutoHyphens/>
        <w:spacing w:line="240" w:lineRule="auto"/>
        <w:rPr>
          <w:rFonts w:asciiTheme="minorHAnsi" w:hAnsiTheme="minorHAnsi" w:cstheme="minorHAnsi"/>
          <w:sz w:val="22"/>
          <w:szCs w:val="22"/>
        </w:rPr>
      </w:pPr>
    </w:p>
    <w:p w14:paraId="1549CF65" w14:textId="77777777" w:rsidR="009028B3" w:rsidRDefault="009028B3" w:rsidP="002E5EED">
      <w:pPr>
        <w:suppressAutoHyphens/>
        <w:spacing w:line="240" w:lineRule="auto"/>
        <w:rPr>
          <w:rFonts w:asciiTheme="minorHAnsi" w:hAnsiTheme="minorHAnsi" w:cstheme="minorHAnsi"/>
          <w:sz w:val="22"/>
          <w:szCs w:val="22"/>
        </w:rPr>
      </w:pPr>
    </w:p>
    <w:p w14:paraId="4E1DCD21" w14:textId="77777777" w:rsidR="009028B3" w:rsidRDefault="009028B3" w:rsidP="002E5EED">
      <w:pPr>
        <w:suppressAutoHyphens/>
        <w:spacing w:line="240" w:lineRule="auto"/>
        <w:rPr>
          <w:rFonts w:asciiTheme="minorHAnsi" w:hAnsiTheme="minorHAnsi" w:cstheme="minorHAnsi"/>
          <w:sz w:val="22"/>
          <w:szCs w:val="22"/>
        </w:rPr>
      </w:pPr>
    </w:p>
    <w:p w14:paraId="3AD9595E" w14:textId="77777777" w:rsidR="000A3635" w:rsidRDefault="000A3635" w:rsidP="002E5EED">
      <w:pPr>
        <w:suppressAutoHyphens/>
        <w:spacing w:line="240" w:lineRule="auto"/>
        <w:rPr>
          <w:rFonts w:asciiTheme="minorHAnsi" w:hAnsiTheme="minorHAnsi" w:cstheme="minorHAnsi"/>
          <w:sz w:val="22"/>
          <w:szCs w:val="22"/>
        </w:rPr>
      </w:pPr>
    </w:p>
    <w:p w14:paraId="0B0A42BB" w14:textId="77777777" w:rsidR="0050600C" w:rsidRDefault="0050600C" w:rsidP="002E5EED">
      <w:pPr>
        <w:suppressAutoHyphens/>
        <w:spacing w:line="240" w:lineRule="auto"/>
        <w:rPr>
          <w:rFonts w:asciiTheme="minorHAnsi" w:hAnsiTheme="minorHAnsi" w:cstheme="minorHAnsi"/>
          <w:sz w:val="22"/>
          <w:szCs w:val="22"/>
        </w:rPr>
      </w:pPr>
    </w:p>
    <w:p w14:paraId="7C0541E7" w14:textId="77777777" w:rsidR="00D854E9" w:rsidRPr="00F16995" w:rsidRDefault="00D854E9" w:rsidP="00D854E9">
      <w:pPr>
        <w:pStyle w:val="Zkladntext"/>
        <w:suppressAutoHyphens/>
        <w:spacing w:before="0" w:after="1800"/>
        <w:jc w:val="both"/>
        <w:rPr>
          <w:rFonts w:ascii="Arial" w:hAnsi="Arial" w:cs="Arial"/>
          <w:caps/>
          <w:sz w:val="20"/>
          <w:szCs w:val="20"/>
        </w:rPr>
      </w:pPr>
      <w:r w:rsidRPr="005D5177">
        <w:rPr>
          <w:rFonts w:ascii="Arial" w:hAnsi="Arial" w:cs="Arial"/>
          <w:caps/>
          <w:sz w:val="32"/>
          <w:szCs w:val="32"/>
        </w:rPr>
        <w:lastRenderedPageBreak/>
        <w:t>Závěr</w:t>
      </w:r>
    </w:p>
    <w:p w14:paraId="3AB454F8" w14:textId="6456017D" w:rsidR="00641BC1" w:rsidRDefault="00D854E9" w:rsidP="00641BC1">
      <w:pPr>
        <w:suppressAutoHyphens/>
        <w:spacing w:before="240" w:after="0" w:line="240" w:lineRule="auto"/>
        <w:rPr>
          <w:rFonts w:asciiTheme="minorHAnsi" w:hAnsiTheme="minorHAnsi" w:cstheme="minorHAnsi"/>
          <w:sz w:val="22"/>
          <w:szCs w:val="22"/>
        </w:rPr>
      </w:pPr>
      <w:r w:rsidRPr="00F16995">
        <w:rPr>
          <w:rFonts w:asciiTheme="minorHAnsi" w:hAnsiTheme="minorHAnsi" w:cstheme="minorHAnsi"/>
          <w:sz w:val="22"/>
          <w:szCs w:val="22"/>
        </w:rPr>
        <w:t xml:space="preserve">UTB ve Zlíně se systematickému monitoringu kvality svých činností </w:t>
      </w:r>
      <w:r w:rsidR="0093333C">
        <w:rPr>
          <w:rFonts w:asciiTheme="minorHAnsi" w:hAnsiTheme="minorHAnsi" w:cstheme="minorHAnsi"/>
          <w:sz w:val="22"/>
          <w:szCs w:val="22"/>
        </w:rPr>
        <w:t xml:space="preserve">věnuje </w:t>
      </w:r>
      <w:r w:rsidR="00C10B20">
        <w:rPr>
          <w:rFonts w:asciiTheme="minorHAnsi" w:hAnsiTheme="minorHAnsi" w:cstheme="minorHAnsi"/>
          <w:sz w:val="22"/>
          <w:szCs w:val="22"/>
        </w:rPr>
        <w:t>formou</w:t>
      </w:r>
      <w:r w:rsidRPr="00F16995">
        <w:rPr>
          <w:rFonts w:asciiTheme="minorHAnsi" w:hAnsiTheme="minorHAnsi" w:cstheme="minorHAnsi"/>
          <w:sz w:val="22"/>
          <w:szCs w:val="22"/>
        </w:rPr>
        <w:t xml:space="preserve"> Zprávy o vnitřním hodnocení a jejích </w:t>
      </w:r>
      <w:r w:rsidR="00C10B20">
        <w:rPr>
          <w:rFonts w:asciiTheme="minorHAnsi" w:hAnsiTheme="minorHAnsi" w:cstheme="minorHAnsi"/>
          <w:sz w:val="22"/>
          <w:szCs w:val="22"/>
        </w:rPr>
        <w:t>D</w:t>
      </w:r>
      <w:r w:rsidR="00C10B20" w:rsidRPr="00F16995">
        <w:rPr>
          <w:rFonts w:asciiTheme="minorHAnsi" w:hAnsiTheme="minorHAnsi" w:cstheme="minorHAnsi"/>
          <w:sz w:val="22"/>
          <w:szCs w:val="22"/>
        </w:rPr>
        <w:t xml:space="preserve">odatků </w:t>
      </w:r>
      <w:r w:rsidR="00C10B20">
        <w:rPr>
          <w:rFonts w:asciiTheme="minorHAnsi" w:hAnsiTheme="minorHAnsi" w:cstheme="minorHAnsi"/>
          <w:sz w:val="22"/>
          <w:szCs w:val="22"/>
        </w:rPr>
        <w:t xml:space="preserve">již </w:t>
      </w:r>
      <w:r>
        <w:rPr>
          <w:rFonts w:asciiTheme="minorHAnsi" w:hAnsiTheme="minorHAnsi" w:cstheme="minorHAnsi"/>
          <w:sz w:val="22"/>
          <w:szCs w:val="22"/>
        </w:rPr>
        <w:t>sedmým</w:t>
      </w:r>
      <w:r w:rsidRPr="00F16995">
        <w:rPr>
          <w:rFonts w:asciiTheme="minorHAnsi" w:hAnsiTheme="minorHAnsi" w:cstheme="minorHAnsi"/>
          <w:sz w:val="22"/>
          <w:szCs w:val="22"/>
        </w:rPr>
        <w:t xml:space="preserve"> rokem.</w:t>
      </w:r>
      <w:r w:rsidRPr="00F16995">
        <w:rPr>
          <w:rStyle w:val="Znakapoznpodarou"/>
          <w:rFonts w:asciiTheme="minorHAnsi" w:hAnsiTheme="minorHAnsi" w:cstheme="minorHAnsi"/>
          <w:sz w:val="22"/>
          <w:szCs w:val="22"/>
        </w:rPr>
        <w:footnoteReference w:id="19"/>
      </w:r>
      <w:r w:rsidRPr="00F16995">
        <w:rPr>
          <w:rFonts w:asciiTheme="minorHAnsi" w:hAnsiTheme="minorHAnsi" w:cstheme="minorHAnsi"/>
          <w:sz w:val="22"/>
          <w:szCs w:val="22"/>
        </w:rPr>
        <w:t xml:space="preserve"> </w:t>
      </w:r>
      <w:r w:rsidR="00C10B20">
        <w:rPr>
          <w:rFonts w:asciiTheme="minorHAnsi" w:hAnsiTheme="minorHAnsi" w:cstheme="minorHAnsi"/>
          <w:sz w:val="22"/>
          <w:szCs w:val="22"/>
        </w:rPr>
        <w:t xml:space="preserve">Podrobný </w:t>
      </w:r>
      <w:r w:rsidR="00641BC1">
        <w:rPr>
          <w:rFonts w:asciiTheme="minorHAnsi" w:hAnsiTheme="minorHAnsi" w:cstheme="minorHAnsi"/>
          <w:sz w:val="22"/>
          <w:szCs w:val="22"/>
        </w:rPr>
        <w:t>m</w:t>
      </w:r>
      <w:r w:rsidR="00641BC1" w:rsidRPr="00F16995">
        <w:rPr>
          <w:rFonts w:asciiTheme="minorHAnsi" w:hAnsiTheme="minorHAnsi" w:cstheme="minorHAnsi"/>
          <w:sz w:val="22"/>
          <w:szCs w:val="22"/>
        </w:rPr>
        <w:t>onitoring</w:t>
      </w:r>
      <w:r w:rsidR="00641BC1">
        <w:rPr>
          <w:rFonts w:asciiTheme="minorHAnsi" w:hAnsiTheme="minorHAnsi" w:cstheme="minorHAnsi"/>
          <w:sz w:val="22"/>
          <w:szCs w:val="22"/>
        </w:rPr>
        <w:t xml:space="preserve"> je</w:t>
      </w:r>
      <w:r w:rsidR="00A2111B">
        <w:rPr>
          <w:rFonts w:asciiTheme="minorHAnsi" w:hAnsiTheme="minorHAnsi" w:cstheme="minorHAnsi"/>
          <w:sz w:val="22"/>
          <w:szCs w:val="22"/>
        </w:rPr>
        <w:t xml:space="preserve"> </w:t>
      </w:r>
      <w:r w:rsidR="00E73772" w:rsidRPr="00F16995">
        <w:rPr>
          <w:rFonts w:asciiTheme="minorHAnsi" w:hAnsiTheme="minorHAnsi" w:cstheme="minorHAnsi"/>
          <w:sz w:val="22"/>
          <w:szCs w:val="22"/>
        </w:rPr>
        <w:t xml:space="preserve">úzce </w:t>
      </w:r>
      <w:r w:rsidR="00E73772">
        <w:rPr>
          <w:rFonts w:asciiTheme="minorHAnsi" w:hAnsiTheme="minorHAnsi" w:cstheme="minorHAnsi"/>
          <w:sz w:val="22"/>
          <w:szCs w:val="22"/>
        </w:rPr>
        <w:t>propojený se</w:t>
      </w:r>
      <w:r w:rsidR="00E73772" w:rsidRPr="00F16995">
        <w:rPr>
          <w:rFonts w:asciiTheme="minorHAnsi" w:hAnsiTheme="minorHAnsi" w:cstheme="minorHAnsi"/>
          <w:sz w:val="22"/>
          <w:szCs w:val="22"/>
        </w:rPr>
        <w:t xml:space="preserve"> </w:t>
      </w:r>
      <w:r w:rsidR="00E73772">
        <w:rPr>
          <w:rFonts w:asciiTheme="minorHAnsi" w:hAnsiTheme="minorHAnsi" w:cstheme="minorHAnsi"/>
          <w:sz w:val="22"/>
          <w:szCs w:val="22"/>
        </w:rPr>
        <w:t>S</w:t>
      </w:r>
      <w:r w:rsidR="00E73772" w:rsidRPr="00F16995">
        <w:rPr>
          <w:rFonts w:asciiTheme="minorHAnsi" w:hAnsiTheme="minorHAnsi" w:cstheme="minorHAnsi"/>
          <w:sz w:val="22"/>
          <w:szCs w:val="22"/>
        </w:rPr>
        <w:t>trategický</w:t>
      </w:r>
      <w:r w:rsidR="00E73772">
        <w:rPr>
          <w:rFonts w:asciiTheme="minorHAnsi" w:hAnsiTheme="minorHAnsi" w:cstheme="minorHAnsi"/>
          <w:sz w:val="22"/>
          <w:szCs w:val="22"/>
        </w:rPr>
        <w:t>m</w:t>
      </w:r>
      <w:r w:rsidR="00E73772" w:rsidRPr="00F16995">
        <w:rPr>
          <w:rFonts w:asciiTheme="minorHAnsi" w:hAnsiTheme="minorHAnsi" w:cstheme="minorHAnsi"/>
          <w:sz w:val="22"/>
          <w:szCs w:val="22"/>
        </w:rPr>
        <w:t xml:space="preserve"> záměr</w:t>
      </w:r>
      <w:r w:rsidR="00E73772">
        <w:rPr>
          <w:rFonts w:asciiTheme="minorHAnsi" w:hAnsiTheme="minorHAnsi" w:cstheme="minorHAnsi"/>
          <w:sz w:val="22"/>
          <w:szCs w:val="22"/>
        </w:rPr>
        <w:t>em</w:t>
      </w:r>
      <w:r w:rsidR="00E73772" w:rsidRPr="00F16995">
        <w:rPr>
          <w:rFonts w:asciiTheme="minorHAnsi" w:hAnsiTheme="minorHAnsi" w:cstheme="minorHAnsi"/>
          <w:sz w:val="22"/>
          <w:szCs w:val="22"/>
        </w:rPr>
        <w:t xml:space="preserve"> </w:t>
      </w:r>
      <w:r w:rsidR="00E73772">
        <w:rPr>
          <w:rFonts w:asciiTheme="minorHAnsi" w:hAnsiTheme="minorHAnsi" w:cstheme="minorHAnsi"/>
          <w:sz w:val="22"/>
          <w:szCs w:val="22"/>
        </w:rPr>
        <w:t>UTB ve Zlíně 2021+</w:t>
      </w:r>
      <w:r w:rsidR="00141671">
        <w:rPr>
          <w:rFonts w:asciiTheme="minorHAnsi" w:hAnsiTheme="minorHAnsi" w:cstheme="minorHAnsi"/>
          <w:sz w:val="22"/>
          <w:szCs w:val="22"/>
        </w:rPr>
        <w:t>,</w:t>
      </w:r>
      <w:r w:rsidR="00E73772">
        <w:rPr>
          <w:rFonts w:asciiTheme="minorHAnsi" w:hAnsiTheme="minorHAnsi" w:cstheme="minorHAnsi"/>
          <w:sz w:val="22"/>
          <w:szCs w:val="22"/>
        </w:rPr>
        <w:t xml:space="preserve"> </w:t>
      </w:r>
      <w:r w:rsidR="00E73772" w:rsidRPr="00F16995">
        <w:rPr>
          <w:rFonts w:asciiTheme="minorHAnsi" w:hAnsiTheme="minorHAnsi" w:cstheme="minorHAnsi"/>
          <w:sz w:val="22"/>
          <w:szCs w:val="22"/>
        </w:rPr>
        <w:t xml:space="preserve">systémem </w:t>
      </w:r>
      <w:r w:rsidR="00141671">
        <w:rPr>
          <w:rFonts w:asciiTheme="minorHAnsi" w:hAnsiTheme="minorHAnsi" w:cstheme="minorHAnsi"/>
          <w:sz w:val="22"/>
          <w:szCs w:val="22"/>
        </w:rPr>
        <w:t xml:space="preserve">jeho </w:t>
      </w:r>
      <w:r w:rsidR="00E73772" w:rsidRPr="00F16995">
        <w:rPr>
          <w:rFonts w:asciiTheme="minorHAnsi" w:hAnsiTheme="minorHAnsi" w:cstheme="minorHAnsi"/>
          <w:sz w:val="22"/>
          <w:szCs w:val="22"/>
        </w:rPr>
        <w:t>jednotlivých pilířů v modulech hodnocení kvality</w:t>
      </w:r>
      <w:r w:rsidR="00E73772">
        <w:rPr>
          <w:rFonts w:asciiTheme="minorHAnsi" w:hAnsiTheme="minorHAnsi" w:cstheme="minorHAnsi"/>
          <w:sz w:val="22"/>
          <w:szCs w:val="22"/>
        </w:rPr>
        <w:t xml:space="preserve"> </w:t>
      </w:r>
      <w:r w:rsidR="00641BC1">
        <w:rPr>
          <w:rFonts w:asciiTheme="minorHAnsi" w:hAnsiTheme="minorHAnsi" w:cstheme="minorHAnsi"/>
          <w:sz w:val="22"/>
          <w:szCs w:val="22"/>
        </w:rPr>
        <w:t>A–G</w:t>
      </w:r>
      <w:r w:rsidR="00E73772">
        <w:rPr>
          <w:rFonts w:asciiTheme="minorHAnsi" w:hAnsiTheme="minorHAnsi" w:cstheme="minorHAnsi"/>
          <w:sz w:val="22"/>
          <w:szCs w:val="22"/>
        </w:rPr>
        <w:t xml:space="preserve"> a </w:t>
      </w:r>
      <w:r w:rsidR="00141671">
        <w:rPr>
          <w:rFonts w:asciiTheme="minorHAnsi" w:hAnsiTheme="minorHAnsi" w:cstheme="minorHAnsi"/>
          <w:sz w:val="22"/>
          <w:szCs w:val="22"/>
        </w:rPr>
        <w:t xml:space="preserve">jejich </w:t>
      </w:r>
      <w:r w:rsidR="00E73772" w:rsidRPr="00F16995">
        <w:rPr>
          <w:rFonts w:asciiTheme="minorHAnsi" w:hAnsiTheme="minorHAnsi" w:cstheme="minorHAnsi"/>
          <w:sz w:val="22"/>
          <w:szCs w:val="22"/>
        </w:rPr>
        <w:t>dílčí</w:t>
      </w:r>
      <w:r w:rsidR="00E73772">
        <w:rPr>
          <w:rFonts w:asciiTheme="minorHAnsi" w:hAnsiTheme="minorHAnsi" w:cstheme="minorHAnsi"/>
          <w:sz w:val="22"/>
          <w:szCs w:val="22"/>
        </w:rPr>
        <w:t>ch</w:t>
      </w:r>
      <w:r w:rsidR="00E73772" w:rsidRPr="00F16995">
        <w:rPr>
          <w:rFonts w:asciiTheme="minorHAnsi" w:hAnsiTheme="minorHAnsi" w:cstheme="minorHAnsi"/>
          <w:sz w:val="22"/>
          <w:szCs w:val="22"/>
        </w:rPr>
        <w:t xml:space="preserve"> indikátor</w:t>
      </w:r>
      <w:r w:rsidR="00E73772">
        <w:rPr>
          <w:rFonts w:asciiTheme="minorHAnsi" w:hAnsiTheme="minorHAnsi" w:cstheme="minorHAnsi"/>
          <w:sz w:val="22"/>
          <w:szCs w:val="22"/>
        </w:rPr>
        <w:t>ů</w:t>
      </w:r>
      <w:r w:rsidR="00141671">
        <w:rPr>
          <w:rFonts w:asciiTheme="minorHAnsi" w:hAnsiTheme="minorHAnsi" w:cstheme="minorHAnsi"/>
          <w:sz w:val="22"/>
          <w:szCs w:val="22"/>
        </w:rPr>
        <w:t>.</w:t>
      </w:r>
    </w:p>
    <w:p w14:paraId="0563C90A" w14:textId="5138A940" w:rsidR="008A1E3F" w:rsidRDefault="00D854E9" w:rsidP="00641BC1">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r w:rsidR="008A1E3F">
        <w:rPr>
          <w:rFonts w:asciiTheme="minorHAnsi" w:hAnsiTheme="minorHAnsi" w:cstheme="minorHAnsi"/>
          <w:sz w:val="22"/>
          <w:szCs w:val="22"/>
        </w:rPr>
        <w:t>Z dat prezentovaných v této zprávě je zřejmé, že systematický monitoring kvality na UTB ve Zlíně představuje pevně ukotvený a kontinuálně rozvíjený proces, který je úzce propojen se strategickým řízením univerzity a jejími dlouhodobými prioritami. Tento provázaný systém umožňuje nejen pravidelně vyhodnocovat naplňování stanovených cílů, ale také pružně reagovat na nové výzvy v oblasti vzdělávání, tvůrčí činnosti i dalších souvisejících aktivit</w:t>
      </w:r>
      <w:r w:rsidR="006B5720">
        <w:rPr>
          <w:rFonts w:asciiTheme="minorHAnsi" w:hAnsiTheme="minorHAnsi" w:cstheme="minorHAnsi"/>
          <w:sz w:val="22"/>
          <w:szCs w:val="22"/>
        </w:rPr>
        <w:t xml:space="preserve"> a přijímat opatření, která jsou součástí Plánu realizace strategického záměru UTB ve Zlíně pro daný </w:t>
      </w:r>
      <w:r w:rsidR="00AA4CB7">
        <w:rPr>
          <w:rFonts w:asciiTheme="minorHAnsi" w:hAnsiTheme="minorHAnsi" w:cstheme="minorHAnsi"/>
          <w:sz w:val="22"/>
          <w:szCs w:val="22"/>
        </w:rPr>
        <w:t>AR</w:t>
      </w:r>
      <w:r w:rsidR="008A1E3F">
        <w:rPr>
          <w:rFonts w:asciiTheme="minorHAnsi" w:hAnsiTheme="minorHAnsi" w:cstheme="minorHAnsi"/>
          <w:sz w:val="22"/>
          <w:szCs w:val="22"/>
        </w:rPr>
        <w:t xml:space="preserve">. Díky důrazu na data, indikátory a zpětnou vazbu dochází k postupnému zkvalitňování všech klíčových procesů napříč univerzitou. </w:t>
      </w:r>
    </w:p>
    <w:p w14:paraId="01039170" w14:textId="77777777" w:rsidR="006B5720" w:rsidRDefault="006B5720" w:rsidP="00641BC1">
      <w:pPr>
        <w:suppressAutoHyphens/>
        <w:spacing w:after="0" w:line="240" w:lineRule="auto"/>
        <w:rPr>
          <w:rFonts w:asciiTheme="minorHAnsi" w:hAnsiTheme="minorHAnsi" w:cstheme="minorHAnsi"/>
          <w:sz w:val="22"/>
          <w:szCs w:val="22"/>
        </w:rPr>
      </w:pPr>
    </w:p>
    <w:p w14:paraId="05CF2DC1" w14:textId="5BF4E100" w:rsidR="006B5720" w:rsidRDefault="006B5720" w:rsidP="00641BC1">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t xml:space="preserve">Zásadní roli v tomto systému sehrává Rada pro vnitřní hodnocení UTB, která vystupuje jako hlavní garant kvality a zároveň jako důležitý strategický partner vedení univerzity. Aktivně vstupuje do hodnocení a směřování vzdělávací nabídky, posuzuje kvalitu a relevanci studijních programů a přispívá k jejich inovaci v souladu s aktuálními společenskými a profesními požadavky. V kontextu rychle se měnicích požadavků na vzdělávání je pak přínosná také </w:t>
      </w:r>
      <w:r w:rsidR="00C417BE">
        <w:rPr>
          <w:rFonts w:asciiTheme="minorHAnsi" w:hAnsiTheme="minorHAnsi" w:cstheme="minorHAnsi"/>
          <w:sz w:val="22"/>
          <w:szCs w:val="22"/>
        </w:rPr>
        <w:t>její</w:t>
      </w:r>
      <w:r w:rsidR="00586E0E">
        <w:rPr>
          <w:rFonts w:asciiTheme="minorHAnsi" w:hAnsiTheme="minorHAnsi" w:cstheme="minorHAnsi"/>
          <w:sz w:val="22"/>
          <w:szCs w:val="22"/>
        </w:rPr>
        <w:t xml:space="preserve"> </w:t>
      </w:r>
      <w:r>
        <w:rPr>
          <w:rFonts w:asciiTheme="minorHAnsi" w:hAnsiTheme="minorHAnsi" w:cstheme="minorHAnsi"/>
          <w:sz w:val="22"/>
          <w:szCs w:val="22"/>
        </w:rPr>
        <w:t>podpora nových forem výuky, včetně kurzů celoživotního vzdělávání a kurzů s </w:t>
      </w:r>
      <w:proofErr w:type="spellStart"/>
      <w:r>
        <w:rPr>
          <w:rFonts w:asciiTheme="minorHAnsi" w:hAnsiTheme="minorHAnsi" w:cstheme="minorHAnsi"/>
          <w:sz w:val="22"/>
          <w:szCs w:val="22"/>
        </w:rPr>
        <w:t>mikrocertifikáty</w:t>
      </w:r>
      <w:proofErr w:type="spellEnd"/>
      <w:r>
        <w:rPr>
          <w:rFonts w:asciiTheme="minorHAnsi" w:hAnsiTheme="minorHAnsi" w:cstheme="minorHAnsi"/>
          <w:sz w:val="22"/>
          <w:szCs w:val="22"/>
        </w:rPr>
        <w:t>, které rozšiřují vzdělávací portfolio UTB ve Zlíně a posilují její vazby na praxi.</w:t>
      </w:r>
    </w:p>
    <w:p w14:paraId="2048E146" w14:textId="77777777" w:rsidR="00C417BE" w:rsidRDefault="00C417BE" w:rsidP="00641BC1">
      <w:pPr>
        <w:suppressAutoHyphens/>
        <w:spacing w:after="0" w:line="240" w:lineRule="auto"/>
        <w:rPr>
          <w:rFonts w:asciiTheme="minorHAnsi" w:hAnsiTheme="minorHAnsi" w:cstheme="minorHAnsi"/>
          <w:sz w:val="22"/>
          <w:szCs w:val="22"/>
        </w:rPr>
      </w:pPr>
    </w:p>
    <w:p w14:paraId="3445C28B" w14:textId="7B8989BB" w:rsidR="00C417BE" w:rsidRDefault="00C417BE" w:rsidP="00641BC1">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t xml:space="preserve">Díky rozvoji UTB ve Zlíně v oblasti vzdělávání, tvůrčí činnosti i dalších souvisejících aktivit univerzita naplňuje své strategické cíle, posiluje svou společenskou relevanci v dynamicky se měnicím společenském prostředí a prostředí vysokého školství.  </w:t>
      </w:r>
    </w:p>
    <w:p w14:paraId="7555AA94" w14:textId="77777777" w:rsidR="00C417BE" w:rsidRDefault="00C417BE" w:rsidP="00641BC1">
      <w:pPr>
        <w:suppressAutoHyphens/>
        <w:spacing w:after="0" w:line="240" w:lineRule="auto"/>
        <w:rPr>
          <w:rFonts w:asciiTheme="minorHAnsi" w:hAnsiTheme="minorHAnsi" w:cstheme="minorHAnsi"/>
          <w:sz w:val="22"/>
          <w:szCs w:val="22"/>
        </w:rPr>
      </w:pPr>
    </w:p>
    <w:p w14:paraId="71DB42B5" w14:textId="77777777" w:rsidR="00D854E9" w:rsidRDefault="00D854E9" w:rsidP="00D854E9">
      <w:pPr>
        <w:suppressAutoHyphens/>
      </w:pPr>
    </w:p>
    <w:p w14:paraId="039B1251" w14:textId="77777777" w:rsidR="00D854E9" w:rsidRDefault="00D854E9" w:rsidP="00D854E9">
      <w:pPr>
        <w:suppressAutoHyphens/>
      </w:pPr>
    </w:p>
    <w:p w14:paraId="6F1A6AF0" w14:textId="77777777" w:rsidR="00D854E9" w:rsidRDefault="00D854E9" w:rsidP="00D854E9">
      <w:pPr>
        <w:suppressAutoHyphens/>
      </w:pPr>
    </w:p>
    <w:p w14:paraId="63857E42" w14:textId="77777777" w:rsidR="00D854E9" w:rsidRDefault="00D854E9" w:rsidP="00D854E9">
      <w:pPr>
        <w:suppressAutoHyphens/>
      </w:pPr>
    </w:p>
    <w:p w14:paraId="13499A99" w14:textId="77777777" w:rsidR="00D854E9" w:rsidRPr="0051452E" w:rsidRDefault="00D854E9" w:rsidP="00D854E9">
      <w:pPr>
        <w:spacing w:after="0" w:line="240" w:lineRule="auto"/>
        <w:jc w:val="left"/>
        <w:rPr>
          <w:rFonts w:asciiTheme="minorHAnsi" w:hAnsiTheme="minorHAnsi" w:cstheme="minorHAnsi"/>
          <w:i/>
          <w:sz w:val="18"/>
          <w:szCs w:val="20"/>
        </w:rPr>
      </w:pPr>
    </w:p>
    <w:p w14:paraId="292A98A0" w14:textId="77777777" w:rsidR="002E5EED" w:rsidRPr="00521D81" w:rsidRDefault="002E5EED" w:rsidP="002E5EED">
      <w:pPr>
        <w:pStyle w:val="Nadpis"/>
        <w:suppressAutoHyphens/>
        <w:spacing w:after="1800" w:line="240" w:lineRule="auto"/>
        <w:rPr>
          <w:rFonts w:ascii="Arial" w:hAnsi="Arial" w:cs="Arial"/>
          <w:sz w:val="32"/>
          <w:szCs w:val="32"/>
        </w:rPr>
      </w:pPr>
      <w:bookmarkStart w:id="28" w:name="_Hlk197517278"/>
      <w:r w:rsidRPr="00521D81">
        <w:rPr>
          <w:rFonts w:ascii="Arial" w:hAnsi="Arial" w:cs="Arial"/>
          <w:sz w:val="32"/>
          <w:szCs w:val="32"/>
        </w:rPr>
        <w:lastRenderedPageBreak/>
        <w:t>Seznam použit</w:t>
      </w:r>
      <w:r>
        <w:rPr>
          <w:rFonts w:ascii="Arial" w:hAnsi="Arial" w:cs="Arial"/>
          <w:sz w:val="32"/>
          <w:szCs w:val="32"/>
        </w:rPr>
        <w:t>Ých Zkratek</w:t>
      </w:r>
    </w:p>
    <w:p w14:paraId="622DF7E2" w14:textId="77777777" w:rsidR="002E5EED" w:rsidRPr="00C15279" w:rsidRDefault="002E5EED" w:rsidP="002E5EED">
      <w:pPr>
        <w:pStyle w:val="Default"/>
        <w:suppressAutoHyphens/>
        <w:rPr>
          <w:rFonts w:asciiTheme="minorHAnsi" w:hAnsiTheme="minorHAnsi" w:cstheme="minorHAnsi"/>
          <w:sz w:val="22"/>
          <w:szCs w:val="22"/>
        </w:rPr>
      </w:pPr>
      <w:r w:rsidRPr="00C15279">
        <w:rPr>
          <w:rFonts w:asciiTheme="minorHAnsi" w:hAnsiTheme="minorHAnsi" w:cstheme="minorHAnsi"/>
          <w:sz w:val="22"/>
          <w:szCs w:val="22"/>
        </w:rPr>
        <w:t>AIS – Article Influence Score</w:t>
      </w:r>
    </w:p>
    <w:p w14:paraId="188B7710"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AP – akademický pracovník</w:t>
      </w:r>
    </w:p>
    <w:p w14:paraId="3963721C"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AR – akademický rok</w:t>
      </w:r>
    </w:p>
    <w:p w14:paraId="371D7915"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BSP – bakalářský studijní program</w:t>
      </w:r>
    </w:p>
    <w:p w14:paraId="00BAFD77"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CEBIA-Tech – Centrum bezpečnostních, informačních a pokročilých technologií</w:t>
      </w:r>
    </w:p>
    <w:p w14:paraId="209A61C0"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CPS – Centrum polymerních systémů</w:t>
      </w:r>
    </w:p>
    <w:p w14:paraId="5DA4B9F9"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CTT – Centrum transferu technologií</w:t>
      </w:r>
    </w:p>
    <w:p w14:paraId="137F65C8"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CŽV – celoživotní vzdělávání</w:t>
      </w:r>
    </w:p>
    <w:p w14:paraId="19705D0F"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DSP – doktorský studijní program</w:t>
      </w:r>
    </w:p>
    <w:p w14:paraId="06AED328"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ENQA – Evropská asociace pro kvalitu v terciárním vzdělávání</w:t>
      </w:r>
    </w:p>
    <w:p w14:paraId="7BE75CAD" w14:textId="77777777" w:rsidR="002E5EED" w:rsidRPr="00C15279" w:rsidRDefault="002E5EED" w:rsidP="002E5EED">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EPO – Evropský patentový úřad </w:t>
      </w:r>
    </w:p>
    <w:p w14:paraId="75DB4D0F" w14:textId="77777777" w:rsidR="002E5EED" w:rsidRPr="00C15279" w:rsidRDefault="002E5EED" w:rsidP="002E5EED">
      <w:pPr>
        <w:suppressAutoHyphens/>
        <w:spacing w:after="0" w:line="240" w:lineRule="auto"/>
        <w:rPr>
          <w:rFonts w:asciiTheme="minorHAnsi" w:eastAsia="Calibri" w:hAnsiTheme="minorHAnsi" w:cstheme="minorHAnsi"/>
          <w:sz w:val="22"/>
          <w:szCs w:val="22"/>
        </w:rPr>
      </w:pPr>
      <w:r w:rsidRPr="00C15279">
        <w:rPr>
          <w:rFonts w:asciiTheme="minorHAnsi" w:hAnsiTheme="minorHAnsi" w:cstheme="minorHAnsi"/>
          <w:sz w:val="22"/>
          <w:szCs w:val="22"/>
        </w:rPr>
        <w:t>ESCI – Emerging Sources Citation Index</w:t>
      </w:r>
    </w:p>
    <w:p w14:paraId="79282E29"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ESG – </w:t>
      </w:r>
      <w:proofErr w:type="spellStart"/>
      <w:r w:rsidRPr="00C15279">
        <w:rPr>
          <w:rFonts w:asciiTheme="minorHAnsi" w:hAnsiTheme="minorHAnsi" w:cstheme="minorHAnsi"/>
          <w:sz w:val="22"/>
          <w:szCs w:val="22"/>
        </w:rPr>
        <w:t>European</w:t>
      </w:r>
      <w:proofErr w:type="spellEnd"/>
      <w:r w:rsidRPr="00C15279">
        <w:rPr>
          <w:rFonts w:asciiTheme="minorHAnsi" w:hAnsiTheme="minorHAnsi" w:cstheme="minorHAnsi"/>
          <w:sz w:val="22"/>
          <w:szCs w:val="22"/>
        </w:rPr>
        <w:t xml:space="preserve"> </w:t>
      </w:r>
      <w:proofErr w:type="spellStart"/>
      <w:r w:rsidRPr="00C15279">
        <w:rPr>
          <w:rFonts w:asciiTheme="minorHAnsi" w:hAnsiTheme="minorHAnsi" w:cstheme="minorHAnsi"/>
          <w:sz w:val="22"/>
          <w:szCs w:val="22"/>
        </w:rPr>
        <w:t>Standards</w:t>
      </w:r>
      <w:proofErr w:type="spellEnd"/>
      <w:r w:rsidRPr="00C15279">
        <w:rPr>
          <w:rFonts w:asciiTheme="minorHAnsi" w:hAnsiTheme="minorHAnsi" w:cstheme="minorHAnsi"/>
          <w:sz w:val="22"/>
          <w:szCs w:val="22"/>
        </w:rPr>
        <w:t xml:space="preserve"> and </w:t>
      </w:r>
      <w:proofErr w:type="spellStart"/>
      <w:r w:rsidRPr="00C15279">
        <w:rPr>
          <w:rFonts w:asciiTheme="minorHAnsi" w:hAnsiTheme="minorHAnsi" w:cstheme="minorHAnsi"/>
          <w:sz w:val="22"/>
          <w:szCs w:val="22"/>
        </w:rPr>
        <w:t>Guidelines</w:t>
      </w:r>
      <w:proofErr w:type="spellEnd"/>
    </w:p>
    <w:p w14:paraId="157FC286"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 – Evropská unie</w:t>
      </w:r>
    </w:p>
    <w:p w14:paraId="61564A3F"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EUA – Evropské asociace univerzit</w:t>
      </w:r>
    </w:p>
    <w:p w14:paraId="466B3C3C" w14:textId="77777777" w:rsidR="002E5EED" w:rsidRPr="00C15279" w:rsidRDefault="002E5EED" w:rsidP="002E5EED">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EUIPO – Úřad Evropské unie pro duševní vlastnictví </w:t>
      </w:r>
    </w:p>
    <w:p w14:paraId="1AF2B279"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EUR – společná evropská měnová jednotka</w:t>
      </w:r>
    </w:p>
    <w:p w14:paraId="6BB59C47"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FAI – Fakulta aplikované informatiky</w:t>
      </w:r>
    </w:p>
    <w:p w14:paraId="31394535" w14:textId="77777777" w:rsidR="002E5EED" w:rsidRPr="00C15279" w:rsidRDefault="002E5EED" w:rsidP="002E5EED">
      <w:pPr>
        <w:pStyle w:val="Default"/>
        <w:suppressAutoHyphens/>
        <w:ind w:left="567" w:hanging="567"/>
        <w:rPr>
          <w:rFonts w:asciiTheme="minorHAnsi" w:hAnsiTheme="minorHAnsi" w:cstheme="minorHAnsi"/>
          <w:sz w:val="22"/>
          <w:szCs w:val="22"/>
        </w:rPr>
      </w:pPr>
      <w:proofErr w:type="spellStart"/>
      <w:r w:rsidRPr="00C15279">
        <w:rPr>
          <w:rFonts w:asciiTheme="minorHAnsi" w:hAnsiTheme="minorHAnsi" w:cstheme="minorHAnsi"/>
          <w:sz w:val="22"/>
          <w:szCs w:val="22"/>
        </w:rPr>
        <w:t>FaME</w:t>
      </w:r>
      <w:proofErr w:type="spellEnd"/>
      <w:r w:rsidRPr="00C15279">
        <w:rPr>
          <w:rFonts w:asciiTheme="minorHAnsi" w:hAnsiTheme="minorHAnsi" w:cstheme="minorHAnsi"/>
          <w:sz w:val="22"/>
          <w:szCs w:val="22"/>
        </w:rPr>
        <w:t xml:space="preserve"> – Fakulta managementu a ekonomiky</w:t>
      </w:r>
    </w:p>
    <w:p w14:paraId="7D20CE01"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FHS – Fakulta humanitních studií</w:t>
      </w:r>
    </w:p>
    <w:p w14:paraId="6E8BEEB4"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FLKŘ – Fakulta logistiky a krizového řízení</w:t>
      </w:r>
    </w:p>
    <w:p w14:paraId="0951506D"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FMK – Fakulta multimediálních komunikací</w:t>
      </w:r>
    </w:p>
    <w:p w14:paraId="0F8721C5"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FT – Fakulta technologická</w:t>
      </w:r>
    </w:p>
    <w:p w14:paraId="4E273092"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GA ČR – Grantová agentura ČR</w:t>
      </w:r>
    </w:p>
    <w:p w14:paraId="507F3F1C"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IEP – Institutional Evaluation Programme</w:t>
      </w:r>
    </w:p>
    <w:p w14:paraId="3CA4E87E"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IGA – interní grantová agentura</w:t>
      </w:r>
    </w:p>
    <w:p w14:paraId="1D780304"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IS STAG – informační systém studijní agendy </w:t>
      </w:r>
    </w:p>
    <w:p w14:paraId="201870BE"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color w:val="000000" w:themeColor="text1"/>
          <w:sz w:val="22"/>
          <w:szCs w:val="22"/>
        </w:rPr>
        <w:t>JUNG – juniorský garant</w:t>
      </w:r>
    </w:p>
    <w:p w14:paraId="64A9FD04"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MMR – Ministerstvo pro místní rozvoj</w:t>
      </w:r>
    </w:p>
    <w:p w14:paraId="685C740B"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MŠ – mateřská škola</w:t>
      </w:r>
    </w:p>
    <w:p w14:paraId="3DDCB1EC"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MPO – Ministerstvo průmyslu a obchodu</w:t>
      </w:r>
    </w:p>
    <w:p w14:paraId="56A2821A"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MPSV – Ministerstvo práce a sociálních věcí</w:t>
      </w:r>
    </w:p>
    <w:p w14:paraId="3365F158"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MSP – magisterský studijní program</w:t>
      </w:r>
    </w:p>
    <w:p w14:paraId="68E884E6"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MŠMT – Ministerstvo školství, mládeže a tělovýchovy</w:t>
      </w:r>
    </w:p>
    <w:p w14:paraId="3B3F53C8"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MV/ MVČR – Ministerstvo vnitra</w:t>
      </w:r>
    </w:p>
    <w:p w14:paraId="077DEC89"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MVDr – doktor veterinární medicíny</w:t>
      </w:r>
    </w:p>
    <w:p w14:paraId="04E80530"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MZe – Ministerstvo</w:t>
      </w:r>
      <w:r w:rsidRPr="00C15279">
        <w:rPr>
          <w:rFonts w:asciiTheme="minorHAnsi" w:hAnsiTheme="minorHAnsi" w:cstheme="minorHAnsi"/>
          <w:sz w:val="22"/>
          <w:szCs w:val="22"/>
          <w:lang w:eastAsia="ar-SA"/>
        </w:rPr>
        <w:t xml:space="preserve"> zemědělství</w:t>
      </w:r>
    </w:p>
    <w:p w14:paraId="541BA581" w14:textId="615DD11D"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NAÚ </w:t>
      </w:r>
      <w:r w:rsidR="000D1070">
        <w:rPr>
          <w:rFonts w:asciiTheme="minorHAnsi" w:hAnsiTheme="minorHAnsi" w:cstheme="minorHAnsi"/>
          <w:sz w:val="22"/>
          <w:szCs w:val="22"/>
        </w:rPr>
        <w:t xml:space="preserve">TV </w:t>
      </w:r>
      <w:r w:rsidRPr="00C15279">
        <w:rPr>
          <w:rFonts w:asciiTheme="minorHAnsi" w:hAnsiTheme="minorHAnsi" w:cstheme="minorHAnsi"/>
          <w:sz w:val="22"/>
          <w:szCs w:val="22"/>
        </w:rPr>
        <w:t>– Národní akreditační úřad</w:t>
      </w:r>
      <w:r w:rsidR="000D1070">
        <w:rPr>
          <w:rFonts w:asciiTheme="minorHAnsi" w:hAnsiTheme="minorHAnsi" w:cstheme="minorHAnsi"/>
          <w:sz w:val="22"/>
          <w:szCs w:val="22"/>
        </w:rPr>
        <w:t xml:space="preserve"> pro terciární vzdělávání</w:t>
      </w:r>
    </w:p>
    <w:p w14:paraId="43A92001"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NMgr – navazující magisterské studium</w:t>
      </w:r>
    </w:p>
    <w:p w14:paraId="4A3D8D8B"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NPO – Národní plán obnovy</w:t>
      </w:r>
    </w:p>
    <w:p w14:paraId="366BFCC4"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OECD – Organizace pro hospodářskou spolupráci a rozvoj</w:t>
      </w:r>
    </w:p>
    <w:p w14:paraId="67CCBAED"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OP VVV – Operační program Výzkum, vývoj a vzdělávání</w:t>
      </w:r>
    </w:p>
    <w:p w14:paraId="342BFA21"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lastRenderedPageBreak/>
        <w:t>PCT – Projekty</w:t>
      </w:r>
      <w:r w:rsidRPr="00C15279">
        <w:rPr>
          <w:rFonts w:asciiTheme="minorHAnsi" w:hAnsiTheme="minorHAnsi" w:cstheme="minorHAnsi"/>
          <w:color w:val="1F497D"/>
          <w:sz w:val="22"/>
          <w:szCs w:val="22"/>
        </w:rPr>
        <w:t xml:space="preserve"> </w:t>
      </w:r>
      <w:r w:rsidRPr="00C15279">
        <w:rPr>
          <w:rFonts w:asciiTheme="minorHAnsi" w:hAnsiTheme="minorHAnsi" w:cstheme="minorHAnsi"/>
          <w:color w:val="000000" w:themeColor="text1"/>
          <w:sz w:val="22"/>
          <w:szCs w:val="22"/>
        </w:rPr>
        <w:t>proof-of-concept</w:t>
      </w:r>
    </w:p>
    <w:p w14:paraId="16278A46" w14:textId="77777777" w:rsidR="002E5EED" w:rsidRPr="00C15279" w:rsidRDefault="002E5EED" w:rsidP="002E5EED">
      <w:pPr>
        <w:spacing w:after="0" w:line="240" w:lineRule="auto"/>
        <w:rPr>
          <w:rFonts w:asciiTheme="minorHAnsi" w:hAnsiTheme="minorHAnsi" w:cstheme="minorHAnsi"/>
          <w:bCs/>
          <w:sz w:val="22"/>
          <w:szCs w:val="22"/>
        </w:rPr>
      </w:pPr>
      <w:r w:rsidRPr="00C15279">
        <w:rPr>
          <w:rFonts w:asciiTheme="minorHAnsi" w:hAnsiTheme="minorHAnsi" w:cstheme="minorHAnsi"/>
          <w:bCs/>
          <w:sz w:val="22"/>
          <w:szCs w:val="22"/>
        </w:rPr>
        <w:t>PK – pokyn kvestora</w:t>
      </w:r>
    </w:p>
    <w:p w14:paraId="05F06172"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RVH UTB – Rada pro vnitřní hodnocení UTB</w:t>
      </w:r>
    </w:p>
    <w:p w14:paraId="71D706DC"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RVVI – Rada pro výzkum, vývoj a inovace</w:t>
      </w:r>
    </w:p>
    <w:p w14:paraId="612F2BD1"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SIMS – Sdružené informace matrik studentů</w:t>
      </w:r>
    </w:p>
    <w:p w14:paraId="69B0E18A"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 xml:space="preserve">SJR – Scimago Journal Rank </w:t>
      </w:r>
    </w:p>
    <w:p w14:paraId="41C96B8F"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SVOČ – studentská vědecká odborná činnost</w:t>
      </w:r>
    </w:p>
    <w:p w14:paraId="67303386"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SP – studijní program</w:t>
      </w:r>
    </w:p>
    <w:p w14:paraId="3F358F12"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SR – směrnice rektora</w:t>
      </w:r>
    </w:p>
    <w:p w14:paraId="04BE74E4"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s.r.o. – Společnost s ručením omezeným</w:t>
      </w:r>
    </w:p>
    <w:p w14:paraId="19971005"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SŠ – střední škola</w:t>
      </w:r>
    </w:p>
    <w:p w14:paraId="534E4457"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STOČ – studentská tvůrčí odborná činnost</w:t>
      </w:r>
    </w:p>
    <w:p w14:paraId="7CA0A41B"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TA ČR – Technologická agentura ČR.</w:t>
      </w:r>
    </w:p>
    <w:p w14:paraId="39C48C3B" w14:textId="77777777" w:rsidR="002E5EED" w:rsidRPr="00C15279" w:rsidRDefault="002E5EED" w:rsidP="002E5EED">
      <w:pPr>
        <w:pStyle w:val="Default"/>
        <w:suppressAutoHyphens/>
        <w:ind w:left="567" w:hanging="567"/>
        <w:rPr>
          <w:rFonts w:asciiTheme="minorHAnsi" w:hAnsiTheme="minorHAnsi" w:cstheme="minorHAnsi"/>
          <w:color w:val="000000" w:themeColor="text1"/>
          <w:sz w:val="22"/>
          <w:szCs w:val="22"/>
        </w:rPr>
      </w:pPr>
      <w:r w:rsidRPr="00C15279">
        <w:rPr>
          <w:rFonts w:asciiTheme="minorHAnsi" w:hAnsiTheme="minorHAnsi" w:cstheme="minorHAnsi"/>
          <w:color w:val="000000" w:themeColor="text1"/>
          <w:sz w:val="22"/>
          <w:szCs w:val="22"/>
        </w:rPr>
        <w:t>THE – The Times Higher Education</w:t>
      </w:r>
    </w:p>
    <w:p w14:paraId="444486FB" w14:textId="77777777" w:rsidR="002E5EED" w:rsidRPr="00C15279" w:rsidRDefault="002E5EED" w:rsidP="002E5EED">
      <w:pPr>
        <w:pStyle w:val="Default"/>
        <w:suppressAutoHyphens/>
        <w:ind w:left="567" w:hanging="567"/>
        <w:rPr>
          <w:rFonts w:asciiTheme="minorHAnsi" w:hAnsiTheme="minorHAnsi" w:cstheme="minorHAnsi"/>
          <w:color w:val="000000" w:themeColor="text1"/>
          <w:sz w:val="22"/>
          <w:szCs w:val="22"/>
        </w:rPr>
      </w:pPr>
      <w:r w:rsidRPr="00C15279">
        <w:rPr>
          <w:rFonts w:asciiTheme="minorHAnsi" w:hAnsiTheme="minorHAnsi" w:cstheme="minorHAnsi"/>
          <w:color w:val="000000" w:themeColor="text1"/>
          <w:sz w:val="22"/>
          <w:szCs w:val="22"/>
        </w:rPr>
        <w:t>TIC – Technologické inovační centrum</w:t>
      </w:r>
    </w:p>
    <w:p w14:paraId="13FB12F8"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U3V – univerzita třetího věku</w:t>
      </w:r>
    </w:p>
    <w:p w14:paraId="22136805"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UNI – Univerzitní institut</w:t>
      </w:r>
    </w:p>
    <w:p w14:paraId="5D8A5CEF"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UTB – Univerzita Tomáše Bati</w:t>
      </w:r>
    </w:p>
    <w:p w14:paraId="201C23DA" w14:textId="77777777" w:rsidR="002E5EED" w:rsidRPr="00C15279" w:rsidRDefault="002E5EED" w:rsidP="002E5EED">
      <w:pPr>
        <w:suppressAutoHyphens/>
        <w:spacing w:after="0" w:line="240" w:lineRule="auto"/>
        <w:rPr>
          <w:rFonts w:asciiTheme="minorHAnsi" w:eastAsia="Calibri" w:hAnsiTheme="minorHAnsi" w:cstheme="minorHAnsi"/>
          <w:sz w:val="22"/>
          <w:szCs w:val="22"/>
        </w:rPr>
      </w:pPr>
      <w:r w:rsidRPr="00C15279">
        <w:rPr>
          <w:rFonts w:asciiTheme="minorHAnsi" w:eastAsia="Calibri" w:hAnsiTheme="minorHAnsi" w:cstheme="minorHAnsi"/>
          <w:sz w:val="22"/>
          <w:szCs w:val="22"/>
        </w:rPr>
        <w:t xml:space="preserve">ÚPV ČR – Úřad průmyslového vlastnictví </w:t>
      </w:r>
    </w:p>
    <w:p w14:paraId="729832AA"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VaV – věda a výzkum</w:t>
      </w:r>
    </w:p>
    <w:p w14:paraId="53DCA71B"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VaVaI – věda, výzkum a inovace</w:t>
      </w:r>
    </w:p>
    <w:p w14:paraId="5303A0AE" w14:textId="77777777" w:rsidR="002E5EED" w:rsidRPr="00C15279" w:rsidRDefault="002E5EED" w:rsidP="002E5EED">
      <w:pPr>
        <w:pStyle w:val="Default"/>
        <w:suppressAutoHyphens/>
        <w:ind w:left="567" w:hanging="567"/>
        <w:rPr>
          <w:rFonts w:asciiTheme="minorHAnsi" w:eastAsia="Calibri" w:hAnsiTheme="minorHAnsi" w:cstheme="minorHAnsi"/>
          <w:sz w:val="22"/>
          <w:szCs w:val="22"/>
        </w:rPr>
      </w:pPr>
      <w:r w:rsidRPr="00C15279">
        <w:rPr>
          <w:rFonts w:asciiTheme="minorHAnsi" w:eastAsia="Calibri" w:hAnsiTheme="minorHAnsi" w:cstheme="minorHAnsi"/>
          <w:sz w:val="22"/>
          <w:szCs w:val="22"/>
        </w:rPr>
        <w:t>WIPO – Světovou organizací duševního vlastnictví</w:t>
      </w:r>
    </w:p>
    <w:p w14:paraId="4D38264D" w14:textId="77777777" w:rsidR="002E5EED" w:rsidRPr="00C15279" w:rsidRDefault="002E5EED" w:rsidP="002E5EED">
      <w:pPr>
        <w:pStyle w:val="Default"/>
        <w:suppressAutoHyphens/>
        <w:ind w:left="567" w:hanging="567"/>
        <w:rPr>
          <w:rFonts w:asciiTheme="minorHAnsi" w:hAnsiTheme="minorHAnsi" w:cstheme="minorHAnsi"/>
          <w:sz w:val="22"/>
          <w:szCs w:val="22"/>
        </w:rPr>
      </w:pPr>
      <w:proofErr w:type="spellStart"/>
      <w:r w:rsidRPr="00C15279">
        <w:rPr>
          <w:rFonts w:asciiTheme="minorHAnsi" w:hAnsiTheme="minorHAnsi" w:cstheme="minorHAnsi"/>
          <w:sz w:val="22"/>
          <w:szCs w:val="22"/>
        </w:rPr>
        <w:t>WoS</w:t>
      </w:r>
      <w:proofErr w:type="spellEnd"/>
      <w:r w:rsidRPr="00C15279">
        <w:rPr>
          <w:rFonts w:asciiTheme="minorHAnsi" w:hAnsiTheme="minorHAnsi" w:cstheme="minorHAnsi"/>
          <w:sz w:val="22"/>
          <w:szCs w:val="22"/>
        </w:rPr>
        <w:t xml:space="preserve"> – Web </w:t>
      </w:r>
      <w:proofErr w:type="spellStart"/>
      <w:r w:rsidRPr="00C15279">
        <w:rPr>
          <w:rFonts w:asciiTheme="minorHAnsi" w:hAnsiTheme="minorHAnsi" w:cstheme="minorHAnsi"/>
          <w:sz w:val="22"/>
          <w:szCs w:val="22"/>
        </w:rPr>
        <w:t>of</w:t>
      </w:r>
      <w:proofErr w:type="spellEnd"/>
      <w:r w:rsidRPr="00C15279">
        <w:rPr>
          <w:rFonts w:asciiTheme="minorHAnsi" w:hAnsiTheme="minorHAnsi" w:cstheme="minorHAnsi"/>
          <w:sz w:val="22"/>
          <w:szCs w:val="22"/>
        </w:rPr>
        <w:t xml:space="preserve"> Science</w:t>
      </w:r>
    </w:p>
    <w:p w14:paraId="7E2231CF"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z.s. – zapsaný spolek</w:t>
      </w:r>
    </w:p>
    <w:p w14:paraId="00DDCA3D" w14:textId="77777777" w:rsidR="002E5EED" w:rsidRPr="00C15279" w:rsidRDefault="002E5EED" w:rsidP="002E5EED">
      <w:pPr>
        <w:pStyle w:val="Default"/>
        <w:suppressAutoHyphens/>
        <w:ind w:left="567" w:hanging="567"/>
        <w:rPr>
          <w:rFonts w:asciiTheme="minorHAnsi" w:hAnsiTheme="minorHAnsi" w:cstheme="minorHAnsi"/>
          <w:sz w:val="22"/>
          <w:szCs w:val="22"/>
        </w:rPr>
      </w:pPr>
      <w:r w:rsidRPr="00C15279">
        <w:rPr>
          <w:rFonts w:asciiTheme="minorHAnsi" w:hAnsiTheme="minorHAnsi" w:cstheme="minorHAnsi"/>
          <w:sz w:val="22"/>
          <w:szCs w:val="22"/>
        </w:rPr>
        <w:t>ZŠ – základní škola</w:t>
      </w:r>
    </w:p>
    <w:p w14:paraId="57A43956" w14:textId="77777777" w:rsidR="002E5EED" w:rsidRPr="00C15279" w:rsidRDefault="002E5EED" w:rsidP="002E5EED">
      <w:pPr>
        <w:pStyle w:val="Default"/>
        <w:suppressAutoHyphens/>
        <w:ind w:left="567" w:hanging="567"/>
        <w:rPr>
          <w:rFonts w:asciiTheme="minorHAnsi" w:hAnsiTheme="minorHAnsi" w:cstheme="minorHAnsi"/>
          <w:sz w:val="22"/>
          <w:szCs w:val="22"/>
        </w:rPr>
      </w:pPr>
    </w:p>
    <w:p w14:paraId="52387468" w14:textId="77777777" w:rsidR="002E5EED" w:rsidRPr="00C15279" w:rsidRDefault="002E5EED" w:rsidP="002E5EED">
      <w:pPr>
        <w:pStyle w:val="Default"/>
        <w:suppressAutoHyphens/>
        <w:ind w:left="567" w:hanging="567"/>
        <w:rPr>
          <w:rFonts w:asciiTheme="minorHAnsi" w:hAnsiTheme="minorHAnsi" w:cstheme="minorHAnsi"/>
          <w:sz w:val="22"/>
          <w:szCs w:val="22"/>
        </w:rPr>
      </w:pPr>
    </w:p>
    <w:p w14:paraId="5AD688C1" w14:textId="77777777" w:rsidR="002E5EED" w:rsidRDefault="002E5EED" w:rsidP="002E5EED"/>
    <w:p w14:paraId="73493F2F" w14:textId="77777777" w:rsidR="002E5EED" w:rsidRDefault="002E5EED" w:rsidP="002E5EED">
      <w:pPr>
        <w:pStyle w:val="Default"/>
        <w:suppressAutoHyphens/>
        <w:ind w:left="567" w:hanging="567"/>
        <w:rPr>
          <w:rFonts w:asciiTheme="minorHAnsi" w:hAnsiTheme="minorHAnsi" w:cstheme="minorHAnsi"/>
          <w:sz w:val="22"/>
        </w:rPr>
      </w:pPr>
    </w:p>
    <w:p w14:paraId="5C09DD91" w14:textId="77777777" w:rsidR="002E5EED" w:rsidRDefault="002E5EED" w:rsidP="002E5EED">
      <w:pPr>
        <w:pStyle w:val="Default"/>
        <w:suppressAutoHyphens/>
        <w:ind w:left="567" w:hanging="567"/>
        <w:rPr>
          <w:rFonts w:asciiTheme="minorHAnsi" w:hAnsiTheme="minorHAnsi" w:cstheme="minorHAnsi"/>
          <w:sz w:val="22"/>
        </w:rPr>
      </w:pPr>
    </w:p>
    <w:bookmarkEnd w:id="28"/>
    <w:p w14:paraId="0185E84F" w14:textId="77777777" w:rsidR="002E5EED" w:rsidRPr="007E7074" w:rsidRDefault="002E5EED" w:rsidP="002E5EED">
      <w:pPr>
        <w:pStyle w:val="Default"/>
        <w:suppressAutoHyphens/>
        <w:ind w:left="567" w:hanging="567"/>
        <w:rPr>
          <w:rFonts w:asciiTheme="minorHAnsi" w:hAnsiTheme="minorHAnsi" w:cstheme="minorHAnsi"/>
          <w:sz w:val="22"/>
        </w:rPr>
      </w:pPr>
    </w:p>
    <w:p w14:paraId="5943A379" w14:textId="77777777" w:rsidR="00EE0AFE" w:rsidRPr="00EE0AFE" w:rsidRDefault="00EE0AFE" w:rsidP="002E5EED">
      <w:pPr>
        <w:pStyle w:val="Default"/>
        <w:suppressAutoHyphens/>
      </w:pPr>
    </w:p>
    <w:sectPr w:rsidR="00EE0AFE" w:rsidRPr="00EE0AFE" w:rsidSect="005074A2">
      <w:headerReference w:type="default" r:id="rId28"/>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A6D1" w14:textId="77777777" w:rsidR="006B4494" w:rsidRDefault="006B4494">
      <w:r>
        <w:separator/>
      </w:r>
    </w:p>
    <w:p w14:paraId="1955A47A" w14:textId="77777777" w:rsidR="006B4494" w:rsidRDefault="006B4494"/>
  </w:endnote>
  <w:endnote w:type="continuationSeparator" w:id="0">
    <w:p w14:paraId="0ADD8151" w14:textId="77777777" w:rsidR="006B4494" w:rsidRDefault="006B4494">
      <w:r>
        <w:continuationSeparator/>
      </w:r>
    </w:p>
    <w:p w14:paraId="6EB6B9E5" w14:textId="77777777" w:rsidR="006B4494" w:rsidRDefault="006B4494"/>
  </w:endnote>
  <w:endnote w:type="continuationNotice" w:id="1">
    <w:p w14:paraId="58736FA6" w14:textId="77777777" w:rsidR="006B4494" w:rsidRDefault="006B44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53309"/>
      <w:docPartObj>
        <w:docPartGallery w:val="Page Numbers (Bottom of Page)"/>
        <w:docPartUnique/>
      </w:docPartObj>
    </w:sdtPr>
    <w:sdtEndPr/>
    <w:sdtContent>
      <w:p w14:paraId="1A8BF8E4" w14:textId="58E32B2C" w:rsidR="007A1F6D" w:rsidRDefault="007A1F6D">
        <w:pPr>
          <w:pStyle w:val="Zpat"/>
          <w:jc w:val="center"/>
        </w:pPr>
        <w:r>
          <w:t>[</w:t>
        </w:r>
        <w:r>
          <w:fldChar w:fldCharType="begin"/>
        </w:r>
        <w:r>
          <w:instrText>PAGE   \* MERGEFORMAT</w:instrText>
        </w:r>
        <w:r>
          <w:fldChar w:fldCharType="separate"/>
        </w:r>
        <w:r>
          <w:rPr>
            <w:noProof/>
          </w:rPr>
          <w:t>2</w:t>
        </w:r>
        <w:r>
          <w:fldChar w:fldCharType="end"/>
        </w:r>
        <w:r>
          <w:t>]</w:t>
        </w:r>
      </w:p>
    </w:sdtContent>
  </w:sdt>
  <w:p w14:paraId="06D7FB1A" w14:textId="77777777" w:rsidR="007A1F6D" w:rsidRDefault="007A1F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F4E1" w14:textId="77777777" w:rsidR="007A1F6D" w:rsidRDefault="007A1F6D" w:rsidP="00521D81">
    <w:pPr>
      <w:pStyle w:val="Zpat"/>
    </w:pPr>
    <w:r>
      <w:t>Univerzita Tomáše Bati ve Zlíně, Náměstí T. G. Masaryka 5555, Zlín 760 01</w:t>
    </w:r>
  </w:p>
  <w:p w14:paraId="2BF5B29E" w14:textId="77777777" w:rsidR="007A1F6D" w:rsidRDefault="007A1F6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B1F0" w14:textId="77777777" w:rsidR="006B4494" w:rsidRDefault="006B4494">
      <w:r>
        <w:separator/>
      </w:r>
    </w:p>
    <w:p w14:paraId="52B40E97" w14:textId="77777777" w:rsidR="006B4494" w:rsidRDefault="006B4494"/>
  </w:footnote>
  <w:footnote w:type="continuationSeparator" w:id="0">
    <w:p w14:paraId="0CFB15E6" w14:textId="77777777" w:rsidR="006B4494" w:rsidRDefault="006B4494">
      <w:r>
        <w:continuationSeparator/>
      </w:r>
    </w:p>
    <w:p w14:paraId="1783BFF8" w14:textId="77777777" w:rsidR="006B4494" w:rsidRDefault="006B4494"/>
  </w:footnote>
  <w:footnote w:type="continuationNotice" w:id="1">
    <w:p w14:paraId="21A10EC3" w14:textId="77777777" w:rsidR="006B4494" w:rsidRDefault="006B4494">
      <w:pPr>
        <w:spacing w:after="0" w:line="240" w:lineRule="auto"/>
      </w:pPr>
    </w:p>
  </w:footnote>
  <w:footnote w:id="2">
    <w:p w14:paraId="6C8450FA" w14:textId="77777777" w:rsidR="007A1F6D" w:rsidRDefault="007A1F6D" w:rsidP="002E5EED">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w:t>
      </w:r>
      <w:proofErr w:type="spellStart"/>
      <w:r>
        <w:rPr>
          <w:rFonts w:asciiTheme="minorHAnsi" w:hAnsiTheme="minorHAnsi"/>
        </w:rPr>
        <w:t>European</w:t>
      </w:r>
      <w:proofErr w:type="spellEnd"/>
      <w:r>
        <w:rPr>
          <w:rFonts w:asciiTheme="minorHAnsi" w:hAnsiTheme="minorHAnsi"/>
        </w:rPr>
        <w:t xml:space="preserve"> </w:t>
      </w:r>
      <w:proofErr w:type="spellStart"/>
      <w:r>
        <w:rPr>
          <w:rFonts w:asciiTheme="minorHAnsi" w:hAnsiTheme="minorHAnsi"/>
        </w:rPr>
        <w:t>Standards</w:t>
      </w:r>
      <w:proofErr w:type="spellEnd"/>
      <w:r>
        <w:rPr>
          <w:rFonts w:asciiTheme="minorHAnsi" w:hAnsiTheme="minorHAnsi"/>
        </w:rPr>
        <w:t xml:space="preserve"> and </w:t>
      </w:r>
      <w:proofErr w:type="spellStart"/>
      <w:r>
        <w:rPr>
          <w:rFonts w:asciiTheme="minorHAnsi" w:hAnsiTheme="minorHAnsi"/>
        </w:rPr>
        <w:t>Guidelines</w:t>
      </w:r>
      <w:proofErr w:type="spellEnd"/>
      <w:r>
        <w:rPr>
          <w:rFonts w:asciiTheme="minorHAnsi" w:hAnsiTheme="minorHAnsi"/>
        </w:rPr>
        <w:t>)</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w:t>
      </w:r>
      <w:r>
        <w:rPr>
          <w:rFonts w:asciiTheme="minorHAnsi" w:hAnsiTheme="minorHAnsi"/>
        </w:rPr>
        <w:br/>
      </w:r>
      <w:r w:rsidRPr="00623F4A">
        <w:rPr>
          <w:rFonts w:asciiTheme="minorHAnsi" w:hAnsiTheme="minorHAnsi"/>
        </w:rPr>
        <w:t>pro</w:t>
      </w:r>
      <w:r>
        <w:rPr>
          <w:rFonts w:asciiTheme="minorHAnsi" w:hAnsiTheme="minorHAnsi"/>
        </w:rPr>
        <w:t xml:space="preserve">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Pr>
          <w:rFonts w:asciiTheme="minorHAnsi" w:hAnsiTheme="minorHAnsi"/>
        </w:rPr>
        <w:t>í</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3047FCD0" w14:textId="77777777" w:rsidR="007A1F6D" w:rsidRPr="00777224" w:rsidRDefault="007A1F6D" w:rsidP="00D01620">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w:t>
      </w:r>
      <w:r>
        <w:rPr>
          <w:rFonts w:ascii="Calibri" w:hAnsi="Calibri"/>
        </w:rPr>
        <w:t>P</w:t>
      </w:r>
      <w:r w:rsidRPr="00777224">
        <w:rPr>
          <w:rFonts w:ascii="Calibri" w:hAnsi="Calibri"/>
        </w:rPr>
        <w:t xml:space="preserve"> se rozumí</w:t>
      </w:r>
      <w:r>
        <w:rPr>
          <w:rFonts w:ascii="Calibri" w:hAnsi="Calibri"/>
        </w:rPr>
        <w:t xml:space="preserve"> </w:t>
      </w:r>
      <w:r w:rsidRPr="00777224">
        <w:rPr>
          <w:rFonts w:ascii="Calibri" w:hAnsi="Calibri"/>
        </w:rPr>
        <w:t>studijní program.</w:t>
      </w:r>
    </w:p>
  </w:footnote>
  <w:footnote w:id="4">
    <w:p w14:paraId="4E2E15CD" w14:textId="77777777" w:rsidR="007A1F6D" w:rsidRDefault="007A1F6D" w:rsidP="00D01620">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044CC78" w14:textId="77777777" w:rsidR="007A1F6D" w:rsidRDefault="007A1F6D" w:rsidP="008E0706">
      <w:pPr>
        <w:pStyle w:val="Default"/>
        <w:jc w:val="both"/>
        <w:rPr>
          <w:rFonts w:asciiTheme="minorHAnsi" w:hAnsiTheme="minorHAnsi" w:cs="Verdana"/>
          <w:bCs/>
          <w:color w:val="auto"/>
          <w:sz w:val="20"/>
          <w:szCs w:val="20"/>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 xml:space="preserve">Pravidlech pro poskytování příspěvku a dotací veřejným vysokým školám Ministerstvem školství, mládeže a tělovýchovy. </w:t>
      </w:r>
    </w:p>
    <w:p w14:paraId="7A65037D" w14:textId="77777777" w:rsidR="007A1F6D" w:rsidRPr="00E008C7" w:rsidRDefault="007A1F6D" w:rsidP="008E0706">
      <w:pPr>
        <w:pStyle w:val="Default"/>
        <w:jc w:val="both"/>
        <w:rPr>
          <w:rFonts w:asciiTheme="minorHAnsi" w:eastAsia="Times New Roman" w:hAnsiTheme="minorHAnsi" w:cs="Verdana"/>
          <w:sz w:val="20"/>
          <w:szCs w:val="20"/>
          <w:lang w:eastAsia="cs-CZ"/>
        </w:rPr>
      </w:pPr>
      <w:r w:rsidRPr="00E008C7">
        <w:rPr>
          <w:rFonts w:asciiTheme="minorHAnsi" w:hAnsiTheme="minorHAnsi" w:cs="Verdana"/>
          <w:bCs/>
          <w:color w:val="auto"/>
          <w:sz w:val="20"/>
          <w:szCs w:val="20"/>
        </w:rPr>
        <w:t>Dostupné z: http://www.msmt.cz/vzdelavani/vysoke-skolstvi/financovani-vysokych-skol-1</w:t>
      </w:r>
    </w:p>
  </w:footnote>
  <w:footnote w:id="6">
    <w:p w14:paraId="1043C1D5" w14:textId="77777777" w:rsidR="007A1F6D" w:rsidRPr="00090719" w:rsidRDefault="007A1F6D" w:rsidP="008E0706">
      <w:pPr>
        <w:pStyle w:val="Textpoznpodarou"/>
        <w:jc w:val="left"/>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rankingu</w:t>
      </w:r>
      <w:proofErr w:type="spellEnd"/>
      <w:r>
        <w:rPr>
          <w:rFonts w:asciiTheme="minorHAnsi" w:hAnsiTheme="minorHAnsi"/>
        </w:rPr>
        <w:t xml:space="preserve"> THE </w:t>
      </w:r>
      <w:r w:rsidRPr="00E008C7">
        <w:rPr>
          <w:rFonts w:asciiTheme="minorHAnsi" w:hAnsiTheme="minorHAnsi"/>
        </w:rPr>
        <w:t xml:space="preserve">je dostupný </w:t>
      </w:r>
      <w:r>
        <w:rPr>
          <w:rFonts w:asciiTheme="minorHAnsi" w:hAnsiTheme="minorHAnsi"/>
        </w:rPr>
        <w:br/>
      </w:r>
      <w:r w:rsidRPr="00A018F1">
        <w:rPr>
          <w:rFonts w:asciiTheme="minorHAnsi" w:hAnsiTheme="minorHAnsi"/>
        </w:rPr>
        <w:t>z: https://www.timeshighereducation.com/world-university-rankings/world-university-rankings-2025-methodology</w:t>
      </w:r>
    </w:p>
  </w:footnote>
  <w:footnote w:id="7">
    <w:p w14:paraId="501582DA" w14:textId="77777777" w:rsidR="007A1F6D" w:rsidRPr="003C692D" w:rsidRDefault="007A1F6D" w:rsidP="008E0706">
      <w:pPr>
        <w:pStyle w:val="Textpoznpodarou"/>
        <w:jc w:val="left"/>
        <w:rPr>
          <w:rFonts w:asciiTheme="minorHAnsi" w:hAnsiTheme="minorHAnsi"/>
        </w:rPr>
      </w:pPr>
      <w:r w:rsidRPr="003C692D">
        <w:rPr>
          <w:rStyle w:val="Znakapoznpodarou"/>
          <w:rFonts w:asciiTheme="minorHAnsi" w:hAnsiTheme="minorHAnsi"/>
        </w:rPr>
        <w:footnoteRef/>
      </w:r>
      <w:r w:rsidRPr="003C692D">
        <w:rPr>
          <w:rFonts w:asciiTheme="minorHAnsi" w:hAnsiTheme="minorHAnsi"/>
        </w:rPr>
        <w:t xml:space="preserve"> Srov. indikátory Kvality MŠMT v </w:t>
      </w:r>
      <w:r w:rsidRPr="003C692D">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8">
    <w:p w14:paraId="6449CF97" w14:textId="77777777" w:rsidR="007A1F6D" w:rsidRPr="00090719" w:rsidRDefault="007A1F6D" w:rsidP="008E0706">
      <w:pPr>
        <w:pStyle w:val="Textpoznpodarou"/>
        <w:jc w:val="left"/>
        <w:rPr>
          <w:rFonts w:asciiTheme="minorHAnsi" w:hAnsiTheme="minorHAnsi"/>
        </w:rPr>
      </w:pPr>
      <w:r w:rsidRPr="003C692D">
        <w:rPr>
          <w:rStyle w:val="Znakapoznpodarou"/>
          <w:rFonts w:asciiTheme="minorHAnsi" w:hAnsiTheme="minorHAnsi"/>
        </w:rPr>
        <w:footnoteRef/>
      </w:r>
      <w:r w:rsidRPr="003C692D">
        <w:rPr>
          <w:rFonts w:asciiTheme="minorHAnsi" w:hAnsiTheme="minorHAnsi"/>
        </w:rPr>
        <w:t xml:space="preserve"> Komplexní popis použité metodologie a vah jednotlivých indikátorů v rámci </w:t>
      </w:r>
      <w:proofErr w:type="spellStart"/>
      <w:r w:rsidRPr="003C692D">
        <w:rPr>
          <w:rFonts w:asciiTheme="minorHAnsi" w:hAnsiTheme="minorHAnsi"/>
        </w:rPr>
        <w:t>rankingu</w:t>
      </w:r>
      <w:proofErr w:type="spellEnd"/>
      <w:r w:rsidRPr="003C692D">
        <w:rPr>
          <w:rFonts w:asciiTheme="minorHAnsi" w:hAnsiTheme="minorHAnsi"/>
        </w:rPr>
        <w:t xml:space="preserve"> THE je dostupný </w:t>
      </w:r>
      <w:r>
        <w:rPr>
          <w:rFonts w:asciiTheme="minorHAnsi" w:hAnsiTheme="minorHAnsi"/>
        </w:rPr>
        <w:br/>
      </w:r>
      <w:r w:rsidRPr="00DB525F">
        <w:rPr>
          <w:rFonts w:asciiTheme="minorHAnsi" w:hAnsiTheme="minorHAnsi"/>
        </w:rPr>
        <w:t>z: https://www.timeshighereducation.com/world-university-rankings/world-university-rankings-2025-methodology</w:t>
      </w:r>
    </w:p>
  </w:footnote>
  <w:footnote w:id="9">
    <w:p w14:paraId="043FB0BB" w14:textId="77777777" w:rsidR="007A1F6D" w:rsidRDefault="007A1F6D" w:rsidP="001D1D7D">
      <w:pPr>
        <w:pStyle w:val="Textpoznpodarou"/>
        <w:rPr>
          <w:rFonts w:asciiTheme="minorHAnsi" w:hAnsiTheme="minorHAnsi"/>
        </w:rPr>
      </w:pPr>
      <w:r>
        <w:rPr>
          <w:rStyle w:val="Znakapoznpodarou"/>
          <w:rFonts w:asciiTheme="minorHAnsi" w:hAnsiTheme="minorHAnsi"/>
        </w:rPr>
        <w:footnoteRef/>
      </w:r>
      <w:r>
        <w:rPr>
          <w:rFonts w:asciiTheme="minorHAnsi" w:hAnsiTheme="minorHAnsi"/>
        </w:rPr>
        <w:t xml:space="preserve"> MPSV definuje v tomto případě absolventa j</w:t>
      </w:r>
      <w:r>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0">
    <w:p w14:paraId="221A39EE" w14:textId="77777777" w:rsidR="007A1F6D" w:rsidRPr="00E54103" w:rsidRDefault="007A1F6D" w:rsidP="003662B0">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 xml:space="preserve">čtu </w:t>
      </w:r>
      <w:proofErr w:type="spellStart"/>
      <w:r>
        <w:rPr>
          <w:rFonts w:asciiTheme="minorHAnsi" w:hAnsiTheme="minorHAnsi"/>
        </w:rPr>
        <w:t>Graduation</w:t>
      </w:r>
      <w:proofErr w:type="spellEnd"/>
      <w:r>
        <w:rPr>
          <w:rFonts w:asciiTheme="minorHAnsi" w:hAnsiTheme="minorHAnsi"/>
        </w:rPr>
        <w:t xml:space="preserve"> </w:t>
      </w:r>
      <w:proofErr w:type="spellStart"/>
      <w:r>
        <w:rPr>
          <w:rFonts w:asciiTheme="minorHAnsi" w:hAnsiTheme="minorHAnsi"/>
        </w:rPr>
        <w:t>rate</w:t>
      </w:r>
      <w:proofErr w:type="spellEnd"/>
      <w:r>
        <w:rPr>
          <w:rFonts w:asciiTheme="minorHAnsi" w:hAnsiTheme="minorHAnsi"/>
        </w:rPr>
        <w:t xml:space="preserve"> pro rok 2025</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sidRPr="002A13F9">
        <w:rPr>
          <w:rFonts w:asciiTheme="minorHAnsi" w:hAnsiTheme="minorHAnsi" w:cs="Verdana"/>
          <w:bCs/>
        </w:rPr>
        <w:t xml:space="preserve">. Pro rok </w:t>
      </w:r>
      <w:r>
        <w:rPr>
          <w:rFonts w:asciiTheme="minorHAnsi" w:hAnsiTheme="minorHAnsi" w:cs="Verdana"/>
          <w:bCs/>
        </w:rPr>
        <w:t xml:space="preserve">2025 </w:t>
      </w:r>
      <w:r w:rsidRPr="002A13F9">
        <w:rPr>
          <w:rFonts w:asciiTheme="minorHAnsi" w:hAnsiTheme="minorHAnsi" w:cs="Verdana"/>
          <w:bCs/>
        </w:rPr>
        <w:t>má podíl 15 % na kvalitativním hodnocení veřejných VŠ. Dostupné z: https://www.msmt.cz/vzdelavani/vysoke-skolstvi/pravidla-pro-poskytovani-prispevku-a-dotaci-verejnym-vysokym-10</w:t>
      </w:r>
      <w:hyperlink r:id="rId1" w:history="1"/>
      <w:r w:rsidRPr="002A13F9">
        <w:rPr>
          <w:rFonts w:asciiTheme="minorHAnsi" w:hAnsiTheme="minorHAnsi" w:cs="Verdana"/>
          <w:bCs/>
        </w:rPr>
        <w:t>. Nad rámec tohoto</w:t>
      </w:r>
      <w:r>
        <w:rPr>
          <w:rFonts w:asciiTheme="minorHAnsi" w:hAnsiTheme="minorHAnsi" w:cs="Verdana"/>
          <w:bCs/>
        </w:rPr>
        <w:t xml:space="preserve"> indikátoru UTB ve Zlíně sleduje v dílčích analýzách i další typy studijní úspěšnosti/neúspěšnosti. Zejména se jedná o roční míru neúspěšnosti studentů po jednotlivých SP a jednotlivých předmětech, které slouží k detailnější analýze.   </w:t>
      </w:r>
    </w:p>
  </w:footnote>
  <w:footnote w:id="11">
    <w:p w14:paraId="3C0076DA" w14:textId="77777777" w:rsidR="007A1F6D" w:rsidRPr="00E54103" w:rsidRDefault="007A1F6D" w:rsidP="0078515D">
      <w:pPr>
        <w:pStyle w:val="Textpoznpodarou"/>
        <w:jc w:val="left"/>
        <w:rPr>
          <w:rFonts w:asciiTheme="minorHAnsi" w:hAnsiTheme="minorHAnsi"/>
        </w:rPr>
      </w:pPr>
      <w:r w:rsidRPr="00A018F1">
        <w:rPr>
          <w:rStyle w:val="Znakapoznpodarou"/>
          <w:rFonts w:asciiTheme="minorHAnsi" w:hAnsiTheme="minorHAnsi"/>
        </w:rPr>
        <w:footnoteRef/>
      </w:r>
      <w:r w:rsidRPr="00A018F1">
        <w:rPr>
          <w:rFonts w:asciiTheme="minorHAnsi" w:hAnsiTheme="minorHAnsi"/>
        </w:rPr>
        <w:t xml:space="preserve"> Komplexní popis použité metodologie a vah jednotlivých indikátorů v rámci </w:t>
      </w:r>
      <w:proofErr w:type="spellStart"/>
      <w:r w:rsidRPr="00A018F1">
        <w:rPr>
          <w:rFonts w:asciiTheme="minorHAnsi" w:hAnsiTheme="minorHAnsi"/>
        </w:rPr>
        <w:t>rankingu</w:t>
      </w:r>
      <w:proofErr w:type="spellEnd"/>
      <w:r w:rsidRPr="00A018F1">
        <w:rPr>
          <w:rFonts w:asciiTheme="minorHAnsi" w:hAnsiTheme="minorHAnsi"/>
        </w:rPr>
        <w:t xml:space="preserve"> THE je dostupný </w:t>
      </w:r>
      <w:r w:rsidRPr="00A018F1">
        <w:rPr>
          <w:rFonts w:asciiTheme="minorHAnsi" w:hAnsiTheme="minorHAnsi"/>
        </w:rPr>
        <w:br/>
        <w:t>z: https://www.timeshighereducation.com/world-university-rankings/world-university-rankings-2025-methodology</w:t>
      </w:r>
    </w:p>
  </w:footnote>
  <w:footnote w:id="12">
    <w:p w14:paraId="31049DDE" w14:textId="77777777" w:rsidR="007A1F6D" w:rsidRPr="00090719" w:rsidRDefault="007A1F6D" w:rsidP="0078515D">
      <w:pPr>
        <w:pStyle w:val="Textpoznpodarou"/>
        <w:jc w:val="left"/>
        <w:rPr>
          <w:rFonts w:asciiTheme="minorHAnsi" w:hAnsiTheme="minorHAnsi"/>
        </w:rPr>
      </w:pPr>
      <w:r w:rsidRPr="00A018F1">
        <w:rPr>
          <w:rStyle w:val="Znakapoznpodarou"/>
          <w:rFonts w:asciiTheme="minorHAnsi" w:hAnsiTheme="minorHAnsi"/>
        </w:rPr>
        <w:footnoteRef/>
      </w:r>
      <w:r w:rsidRPr="00A018F1">
        <w:rPr>
          <w:rFonts w:asciiTheme="minorHAnsi" w:hAnsiTheme="minorHAnsi"/>
        </w:rPr>
        <w:t xml:space="preserve"> Komplexní popis použité metodologie a vah jednotlivých indikátorů v rámci </w:t>
      </w:r>
      <w:proofErr w:type="spellStart"/>
      <w:r w:rsidRPr="00A018F1">
        <w:rPr>
          <w:rFonts w:asciiTheme="minorHAnsi" w:hAnsiTheme="minorHAnsi"/>
        </w:rPr>
        <w:t>rankingu</w:t>
      </w:r>
      <w:proofErr w:type="spellEnd"/>
      <w:r w:rsidRPr="00A018F1">
        <w:rPr>
          <w:rFonts w:asciiTheme="minorHAnsi" w:hAnsiTheme="minorHAnsi"/>
        </w:rPr>
        <w:t xml:space="preserve"> THE je dostupný </w:t>
      </w:r>
      <w:r w:rsidRPr="00A018F1">
        <w:rPr>
          <w:rFonts w:asciiTheme="minorHAnsi" w:hAnsiTheme="minorHAnsi"/>
        </w:rPr>
        <w:br/>
        <w:t>z: https://www.timeshighereducation.com/world-university-rankings/world-university-rankings-2025-methodology</w:t>
      </w:r>
    </w:p>
    <w:p w14:paraId="1929159F" w14:textId="77777777" w:rsidR="007A1F6D" w:rsidRPr="00090719" w:rsidRDefault="007A1F6D" w:rsidP="0078515D">
      <w:pPr>
        <w:pStyle w:val="Textpoznpodarou"/>
        <w:jc w:val="left"/>
        <w:rPr>
          <w:rFonts w:asciiTheme="minorHAnsi" w:hAnsiTheme="minorHAnsi"/>
        </w:rPr>
      </w:pPr>
    </w:p>
  </w:footnote>
  <w:footnote w:id="13">
    <w:p w14:paraId="33F587A0" w14:textId="77777777" w:rsidR="007A1F6D" w:rsidRPr="00090719" w:rsidRDefault="007A1F6D" w:rsidP="0078515D">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D60E661" w14:textId="77777777" w:rsidR="007A1F6D" w:rsidRPr="003F242E" w:rsidRDefault="007A1F6D" w:rsidP="0078515D">
      <w:pPr>
        <w:pStyle w:val="Textpoznpodarou"/>
        <w:numPr>
          <w:ilvl w:val="0"/>
          <w:numId w:val="22"/>
        </w:numPr>
        <w:rPr>
          <w:rFonts w:asciiTheme="minorHAnsi" w:hAnsiTheme="minorHAnsi" w:cstheme="minorHAnsi"/>
        </w:rPr>
      </w:pPr>
      <w:r w:rsidRPr="003F242E">
        <w:rPr>
          <w:rFonts w:asciiTheme="minorHAnsi" w:hAnsiTheme="minorHAnsi" w:cstheme="minorHAnsi"/>
        </w:rPr>
        <w:t>Jak celkově hodnotíte cvičení?</w:t>
      </w:r>
    </w:p>
    <w:p w14:paraId="39730E9A" w14:textId="77777777" w:rsidR="007A1F6D" w:rsidRPr="003F242E" w:rsidRDefault="007A1F6D" w:rsidP="0078515D">
      <w:pPr>
        <w:pStyle w:val="Textpoznpodarou"/>
        <w:numPr>
          <w:ilvl w:val="0"/>
          <w:numId w:val="22"/>
        </w:numPr>
        <w:rPr>
          <w:rFonts w:asciiTheme="minorHAnsi" w:hAnsiTheme="minorHAnsi" w:cstheme="minorHAnsi"/>
        </w:rPr>
      </w:pPr>
      <w:r w:rsidRPr="003F242E">
        <w:rPr>
          <w:rFonts w:asciiTheme="minorHAnsi" w:hAnsiTheme="minorHAnsi" w:cstheme="minorHAnsi"/>
        </w:rPr>
        <w:t>Jak celkově hodnotíte přednášky?</w:t>
      </w:r>
    </w:p>
    <w:p w14:paraId="0E03EB10" w14:textId="77777777" w:rsidR="007A1F6D" w:rsidRPr="003F242E" w:rsidRDefault="007A1F6D" w:rsidP="0078515D">
      <w:pPr>
        <w:pStyle w:val="Textpoznpodarou"/>
        <w:numPr>
          <w:ilvl w:val="0"/>
          <w:numId w:val="22"/>
        </w:numPr>
        <w:rPr>
          <w:rFonts w:asciiTheme="minorHAnsi" w:hAnsiTheme="minorHAnsi" w:cstheme="minorHAnsi"/>
        </w:rPr>
      </w:pPr>
      <w:r w:rsidRPr="003F242E">
        <w:rPr>
          <w:rFonts w:asciiTheme="minorHAnsi" w:hAnsiTheme="minorHAnsi" w:cstheme="minorHAnsi"/>
        </w:rPr>
        <w:t>Jak celkově hodnotíte semináře?</w:t>
      </w:r>
    </w:p>
    <w:p w14:paraId="475D725E" w14:textId="77777777" w:rsidR="007A1F6D" w:rsidRPr="00D23BE5" w:rsidRDefault="007A1F6D" w:rsidP="0078515D">
      <w:pPr>
        <w:pStyle w:val="Textpoznpodarou"/>
        <w:numPr>
          <w:ilvl w:val="0"/>
          <w:numId w:val="22"/>
        </w:numPr>
      </w:pPr>
      <w:r w:rsidRPr="003F242E">
        <w:rPr>
          <w:rFonts w:asciiTheme="minorHAnsi" w:hAnsiTheme="minorHAnsi" w:cstheme="minorHAnsi"/>
        </w:rPr>
        <w:t>Jak celkově hodnotíte vyučujícího?</w:t>
      </w:r>
    </w:p>
    <w:p w14:paraId="66F96AC5" w14:textId="77777777" w:rsidR="007A1F6D" w:rsidRPr="00D23BE5" w:rsidRDefault="007A1F6D" w:rsidP="0078515D">
      <w:pPr>
        <w:pStyle w:val="Textpoznpodarou"/>
        <w:numPr>
          <w:ilvl w:val="0"/>
          <w:numId w:val="22"/>
        </w:numPr>
        <w:rPr>
          <w:rFonts w:asciiTheme="minorHAnsi" w:hAnsiTheme="minorHAnsi" w:cstheme="minorHAnsi"/>
        </w:rPr>
      </w:pPr>
      <w:r w:rsidRPr="00D23BE5">
        <w:rPr>
          <w:rFonts w:asciiTheme="minorHAnsi" w:hAnsiTheme="minorHAnsi" w:cstheme="minorHAnsi"/>
        </w:rPr>
        <w:t xml:space="preserve">Získal/a jste </w:t>
      </w:r>
      <w:r>
        <w:rPr>
          <w:rFonts w:asciiTheme="minorHAnsi" w:hAnsiTheme="minorHAnsi" w:cstheme="minorHAnsi"/>
        </w:rPr>
        <w:t xml:space="preserve">znalosti a dovednosti popsané v sylabu předmětu? </w:t>
      </w:r>
    </w:p>
  </w:footnote>
  <w:footnote w:id="14">
    <w:p w14:paraId="3C0C30EF" w14:textId="77777777" w:rsidR="007A1F6D" w:rsidRDefault="007A1F6D" w:rsidP="00584E51">
      <w:pPr>
        <w:pStyle w:val="Textpoznpodarou"/>
        <w:jc w:val="left"/>
        <w:rPr>
          <w:rFonts w:asciiTheme="minorHAnsi" w:hAnsiTheme="minorHAnsi" w:cstheme="minorHAnsi"/>
        </w:rPr>
      </w:pPr>
      <w:r w:rsidRPr="00A018F1">
        <w:rPr>
          <w:rStyle w:val="Znakapoznpodarou"/>
          <w:rFonts w:asciiTheme="minorHAnsi" w:hAnsiTheme="minorHAnsi" w:cstheme="minorHAnsi"/>
        </w:rPr>
        <w:footnoteRef/>
      </w:r>
      <w:r w:rsidRPr="00A018F1">
        <w:rPr>
          <w:rFonts w:asciiTheme="minorHAnsi" w:hAnsiTheme="minorHAnsi" w:cstheme="minorHAnsi"/>
        </w:rPr>
        <w:t xml:space="preserve"> Hodnocení podle Metodiky M17+. Úřad vlády České republiky, ©2019-202</w:t>
      </w:r>
      <w:r>
        <w:rPr>
          <w:rFonts w:asciiTheme="minorHAnsi" w:hAnsiTheme="minorHAnsi" w:cstheme="minorHAnsi"/>
        </w:rPr>
        <w:t>5</w:t>
      </w:r>
      <w:r w:rsidRPr="00A018F1">
        <w:rPr>
          <w:rFonts w:asciiTheme="minorHAnsi" w:hAnsiTheme="minorHAnsi" w:cstheme="minorHAnsi"/>
        </w:rPr>
        <w:t xml:space="preserve">. </w:t>
      </w:r>
    </w:p>
    <w:p w14:paraId="3ABE1D49" w14:textId="77777777" w:rsidR="007A1F6D" w:rsidRPr="00A018F1" w:rsidRDefault="007A1F6D" w:rsidP="00584E51">
      <w:pPr>
        <w:pStyle w:val="Textpoznpodarou"/>
        <w:jc w:val="left"/>
        <w:rPr>
          <w:rFonts w:asciiTheme="minorHAnsi" w:hAnsiTheme="minorHAnsi" w:cstheme="minorHAnsi"/>
        </w:rPr>
      </w:pPr>
      <w:r w:rsidRPr="00A018F1">
        <w:rPr>
          <w:rFonts w:asciiTheme="minorHAnsi" w:hAnsiTheme="minorHAnsi" w:cstheme="minorHAnsi"/>
        </w:rPr>
        <w:t>Dostupné z: https://m17.rvvi.cz/</w:t>
      </w:r>
    </w:p>
  </w:footnote>
  <w:footnote w:id="15">
    <w:p w14:paraId="2A7658E8" w14:textId="77777777" w:rsidR="007A1F6D" w:rsidRDefault="007A1F6D" w:rsidP="00584E51">
      <w:pPr>
        <w:pStyle w:val="Textpoznpodarou"/>
        <w:jc w:val="left"/>
        <w:rPr>
          <w:rFonts w:asciiTheme="minorHAnsi" w:hAnsiTheme="minorHAnsi" w:cstheme="minorHAnsi"/>
        </w:rPr>
      </w:pPr>
      <w:r w:rsidRPr="00A018F1">
        <w:rPr>
          <w:rStyle w:val="Znakapoznpodarou"/>
          <w:rFonts w:asciiTheme="minorHAnsi" w:hAnsiTheme="minorHAnsi" w:cstheme="minorHAnsi"/>
        </w:rPr>
        <w:footnoteRef/>
      </w:r>
      <w:r w:rsidRPr="00A018F1">
        <w:rPr>
          <w:rFonts w:asciiTheme="minorHAnsi" w:hAnsiTheme="minorHAnsi" w:cstheme="minorHAnsi"/>
        </w:rPr>
        <w:t xml:space="preserve"> Hodnocení vybraných výsledků za obory a výzkumné organizace. </w:t>
      </w:r>
    </w:p>
    <w:p w14:paraId="193D7887" w14:textId="77777777" w:rsidR="007A1F6D" w:rsidRPr="00851A1B" w:rsidRDefault="007A1F6D" w:rsidP="00584E51">
      <w:pPr>
        <w:pStyle w:val="Textpoznpodarou"/>
        <w:jc w:val="left"/>
        <w:rPr>
          <w:rFonts w:asciiTheme="minorHAnsi" w:hAnsiTheme="minorHAnsi" w:cstheme="minorHAnsi"/>
        </w:rPr>
      </w:pPr>
      <w:r w:rsidRPr="00A018F1">
        <w:rPr>
          <w:rFonts w:asciiTheme="minorHAnsi" w:hAnsiTheme="minorHAnsi" w:cstheme="minorHAnsi"/>
        </w:rPr>
        <w:t>Dostupné z: https://hodnoceni.rvvi.cz/hodnoceni202</w:t>
      </w:r>
      <w:r>
        <w:rPr>
          <w:rFonts w:asciiTheme="minorHAnsi" w:hAnsiTheme="minorHAnsi" w:cstheme="minorHAnsi"/>
        </w:rPr>
        <w:t>4</w:t>
      </w:r>
      <w:r w:rsidRPr="00A018F1">
        <w:rPr>
          <w:rFonts w:asciiTheme="minorHAnsi" w:hAnsiTheme="minorHAnsi" w:cstheme="minorHAnsi"/>
        </w:rPr>
        <w:t>/nebiblio</w:t>
      </w:r>
    </w:p>
  </w:footnote>
  <w:footnote w:id="16">
    <w:p w14:paraId="3798D621" w14:textId="77777777" w:rsidR="007A1F6D" w:rsidRDefault="007A1F6D" w:rsidP="00584E51">
      <w:pPr>
        <w:pStyle w:val="Textpoznpodarou"/>
        <w:jc w:val="left"/>
        <w:rPr>
          <w:rFonts w:asciiTheme="minorHAnsi" w:hAnsiTheme="minorHAnsi" w:cstheme="minorHAnsi"/>
        </w:rPr>
      </w:pPr>
      <w:r w:rsidRPr="00A018F1">
        <w:rPr>
          <w:rStyle w:val="Znakapoznpodarou"/>
          <w:rFonts w:asciiTheme="minorHAnsi" w:hAnsiTheme="minorHAnsi" w:cstheme="minorHAnsi"/>
        </w:rPr>
        <w:footnoteRef/>
      </w:r>
      <w:r w:rsidRPr="00A018F1">
        <w:rPr>
          <w:rFonts w:asciiTheme="minorHAnsi" w:hAnsiTheme="minorHAnsi" w:cstheme="minorHAnsi"/>
        </w:rPr>
        <w:t xml:space="preserve"> Bibliometrické zprávy za výzkumné organizace. </w:t>
      </w:r>
    </w:p>
    <w:p w14:paraId="7D5B85ED" w14:textId="77777777" w:rsidR="007A1F6D" w:rsidRPr="00A018F1" w:rsidRDefault="007A1F6D" w:rsidP="00584E51">
      <w:pPr>
        <w:pStyle w:val="Textpoznpodarou"/>
        <w:jc w:val="left"/>
        <w:rPr>
          <w:rFonts w:asciiTheme="minorHAnsi" w:hAnsiTheme="minorHAnsi" w:cstheme="minorHAnsi"/>
        </w:rPr>
      </w:pPr>
      <w:r w:rsidRPr="00A018F1">
        <w:rPr>
          <w:rFonts w:asciiTheme="minorHAnsi" w:hAnsiTheme="minorHAnsi" w:cstheme="minorHAnsi"/>
        </w:rPr>
        <w:t>Dostupné z: https://hodnoceni.rvvi.cz/hodnoceni202</w:t>
      </w:r>
      <w:r>
        <w:rPr>
          <w:rFonts w:asciiTheme="minorHAnsi" w:hAnsiTheme="minorHAnsi" w:cstheme="minorHAnsi"/>
        </w:rPr>
        <w:t>4</w:t>
      </w:r>
      <w:r w:rsidRPr="00A018F1">
        <w:rPr>
          <w:rFonts w:asciiTheme="minorHAnsi" w:hAnsiTheme="minorHAnsi" w:cstheme="minorHAnsi"/>
        </w:rPr>
        <w:t xml:space="preserve">/biblio-vo </w:t>
      </w:r>
    </w:p>
  </w:footnote>
  <w:footnote w:id="17">
    <w:p w14:paraId="3B2DE26A" w14:textId="77777777" w:rsidR="007A1F6D" w:rsidRPr="00A018F1" w:rsidRDefault="007A1F6D" w:rsidP="00584E51">
      <w:pPr>
        <w:pStyle w:val="Textpoznpodarou"/>
        <w:jc w:val="left"/>
        <w:rPr>
          <w:rFonts w:asciiTheme="minorHAnsi" w:hAnsiTheme="minorHAnsi" w:cstheme="minorHAnsi"/>
        </w:rPr>
      </w:pPr>
      <w:r w:rsidRPr="00A018F1">
        <w:rPr>
          <w:rStyle w:val="Znakapoznpodarou"/>
          <w:rFonts w:asciiTheme="minorHAnsi" w:hAnsiTheme="minorHAnsi" w:cstheme="minorHAnsi"/>
        </w:rPr>
        <w:footnoteRef/>
      </w:r>
      <w:r w:rsidRPr="00A018F1">
        <w:rPr>
          <w:rFonts w:asciiTheme="minorHAnsi" w:hAnsiTheme="minorHAnsi" w:cstheme="minorHAnsi"/>
        </w:rPr>
        <w:t xml:space="preserve"> Převodník oborů OECD FORD </w:t>
      </w:r>
      <w:proofErr w:type="spellStart"/>
      <w:r w:rsidRPr="00A018F1">
        <w:rPr>
          <w:rFonts w:asciiTheme="minorHAnsi" w:hAnsiTheme="minorHAnsi" w:cstheme="minorHAnsi"/>
        </w:rPr>
        <w:t>WoS</w:t>
      </w:r>
      <w:proofErr w:type="spellEnd"/>
      <w:r w:rsidRPr="00A018F1">
        <w:rPr>
          <w:rFonts w:asciiTheme="minorHAnsi" w:hAnsiTheme="minorHAnsi" w:cstheme="minorHAnsi"/>
        </w:rPr>
        <w:t xml:space="preserve"> </w:t>
      </w:r>
      <w:proofErr w:type="spellStart"/>
      <w:r w:rsidRPr="00A018F1">
        <w:rPr>
          <w:rFonts w:asciiTheme="minorHAnsi" w:hAnsiTheme="minorHAnsi" w:cstheme="minorHAnsi"/>
        </w:rPr>
        <w:t>Categories</w:t>
      </w:r>
      <w:proofErr w:type="spellEnd"/>
      <w:r w:rsidRPr="00A018F1">
        <w:rPr>
          <w:rFonts w:asciiTheme="minorHAnsi" w:hAnsiTheme="minorHAnsi" w:cstheme="minorHAnsi"/>
        </w:rPr>
        <w:t>/</w:t>
      </w:r>
      <w:proofErr w:type="spellStart"/>
      <w:r w:rsidRPr="00A018F1">
        <w:rPr>
          <w:rFonts w:asciiTheme="minorHAnsi" w:hAnsiTheme="minorHAnsi" w:cstheme="minorHAnsi"/>
        </w:rPr>
        <w:t>Scopus</w:t>
      </w:r>
      <w:proofErr w:type="spellEnd"/>
      <w:r w:rsidRPr="00A018F1">
        <w:rPr>
          <w:rFonts w:asciiTheme="minorHAnsi" w:hAnsiTheme="minorHAnsi" w:cstheme="minorHAnsi"/>
        </w:rPr>
        <w:t xml:space="preserve">. </w:t>
      </w:r>
    </w:p>
    <w:p w14:paraId="6A53C629" w14:textId="77777777" w:rsidR="007A1F6D" w:rsidRPr="005962EB" w:rsidRDefault="007A1F6D" w:rsidP="00584E51">
      <w:pPr>
        <w:pStyle w:val="Textpoznpodarou"/>
        <w:jc w:val="left"/>
        <w:rPr>
          <w:rFonts w:asciiTheme="minorHAnsi" w:hAnsiTheme="minorHAnsi" w:cstheme="minorHAnsi"/>
        </w:rPr>
      </w:pPr>
      <w:r w:rsidRPr="00A018F1">
        <w:rPr>
          <w:rFonts w:asciiTheme="minorHAnsi" w:hAnsiTheme="minorHAnsi" w:cstheme="minorHAnsi"/>
        </w:rPr>
        <w:t>Dostupné z: https://m17.rvvi.cz/m2/resources/support-data-and-doc/</w:t>
      </w:r>
    </w:p>
  </w:footnote>
  <w:footnote w:id="18">
    <w:p w14:paraId="46314CE6" w14:textId="230235FA" w:rsidR="007A1F6D" w:rsidRPr="008714F9" w:rsidRDefault="007A1F6D" w:rsidP="00584E51">
      <w:pPr>
        <w:pStyle w:val="Textpoznpodarou"/>
        <w:rPr>
          <w:rFonts w:asciiTheme="minorHAnsi" w:hAnsiTheme="minorHAnsi" w:cstheme="minorHAnsi"/>
        </w:rPr>
      </w:pPr>
      <w:r w:rsidRPr="00FB17B0">
        <w:rPr>
          <w:rStyle w:val="Znakapoznpodarou"/>
          <w:rFonts w:asciiTheme="minorHAnsi" w:hAnsiTheme="minorHAnsi" w:cstheme="minorHAnsi"/>
        </w:rPr>
        <w:footnoteRef/>
      </w:r>
      <w:r w:rsidRPr="00FB17B0">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t>
      </w:r>
      <w:proofErr w:type="spellStart"/>
      <w:r w:rsidRPr="00FB17B0">
        <w:rPr>
          <w:rFonts w:asciiTheme="minorHAnsi" w:hAnsiTheme="minorHAnsi" w:cstheme="minorHAnsi"/>
        </w:rPr>
        <w:t>WoS</w:t>
      </w:r>
      <w:proofErr w:type="spellEnd"/>
      <w:r w:rsidRPr="00FB17B0">
        <w:rPr>
          <w:rFonts w:asciiTheme="minorHAnsi" w:hAnsiTheme="minorHAnsi" w:cstheme="minorHAnsi"/>
        </w:rPr>
        <w:t xml:space="preserve"> k datu </w:t>
      </w:r>
      <w:r>
        <w:rPr>
          <w:rFonts w:asciiTheme="minorHAnsi" w:hAnsiTheme="minorHAnsi" w:cstheme="minorHAnsi"/>
        </w:rPr>
        <w:t>30. 3. 2026</w:t>
      </w:r>
      <w:r w:rsidRPr="00FB17B0">
        <w:rPr>
          <w:rFonts w:asciiTheme="minorHAnsi" w:hAnsiTheme="minorHAnsi" w:cstheme="minorHAnsi"/>
        </w:rPr>
        <w:t>.</w:t>
      </w:r>
    </w:p>
  </w:footnote>
  <w:footnote w:id="19">
    <w:p w14:paraId="017A5454" w14:textId="77777777" w:rsidR="007A1F6D" w:rsidRPr="005811F3" w:rsidRDefault="007A1F6D" w:rsidP="00D854E9">
      <w:pPr>
        <w:pStyle w:val="Textpoznpodarou"/>
        <w:jc w:val="left"/>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 xml:space="preserve">jsou dostupné </w:t>
      </w:r>
      <w:r w:rsidRPr="00A018F1">
        <w:rPr>
          <w:rFonts w:asciiTheme="minorHAnsi" w:hAnsiTheme="minorHAnsi" w:cstheme="minorHAnsi"/>
        </w:rPr>
        <w:t>zde:</w:t>
      </w:r>
      <w:r w:rsidRPr="005811F3">
        <w:rPr>
          <w:rFonts w:asciiTheme="minorHAnsi" w:hAnsiTheme="minorHAnsi" w:cstheme="minorHAnsi"/>
        </w:rPr>
        <w:t xml:space="preserv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512"/>
      <w:gridCol w:w="8276"/>
    </w:tblGrid>
    <w:tr w:rsidR="007A1F6D" w14:paraId="0ABAD653" w14:textId="77777777">
      <w:trPr>
        <w:jc w:val="right"/>
      </w:trPr>
      <w:tc>
        <w:tcPr>
          <w:tcW w:w="0" w:type="auto"/>
          <w:shd w:val="clear" w:color="auto" w:fill="ED7D31" w:themeFill="accent2"/>
          <w:vAlign w:val="center"/>
        </w:tcPr>
        <w:p w14:paraId="4DCC7E1C" w14:textId="77777777" w:rsidR="007A1F6D" w:rsidRDefault="007A1F6D">
          <w:pPr>
            <w:pStyle w:val="Zhlav"/>
            <w:rPr>
              <w:caps/>
              <w:color w:val="FFFFFF" w:themeColor="background1"/>
            </w:rPr>
          </w:pPr>
        </w:p>
      </w:tc>
      <w:tc>
        <w:tcPr>
          <w:tcW w:w="0" w:type="auto"/>
          <w:shd w:val="clear" w:color="auto" w:fill="ED7D31" w:themeFill="accent2"/>
          <w:vAlign w:val="center"/>
        </w:tcPr>
        <w:p w14:paraId="390EE02C" w14:textId="33DAFE35" w:rsidR="007A1F6D" w:rsidRDefault="007A1F6D"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Zpráva o vnitřním hodnocení</w:t>
              </w:r>
            </w:sdtContent>
          </w:sdt>
        </w:p>
      </w:tc>
    </w:tr>
  </w:tbl>
  <w:p w14:paraId="3CBCD591" w14:textId="77777777" w:rsidR="007A1F6D" w:rsidRDefault="007A1F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FF1F" w14:textId="77777777" w:rsidR="007A1F6D" w:rsidRPr="003E2B7E" w:rsidRDefault="007A1F6D"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smkou4zvraznn21"/>
      <w:tblW w:w="5000" w:type="pct"/>
      <w:tblLook w:val="04A0" w:firstRow="1" w:lastRow="0" w:firstColumn="1" w:lastColumn="0" w:noHBand="0" w:noVBand="1"/>
    </w:tblPr>
    <w:tblGrid>
      <w:gridCol w:w="467"/>
      <w:gridCol w:w="8311"/>
    </w:tblGrid>
    <w:tr w:rsidR="007A1F6D" w14:paraId="3631F80C" w14:textId="77777777" w:rsidTr="009028B3">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03B39E00" w14:textId="77777777" w:rsidR="007A1F6D" w:rsidRDefault="007A1F6D">
          <w:pPr>
            <w:pStyle w:val="Zhlav"/>
            <w:rPr>
              <w:caps/>
            </w:rPr>
          </w:pPr>
        </w:p>
      </w:tc>
      <w:tc>
        <w:tcPr>
          <w:tcW w:w="0" w:type="auto"/>
        </w:tcPr>
        <w:p w14:paraId="1CC1143C" w14:textId="6E9F12BB" w:rsidR="007A1F6D" w:rsidRDefault="007A1F6D" w:rsidP="00E23C78">
          <w:pPr>
            <w:pStyle w:val="Zhlav"/>
            <w:jc w:val="right"/>
            <w:cnfStyle w:val="100000000000" w:firstRow="1" w:lastRow="0" w:firstColumn="0" w:lastColumn="0" w:oddVBand="0" w:evenVBand="0" w:oddHBand="0" w:evenHBand="0" w:firstRowFirstColumn="0" w:firstRowLastColumn="0" w:lastRowFirstColumn="0" w:lastRowLastColumn="0"/>
            <w:rPr>
              <w:caps/>
            </w:rPr>
          </w:pPr>
          <w:r>
            <w:rPr>
              <w:caps/>
            </w:rPr>
            <w:t xml:space="preserve"> </w:t>
          </w:r>
          <w:sdt>
            <w:sdtPr>
              <w:rPr>
                <w:caps/>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rPr>
                <w:t>Zpráva o vnitřním hodnocení</w:t>
              </w:r>
            </w:sdtContent>
          </w:sdt>
        </w:p>
      </w:tc>
    </w:tr>
  </w:tbl>
  <w:p w14:paraId="3605AB51" w14:textId="77777777" w:rsidR="007A1F6D" w:rsidRPr="00712AF5" w:rsidRDefault="007A1F6D"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0CD6D58"/>
    <w:multiLevelType w:val="hybridMultilevel"/>
    <w:tmpl w:val="3D94E44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C274785"/>
    <w:multiLevelType w:val="hybridMultilevel"/>
    <w:tmpl w:val="1F0EAD9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D1414C"/>
    <w:multiLevelType w:val="hybridMultilevel"/>
    <w:tmpl w:val="A12CB9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7E21829"/>
    <w:multiLevelType w:val="hybridMultilevel"/>
    <w:tmpl w:val="3EF2552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38BB1627"/>
    <w:multiLevelType w:val="hybridMultilevel"/>
    <w:tmpl w:val="19F886F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7" w15:restartNumberingAfterBreak="0">
    <w:nsid w:val="3EB73B3B"/>
    <w:multiLevelType w:val="multilevel"/>
    <w:tmpl w:val="15FE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359B8"/>
    <w:multiLevelType w:val="hybridMultilevel"/>
    <w:tmpl w:val="6CBA9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49C54036"/>
    <w:multiLevelType w:val="multilevel"/>
    <w:tmpl w:val="1DFA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62A31"/>
    <w:multiLevelType w:val="hybridMultilevel"/>
    <w:tmpl w:val="8382A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580F095B"/>
    <w:multiLevelType w:val="hybridMultilevel"/>
    <w:tmpl w:val="33E41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FC46F9D"/>
    <w:multiLevelType w:val="hybridMultilevel"/>
    <w:tmpl w:val="A30EE2EA"/>
    <w:lvl w:ilvl="0" w:tplc="C7882CF4">
      <w:start w:val="1"/>
      <w:numFmt w:val="bullet"/>
      <w:lvlText w:val=""/>
      <w:lvlJc w:val="left"/>
      <w:pPr>
        <w:ind w:left="1429" w:hanging="360"/>
      </w:pPr>
      <w:rPr>
        <w:rFonts w:ascii="Symbol" w:hAnsi="Symbol" w:hint="default"/>
      </w:rPr>
    </w:lvl>
    <w:lvl w:ilvl="1" w:tplc="D714A846">
      <w:start w:val="1"/>
      <w:numFmt w:val="bullet"/>
      <w:lvlText w:val="o"/>
      <w:lvlJc w:val="left"/>
      <w:pPr>
        <w:ind w:left="2149" w:hanging="360"/>
      </w:pPr>
      <w:rPr>
        <w:rFonts w:ascii="Courier New" w:hAnsi="Courier New" w:hint="default"/>
      </w:rPr>
    </w:lvl>
    <w:lvl w:ilvl="2" w:tplc="2E2E14B0">
      <w:start w:val="1"/>
      <w:numFmt w:val="bullet"/>
      <w:lvlText w:val=""/>
      <w:lvlJc w:val="left"/>
      <w:pPr>
        <w:ind w:left="2869" w:hanging="360"/>
      </w:pPr>
      <w:rPr>
        <w:rFonts w:ascii="Wingdings" w:hAnsi="Wingdings" w:hint="default"/>
      </w:rPr>
    </w:lvl>
    <w:lvl w:ilvl="3" w:tplc="F53EEF36">
      <w:start w:val="1"/>
      <w:numFmt w:val="bullet"/>
      <w:lvlText w:val=""/>
      <w:lvlJc w:val="left"/>
      <w:pPr>
        <w:ind w:left="3589" w:hanging="360"/>
      </w:pPr>
      <w:rPr>
        <w:rFonts w:ascii="Symbol" w:hAnsi="Symbol" w:hint="default"/>
      </w:rPr>
    </w:lvl>
    <w:lvl w:ilvl="4" w:tplc="7F3A365E">
      <w:start w:val="1"/>
      <w:numFmt w:val="bullet"/>
      <w:lvlText w:val="o"/>
      <w:lvlJc w:val="left"/>
      <w:pPr>
        <w:ind w:left="4309" w:hanging="360"/>
      </w:pPr>
      <w:rPr>
        <w:rFonts w:ascii="Courier New" w:hAnsi="Courier New" w:hint="default"/>
      </w:rPr>
    </w:lvl>
    <w:lvl w:ilvl="5" w:tplc="2410CB48">
      <w:start w:val="1"/>
      <w:numFmt w:val="bullet"/>
      <w:lvlText w:val=""/>
      <w:lvlJc w:val="left"/>
      <w:pPr>
        <w:ind w:left="5029" w:hanging="360"/>
      </w:pPr>
      <w:rPr>
        <w:rFonts w:ascii="Wingdings" w:hAnsi="Wingdings" w:hint="default"/>
      </w:rPr>
    </w:lvl>
    <w:lvl w:ilvl="6" w:tplc="1FAC8EC8">
      <w:start w:val="1"/>
      <w:numFmt w:val="bullet"/>
      <w:lvlText w:val=""/>
      <w:lvlJc w:val="left"/>
      <w:pPr>
        <w:ind w:left="5749" w:hanging="360"/>
      </w:pPr>
      <w:rPr>
        <w:rFonts w:ascii="Symbol" w:hAnsi="Symbol" w:hint="default"/>
      </w:rPr>
    </w:lvl>
    <w:lvl w:ilvl="7" w:tplc="FA4E2B08">
      <w:start w:val="1"/>
      <w:numFmt w:val="bullet"/>
      <w:lvlText w:val="o"/>
      <w:lvlJc w:val="left"/>
      <w:pPr>
        <w:ind w:left="6469" w:hanging="360"/>
      </w:pPr>
      <w:rPr>
        <w:rFonts w:ascii="Courier New" w:hAnsi="Courier New" w:hint="default"/>
      </w:rPr>
    </w:lvl>
    <w:lvl w:ilvl="8" w:tplc="16702DD4">
      <w:start w:val="1"/>
      <w:numFmt w:val="bullet"/>
      <w:lvlText w:val=""/>
      <w:lvlJc w:val="left"/>
      <w:pPr>
        <w:ind w:left="7189" w:hanging="360"/>
      </w:pPr>
      <w:rPr>
        <w:rFonts w:ascii="Wingdings" w:hAnsi="Wingdings" w:hint="default"/>
      </w:rPr>
    </w:lvl>
  </w:abstractNum>
  <w:abstractNum w:abstractNumId="26"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0317B83"/>
    <w:multiLevelType w:val="hybridMultilevel"/>
    <w:tmpl w:val="28989F86"/>
    <w:lvl w:ilvl="0" w:tplc="6CFED758">
      <w:start w:val="1"/>
      <w:numFmt w:val="bullet"/>
      <w:lvlText w:val=""/>
      <w:lvlJc w:val="left"/>
      <w:pPr>
        <w:ind w:left="1429" w:hanging="360"/>
      </w:pPr>
      <w:rPr>
        <w:rFonts w:ascii="Symbol" w:hAnsi="Symbol" w:hint="default"/>
      </w:rPr>
    </w:lvl>
    <w:lvl w:ilvl="1" w:tplc="070EDDEC">
      <w:start w:val="1"/>
      <w:numFmt w:val="bullet"/>
      <w:lvlText w:val="o"/>
      <w:lvlJc w:val="left"/>
      <w:pPr>
        <w:ind w:left="2149" w:hanging="360"/>
      </w:pPr>
      <w:rPr>
        <w:rFonts w:ascii="Courier New" w:hAnsi="Courier New" w:hint="default"/>
      </w:rPr>
    </w:lvl>
    <w:lvl w:ilvl="2" w:tplc="399EBED8">
      <w:start w:val="1"/>
      <w:numFmt w:val="bullet"/>
      <w:lvlText w:val=""/>
      <w:lvlJc w:val="left"/>
      <w:pPr>
        <w:ind w:left="2869" w:hanging="360"/>
      </w:pPr>
      <w:rPr>
        <w:rFonts w:ascii="Wingdings" w:hAnsi="Wingdings" w:hint="default"/>
      </w:rPr>
    </w:lvl>
    <w:lvl w:ilvl="3" w:tplc="0A3AA916">
      <w:start w:val="1"/>
      <w:numFmt w:val="bullet"/>
      <w:lvlText w:val=""/>
      <w:lvlJc w:val="left"/>
      <w:pPr>
        <w:ind w:left="3589" w:hanging="360"/>
      </w:pPr>
      <w:rPr>
        <w:rFonts w:ascii="Symbol" w:hAnsi="Symbol" w:hint="default"/>
      </w:rPr>
    </w:lvl>
    <w:lvl w:ilvl="4" w:tplc="3B1606C4">
      <w:start w:val="1"/>
      <w:numFmt w:val="bullet"/>
      <w:lvlText w:val="o"/>
      <w:lvlJc w:val="left"/>
      <w:pPr>
        <w:ind w:left="4309" w:hanging="360"/>
      </w:pPr>
      <w:rPr>
        <w:rFonts w:ascii="Courier New" w:hAnsi="Courier New" w:hint="default"/>
      </w:rPr>
    </w:lvl>
    <w:lvl w:ilvl="5" w:tplc="0292E682">
      <w:start w:val="1"/>
      <w:numFmt w:val="bullet"/>
      <w:lvlText w:val=""/>
      <w:lvlJc w:val="left"/>
      <w:pPr>
        <w:ind w:left="5029" w:hanging="360"/>
      </w:pPr>
      <w:rPr>
        <w:rFonts w:ascii="Wingdings" w:hAnsi="Wingdings" w:hint="default"/>
      </w:rPr>
    </w:lvl>
    <w:lvl w:ilvl="6" w:tplc="BDAE3924">
      <w:start w:val="1"/>
      <w:numFmt w:val="bullet"/>
      <w:lvlText w:val=""/>
      <w:lvlJc w:val="left"/>
      <w:pPr>
        <w:ind w:left="5749" w:hanging="360"/>
      </w:pPr>
      <w:rPr>
        <w:rFonts w:ascii="Symbol" w:hAnsi="Symbol" w:hint="default"/>
      </w:rPr>
    </w:lvl>
    <w:lvl w:ilvl="7" w:tplc="968C1AD8">
      <w:start w:val="1"/>
      <w:numFmt w:val="bullet"/>
      <w:lvlText w:val="o"/>
      <w:lvlJc w:val="left"/>
      <w:pPr>
        <w:ind w:left="6469" w:hanging="360"/>
      </w:pPr>
      <w:rPr>
        <w:rFonts w:ascii="Courier New" w:hAnsi="Courier New" w:hint="default"/>
      </w:rPr>
    </w:lvl>
    <w:lvl w:ilvl="8" w:tplc="54E8AAFA">
      <w:start w:val="1"/>
      <w:numFmt w:val="bullet"/>
      <w:lvlText w:val=""/>
      <w:lvlJc w:val="left"/>
      <w:pPr>
        <w:ind w:left="7189" w:hanging="360"/>
      </w:pPr>
      <w:rPr>
        <w:rFonts w:ascii="Wingdings" w:hAnsi="Wingdings" w:hint="default"/>
      </w:rPr>
    </w:lvl>
  </w:abstractNum>
  <w:abstractNum w:abstractNumId="29"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94127394">
    <w:abstractNumId w:val="31"/>
  </w:num>
  <w:num w:numId="2" w16cid:durableId="1908031684">
    <w:abstractNumId w:val="3"/>
  </w:num>
  <w:num w:numId="3" w16cid:durableId="1283146657">
    <w:abstractNumId w:val="9"/>
  </w:num>
  <w:num w:numId="4" w16cid:durableId="1252617610">
    <w:abstractNumId w:val="29"/>
  </w:num>
  <w:num w:numId="5" w16cid:durableId="218975056">
    <w:abstractNumId w:val="0"/>
  </w:num>
  <w:num w:numId="6" w16cid:durableId="1105467587">
    <w:abstractNumId w:val="13"/>
  </w:num>
  <w:num w:numId="7" w16cid:durableId="1789395983">
    <w:abstractNumId w:val="5"/>
  </w:num>
  <w:num w:numId="8" w16cid:durableId="1613634527">
    <w:abstractNumId w:val="8"/>
  </w:num>
  <w:num w:numId="9" w16cid:durableId="505175778">
    <w:abstractNumId w:val="10"/>
  </w:num>
  <w:num w:numId="10" w16cid:durableId="1413354908">
    <w:abstractNumId w:val="19"/>
  </w:num>
  <w:num w:numId="11" w16cid:durableId="271402920">
    <w:abstractNumId w:val="16"/>
  </w:num>
  <w:num w:numId="12" w16cid:durableId="1866675288">
    <w:abstractNumId w:val="24"/>
  </w:num>
  <w:num w:numId="13" w16cid:durableId="1740247700">
    <w:abstractNumId w:val="12"/>
  </w:num>
  <w:num w:numId="14" w16cid:durableId="106585268">
    <w:abstractNumId w:val="6"/>
  </w:num>
  <w:num w:numId="15" w16cid:durableId="1605335465">
    <w:abstractNumId w:val="30"/>
  </w:num>
  <w:num w:numId="16" w16cid:durableId="522861165">
    <w:abstractNumId w:val="2"/>
  </w:num>
  <w:num w:numId="17" w16cid:durableId="467015242">
    <w:abstractNumId w:val="23"/>
  </w:num>
  <w:num w:numId="18" w16cid:durableId="2012295969">
    <w:abstractNumId w:val="27"/>
  </w:num>
  <w:num w:numId="19" w16cid:durableId="696582295">
    <w:abstractNumId w:val="4"/>
  </w:num>
  <w:num w:numId="20" w16cid:durableId="2142189040">
    <w:abstractNumId w:val="26"/>
  </w:num>
  <w:num w:numId="21" w16cid:durableId="1075275393">
    <w:abstractNumId w:val="18"/>
  </w:num>
  <w:num w:numId="22" w16cid:durableId="2045590703">
    <w:abstractNumId w:val="22"/>
  </w:num>
  <w:num w:numId="23" w16cid:durableId="1590700963">
    <w:abstractNumId w:val="30"/>
  </w:num>
  <w:num w:numId="24" w16cid:durableId="2117552285">
    <w:abstractNumId w:val="18"/>
  </w:num>
  <w:num w:numId="25" w16cid:durableId="664237549">
    <w:abstractNumId w:val="21"/>
  </w:num>
  <w:num w:numId="26" w16cid:durableId="1076903683">
    <w:abstractNumId w:val="11"/>
  </w:num>
  <w:num w:numId="27" w16cid:durableId="301272898">
    <w:abstractNumId w:val="1"/>
  </w:num>
  <w:num w:numId="28" w16cid:durableId="1723014728">
    <w:abstractNumId w:val="14"/>
  </w:num>
  <w:num w:numId="29" w16cid:durableId="454834967">
    <w:abstractNumId w:val="7"/>
  </w:num>
  <w:num w:numId="30" w16cid:durableId="1486899346">
    <w:abstractNumId w:val="15"/>
  </w:num>
  <w:num w:numId="31" w16cid:durableId="590242070">
    <w:abstractNumId w:val="25"/>
  </w:num>
  <w:num w:numId="32" w16cid:durableId="595748770">
    <w:abstractNumId w:val="28"/>
  </w:num>
  <w:num w:numId="33" w16cid:durableId="1019090249">
    <w:abstractNumId w:val="17"/>
  </w:num>
  <w:num w:numId="34" w16cid:durableId="533033890">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2C11"/>
    <w:rsid w:val="0000328A"/>
    <w:rsid w:val="000039BC"/>
    <w:rsid w:val="00003D60"/>
    <w:rsid w:val="00004A27"/>
    <w:rsid w:val="00004D45"/>
    <w:rsid w:val="00005683"/>
    <w:rsid w:val="00005F05"/>
    <w:rsid w:val="0000648E"/>
    <w:rsid w:val="000067B1"/>
    <w:rsid w:val="0000771B"/>
    <w:rsid w:val="00010CF7"/>
    <w:rsid w:val="000114DF"/>
    <w:rsid w:val="00012247"/>
    <w:rsid w:val="00012D7B"/>
    <w:rsid w:val="000130E7"/>
    <w:rsid w:val="00013638"/>
    <w:rsid w:val="00013755"/>
    <w:rsid w:val="00013825"/>
    <w:rsid w:val="00014918"/>
    <w:rsid w:val="00015AD1"/>
    <w:rsid w:val="00015C3C"/>
    <w:rsid w:val="00015E58"/>
    <w:rsid w:val="00015F3D"/>
    <w:rsid w:val="000173B6"/>
    <w:rsid w:val="00017DE0"/>
    <w:rsid w:val="00020408"/>
    <w:rsid w:val="00020DCD"/>
    <w:rsid w:val="00020EB3"/>
    <w:rsid w:val="00020EC5"/>
    <w:rsid w:val="00021906"/>
    <w:rsid w:val="000219C7"/>
    <w:rsid w:val="00021EEA"/>
    <w:rsid w:val="00021F8C"/>
    <w:rsid w:val="00022150"/>
    <w:rsid w:val="000225F2"/>
    <w:rsid w:val="00022B69"/>
    <w:rsid w:val="000230A6"/>
    <w:rsid w:val="00023B3D"/>
    <w:rsid w:val="00023D92"/>
    <w:rsid w:val="000240A6"/>
    <w:rsid w:val="00024346"/>
    <w:rsid w:val="0002442F"/>
    <w:rsid w:val="00024C81"/>
    <w:rsid w:val="00024EB6"/>
    <w:rsid w:val="0002565F"/>
    <w:rsid w:val="00026A31"/>
    <w:rsid w:val="00027BC2"/>
    <w:rsid w:val="00031495"/>
    <w:rsid w:val="000316F3"/>
    <w:rsid w:val="00031F07"/>
    <w:rsid w:val="00032B8C"/>
    <w:rsid w:val="00033A61"/>
    <w:rsid w:val="00034891"/>
    <w:rsid w:val="00035F4D"/>
    <w:rsid w:val="00036148"/>
    <w:rsid w:val="00036599"/>
    <w:rsid w:val="00036928"/>
    <w:rsid w:val="00037638"/>
    <w:rsid w:val="00037640"/>
    <w:rsid w:val="00037805"/>
    <w:rsid w:val="000379D4"/>
    <w:rsid w:val="00037F54"/>
    <w:rsid w:val="0004022F"/>
    <w:rsid w:val="0004034C"/>
    <w:rsid w:val="00040987"/>
    <w:rsid w:val="00041091"/>
    <w:rsid w:val="00042346"/>
    <w:rsid w:val="0004252A"/>
    <w:rsid w:val="00042F00"/>
    <w:rsid w:val="00043A79"/>
    <w:rsid w:val="00043CE1"/>
    <w:rsid w:val="00044816"/>
    <w:rsid w:val="0004556C"/>
    <w:rsid w:val="00046227"/>
    <w:rsid w:val="00046371"/>
    <w:rsid w:val="000466E5"/>
    <w:rsid w:val="00046E0C"/>
    <w:rsid w:val="0004704E"/>
    <w:rsid w:val="0004799D"/>
    <w:rsid w:val="00047BFF"/>
    <w:rsid w:val="000507B0"/>
    <w:rsid w:val="00050D36"/>
    <w:rsid w:val="0005116A"/>
    <w:rsid w:val="000514E7"/>
    <w:rsid w:val="00051680"/>
    <w:rsid w:val="00051800"/>
    <w:rsid w:val="0005250F"/>
    <w:rsid w:val="00052E45"/>
    <w:rsid w:val="00054506"/>
    <w:rsid w:val="00054EA1"/>
    <w:rsid w:val="00055207"/>
    <w:rsid w:val="000552F2"/>
    <w:rsid w:val="0005535C"/>
    <w:rsid w:val="0005592A"/>
    <w:rsid w:val="00055A10"/>
    <w:rsid w:val="00055B69"/>
    <w:rsid w:val="00055FBF"/>
    <w:rsid w:val="00056268"/>
    <w:rsid w:val="00056AE1"/>
    <w:rsid w:val="00057E01"/>
    <w:rsid w:val="00063000"/>
    <w:rsid w:val="00063084"/>
    <w:rsid w:val="000643A6"/>
    <w:rsid w:val="000648C7"/>
    <w:rsid w:val="00064FC9"/>
    <w:rsid w:val="000654C9"/>
    <w:rsid w:val="0006640A"/>
    <w:rsid w:val="000664F1"/>
    <w:rsid w:val="000668B2"/>
    <w:rsid w:val="00066AF1"/>
    <w:rsid w:val="00070892"/>
    <w:rsid w:val="00071037"/>
    <w:rsid w:val="00071268"/>
    <w:rsid w:val="00073157"/>
    <w:rsid w:val="000738B8"/>
    <w:rsid w:val="00073CC4"/>
    <w:rsid w:val="00073EFF"/>
    <w:rsid w:val="00075BB0"/>
    <w:rsid w:val="00076055"/>
    <w:rsid w:val="00076CE5"/>
    <w:rsid w:val="000805F5"/>
    <w:rsid w:val="00081455"/>
    <w:rsid w:val="000823A7"/>
    <w:rsid w:val="00082BC0"/>
    <w:rsid w:val="00083772"/>
    <w:rsid w:val="00083B9A"/>
    <w:rsid w:val="00084220"/>
    <w:rsid w:val="00085A43"/>
    <w:rsid w:val="00085AAB"/>
    <w:rsid w:val="00085B13"/>
    <w:rsid w:val="00086A96"/>
    <w:rsid w:val="000878D1"/>
    <w:rsid w:val="00087E04"/>
    <w:rsid w:val="000900D1"/>
    <w:rsid w:val="00090719"/>
    <w:rsid w:val="00090720"/>
    <w:rsid w:val="00090891"/>
    <w:rsid w:val="00090962"/>
    <w:rsid w:val="00090AC2"/>
    <w:rsid w:val="000915F0"/>
    <w:rsid w:val="00091CD6"/>
    <w:rsid w:val="00091F8D"/>
    <w:rsid w:val="00092B48"/>
    <w:rsid w:val="00092D0E"/>
    <w:rsid w:val="00093469"/>
    <w:rsid w:val="000936AB"/>
    <w:rsid w:val="000948BF"/>
    <w:rsid w:val="00094FFC"/>
    <w:rsid w:val="000955D0"/>
    <w:rsid w:val="00096E33"/>
    <w:rsid w:val="00097556"/>
    <w:rsid w:val="000975C9"/>
    <w:rsid w:val="000A1D40"/>
    <w:rsid w:val="000A28C6"/>
    <w:rsid w:val="000A3446"/>
    <w:rsid w:val="000A3635"/>
    <w:rsid w:val="000A3669"/>
    <w:rsid w:val="000A3DB0"/>
    <w:rsid w:val="000A44F7"/>
    <w:rsid w:val="000A60AD"/>
    <w:rsid w:val="000A64FC"/>
    <w:rsid w:val="000A6643"/>
    <w:rsid w:val="000A7279"/>
    <w:rsid w:val="000A7B2B"/>
    <w:rsid w:val="000A7CD9"/>
    <w:rsid w:val="000A7CE5"/>
    <w:rsid w:val="000A7F02"/>
    <w:rsid w:val="000B064C"/>
    <w:rsid w:val="000B066F"/>
    <w:rsid w:val="000B0C78"/>
    <w:rsid w:val="000B0F92"/>
    <w:rsid w:val="000B1A35"/>
    <w:rsid w:val="000B1C26"/>
    <w:rsid w:val="000B20DA"/>
    <w:rsid w:val="000B2F57"/>
    <w:rsid w:val="000B3025"/>
    <w:rsid w:val="000B31E2"/>
    <w:rsid w:val="000B38AB"/>
    <w:rsid w:val="000B3BF8"/>
    <w:rsid w:val="000B49A3"/>
    <w:rsid w:val="000B4BAB"/>
    <w:rsid w:val="000B65E0"/>
    <w:rsid w:val="000B67F2"/>
    <w:rsid w:val="000C0118"/>
    <w:rsid w:val="000C0E8C"/>
    <w:rsid w:val="000C2950"/>
    <w:rsid w:val="000C3D07"/>
    <w:rsid w:val="000C415A"/>
    <w:rsid w:val="000C41B3"/>
    <w:rsid w:val="000C5446"/>
    <w:rsid w:val="000C60F6"/>
    <w:rsid w:val="000C6653"/>
    <w:rsid w:val="000C6F5C"/>
    <w:rsid w:val="000C74B5"/>
    <w:rsid w:val="000D0ABD"/>
    <w:rsid w:val="000D0F34"/>
    <w:rsid w:val="000D1041"/>
    <w:rsid w:val="000D1070"/>
    <w:rsid w:val="000D1C65"/>
    <w:rsid w:val="000D20FF"/>
    <w:rsid w:val="000D23D0"/>
    <w:rsid w:val="000D2760"/>
    <w:rsid w:val="000D2ACD"/>
    <w:rsid w:val="000D3CA6"/>
    <w:rsid w:val="000D415D"/>
    <w:rsid w:val="000D43F1"/>
    <w:rsid w:val="000D4F95"/>
    <w:rsid w:val="000D5B39"/>
    <w:rsid w:val="000D615C"/>
    <w:rsid w:val="000D6FD9"/>
    <w:rsid w:val="000D716C"/>
    <w:rsid w:val="000D7354"/>
    <w:rsid w:val="000D7DB9"/>
    <w:rsid w:val="000E0629"/>
    <w:rsid w:val="000E15E4"/>
    <w:rsid w:val="000E162F"/>
    <w:rsid w:val="000E1B8F"/>
    <w:rsid w:val="000E33C6"/>
    <w:rsid w:val="000E40D4"/>
    <w:rsid w:val="000E4626"/>
    <w:rsid w:val="000E4F39"/>
    <w:rsid w:val="000E5377"/>
    <w:rsid w:val="000E588C"/>
    <w:rsid w:val="000E5E1C"/>
    <w:rsid w:val="000E6633"/>
    <w:rsid w:val="000E6D12"/>
    <w:rsid w:val="000E71F2"/>
    <w:rsid w:val="000F0028"/>
    <w:rsid w:val="000F0631"/>
    <w:rsid w:val="000F0878"/>
    <w:rsid w:val="000F111C"/>
    <w:rsid w:val="000F2714"/>
    <w:rsid w:val="000F33F6"/>
    <w:rsid w:val="000F390D"/>
    <w:rsid w:val="000F3C4F"/>
    <w:rsid w:val="000F3EF7"/>
    <w:rsid w:val="000F4106"/>
    <w:rsid w:val="000F4426"/>
    <w:rsid w:val="000F5D99"/>
    <w:rsid w:val="000F6477"/>
    <w:rsid w:val="000F6EF0"/>
    <w:rsid w:val="000F722F"/>
    <w:rsid w:val="000F7A3B"/>
    <w:rsid w:val="0010043E"/>
    <w:rsid w:val="00100546"/>
    <w:rsid w:val="001005F3"/>
    <w:rsid w:val="00100838"/>
    <w:rsid w:val="001015EF"/>
    <w:rsid w:val="001022D7"/>
    <w:rsid w:val="00102DD1"/>
    <w:rsid w:val="00103955"/>
    <w:rsid w:val="00103D06"/>
    <w:rsid w:val="0010402A"/>
    <w:rsid w:val="00111E8B"/>
    <w:rsid w:val="0011215D"/>
    <w:rsid w:val="00112711"/>
    <w:rsid w:val="0011298C"/>
    <w:rsid w:val="00112A28"/>
    <w:rsid w:val="0011340C"/>
    <w:rsid w:val="00113BEA"/>
    <w:rsid w:val="00113F1C"/>
    <w:rsid w:val="00113F32"/>
    <w:rsid w:val="00115912"/>
    <w:rsid w:val="0012002E"/>
    <w:rsid w:val="001201A4"/>
    <w:rsid w:val="00120563"/>
    <w:rsid w:val="001225F6"/>
    <w:rsid w:val="00122E9C"/>
    <w:rsid w:val="00123331"/>
    <w:rsid w:val="00123C1C"/>
    <w:rsid w:val="001246DE"/>
    <w:rsid w:val="00124C9B"/>
    <w:rsid w:val="001256FA"/>
    <w:rsid w:val="00126502"/>
    <w:rsid w:val="00126E11"/>
    <w:rsid w:val="00127451"/>
    <w:rsid w:val="00127BAB"/>
    <w:rsid w:val="0013023C"/>
    <w:rsid w:val="00130717"/>
    <w:rsid w:val="00130A5D"/>
    <w:rsid w:val="00130AA1"/>
    <w:rsid w:val="00132305"/>
    <w:rsid w:val="001324BD"/>
    <w:rsid w:val="001333E0"/>
    <w:rsid w:val="0013371E"/>
    <w:rsid w:val="00133959"/>
    <w:rsid w:val="00133C23"/>
    <w:rsid w:val="001342DB"/>
    <w:rsid w:val="00134B7C"/>
    <w:rsid w:val="0013664C"/>
    <w:rsid w:val="00137887"/>
    <w:rsid w:val="0014094B"/>
    <w:rsid w:val="00140B75"/>
    <w:rsid w:val="00141671"/>
    <w:rsid w:val="00142938"/>
    <w:rsid w:val="001435D2"/>
    <w:rsid w:val="00143E42"/>
    <w:rsid w:val="0014554E"/>
    <w:rsid w:val="00145F1F"/>
    <w:rsid w:val="00146589"/>
    <w:rsid w:val="00146789"/>
    <w:rsid w:val="00146A0F"/>
    <w:rsid w:val="0014705E"/>
    <w:rsid w:val="001477F1"/>
    <w:rsid w:val="0014787C"/>
    <w:rsid w:val="00150AFA"/>
    <w:rsid w:val="00151716"/>
    <w:rsid w:val="00152AE7"/>
    <w:rsid w:val="00152B9B"/>
    <w:rsid w:val="00153125"/>
    <w:rsid w:val="0015390A"/>
    <w:rsid w:val="001539B1"/>
    <w:rsid w:val="00153D07"/>
    <w:rsid w:val="00153FB6"/>
    <w:rsid w:val="001550F6"/>
    <w:rsid w:val="001559B7"/>
    <w:rsid w:val="001565D5"/>
    <w:rsid w:val="00156992"/>
    <w:rsid w:val="0015725A"/>
    <w:rsid w:val="00162E01"/>
    <w:rsid w:val="0016300E"/>
    <w:rsid w:val="00163195"/>
    <w:rsid w:val="001642CF"/>
    <w:rsid w:val="0016521C"/>
    <w:rsid w:val="00165D3E"/>
    <w:rsid w:val="00167077"/>
    <w:rsid w:val="001673A3"/>
    <w:rsid w:val="001674D6"/>
    <w:rsid w:val="0016788D"/>
    <w:rsid w:val="001702FE"/>
    <w:rsid w:val="001705A2"/>
    <w:rsid w:val="001706BF"/>
    <w:rsid w:val="00170C19"/>
    <w:rsid w:val="00172FA0"/>
    <w:rsid w:val="0017496C"/>
    <w:rsid w:val="001751D6"/>
    <w:rsid w:val="00176E09"/>
    <w:rsid w:val="00176E97"/>
    <w:rsid w:val="00177CF6"/>
    <w:rsid w:val="001801CD"/>
    <w:rsid w:val="00180732"/>
    <w:rsid w:val="00180AB6"/>
    <w:rsid w:val="00180F18"/>
    <w:rsid w:val="00181925"/>
    <w:rsid w:val="001822A7"/>
    <w:rsid w:val="001822EF"/>
    <w:rsid w:val="0018305E"/>
    <w:rsid w:val="00185154"/>
    <w:rsid w:val="001853A0"/>
    <w:rsid w:val="00186573"/>
    <w:rsid w:val="00186B10"/>
    <w:rsid w:val="0018704E"/>
    <w:rsid w:val="001876AD"/>
    <w:rsid w:val="00187993"/>
    <w:rsid w:val="00190896"/>
    <w:rsid w:val="00190B6B"/>
    <w:rsid w:val="00191AF7"/>
    <w:rsid w:val="00192A5B"/>
    <w:rsid w:val="00193972"/>
    <w:rsid w:val="00193D49"/>
    <w:rsid w:val="00194E3E"/>
    <w:rsid w:val="001958C9"/>
    <w:rsid w:val="0019630C"/>
    <w:rsid w:val="001966F7"/>
    <w:rsid w:val="00196CB8"/>
    <w:rsid w:val="00196DAA"/>
    <w:rsid w:val="001974BE"/>
    <w:rsid w:val="00197A92"/>
    <w:rsid w:val="001A0877"/>
    <w:rsid w:val="001A0D5F"/>
    <w:rsid w:val="001A24DD"/>
    <w:rsid w:val="001A296E"/>
    <w:rsid w:val="001A3331"/>
    <w:rsid w:val="001A3412"/>
    <w:rsid w:val="001A381D"/>
    <w:rsid w:val="001A4543"/>
    <w:rsid w:val="001A5E3B"/>
    <w:rsid w:val="001A6E65"/>
    <w:rsid w:val="001A6EA2"/>
    <w:rsid w:val="001A7483"/>
    <w:rsid w:val="001B06DC"/>
    <w:rsid w:val="001B0E4D"/>
    <w:rsid w:val="001B1632"/>
    <w:rsid w:val="001B1823"/>
    <w:rsid w:val="001B237A"/>
    <w:rsid w:val="001B26E4"/>
    <w:rsid w:val="001B3794"/>
    <w:rsid w:val="001B4ADC"/>
    <w:rsid w:val="001B4E7E"/>
    <w:rsid w:val="001B4F04"/>
    <w:rsid w:val="001B5F6A"/>
    <w:rsid w:val="001B61E1"/>
    <w:rsid w:val="001B63FC"/>
    <w:rsid w:val="001B644F"/>
    <w:rsid w:val="001B668F"/>
    <w:rsid w:val="001B67B1"/>
    <w:rsid w:val="001B74C4"/>
    <w:rsid w:val="001C0DF3"/>
    <w:rsid w:val="001C201D"/>
    <w:rsid w:val="001C2E8C"/>
    <w:rsid w:val="001C32A0"/>
    <w:rsid w:val="001C3C87"/>
    <w:rsid w:val="001C3D67"/>
    <w:rsid w:val="001C425B"/>
    <w:rsid w:val="001C455D"/>
    <w:rsid w:val="001C5161"/>
    <w:rsid w:val="001C5208"/>
    <w:rsid w:val="001C5321"/>
    <w:rsid w:val="001C5B1A"/>
    <w:rsid w:val="001C6373"/>
    <w:rsid w:val="001C6603"/>
    <w:rsid w:val="001C6CCE"/>
    <w:rsid w:val="001C7B85"/>
    <w:rsid w:val="001C7CD1"/>
    <w:rsid w:val="001C7EEF"/>
    <w:rsid w:val="001D0209"/>
    <w:rsid w:val="001D05EE"/>
    <w:rsid w:val="001D1D7D"/>
    <w:rsid w:val="001D24C3"/>
    <w:rsid w:val="001D2B5E"/>
    <w:rsid w:val="001D2F45"/>
    <w:rsid w:val="001D2FA8"/>
    <w:rsid w:val="001D361B"/>
    <w:rsid w:val="001D37CA"/>
    <w:rsid w:val="001D3951"/>
    <w:rsid w:val="001D3C3F"/>
    <w:rsid w:val="001D4413"/>
    <w:rsid w:val="001D47FD"/>
    <w:rsid w:val="001D5B42"/>
    <w:rsid w:val="001D5E3D"/>
    <w:rsid w:val="001D61B6"/>
    <w:rsid w:val="001D6580"/>
    <w:rsid w:val="001D6780"/>
    <w:rsid w:val="001D786B"/>
    <w:rsid w:val="001D7B10"/>
    <w:rsid w:val="001D7B6B"/>
    <w:rsid w:val="001E0163"/>
    <w:rsid w:val="001E03E9"/>
    <w:rsid w:val="001E07F5"/>
    <w:rsid w:val="001E1169"/>
    <w:rsid w:val="001E199C"/>
    <w:rsid w:val="001E2B2A"/>
    <w:rsid w:val="001E2E0B"/>
    <w:rsid w:val="001E2ECD"/>
    <w:rsid w:val="001E31D6"/>
    <w:rsid w:val="001E4946"/>
    <w:rsid w:val="001E4B82"/>
    <w:rsid w:val="001E5349"/>
    <w:rsid w:val="001E5D47"/>
    <w:rsid w:val="001E5F1B"/>
    <w:rsid w:val="001E7433"/>
    <w:rsid w:val="001F017F"/>
    <w:rsid w:val="001F0294"/>
    <w:rsid w:val="001F03BB"/>
    <w:rsid w:val="001F0AAA"/>
    <w:rsid w:val="001F1243"/>
    <w:rsid w:val="001F18C9"/>
    <w:rsid w:val="001F223E"/>
    <w:rsid w:val="001F2D78"/>
    <w:rsid w:val="001F2EFA"/>
    <w:rsid w:val="001F3182"/>
    <w:rsid w:val="001F4C19"/>
    <w:rsid w:val="001F52E2"/>
    <w:rsid w:val="001F52F0"/>
    <w:rsid w:val="001F69CF"/>
    <w:rsid w:val="001F6B73"/>
    <w:rsid w:val="001F7E50"/>
    <w:rsid w:val="00200542"/>
    <w:rsid w:val="002009CC"/>
    <w:rsid w:val="00200D49"/>
    <w:rsid w:val="00202C84"/>
    <w:rsid w:val="002032C2"/>
    <w:rsid w:val="002033BF"/>
    <w:rsid w:val="00203639"/>
    <w:rsid w:val="00203851"/>
    <w:rsid w:val="00204B70"/>
    <w:rsid w:val="00204C7A"/>
    <w:rsid w:val="00205D4A"/>
    <w:rsid w:val="00205F66"/>
    <w:rsid w:val="002070BF"/>
    <w:rsid w:val="002070DC"/>
    <w:rsid w:val="00207298"/>
    <w:rsid w:val="00210155"/>
    <w:rsid w:val="002103B6"/>
    <w:rsid w:val="00210896"/>
    <w:rsid w:val="00210E70"/>
    <w:rsid w:val="002122BC"/>
    <w:rsid w:val="00212365"/>
    <w:rsid w:val="0021254C"/>
    <w:rsid w:val="00214365"/>
    <w:rsid w:val="002155B1"/>
    <w:rsid w:val="00215D11"/>
    <w:rsid w:val="00216361"/>
    <w:rsid w:val="002168DD"/>
    <w:rsid w:val="002168EF"/>
    <w:rsid w:val="00216D5B"/>
    <w:rsid w:val="00216DEB"/>
    <w:rsid w:val="00216E7E"/>
    <w:rsid w:val="00217705"/>
    <w:rsid w:val="002204DD"/>
    <w:rsid w:val="00220D88"/>
    <w:rsid w:val="00220F56"/>
    <w:rsid w:val="002210C6"/>
    <w:rsid w:val="00221D11"/>
    <w:rsid w:val="00222BBA"/>
    <w:rsid w:val="00222FB3"/>
    <w:rsid w:val="0022308B"/>
    <w:rsid w:val="002237C7"/>
    <w:rsid w:val="0022401D"/>
    <w:rsid w:val="00224D15"/>
    <w:rsid w:val="00224F4C"/>
    <w:rsid w:val="00225303"/>
    <w:rsid w:val="0022548A"/>
    <w:rsid w:val="00225E82"/>
    <w:rsid w:val="002279A9"/>
    <w:rsid w:val="002319EE"/>
    <w:rsid w:val="00232FBC"/>
    <w:rsid w:val="002333A2"/>
    <w:rsid w:val="002333B8"/>
    <w:rsid w:val="00233685"/>
    <w:rsid w:val="00233E13"/>
    <w:rsid w:val="00234421"/>
    <w:rsid w:val="002345A9"/>
    <w:rsid w:val="002352BA"/>
    <w:rsid w:val="00235D76"/>
    <w:rsid w:val="00235DE8"/>
    <w:rsid w:val="002361F2"/>
    <w:rsid w:val="0023718B"/>
    <w:rsid w:val="002378A7"/>
    <w:rsid w:val="002404BA"/>
    <w:rsid w:val="00240858"/>
    <w:rsid w:val="00240D09"/>
    <w:rsid w:val="00240F51"/>
    <w:rsid w:val="00241463"/>
    <w:rsid w:val="002414C9"/>
    <w:rsid w:val="00241EE7"/>
    <w:rsid w:val="00242C85"/>
    <w:rsid w:val="00243241"/>
    <w:rsid w:val="002444D0"/>
    <w:rsid w:val="002456A4"/>
    <w:rsid w:val="00245AF5"/>
    <w:rsid w:val="002462E0"/>
    <w:rsid w:val="0024680E"/>
    <w:rsid w:val="00247C9E"/>
    <w:rsid w:val="00247CF1"/>
    <w:rsid w:val="00251EA2"/>
    <w:rsid w:val="00254E3B"/>
    <w:rsid w:val="0025585E"/>
    <w:rsid w:val="00255F07"/>
    <w:rsid w:val="00255F1A"/>
    <w:rsid w:val="002561EC"/>
    <w:rsid w:val="0025659F"/>
    <w:rsid w:val="00256650"/>
    <w:rsid w:val="00257941"/>
    <w:rsid w:val="00257E1A"/>
    <w:rsid w:val="00260B81"/>
    <w:rsid w:val="00260FAF"/>
    <w:rsid w:val="00261320"/>
    <w:rsid w:val="00261E6F"/>
    <w:rsid w:val="00261F55"/>
    <w:rsid w:val="002625C1"/>
    <w:rsid w:val="00263107"/>
    <w:rsid w:val="0026321A"/>
    <w:rsid w:val="002639AC"/>
    <w:rsid w:val="002640E8"/>
    <w:rsid w:val="00264F15"/>
    <w:rsid w:val="00264FFB"/>
    <w:rsid w:val="00266EF7"/>
    <w:rsid w:val="0026723B"/>
    <w:rsid w:val="0027027A"/>
    <w:rsid w:val="002715CB"/>
    <w:rsid w:val="00271B0C"/>
    <w:rsid w:val="00273A8A"/>
    <w:rsid w:val="0027541F"/>
    <w:rsid w:val="00275831"/>
    <w:rsid w:val="00275840"/>
    <w:rsid w:val="00275E4F"/>
    <w:rsid w:val="00276D3D"/>
    <w:rsid w:val="00276D85"/>
    <w:rsid w:val="00276F72"/>
    <w:rsid w:val="0028199D"/>
    <w:rsid w:val="00282E9A"/>
    <w:rsid w:val="00283330"/>
    <w:rsid w:val="00283CCB"/>
    <w:rsid w:val="0028484B"/>
    <w:rsid w:val="00285363"/>
    <w:rsid w:val="0028574E"/>
    <w:rsid w:val="00287292"/>
    <w:rsid w:val="00287414"/>
    <w:rsid w:val="00287F39"/>
    <w:rsid w:val="00290A1F"/>
    <w:rsid w:val="00290E32"/>
    <w:rsid w:val="00291E7C"/>
    <w:rsid w:val="0029254A"/>
    <w:rsid w:val="00292640"/>
    <w:rsid w:val="00293188"/>
    <w:rsid w:val="002936A3"/>
    <w:rsid w:val="00294AD6"/>
    <w:rsid w:val="00295189"/>
    <w:rsid w:val="0029549B"/>
    <w:rsid w:val="00295567"/>
    <w:rsid w:val="0029591E"/>
    <w:rsid w:val="00295B91"/>
    <w:rsid w:val="002966EE"/>
    <w:rsid w:val="00297168"/>
    <w:rsid w:val="00297F1A"/>
    <w:rsid w:val="00297F48"/>
    <w:rsid w:val="002A00D5"/>
    <w:rsid w:val="002A035B"/>
    <w:rsid w:val="002A10D2"/>
    <w:rsid w:val="002A1821"/>
    <w:rsid w:val="002A3C22"/>
    <w:rsid w:val="002A3D5F"/>
    <w:rsid w:val="002A3DD9"/>
    <w:rsid w:val="002A4082"/>
    <w:rsid w:val="002A4C13"/>
    <w:rsid w:val="002A4D26"/>
    <w:rsid w:val="002A5B0D"/>
    <w:rsid w:val="002A5BA1"/>
    <w:rsid w:val="002A6702"/>
    <w:rsid w:val="002A7002"/>
    <w:rsid w:val="002A735D"/>
    <w:rsid w:val="002B0636"/>
    <w:rsid w:val="002B0D10"/>
    <w:rsid w:val="002B209B"/>
    <w:rsid w:val="002B2313"/>
    <w:rsid w:val="002B35DC"/>
    <w:rsid w:val="002B3C73"/>
    <w:rsid w:val="002B459C"/>
    <w:rsid w:val="002B55EB"/>
    <w:rsid w:val="002B58D1"/>
    <w:rsid w:val="002B72C6"/>
    <w:rsid w:val="002B7497"/>
    <w:rsid w:val="002C0DC6"/>
    <w:rsid w:val="002C14CD"/>
    <w:rsid w:val="002C155E"/>
    <w:rsid w:val="002C1CBD"/>
    <w:rsid w:val="002C3283"/>
    <w:rsid w:val="002C3371"/>
    <w:rsid w:val="002C42A8"/>
    <w:rsid w:val="002C4586"/>
    <w:rsid w:val="002C509F"/>
    <w:rsid w:val="002C55FC"/>
    <w:rsid w:val="002C652B"/>
    <w:rsid w:val="002C714D"/>
    <w:rsid w:val="002C78AD"/>
    <w:rsid w:val="002C7DFB"/>
    <w:rsid w:val="002D16D8"/>
    <w:rsid w:val="002D1A4D"/>
    <w:rsid w:val="002D1B23"/>
    <w:rsid w:val="002D22E1"/>
    <w:rsid w:val="002D2991"/>
    <w:rsid w:val="002D317B"/>
    <w:rsid w:val="002D410D"/>
    <w:rsid w:val="002D4C69"/>
    <w:rsid w:val="002D5174"/>
    <w:rsid w:val="002D587B"/>
    <w:rsid w:val="002D6A13"/>
    <w:rsid w:val="002D70E5"/>
    <w:rsid w:val="002E03A8"/>
    <w:rsid w:val="002E0610"/>
    <w:rsid w:val="002E16A0"/>
    <w:rsid w:val="002E22BC"/>
    <w:rsid w:val="002E46E2"/>
    <w:rsid w:val="002E4A3C"/>
    <w:rsid w:val="002E4F46"/>
    <w:rsid w:val="002E4FE7"/>
    <w:rsid w:val="002E51EF"/>
    <w:rsid w:val="002E5568"/>
    <w:rsid w:val="002E560C"/>
    <w:rsid w:val="002E5EED"/>
    <w:rsid w:val="002E60C6"/>
    <w:rsid w:val="002E7EB2"/>
    <w:rsid w:val="002E7F85"/>
    <w:rsid w:val="002F1D6E"/>
    <w:rsid w:val="002F2A3A"/>
    <w:rsid w:val="002F2CAC"/>
    <w:rsid w:val="002F3786"/>
    <w:rsid w:val="002F385E"/>
    <w:rsid w:val="002F3956"/>
    <w:rsid w:val="002F3BBB"/>
    <w:rsid w:val="002F3D4E"/>
    <w:rsid w:val="002F53B8"/>
    <w:rsid w:val="002F53C7"/>
    <w:rsid w:val="002F5549"/>
    <w:rsid w:val="002F5BDA"/>
    <w:rsid w:val="002F674A"/>
    <w:rsid w:val="002F6F45"/>
    <w:rsid w:val="002F6F85"/>
    <w:rsid w:val="002F72E4"/>
    <w:rsid w:val="003005C9"/>
    <w:rsid w:val="00301B81"/>
    <w:rsid w:val="0030276A"/>
    <w:rsid w:val="00302B9F"/>
    <w:rsid w:val="00303A7F"/>
    <w:rsid w:val="00303B33"/>
    <w:rsid w:val="00304435"/>
    <w:rsid w:val="00304FC5"/>
    <w:rsid w:val="0030615A"/>
    <w:rsid w:val="00307222"/>
    <w:rsid w:val="003108C5"/>
    <w:rsid w:val="00310EC9"/>
    <w:rsid w:val="00311519"/>
    <w:rsid w:val="00311CA1"/>
    <w:rsid w:val="00312096"/>
    <w:rsid w:val="003125FE"/>
    <w:rsid w:val="003130F0"/>
    <w:rsid w:val="00313856"/>
    <w:rsid w:val="00313972"/>
    <w:rsid w:val="0031426B"/>
    <w:rsid w:val="00314D3B"/>
    <w:rsid w:val="003154C6"/>
    <w:rsid w:val="00315A57"/>
    <w:rsid w:val="00316070"/>
    <w:rsid w:val="0031739E"/>
    <w:rsid w:val="003179AC"/>
    <w:rsid w:val="00317D4A"/>
    <w:rsid w:val="0032001B"/>
    <w:rsid w:val="0032030E"/>
    <w:rsid w:val="0032033B"/>
    <w:rsid w:val="00320679"/>
    <w:rsid w:val="0032120E"/>
    <w:rsid w:val="0032184E"/>
    <w:rsid w:val="003219C0"/>
    <w:rsid w:val="00323B37"/>
    <w:rsid w:val="00324B03"/>
    <w:rsid w:val="00324E32"/>
    <w:rsid w:val="00324E49"/>
    <w:rsid w:val="00324F74"/>
    <w:rsid w:val="003253C5"/>
    <w:rsid w:val="00326DD4"/>
    <w:rsid w:val="0032718A"/>
    <w:rsid w:val="00327A9A"/>
    <w:rsid w:val="00330035"/>
    <w:rsid w:val="003306F2"/>
    <w:rsid w:val="00330A0B"/>
    <w:rsid w:val="0033230A"/>
    <w:rsid w:val="00332AAA"/>
    <w:rsid w:val="00332B23"/>
    <w:rsid w:val="00335F91"/>
    <w:rsid w:val="003363D1"/>
    <w:rsid w:val="00336753"/>
    <w:rsid w:val="0033713C"/>
    <w:rsid w:val="003371A2"/>
    <w:rsid w:val="003374CD"/>
    <w:rsid w:val="00337C70"/>
    <w:rsid w:val="00341E37"/>
    <w:rsid w:val="003423C0"/>
    <w:rsid w:val="003423E8"/>
    <w:rsid w:val="00342977"/>
    <w:rsid w:val="00342A35"/>
    <w:rsid w:val="00342B25"/>
    <w:rsid w:val="00342F17"/>
    <w:rsid w:val="0034346E"/>
    <w:rsid w:val="00343BF4"/>
    <w:rsid w:val="00344579"/>
    <w:rsid w:val="00344F35"/>
    <w:rsid w:val="00345313"/>
    <w:rsid w:val="00345952"/>
    <w:rsid w:val="00346447"/>
    <w:rsid w:val="00350591"/>
    <w:rsid w:val="003510B9"/>
    <w:rsid w:val="003511EA"/>
    <w:rsid w:val="00351372"/>
    <w:rsid w:val="0035175E"/>
    <w:rsid w:val="00352A89"/>
    <w:rsid w:val="00355937"/>
    <w:rsid w:val="00356D03"/>
    <w:rsid w:val="00356DDA"/>
    <w:rsid w:val="00360475"/>
    <w:rsid w:val="00360802"/>
    <w:rsid w:val="00360A4F"/>
    <w:rsid w:val="00363CA9"/>
    <w:rsid w:val="00364E28"/>
    <w:rsid w:val="00364E63"/>
    <w:rsid w:val="003655DA"/>
    <w:rsid w:val="003662B0"/>
    <w:rsid w:val="003673F3"/>
    <w:rsid w:val="003679F8"/>
    <w:rsid w:val="00367DAF"/>
    <w:rsid w:val="003704ED"/>
    <w:rsid w:val="00371828"/>
    <w:rsid w:val="003718B9"/>
    <w:rsid w:val="00372D32"/>
    <w:rsid w:val="00373346"/>
    <w:rsid w:val="0037385A"/>
    <w:rsid w:val="00374AD5"/>
    <w:rsid w:val="00374F43"/>
    <w:rsid w:val="00375F8E"/>
    <w:rsid w:val="0037749B"/>
    <w:rsid w:val="00377824"/>
    <w:rsid w:val="00377EAF"/>
    <w:rsid w:val="00377F84"/>
    <w:rsid w:val="003812EC"/>
    <w:rsid w:val="00381CE1"/>
    <w:rsid w:val="00381F19"/>
    <w:rsid w:val="00382912"/>
    <w:rsid w:val="003831C4"/>
    <w:rsid w:val="003841AE"/>
    <w:rsid w:val="00384B56"/>
    <w:rsid w:val="00384F23"/>
    <w:rsid w:val="00385464"/>
    <w:rsid w:val="003854DC"/>
    <w:rsid w:val="00385729"/>
    <w:rsid w:val="00385D41"/>
    <w:rsid w:val="00386DC3"/>
    <w:rsid w:val="003879AD"/>
    <w:rsid w:val="00390412"/>
    <w:rsid w:val="003916D0"/>
    <w:rsid w:val="003923FF"/>
    <w:rsid w:val="003929F9"/>
    <w:rsid w:val="00393D07"/>
    <w:rsid w:val="003945DF"/>
    <w:rsid w:val="00394762"/>
    <w:rsid w:val="00394A2D"/>
    <w:rsid w:val="00394D30"/>
    <w:rsid w:val="003957EF"/>
    <w:rsid w:val="00395EBE"/>
    <w:rsid w:val="00396B64"/>
    <w:rsid w:val="00396D82"/>
    <w:rsid w:val="00396EC8"/>
    <w:rsid w:val="00397B82"/>
    <w:rsid w:val="00397EDF"/>
    <w:rsid w:val="003A01CF"/>
    <w:rsid w:val="003A091A"/>
    <w:rsid w:val="003A0CDD"/>
    <w:rsid w:val="003A13BF"/>
    <w:rsid w:val="003A19B3"/>
    <w:rsid w:val="003A1E65"/>
    <w:rsid w:val="003A26D4"/>
    <w:rsid w:val="003A344A"/>
    <w:rsid w:val="003A3630"/>
    <w:rsid w:val="003A48C4"/>
    <w:rsid w:val="003A51BD"/>
    <w:rsid w:val="003A6296"/>
    <w:rsid w:val="003A6543"/>
    <w:rsid w:val="003A6880"/>
    <w:rsid w:val="003A6B59"/>
    <w:rsid w:val="003A6DBA"/>
    <w:rsid w:val="003A7F6A"/>
    <w:rsid w:val="003B15AD"/>
    <w:rsid w:val="003B1FE5"/>
    <w:rsid w:val="003B216D"/>
    <w:rsid w:val="003B2708"/>
    <w:rsid w:val="003B294C"/>
    <w:rsid w:val="003B2C35"/>
    <w:rsid w:val="003B3559"/>
    <w:rsid w:val="003B45DD"/>
    <w:rsid w:val="003B4D49"/>
    <w:rsid w:val="003B4FD7"/>
    <w:rsid w:val="003B5115"/>
    <w:rsid w:val="003B5857"/>
    <w:rsid w:val="003B5EC8"/>
    <w:rsid w:val="003B6801"/>
    <w:rsid w:val="003B6D3F"/>
    <w:rsid w:val="003C01C7"/>
    <w:rsid w:val="003C024B"/>
    <w:rsid w:val="003C0263"/>
    <w:rsid w:val="003C21C5"/>
    <w:rsid w:val="003C25BA"/>
    <w:rsid w:val="003C2947"/>
    <w:rsid w:val="003C350A"/>
    <w:rsid w:val="003C35BB"/>
    <w:rsid w:val="003C3BE9"/>
    <w:rsid w:val="003C5029"/>
    <w:rsid w:val="003C5C68"/>
    <w:rsid w:val="003C70F2"/>
    <w:rsid w:val="003C77B2"/>
    <w:rsid w:val="003C7E57"/>
    <w:rsid w:val="003C7FA5"/>
    <w:rsid w:val="003D04E6"/>
    <w:rsid w:val="003D3043"/>
    <w:rsid w:val="003D34AE"/>
    <w:rsid w:val="003D436B"/>
    <w:rsid w:val="003D45BF"/>
    <w:rsid w:val="003D6EA0"/>
    <w:rsid w:val="003D7E6C"/>
    <w:rsid w:val="003E088A"/>
    <w:rsid w:val="003E1008"/>
    <w:rsid w:val="003E119A"/>
    <w:rsid w:val="003E16FF"/>
    <w:rsid w:val="003E1706"/>
    <w:rsid w:val="003E25D8"/>
    <w:rsid w:val="003E2B7E"/>
    <w:rsid w:val="003E3CDF"/>
    <w:rsid w:val="003E4009"/>
    <w:rsid w:val="003E48EC"/>
    <w:rsid w:val="003E4925"/>
    <w:rsid w:val="003E55A2"/>
    <w:rsid w:val="003E561E"/>
    <w:rsid w:val="003E56FE"/>
    <w:rsid w:val="003E763F"/>
    <w:rsid w:val="003E7B39"/>
    <w:rsid w:val="003F0360"/>
    <w:rsid w:val="003F0484"/>
    <w:rsid w:val="003F0A3E"/>
    <w:rsid w:val="003F2356"/>
    <w:rsid w:val="003F2530"/>
    <w:rsid w:val="003F2DA9"/>
    <w:rsid w:val="003F34E6"/>
    <w:rsid w:val="003F3BFA"/>
    <w:rsid w:val="003F3D97"/>
    <w:rsid w:val="003F3DB9"/>
    <w:rsid w:val="003F3F49"/>
    <w:rsid w:val="003F48EF"/>
    <w:rsid w:val="003F49D1"/>
    <w:rsid w:val="003F4AC2"/>
    <w:rsid w:val="003F4C1B"/>
    <w:rsid w:val="003F68DE"/>
    <w:rsid w:val="003F6A38"/>
    <w:rsid w:val="003F6B7C"/>
    <w:rsid w:val="003F78AD"/>
    <w:rsid w:val="003F78D9"/>
    <w:rsid w:val="003F7935"/>
    <w:rsid w:val="003F7A3B"/>
    <w:rsid w:val="003F7B7C"/>
    <w:rsid w:val="00400650"/>
    <w:rsid w:val="0040239B"/>
    <w:rsid w:val="00402578"/>
    <w:rsid w:val="004045DB"/>
    <w:rsid w:val="0040492B"/>
    <w:rsid w:val="00404CE9"/>
    <w:rsid w:val="004052A6"/>
    <w:rsid w:val="00405BF3"/>
    <w:rsid w:val="0040720E"/>
    <w:rsid w:val="00407DA5"/>
    <w:rsid w:val="00407F90"/>
    <w:rsid w:val="00407FA0"/>
    <w:rsid w:val="004100C1"/>
    <w:rsid w:val="004112C4"/>
    <w:rsid w:val="004112FB"/>
    <w:rsid w:val="00411CA9"/>
    <w:rsid w:val="004122C6"/>
    <w:rsid w:val="00412A29"/>
    <w:rsid w:val="004137E6"/>
    <w:rsid w:val="00413AFC"/>
    <w:rsid w:val="00413ED0"/>
    <w:rsid w:val="00413F38"/>
    <w:rsid w:val="004143A0"/>
    <w:rsid w:val="00414440"/>
    <w:rsid w:val="0041488D"/>
    <w:rsid w:val="004148CB"/>
    <w:rsid w:val="004149AA"/>
    <w:rsid w:val="00414D96"/>
    <w:rsid w:val="00416891"/>
    <w:rsid w:val="004175E4"/>
    <w:rsid w:val="004201EE"/>
    <w:rsid w:val="00421BA4"/>
    <w:rsid w:val="00421E94"/>
    <w:rsid w:val="00423361"/>
    <w:rsid w:val="0042339B"/>
    <w:rsid w:val="0042394A"/>
    <w:rsid w:val="00424ABC"/>
    <w:rsid w:val="00424F17"/>
    <w:rsid w:val="00426088"/>
    <w:rsid w:val="00426552"/>
    <w:rsid w:val="00427810"/>
    <w:rsid w:val="00427ED3"/>
    <w:rsid w:val="00427F81"/>
    <w:rsid w:val="00431D5E"/>
    <w:rsid w:val="00432A89"/>
    <w:rsid w:val="00432BEA"/>
    <w:rsid w:val="004333C6"/>
    <w:rsid w:val="00434315"/>
    <w:rsid w:val="0043444F"/>
    <w:rsid w:val="00434FDD"/>
    <w:rsid w:val="0043532F"/>
    <w:rsid w:val="00436D8C"/>
    <w:rsid w:val="00436F16"/>
    <w:rsid w:val="00437081"/>
    <w:rsid w:val="00437546"/>
    <w:rsid w:val="004376CF"/>
    <w:rsid w:val="004378BF"/>
    <w:rsid w:val="0044011E"/>
    <w:rsid w:val="004436E3"/>
    <w:rsid w:val="00443749"/>
    <w:rsid w:val="004443C7"/>
    <w:rsid w:val="0044450E"/>
    <w:rsid w:val="004453C9"/>
    <w:rsid w:val="004454B0"/>
    <w:rsid w:val="00445839"/>
    <w:rsid w:val="004458C5"/>
    <w:rsid w:val="00445BF0"/>
    <w:rsid w:val="0044629C"/>
    <w:rsid w:val="00447D40"/>
    <w:rsid w:val="00447EC8"/>
    <w:rsid w:val="00450433"/>
    <w:rsid w:val="00451541"/>
    <w:rsid w:val="00452251"/>
    <w:rsid w:val="0045239D"/>
    <w:rsid w:val="0045313C"/>
    <w:rsid w:val="00453AEC"/>
    <w:rsid w:val="00454084"/>
    <w:rsid w:val="0045507E"/>
    <w:rsid w:val="00455885"/>
    <w:rsid w:val="00457016"/>
    <w:rsid w:val="0046070B"/>
    <w:rsid w:val="00461D10"/>
    <w:rsid w:val="00462789"/>
    <w:rsid w:val="00462BC6"/>
    <w:rsid w:val="00462BE6"/>
    <w:rsid w:val="00463FEF"/>
    <w:rsid w:val="00464D50"/>
    <w:rsid w:val="00464F62"/>
    <w:rsid w:val="004654D0"/>
    <w:rsid w:val="00465840"/>
    <w:rsid w:val="00466088"/>
    <w:rsid w:val="004670C6"/>
    <w:rsid w:val="004675D0"/>
    <w:rsid w:val="00467BA9"/>
    <w:rsid w:val="00470473"/>
    <w:rsid w:val="00471584"/>
    <w:rsid w:val="00471F66"/>
    <w:rsid w:val="004721F0"/>
    <w:rsid w:val="00472717"/>
    <w:rsid w:val="00472F90"/>
    <w:rsid w:val="00473514"/>
    <w:rsid w:val="00473739"/>
    <w:rsid w:val="00473ECE"/>
    <w:rsid w:val="00473F43"/>
    <w:rsid w:val="00475207"/>
    <w:rsid w:val="00475472"/>
    <w:rsid w:val="0047547F"/>
    <w:rsid w:val="00475659"/>
    <w:rsid w:val="00475E49"/>
    <w:rsid w:val="00476091"/>
    <w:rsid w:val="004760D8"/>
    <w:rsid w:val="00477125"/>
    <w:rsid w:val="004777C5"/>
    <w:rsid w:val="00477AD9"/>
    <w:rsid w:val="00480672"/>
    <w:rsid w:val="00480A77"/>
    <w:rsid w:val="00481344"/>
    <w:rsid w:val="00481E8D"/>
    <w:rsid w:val="0048318D"/>
    <w:rsid w:val="00485BBC"/>
    <w:rsid w:val="00486BF4"/>
    <w:rsid w:val="004878CC"/>
    <w:rsid w:val="004879BB"/>
    <w:rsid w:val="00490B46"/>
    <w:rsid w:val="00490D1E"/>
    <w:rsid w:val="004910BF"/>
    <w:rsid w:val="004916C0"/>
    <w:rsid w:val="00492EB8"/>
    <w:rsid w:val="0049396F"/>
    <w:rsid w:val="00493C70"/>
    <w:rsid w:val="00493FAB"/>
    <w:rsid w:val="0049499E"/>
    <w:rsid w:val="00495915"/>
    <w:rsid w:val="00496373"/>
    <w:rsid w:val="004965EF"/>
    <w:rsid w:val="004A0334"/>
    <w:rsid w:val="004A04EB"/>
    <w:rsid w:val="004A0A94"/>
    <w:rsid w:val="004A164F"/>
    <w:rsid w:val="004A1B3F"/>
    <w:rsid w:val="004A2149"/>
    <w:rsid w:val="004A2A3E"/>
    <w:rsid w:val="004A4580"/>
    <w:rsid w:val="004A48DB"/>
    <w:rsid w:val="004A6461"/>
    <w:rsid w:val="004A7EC1"/>
    <w:rsid w:val="004B0BED"/>
    <w:rsid w:val="004B1A11"/>
    <w:rsid w:val="004B217B"/>
    <w:rsid w:val="004B2312"/>
    <w:rsid w:val="004B26BC"/>
    <w:rsid w:val="004B2D4A"/>
    <w:rsid w:val="004B2DCF"/>
    <w:rsid w:val="004B46EA"/>
    <w:rsid w:val="004B5051"/>
    <w:rsid w:val="004B70E4"/>
    <w:rsid w:val="004B72AD"/>
    <w:rsid w:val="004C1E41"/>
    <w:rsid w:val="004C2D69"/>
    <w:rsid w:val="004C3469"/>
    <w:rsid w:val="004C36F9"/>
    <w:rsid w:val="004C3C5B"/>
    <w:rsid w:val="004C3F08"/>
    <w:rsid w:val="004C546E"/>
    <w:rsid w:val="004C6ACD"/>
    <w:rsid w:val="004C70B8"/>
    <w:rsid w:val="004C74E4"/>
    <w:rsid w:val="004C7656"/>
    <w:rsid w:val="004D0786"/>
    <w:rsid w:val="004D081D"/>
    <w:rsid w:val="004D0A18"/>
    <w:rsid w:val="004D0BB6"/>
    <w:rsid w:val="004D0C14"/>
    <w:rsid w:val="004D178B"/>
    <w:rsid w:val="004D1FDE"/>
    <w:rsid w:val="004D20CD"/>
    <w:rsid w:val="004D2394"/>
    <w:rsid w:val="004D23D6"/>
    <w:rsid w:val="004D3270"/>
    <w:rsid w:val="004D372D"/>
    <w:rsid w:val="004D3C7E"/>
    <w:rsid w:val="004D42BA"/>
    <w:rsid w:val="004D4A93"/>
    <w:rsid w:val="004D4B57"/>
    <w:rsid w:val="004D5616"/>
    <w:rsid w:val="004D6557"/>
    <w:rsid w:val="004D6F0D"/>
    <w:rsid w:val="004D71DA"/>
    <w:rsid w:val="004D7744"/>
    <w:rsid w:val="004D7A52"/>
    <w:rsid w:val="004E2D36"/>
    <w:rsid w:val="004E2E94"/>
    <w:rsid w:val="004E39DE"/>
    <w:rsid w:val="004E492F"/>
    <w:rsid w:val="004E495E"/>
    <w:rsid w:val="004E4C2C"/>
    <w:rsid w:val="004E521B"/>
    <w:rsid w:val="004E5BBC"/>
    <w:rsid w:val="004E667F"/>
    <w:rsid w:val="004E68CB"/>
    <w:rsid w:val="004E6BF9"/>
    <w:rsid w:val="004E7C76"/>
    <w:rsid w:val="004F0A10"/>
    <w:rsid w:val="004F0BB9"/>
    <w:rsid w:val="004F117A"/>
    <w:rsid w:val="004F11CD"/>
    <w:rsid w:val="004F28DE"/>
    <w:rsid w:val="004F491F"/>
    <w:rsid w:val="004F5278"/>
    <w:rsid w:val="004F53C7"/>
    <w:rsid w:val="004F56B1"/>
    <w:rsid w:val="004F6373"/>
    <w:rsid w:val="004F7466"/>
    <w:rsid w:val="00500493"/>
    <w:rsid w:val="00500800"/>
    <w:rsid w:val="0050136A"/>
    <w:rsid w:val="0050193B"/>
    <w:rsid w:val="005020AB"/>
    <w:rsid w:val="005026CD"/>
    <w:rsid w:val="0050316C"/>
    <w:rsid w:val="00503E22"/>
    <w:rsid w:val="005054E4"/>
    <w:rsid w:val="0050600C"/>
    <w:rsid w:val="00506A04"/>
    <w:rsid w:val="005074A2"/>
    <w:rsid w:val="00507652"/>
    <w:rsid w:val="00510461"/>
    <w:rsid w:val="00510548"/>
    <w:rsid w:val="00510F11"/>
    <w:rsid w:val="0051222D"/>
    <w:rsid w:val="00512545"/>
    <w:rsid w:val="00512B25"/>
    <w:rsid w:val="00512CCE"/>
    <w:rsid w:val="005130D6"/>
    <w:rsid w:val="0051379E"/>
    <w:rsid w:val="0051452E"/>
    <w:rsid w:val="00514922"/>
    <w:rsid w:val="00516532"/>
    <w:rsid w:val="0051694B"/>
    <w:rsid w:val="00517156"/>
    <w:rsid w:val="005178CF"/>
    <w:rsid w:val="00517E50"/>
    <w:rsid w:val="00517F2C"/>
    <w:rsid w:val="00520126"/>
    <w:rsid w:val="0052028F"/>
    <w:rsid w:val="00520F9B"/>
    <w:rsid w:val="0052133A"/>
    <w:rsid w:val="00521C83"/>
    <w:rsid w:val="00521D81"/>
    <w:rsid w:val="005221E0"/>
    <w:rsid w:val="00523189"/>
    <w:rsid w:val="0052370E"/>
    <w:rsid w:val="00523A90"/>
    <w:rsid w:val="00523C25"/>
    <w:rsid w:val="005241D8"/>
    <w:rsid w:val="005246C1"/>
    <w:rsid w:val="00524C2A"/>
    <w:rsid w:val="005254F0"/>
    <w:rsid w:val="00526689"/>
    <w:rsid w:val="0052672A"/>
    <w:rsid w:val="005277DD"/>
    <w:rsid w:val="00527B8D"/>
    <w:rsid w:val="005308BC"/>
    <w:rsid w:val="00530D53"/>
    <w:rsid w:val="005313C6"/>
    <w:rsid w:val="00533C2E"/>
    <w:rsid w:val="0053455B"/>
    <w:rsid w:val="00535B99"/>
    <w:rsid w:val="005364A2"/>
    <w:rsid w:val="00536827"/>
    <w:rsid w:val="005368F4"/>
    <w:rsid w:val="00536A2B"/>
    <w:rsid w:val="0053707C"/>
    <w:rsid w:val="005374CC"/>
    <w:rsid w:val="005376D9"/>
    <w:rsid w:val="00537B9C"/>
    <w:rsid w:val="00537FFD"/>
    <w:rsid w:val="00542700"/>
    <w:rsid w:val="00543297"/>
    <w:rsid w:val="00543846"/>
    <w:rsid w:val="005439C7"/>
    <w:rsid w:val="0054439C"/>
    <w:rsid w:val="00544B27"/>
    <w:rsid w:val="0054694B"/>
    <w:rsid w:val="00547126"/>
    <w:rsid w:val="00547318"/>
    <w:rsid w:val="00547755"/>
    <w:rsid w:val="00547CC6"/>
    <w:rsid w:val="00547FD5"/>
    <w:rsid w:val="0055048A"/>
    <w:rsid w:val="005508E1"/>
    <w:rsid w:val="00550981"/>
    <w:rsid w:val="00551A17"/>
    <w:rsid w:val="00551BA5"/>
    <w:rsid w:val="0055234D"/>
    <w:rsid w:val="005527A2"/>
    <w:rsid w:val="0055363D"/>
    <w:rsid w:val="005537E2"/>
    <w:rsid w:val="00553AE1"/>
    <w:rsid w:val="005548EE"/>
    <w:rsid w:val="00554A3D"/>
    <w:rsid w:val="00554D3A"/>
    <w:rsid w:val="00555FFF"/>
    <w:rsid w:val="00556441"/>
    <w:rsid w:val="005574CC"/>
    <w:rsid w:val="00560C5D"/>
    <w:rsid w:val="0056103C"/>
    <w:rsid w:val="0056156E"/>
    <w:rsid w:val="00561749"/>
    <w:rsid w:val="005621CB"/>
    <w:rsid w:val="005624F7"/>
    <w:rsid w:val="0056275C"/>
    <w:rsid w:val="005629A9"/>
    <w:rsid w:val="00562DF0"/>
    <w:rsid w:val="0056364D"/>
    <w:rsid w:val="0056367D"/>
    <w:rsid w:val="00563A79"/>
    <w:rsid w:val="00563FA0"/>
    <w:rsid w:val="00565914"/>
    <w:rsid w:val="00565FD3"/>
    <w:rsid w:val="00566413"/>
    <w:rsid w:val="00566B2B"/>
    <w:rsid w:val="00567339"/>
    <w:rsid w:val="00567B83"/>
    <w:rsid w:val="00567F0E"/>
    <w:rsid w:val="005704F4"/>
    <w:rsid w:val="0057055A"/>
    <w:rsid w:val="00570D16"/>
    <w:rsid w:val="00570FE2"/>
    <w:rsid w:val="00571247"/>
    <w:rsid w:val="005718AC"/>
    <w:rsid w:val="00573908"/>
    <w:rsid w:val="00573D2D"/>
    <w:rsid w:val="00573F62"/>
    <w:rsid w:val="00574D41"/>
    <w:rsid w:val="00577FC5"/>
    <w:rsid w:val="0058067B"/>
    <w:rsid w:val="005806A9"/>
    <w:rsid w:val="00580E96"/>
    <w:rsid w:val="00580EBB"/>
    <w:rsid w:val="005811F3"/>
    <w:rsid w:val="00582739"/>
    <w:rsid w:val="00582EA6"/>
    <w:rsid w:val="005835D8"/>
    <w:rsid w:val="00583992"/>
    <w:rsid w:val="00583DA2"/>
    <w:rsid w:val="00583FD7"/>
    <w:rsid w:val="0058415D"/>
    <w:rsid w:val="00584C09"/>
    <w:rsid w:val="00584E51"/>
    <w:rsid w:val="005856DB"/>
    <w:rsid w:val="00585DD4"/>
    <w:rsid w:val="005864DC"/>
    <w:rsid w:val="00586E0E"/>
    <w:rsid w:val="0058701C"/>
    <w:rsid w:val="0058704A"/>
    <w:rsid w:val="00587E7F"/>
    <w:rsid w:val="005908E8"/>
    <w:rsid w:val="00590CB8"/>
    <w:rsid w:val="005911D8"/>
    <w:rsid w:val="00591A56"/>
    <w:rsid w:val="00594311"/>
    <w:rsid w:val="00594386"/>
    <w:rsid w:val="005948C6"/>
    <w:rsid w:val="00595A8D"/>
    <w:rsid w:val="00595E00"/>
    <w:rsid w:val="005962B1"/>
    <w:rsid w:val="005963ED"/>
    <w:rsid w:val="00596739"/>
    <w:rsid w:val="005969B6"/>
    <w:rsid w:val="00596B7E"/>
    <w:rsid w:val="0059763E"/>
    <w:rsid w:val="0059770D"/>
    <w:rsid w:val="00597A45"/>
    <w:rsid w:val="00597EC7"/>
    <w:rsid w:val="005A0093"/>
    <w:rsid w:val="005A04B6"/>
    <w:rsid w:val="005A18A5"/>
    <w:rsid w:val="005A23D8"/>
    <w:rsid w:val="005A26A8"/>
    <w:rsid w:val="005A3C01"/>
    <w:rsid w:val="005A44DC"/>
    <w:rsid w:val="005A48ED"/>
    <w:rsid w:val="005A4D2A"/>
    <w:rsid w:val="005A4E05"/>
    <w:rsid w:val="005A556F"/>
    <w:rsid w:val="005A629E"/>
    <w:rsid w:val="005A6940"/>
    <w:rsid w:val="005A6A94"/>
    <w:rsid w:val="005A7078"/>
    <w:rsid w:val="005A75F2"/>
    <w:rsid w:val="005B001C"/>
    <w:rsid w:val="005B09EA"/>
    <w:rsid w:val="005B12A6"/>
    <w:rsid w:val="005B12BD"/>
    <w:rsid w:val="005B1C08"/>
    <w:rsid w:val="005B2724"/>
    <w:rsid w:val="005B3E55"/>
    <w:rsid w:val="005B484E"/>
    <w:rsid w:val="005B4AF6"/>
    <w:rsid w:val="005B554F"/>
    <w:rsid w:val="005B599B"/>
    <w:rsid w:val="005B5AA5"/>
    <w:rsid w:val="005B61C1"/>
    <w:rsid w:val="005B705E"/>
    <w:rsid w:val="005C0A01"/>
    <w:rsid w:val="005C1470"/>
    <w:rsid w:val="005C18FD"/>
    <w:rsid w:val="005C19E5"/>
    <w:rsid w:val="005C36CF"/>
    <w:rsid w:val="005C4FDD"/>
    <w:rsid w:val="005C5E5C"/>
    <w:rsid w:val="005C7EF9"/>
    <w:rsid w:val="005D01C0"/>
    <w:rsid w:val="005D091F"/>
    <w:rsid w:val="005D1835"/>
    <w:rsid w:val="005D23B2"/>
    <w:rsid w:val="005D2BDB"/>
    <w:rsid w:val="005D2C39"/>
    <w:rsid w:val="005D3797"/>
    <w:rsid w:val="005D38AB"/>
    <w:rsid w:val="005D3D91"/>
    <w:rsid w:val="005D3E9C"/>
    <w:rsid w:val="005D3F66"/>
    <w:rsid w:val="005D4952"/>
    <w:rsid w:val="005D4FB9"/>
    <w:rsid w:val="005D5912"/>
    <w:rsid w:val="005D6D4D"/>
    <w:rsid w:val="005D6FD6"/>
    <w:rsid w:val="005D790B"/>
    <w:rsid w:val="005D7E80"/>
    <w:rsid w:val="005E0242"/>
    <w:rsid w:val="005E07D0"/>
    <w:rsid w:val="005E154F"/>
    <w:rsid w:val="005E197F"/>
    <w:rsid w:val="005E1A34"/>
    <w:rsid w:val="005E3369"/>
    <w:rsid w:val="005E3CD1"/>
    <w:rsid w:val="005E4075"/>
    <w:rsid w:val="005E4383"/>
    <w:rsid w:val="005E45EB"/>
    <w:rsid w:val="005E6093"/>
    <w:rsid w:val="005E6652"/>
    <w:rsid w:val="005E69A4"/>
    <w:rsid w:val="005E6A2E"/>
    <w:rsid w:val="005E6BC2"/>
    <w:rsid w:val="005E6D0C"/>
    <w:rsid w:val="005E7683"/>
    <w:rsid w:val="005E7868"/>
    <w:rsid w:val="005E78C4"/>
    <w:rsid w:val="005F0176"/>
    <w:rsid w:val="005F0B73"/>
    <w:rsid w:val="005F10D9"/>
    <w:rsid w:val="005F1D42"/>
    <w:rsid w:val="005F1F06"/>
    <w:rsid w:val="005F25A9"/>
    <w:rsid w:val="005F2744"/>
    <w:rsid w:val="005F28EB"/>
    <w:rsid w:val="005F3879"/>
    <w:rsid w:val="005F3ECA"/>
    <w:rsid w:val="005F54B5"/>
    <w:rsid w:val="006000DF"/>
    <w:rsid w:val="006003A9"/>
    <w:rsid w:val="0060090D"/>
    <w:rsid w:val="006017D1"/>
    <w:rsid w:val="00602238"/>
    <w:rsid w:val="00602E1B"/>
    <w:rsid w:val="00603412"/>
    <w:rsid w:val="00603C0E"/>
    <w:rsid w:val="006042A5"/>
    <w:rsid w:val="00604C9C"/>
    <w:rsid w:val="006053D8"/>
    <w:rsid w:val="006059D5"/>
    <w:rsid w:val="00606B69"/>
    <w:rsid w:val="006076C0"/>
    <w:rsid w:val="0061107A"/>
    <w:rsid w:val="00612109"/>
    <w:rsid w:val="00612F94"/>
    <w:rsid w:val="0061342F"/>
    <w:rsid w:val="006143C3"/>
    <w:rsid w:val="00614E7F"/>
    <w:rsid w:val="0061538E"/>
    <w:rsid w:val="00616021"/>
    <w:rsid w:val="006166A4"/>
    <w:rsid w:val="00617ADA"/>
    <w:rsid w:val="00617EA6"/>
    <w:rsid w:val="006200C3"/>
    <w:rsid w:val="00621516"/>
    <w:rsid w:val="00621A58"/>
    <w:rsid w:val="006222DA"/>
    <w:rsid w:val="006223C0"/>
    <w:rsid w:val="00623C2D"/>
    <w:rsid w:val="00624E36"/>
    <w:rsid w:val="00625AAD"/>
    <w:rsid w:val="006267C3"/>
    <w:rsid w:val="00630CEC"/>
    <w:rsid w:val="00630E06"/>
    <w:rsid w:val="00631421"/>
    <w:rsid w:val="00631612"/>
    <w:rsid w:val="0063220F"/>
    <w:rsid w:val="00632979"/>
    <w:rsid w:val="00635158"/>
    <w:rsid w:val="0063539C"/>
    <w:rsid w:val="00635505"/>
    <w:rsid w:val="00635D9F"/>
    <w:rsid w:val="00636F17"/>
    <w:rsid w:val="00636F5B"/>
    <w:rsid w:val="00637949"/>
    <w:rsid w:val="0064172F"/>
    <w:rsid w:val="00641BC1"/>
    <w:rsid w:val="00642972"/>
    <w:rsid w:val="0064413A"/>
    <w:rsid w:val="006455BA"/>
    <w:rsid w:val="00645F7C"/>
    <w:rsid w:val="00650204"/>
    <w:rsid w:val="00650D85"/>
    <w:rsid w:val="00650F9E"/>
    <w:rsid w:val="00651BC7"/>
    <w:rsid w:val="00652E43"/>
    <w:rsid w:val="00653348"/>
    <w:rsid w:val="006537E7"/>
    <w:rsid w:val="00653BBF"/>
    <w:rsid w:val="00653D40"/>
    <w:rsid w:val="00654471"/>
    <w:rsid w:val="00654BA1"/>
    <w:rsid w:val="00655418"/>
    <w:rsid w:val="0065581C"/>
    <w:rsid w:val="006564A1"/>
    <w:rsid w:val="006567A5"/>
    <w:rsid w:val="00656A01"/>
    <w:rsid w:val="006603C0"/>
    <w:rsid w:val="006610CC"/>
    <w:rsid w:val="0066114B"/>
    <w:rsid w:val="00661DB6"/>
    <w:rsid w:val="006636CC"/>
    <w:rsid w:val="00663838"/>
    <w:rsid w:val="006640CA"/>
    <w:rsid w:val="006660DB"/>
    <w:rsid w:val="00666C0E"/>
    <w:rsid w:val="00666F97"/>
    <w:rsid w:val="006673AD"/>
    <w:rsid w:val="00670242"/>
    <w:rsid w:val="00670273"/>
    <w:rsid w:val="0067035E"/>
    <w:rsid w:val="006703FA"/>
    <w:rsid w:val="006723DE"/>
    <w:rsid w:val="00672C42"/>
    <w:rsid w:val="0067335D"/>
    <w:rsid w:val="00673D34"/>
    <w:rsid w:val="006747B5"/>
    <w:rsid w:val="00674C07"/>
    <w:rsid w:val="006750EA"/>
    <w:rsid w:val="00675584"/>
    <w:rsid w:val="00675CA3"/>
    <w:rsid w:val="00675EE0"/>
    <w:rsid w:val="00676190"/>
    <w:rsid w:val="0067634D"/>
    <w:rsid w:val="00676BF1"/>
    <w:rsid w:val="0067728B"/>
    <w:rsid w:val="00680AB1"/>
    <w:rsid w:val="00680AFE"/>
    <w:rsid w:val="00684486"/>
    <w:rsid w:val="0068458A"/>
    <w:rsid w:val="00685771"/>
    <w:rsid w:val="00685B4C"/>
    <w:rsid w:val="00686349"/>
    <w:rsid w:val="0068668E"/>
    <w:rsid w:val="00686980"/>
    <w:rsid w:val="0069008B"/>
    <w:rsid w:val="00690239"/>
    <w:rsid w:val="00691758"/>
    <w:rsid w:val="00692A43"/>
    <w:rsid w:val="00692F07"/>
    <w:rsid w:val="00694C40"/>
    <w:rsid w:val="00695210"/>
    <w:rsid w:val="00695DD3"/>
    <w:rsid w:val="00695E0A"/>
    <w:rsid w:val="0069672A"/>
    <w:rsid w:val="00696EFC"/>
    <w:rsid w:val="00696EFF"/>
    <w:rsid w:val="006976A7"/>
    <w:rsid w:val="00697D16"/>
    <w:rsid w:val="00697F4B"/>
    <w:rsid w:val="006A137F"/>
    <w:rsid w:val="006A17D0"/>
    <w:rsid w:val="006A2337"/>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25DD"/>
    <w:rsid w:val="006B2AE8"/>
    <w:rsid w:val="006B3564"/>
    <w:rsid w:val="006B3F2F"/>
    <w:rsid w:val="006B4494"/>
    <w:rsid w:val="006B45B3"/>
    <w:rsid w:val="006B5720"/>
    <w:rsid w:val="006B5D48"/>
    <w:rsid w:val="006B775D"/>
    <w:rsid w:val="006B7A0C"/>
    <w:rsid w:val="006C0253"/>
    <w:rsid w:val="006C07A9"/>
    <w:rsid w:val="006C0A1E"/>
    <w:rsid w:val="006C11F1"/>
    <w:rsid w:val="006C1DF1"/>
    <w:rsid w:val="006C1DF2"/>
    <w:rsid w:val="006C20F6"/>
    <w:rsid w:val="006C2E29"/>
    <w:rsid w:val="006C31B4"/>
    <w:rsid w:val="006C4C4B"/>
    <w:rsid w:val="006C4D28"/>
    <w:rsid w:val="006C5D90"/>
    <w:rsid w:val="006C5FD4"/>
    <w:rsid w:val="006C7E14"/>
    <w:rsid w:val="006D01B3"/>
    <w:rsid w:val="006D036D"/>
    <w:rsid w:val="006D129E"/>
    <w:rsid w:val="006D16D8"/>
    <w:rsid w:val="006D1F22"/>
    <w:rsid w:val="006D27DB"/>
    <w:rsid w:val="006D282C"/>
    <w:rsid w:val="006D28CF"/>
    <w:rsid w:val="006D2EE5"/>
    <w:rsid w:val="006D3748"/>
    <w:rsid w:val="006D3BC7"/>
    <w:rsid w:val="006D45CA"/>
    <w:rsid w:val="006D5010"/>
    <w:rsid w:val="006D5604"/>
    <w:rsid w:val="006D6317"/>
    <w:rsid w:val="006D633B"/>
    <w:rsid w:val="006D70C2"/>
    <w:rsid w:val="006E031A"/>
    <w:rsid w:val="006E03E1"/>
    <w:rsid w:val="006E197A"/>
    <w:rsid w:val="006E1EC8"/>
    <w:rsid w:val="006E36CD"/>
    <w:rsid w:val="006E3EEE"/>
    <w:rsid w:val="006E462E"/>
    <w:rsid w:val="006E5657"/>
    <w:rsid w:val="006E56E6"/>
    <w:rsid w:val="006E573C"/>
    <w:rsid w:val="006E5D10"/>
    <w:rsid w:val="006E6348"/>
    <w:rsid w:val="006E66D0"/>
    <w:rsid w:val="006E6884"/>
    <w:rsid w:val="006E7164"/>
    <w:rsid w:val="006E71A0"/>
    <w:rsid w:val="006E7A3D"/>
    <w:rsid w:val="006E7C90"/>
    <w:rsid w:val="006F0303"/>
    <w:rsid w:val="006F0FAD"/>
    <w:rsid w:val="006F124B"/>
    <w:rsid w:val="006F1869"/>
    <w:rsid w:val="006F1A13"/>
    <w:rsid w:val="006F1A9D"/>
    <w:rsid w:val="006F2724"/>
    <w:rsid w:val="006F2D11"/>
    <w:rsid w:val="006F37FE"/>
    <w:rsid w:val="006F39C2"/>
    <w:rsid w:val="006F3C0E"/>
    <w:rsid w:val="006F3CFC"/>
    <w:rsid w:val="006F43B3"/>
    <w:rsid w:val="006F4528"/>
    <w:rsid w:val="006F4ACC"/>
    <w:rsid w:val="006F4B4D"/>
    <w:rsid w:val="006F5525"/>
    <w:rsid w:val="006F5DF1"/>
    <w:rsid w:val="006F5FB0"/>
    <w:rsid w:val="006F600A"/>
    <w:rsid w:val="006F68E8"/>
    <w:rsid w:val="006F77F9"/>
    <w:rsid w:val="00700153"/>
    <w:rsid w:val="00700178"/>
    <w:rsid w:val="0070049A"/>
    <w:rsid w:val="00701425"/>
    <w:rsid w:val="0070195C"/>
    <w:rsid w:val="00702FB3"/>
    <w:rsid w:val="00704538"/>
    <w:rsid w:val="00704C01"/>
    <w:rsid w:val="00704C97"/>
    <w:rsid w:val="00705294"/>
    <w:rsid w:val="00705C4D"/>
    <w:rsid w:val="00705D46"/>
    <w:rsid w:val="00705E84"/>
    <w:rsid w:val="00706418"/>
    <w:rsid w:val="00710284"/>
    <w:rsid w:val="00710871"/>
    <w:rsid w:val="00710EE9"/>
    <w:rsid w:val="00711413"/>
    <w:rsid w:val="007116F9"/>
    <w:rsid w:val="00712233"/>
    <w:rsid w:val="00712AF5"/>
    <w:rsid w:val="0071386E"/>
    <w:rsid w:val="00713AEE"/>
    <w:rsid w:val="00714223"/>
    <w:rsid w:val="0071519B"/>
    <w:rsid w:val="0071534B"/>
    <w:rsid w:val="007153F2"/>
    <w:rsid w:val="00715C6D"/>
    <w:rsid w:val="00715ED1"/>
    <w:rsid w:val="00715FD2"/>
    <w:rsid w:val="00717F38"/>
    <w:rsid w:val="00720137"/>
    <w:rsid w:val="0072183A"/>
    <w:rsid w:val="00721D48"/>
    <w:rsid w:val="0072236A"/>
    <w:rsid w:val="00722786"/>
    <w:rsid w:val="00722C03"/>
    <w:rsid w:val="00723358"/>
    <w:rsid w:val="00723375"/>
    <w:rsid w:val="00723756"/>
    <w:rsid w:val="0072377A"/>
    <w:rsid w:val="00724D6D"/>
    <w:rsid w:val="00725505"/>
    <w:rsid w:val="0072553C"/>
    <w:rsid w:val="007255C7"/>
    <w:rsid w:val="0072739D"/>
    <w:rsid w:val="00727E47"/>
    <w:rsid w:val="007307D3"/>
    <w:rsid w:val="00730FCC"/>
    <w:rsid w:val="007311E2"/>
    <w:rsid w:val="00731578"/>
    <w:rsid w:val="00732154"/>
    <w:rsid w:val="00732DD2"/>
    <w:rsid w:val="007352D0"/>
    <w:rsid w:val="00735350"/>
    <w:rsid w:val="00735733"/>
    <w:rsid w:val="00735DB0"/>
    <w:rsid w:val="007361B1"/>
    <w:rsid w:val="0073644F"/>
    <w:rsid w:val="007379FF"/>
    <w:rsid w:val="00741037"/>
    <w:rsid w:val="007411AE"/>
    <w:rsid w:val="00741705"/>
    <w:rsid w:val="0074178D"/>
    <w:rsid w:val="007420D9"/>
    <w:rsid w:val="007428C1"/>
    <w:rsid w:val="0074302D"/>
    <w:rsid w:val="0074346C"/>
    <w:rsid w:val="0074354F"/>
    <w:rsid w:val="00743A90"/>
    <w:rsid w:val="0074623A"/>
    <w:rsid w:val="0074666B"/>
    <w:rsid w:val="007469EA"/>
    <w:rsid w:val="00751C44"/>
    <w:rsid w:val="007527D5"/>
    <w:rsid w:val="00753234"/>
    <w:rsid w:val="00753685"/>
    <w:rsid w:val="0075396A"/>
    <w:rsid w:val="007539C3"/>
    <w:rsid w:val="00753B2C"/>
    <w:rsid w:val="00753CD7"/>
    <w:rsid w:val="00753D82"/>
    <w:rsid w:val="00754660"/>
    <w:rsid w:val="00754D58"/>
    <w:rsid w:val="00757B36"/>
    <w:rsid w:val="00760154"/>
    <w:rsid w:val="00760571"/>
    <w:rsid w:val="0076088F"/>
    <w:rsid w:val="007615E4"/>
    <w:rsid w:val="00762506"/>
    <w:rsid w:val="0076262F"/>
    <w:rsid w:val="00762946"/>
    <w:rsid w:val="00762AB0"/>
    <w:rsid w:val="007630B3"/>
    <w:rsid w:val="00763B38"/>
    <w:rsid w:val="00763B4E"/>
    <w:rsid w:val="00763C6D"/>
    <w:rsid w:val="00764AE8"/>
    <w:rsid w:val="00765AA2"/>
    <w:rsid w:val="00767183"/>
    <w:rsid w:val="00767F96"/>
    <w:rsid w:val="00770948"/>
    <w:rsid w:val="00770A7C"/>
    <w:rsid w:val="00771404"/>
    <w:rsid w:val="00771FAE"/>
    <w:rsid w:val="0077673B"/>
    <w:rsid w:val="00777224"/>
    <w:rsid w:val="0077749F"/>
    <w:rsid w:val="00777A43"/>
    <w:rsid w:val="00777B72"/>
    <w:rsid w:val="00777E9A"/>
    <w:rsid w:val="00777F4B"/>
    <w:rsid w:val="00780876"/>
    <w:rsid w:val="00781032"/>
    <w:rsid w:val="00781BE9"/>
    <w:rsid w:val="00781C72"/>
    <w:rsid w:val="00781FD5"/>
    <w:rsid w:val="00783EFA"/>
    <w:rsid w:val="007849CB"/>
    <w:rsid w:val="00785140"/>
    <w:rsid w:val="0078515D"/>
    <w:rsid w:val="00785B69"/>
    <w:rsid w:val="0078655E"/>
    <w:rsid w:val="00786CDE"/>
    <w:rsid w:val="00786E1B"/>
    <w:rsid w:val="007872BF"/>
    <w:rsid w:val="0078761D"/>
    <w:rsid w:val="0078771E"/>
    <w:rsid w:val="00790760"/>
    <w:rsid w:val="00790781"/>
    <w:rsid w:val="007914C6"/>
    <w:rsid w:val="00791A72"/>
    <w:rsid w:val="00791B4C"/>
    <w:rsid w:val="00791C0F"/>
    <w:rsid w:val="00791D87"/>
    <w:rsid w:val="00792171"/>
    <w:rsid w:val="00792A7F"/>
    <w:rsid w:val="00792A9A"/>
    <w:rsid w:val="00792F77"/>
    <w:rsid w:val="007934E8"/>
    <w:rsid w:val="00793AFE"/>
    <w:rsid w:val="00794E3E"/>
    <w:rsid w:val="00794E41"/>
    <w:rsid w:val="00795588"/>
    <w:rsid w:val="007957B2"/>
    <w:rsid w:val="0079625E"/>
    <w:rsid w:val="00796808"/>
    <w:rsid w:val="00796A63"/>
    <w:rsid w:val="007A08C8"/>
    <w:rsid w:val="007A12D8"/>
    <w:rsid w:val="007A142B"/>
    <w:rsid w:val="007A188A"/>
    <w:rsid w:val="007A1F6D"/>
    <w:rsid w:val="007A21B5"/>
    <w:rsid w:val="007A2827"/>
    <w:rsid w:val="007A28E3"/>
    <w:rsid w:val="007A354F"/>
    <w:rsid w:val="007A4942"/>
    <w:rsid w:val="007A55A1"/>
    <w:rsid w:val="007A5641"/>
    <w:rsid w:val="007A5903"/>
    <w:rsid w:val="007A5C38"/>
    <w:rsid w:val="007A6793"/>
    <w:rsid w:val="007A6A7D"/>
    <w:rsid w:val="007A6B08"/>
    <w:rsid w:val="007A6F81"/>
    <w:rsid w:val="007A7406"/>
    <w:rsid w:val="007A7ACE"/>
    <w:rsid w:val="007B0619"/>
    <w:rsid w:val="007B0903"/>
    <w:rsid w:val="007B0C54"/>
    <w:rsid w:val="007B1470"/>
    <w:rsid w:val="007B301B"/>
    <w:rsid w:val="007B4CBC"/>
    <w:rsid w:val="007B55F8"/>
    <w:rsid w:val="007B5F7A"/>
    <w:rsid w:val="007B5FF3"/>
    <w:rsid w:val="007C0350"/>
    <w:rsid w:val="007C0B1E"/>
    <w:rsid w:val="007C0C23"/>
    <w:rsid w:val="007C1F5B"/>
    <w:rsid w:val="007C2B72"/>
    <w:rsid w:val="007C2C98"/>
    <w:rsid w:val="007C31A0"/>
    <w:rsid w:val="007C3C16"/>
    <w:rsid w:val="007C4578"/>
    <w:rsid w:val="007C4624"/>
    <w:rsid w:val="007C4D4D"/>
    <w:rsid w:val="007C4E82"/>
    <w:rsid w:val="007C540E"/>
    <w:rsid w:val="007C5D81"/>
    <w:rsid w:val="007C6045"/>
    <w:rsid w:val="007C69B9"/>
    <w:rsid w:val="007C6C66"/>
    <w:rsid w:val="007C79D0"/>
    <w:rsid w:val="007D0B88"/>
    <w:rsid w:val="007D0C2C"/>
    <w:rsid w:val="007D1B05"/>
    <w:rsid w:val="007D3916"/>
    <w:rsid w:val="007D3F2D"/>
    <w:rsid w:val="007D450D"/>
    <w:rsid w:val="007D4868"/>
    <w:rsid w:val="007D4E93"/>
    <w:rsid w:val="007D4FE8"/>
    <w:rsid w:val="007D5031"/>
    <w:rsid w:val="007D528F"/>
    <w:rsid w:val="007D547F"/>
    <w:rsid w:val="007D548B"/>
    <w:rsid w:val="007D55F9"/>
    <w:rsid w:val="007D5738"/>
    <w:rsid w:val="007D73AD"/>
    <w:rsid w:val="007D7D72"/>
    <w:rsid w:val="007D7EA9"/>
    <w:rsid w:val="007E0032"/>
    <w:rsid w:val="007E0270"/>
    <w:rsid w:val="007E071C"/>
    <w:rsid w:val="007E0790"/>
    <w:rsid w:val="007E0925"/>
    <w:rsid w:val="007E0A91"/>
    <w:rsid w:val="007E0F3B"/>
    <w:rsid w:val="007E1246"/>
    <w:rsid w:val="007E2128"/>
    <w:rsid w:val="007E42D3"/>
    <w:rsid w:val="007E4795"/>
    <w:rsid w:val="007E4B32"/>
    <w:rsid w:val="007E69A6"/>
    <w:rsid w:val="007E799F"/>
    <w:rsid w:val="007F072F"/>
    <w:rsid w:val="007F0E4A"/>
    <w:rsid w:val="007F1B48"/>
    <w:rsid w:val="007F1FB7"/>
    <w:rsid w:val="007F3D95"/>
    <w:rsid w:val="007F48AC"/>
    <w:rsid w:val="007F4AAE"/>
    <w:rsid w:val="007F4B79"/>
    <w:rsid w:val="007F5591"/>
    <w:rsid w:val="007F5BAC"/>
    <w:rsid w:val="007F7209"/>
    <w:rsid w:val="007F7A02"/>
    <w:rsid w:val="00800A20"/>
    <w:rsid w:val="00800B98"/>
    <w:rsid w:val="0080294E"/>
    <w:rsid w:val="00802E87"/>
    <w:rsid w:val="00804769"/>
    <w:rsid w:val="008050D5"/>
    <w:rsid w:val="00805368"/>
    <w:rsid w:val="00807258"/>
    <w:rsid w:val="008105CB"/>
    <w:rsid w:val="00810630"/>
    <w:rsid w:val="00811036"/>
    <w:rsid w:val="00811736"/>
    <w:rsid w:val="00812A22"/>
    <w:rsid w:val="00812AAD"/>
    <w:rsid w:val="00813D1C"/>
    <w:rsid w:val="00815C11"/>
    <w:rsid w:val="00817A8E"/>
    <w:rsid w:val="00820630"/>
    <w:rsid w:val="00820730"/>
    <w:rsid w:val="00820B36"/>
    <w:rsid w:val="00820CD9"/>
    <w:rsid w:val="00820FB1"/>
    <w:rsid w:val="00821922"/>
    <w:rsid w:val="00823077"/>
    <w:rsid w:val="00823B80"/>
    <w:rsid w:val="008257CA"/>
    <w:rsid w:val="00825BE3"/>
    <w:rsid w:val="00825ECE"/>
    <w:rsid w:val="0082641F"/>
    <w:rsid w:val="0082731E"/>
    <w:rsid w:val="00827C02"/>
    <w:rsid w:val="00827FFD"/>
    <w:rsid w:val="0083044C"/>
    <w:rsid w:val="00830C8E"/>
    <w:rsid w:val="00831450"/>
    <w:rsid w:val="00834573"/>
    <w:rsid w:val="00835F03"/>
    <w:rsid w:val="00835F39"/>
    <w:rsid w:val="00836388"/>
    <w:rsid w:val="0083713D"/>
    <w:rsid w:val="008378E2"/>
    <w:rsid w:val="0083790A"/>
    <w:rsid w:val="00840041"/>
    <w:rsid w:val="00843040"/>
    <w:rsid w:val="0084324E"/>
    <w:rsid w:val="00843900"/>
    <w:rsid w:val="008439AF"/>
    <w:rsid w:val="00843C4A"/>
    <w:rsid w:val="0084507F"/>
    <w:rsid w:val="00845D0B"/>
    <w:rsid w:val="0084627D"/>
    <w:rsid w:val="008471E3"/>
    <w:rsid w:val="0084738D"/>
    <w:rsid w:val="00847896"/>
    <w:rsid w:val="00847C8B"/>
    <w:rsid w:val="00847D0B"/>
    <w:rsid w:val="00850807"/>
    <w:rsid w:val="00850B6B"/>
    <w:rsid w:val="00851425"/>
    <w:rsid w:val="00851560"/>
    <w:rsid w:val="00851E58"/>
    <w:rsid w:val="008532F2"/>
    <w:rsid w:val="0085337E"/>
    <w:rsid w:val="008533DF"/>
    <w:rsid w:val="00854411"/>
    <w:rsid w:val="00854D2C"/>
    <w:rsid w:val="00855486"/>
    <w:rsid w:val="00855BFA"/>
    <w:rsid w:val="0085733E"/>
    <w:rsid w:val="008578B3"/>
    <w:rsid w:val="0085796A"/>
    <w:rsid w:val="00860649"/>
    <w:rsid w:val="00861427"/>
    <w:rsid w:val="0086255A"/>
    <w:rsid w:val="00862B0B"/>
    <w:rsid w:val="00862C2F"/>
    <w:rsid w:val="00862C5F"/>
    <w:rsid w:val="008637F5"/>
    <w:rsid w:val="00863942"/>
    <w:rsid w:val="008639DE"/>
    <w:rsid w:val="008644C1"/>
    <w:rsid w:val="008647C0"/>
    <w:rsid w:val="00865294"/>
    <w:rsid w:val="0086533D"/>
    <w:rsid w:val="00865C6D"/>
    <w:rsid w:val="00865EC1"/>
    <w:rsid w:val="00866541"/>
    <w:rsid w:val="0086721A"/>
    <w:rsid w:val="00867365"/>
    <w:rsid w:val="008678B7"/>
    <w:rsid w:val="00867914"/>
    <w:rsid w:val="00867A11"/>
    <w:rsid w:val="008714F9"/>
    <w:rsid w:val="008715E0"/>
    <w:rsid w:val="00873EBE"/>
    <w:rsid w:val="008740BF"/>
    <w:rsid w:val="008749CC"/>
    <w:rsid w:val="008753A5"/>
    <w:rsid w:val="00875C62"/>
    <w:rsid w:val="00876F41"/>
    <w:rsid w:val="0087772E"/>
    <w:rsid w:val="00877C5A"/>
    <w:rsid w:val="00877C65"/>
    <w:rsid w:val="00877F9C"/>
    <w:rsid w:val="00880B53"/>
    <w:rsid w:val="00881972"/>
    <w:rsid w:val="00882AB0"/>
    <w:rsid w:val="00882BA6"/>
    <w:rsid w:val="00883B3E"/>
    <w:rsid w:val="008849B9"/>
    <w:rsid w:val="00884BBB"/>
    <w:rsid w:val="00884EE9"/>
    <w:rsid w:val="00885283"/>
    <w:rsid w:val="00886BEA"/>
    <w:rsid w:val="00890711"/>
    <w:rsid w:val="008927D1"/>
    <w:rsid w:val="008927E3"/>
    <w:rsid w:val="00892CDB"/>
    <w:rsid w:val="008931C3"/>
    <w:rsid w:val="00893707"/>
    <w:rsid w:val="00894147"/>
    <w:rsid w:val="008944BF"/>
    <w:rsid w:val="00894FA3"/>
    <w:rsid w:val="008962DE"/>
    <w:rsid w:val="00896BEC"/>
    <w:rsid w:val="00896DF1"/>
    <w:rsid w:val="008975B9"/>
    <w:rsid w:val="008978BA"/>
    <w:rsid w:val="008A03C2"/>
    <w:rsid w:val="008A0E8B"/>
    <w:rsid w:val="008A133B"/>
    <w:rsid w:val="008A1988"/>
    <w:rsid w:val="008A19B6"/>
    <w:rsid w:val="008A1E3F"/>
    <w:rsid w:val="008A40CA"/>
    <w:rsid w:val="008A4260"/>
    <w:rsid w:val="008A431E"/>
    <w:rsid w:val="008A47A4"/>
    <w:rsid w:val="008A581E"/>
    <w:rsid w:val="008A6567"/>
    <w:rsid w:val="008A6891"/>
    <w:rsid w:val="008A6ED1"/>
    <w:rsid w:val="008A73C8"/>
    <w:rsid w:val="008A75D6"/>
    <w:rsid w:val="008A7FBA"/>
    <w:rsid w:val="008B03B4"/>
    <w:rsid w:val="008B0851"/>
    <w:rsid w:val="008B0D6E"/>
    <w:rsid w:val="008B10AE"/>
    <w:rsid w:val="008B1A03"/>
    <w:rsid w:val="008B1A53"/>
    <w:rsid w:val="008B31C9"/>
    <w:rsid w:val="008B38C3"/>
    <w:rsid w:val="008B4233"/>
    <w:rsid w:val="008B4789"/>
    <w:rsid w:val="008B54ED"/>
    <w:rsid w:val="008B6FFF"/>
    <w:rsid w:val="008C0F02"/>
    <w:rsid w:val="008C0F49"/>
    <w:rsid w:val="008C18E1"/>
    <w:rsid w:val="008C1F5F"/>
    <w:rsid w:val="008C2AF3"/>
    <w:rsid w:val="008C3764"/>
    <w:rsid w:val="008C4443"/>
    <w:rsid w:val="008C4C64"/>
    <w:rsid w:val="008C4D9B"/>
    <w:rsid w:val="008C6030"/>
    <w:rsid w:val="008C64F8"/>
    <w:rsid w:val="008C6F99"/>
    <w:rsid w:val="008C7C57"/>
    <w:rsid w:val="008D0A7D"/>
    <w:rsid w:val="008D13E6"/>
    <w:rsid w:val="008D19C6"/>
    <w:rsid w:val="008D2714"/>
    <w:rsid w:val="008D2C0D"/>
    <w:rsid w:val="008D2CB2"/>
    <w:rsid w:val="008D3689"/>
    <w:rsid w:val="008D3914"/>
    <w:rsid w:val="008D3AAF"/>
    <w:rsid w:val="008D410C"/>
    <w:rsid w:val="008D41AE"/>
    <w:rsid w:val="008D4E28"/>
    <w:rsid w:val="008D5149"/>
    <w:rsid w:val="008D5658"/>
    <w:rsid w:val="008D64CD"/>
    <w:rsid w:val="008D6600"/>
    <w:rsid w:val="008D685F"/>
    <w:rsid w:val="008D715F"/>
    <w:rsid w:val="008D74AD"/>
    <w:rsid w:val="008D74FD"/>
    <w:rsid w:val="008D7505"/>
    <w:rsid w:val="008D7A66"/>
    <w:rsid w:val="008D7F62"/>
    <w:rsid w:val="008E00CA"/>
    <w:rsid w:val="008E0706"/>
    <w:rsid w:val="008E0928"/>
    <w:rsid w:val="008E0F8F"/>
    <w:rsid w:val="008E2175"/>
    <w:rsid w:val="008E22FE"/>
    <w:rsid w:val="008E264F"/>
    <w:rsid w:val="008E2B56"/>
    <w:rsid w:val="008E3795"/>
    <w:rsid w:val="008E47F8"/>
    <w:rsid w:val="008E59CF"/>
    <w:rsid w:val="008E68D9"/>
    <w:rsid w:val="008E71B6"/>
    <w:rsid w:val="008E71C5"/>
    <w:rsid w:val="008F0130"/>
    <w:rsid w:val="008F01CA"/>
    <w:rsid w:val="008F07C6"/>
    <w:rsid w:val="008F0D97"/>
    <w:rsid w:val="008F193E"/>
    <w:rsid w:val="008F1B53"/>
    <w:rsid w:val="008F1E50"/>
    <w:rsid w:val="008F208C"/>
    <w:rsid w:val="008F2335"/>
    <w:rsid w:val="008F2CCE"/>
    <w:rsid w:val="008F38FB"/>
    <w:rsid w:val="008F3B44"/>
    <w:rsid w:val="008F3CBF"/>
    <w:rsid w:val="008F3D8C"/>
    <w:rsid w:val="008F3DA2"/>
    <w:rsid w:val="008F47A2"/>
    <w:rsid w:val="008F4B53"/>
    <w:rsid w:val="008F5A4E"/>
    <w:rsid w:val="008F5E21"/>
    <w:rsid w:val="008F5FD3"/>
    <w:rsid w:val="008F63A8"/>
    <w:rsid w:val="008F6927"/>
    <w:rsid w:val="008F6934"/>
    <w:rsid w:val="008F6C05"/>
    <w:rsid w:val="008F6C9A"/>
    <w:rsid w:val="008F74C8"/>
    <w:rsid w:val="009005E2"/>
    <w:rsid w:val="00902671"/>
    <w:rsid w:val="009028B3"/>
    <w:rsid w:val="00903CC4"/>
    <w:rsid w:val="0090466E"/>
    <w:rsid w:val="00904C60"/>
    <w:rsid w:val="0090522E"/>
    <w:rsid w:val="00905BBB"/>
    <w:rsid w:val="00905E2C"/>
    <w:rsid w:val="0090674A"/>
    <w:rsid w:val="0090695F"/>
    <w:rsid w:val="00907B39"/>
    <w:rsid w:val="00910074"/>
    <w:rsid w:val="0091052D"/>
    <w:rsid w:val="00910BC7"/>
    <w:rsid w:val="00910FC2"/>
    <w:rsid w:val="00911A5C"/>
    <w:rsid w:val="0091298C"/>
    <w:rsid w:val="00913613"/>
    <w:rsid w:val="00913AC3"/>
    <w:rsid w:val="0091460C"/>
    <w:rsid w:val="009149C3"/>
    <w:rsid w:val="00915819"/>
    <w:rsid w:val="00916640"/>
    <w:rsid w:val="0091669C"/>
    <w:rsid w:val="00916777"/>
    <w:rsid w:val="009167BB"/>
    <w:rsid w:val="00916F61"/>
    <w:rsid w:val="009176E9"/>
    <w:rsid w:val="00920BA6"/>
    <w:rsid w:val="00921059"/>
    <w:rsid w:val="00921388"/>
    <w:rsid w:val="00921BEF"/>
    <w:rsid w:val="0092223E"/>
    <w:rsid w:val="009227D3"/>
    <w:rsid w:val="00923A64"/>
    <w:rsid w:val="0092413E"/>
    <w:rsid w:val="00924DF0"/>
    <w:rsid w:val="00925892"/>
    <w:rsid w:val="00925BB6"/>
    <w:rsid w:val="00925CE6"/>
    <w:rsid w:val="0092625F"/>
    <w:rsid w:val="009267B5"/>
    <w:rsid w:val="00926986"/>
    <w:rsid w:val="00927003"/>
    <w:rsid w:val="009271B6"/>
    <w:rsid w:val="00927DE8"/>
    <w:rsid w:val="00930C62"/>
    <w:rsid w:val="00930D6F"/>
    <w:rsid w:val="0093139D"/>
    <w:rsid w:val="009318CF"/>
    <w:rsid w:val="009318F9"/>
    <w:rsid w:val="00931BCB"/>
    <w:rsid w:val="009322E1"/>
    <w:rsid w:val="00932C0A"/>
    <w:rsid w:val="00933234"/>
    <w:rsid w:val="0093333C"/>
    <w:rsid w:val="009333F5"/>
    <w:rsid w:val="00933841"/>
    <w:rsid w:val="009347FA"/>
    <w:rsid w:val="00934B47"/>
    <w:rsid w:val="009353EE"/>
    <w:rsid w:val="009358D8"/>
    <w:rsid w:val="00936AB1"/>
    <w:rsid w:val="00936D79"/>
    <w:rsid w:val="0093767B"/>
    <w:rsid w:val="00937EA2"/>
    <w:rsid w:val="009410FE"/>
    <w:rsid w:val="009419F8"/>
    <w:rsid w:val="009421FD"/>
    <w:rsid w:val="00942A7A"/>
    <w:rsid w:val="00943217"/>
    <w:rsid w:val="009455F8"/>
    <w:rsid w:val="009459C0"/>
    <w:rsid w:val="00945C1B"/>
    <w:rsid w:val="00946DCC"/>
    <w:rsid w:val="00946F53"/>
    <w:rsid w:val="00951961"/>
    <w:rsid w:val="00951FF2"/>
    <w:rsid w:val="00953784"/>
    <w:rsid w:val="0095481F"/>
    <w:rsid w:val="00954A31"/>
    <w:rsid w:val="00956EC8"/>
    <w:rsid w:val="00956F99"/>
    <w:rsid w:val="00960D9E"/>
    <w:rsid w:val="009610A5"/>
    <w:rsid w:val="00961A36"/>
    <w:rsid w:val="009620B9"/>
    <w:rsid w:val="00962936"/>
    <w:rsid w:val="009629C7"/>
    <w:rsid w:val="00962AB2"/>
    <w:rsid w:val="00963022"/>
    <w:rsid w:val="00963EC9"/>
    <w:rsid w:val="00965BB4"/>
    <w:rsid w:val="00965C63"/>
    <w:rsid w:val="00965CF1"/>
    <w:rsid w:val="00966413"/>
    <w:rsid w:val="009672D9"/>
    <w:rsid w:val="0097078C"/>
    <w:rsid w:val="009717CF"/>
    <w:rsid w:val="0097235D"/>
    <w:rsid w:val="009723A1"/>
    <w:rsid w:val="00972477"/>
    <w:rsid w:val="009724F0"/>
    <w:rsid w:val="0097332D"/>
    <w:rsid w:val="00973583"/>
    <w:rsid w:val="009740B4"/>
    <w:rsid w:val="00974274"/>
    <w:rsid w:val="00974476"/>
    <w:rsid w:val="00974A45"/>
    <w:rsid w:val="0097723D"/>
    <w:rsid w:val="00977394"/>
    <w:rsid w:val="00977582"/>
    <w:rsid w:val="00980208"/>
    <w:rsid w:val="00980692"/>
    <w:rsid w:val="0098090E"/>
    <w:rsid w:val="009818B7"/>
    <w:rsid w:val="00984706"/>
    <w:rsid w:val="0098485E"/>
    <w:rsid w:val="0098498C"/>
    <w:rsid w:val="00984B25"/>
    <w:rsid w:val="00986750"/>
    <w:rsid w:val="0098709A"/>
    <w:rsid w:val="009879A4"/>
    <w:rsid w:val="00990380"/>
    <w:rsid w:val="00990759"/>
    <w:rsid w:val="00990DC3"/>
    <w:rsid w:val="009912BF"/>
    <w:rsid w:val="009912EB"/>
    <w:rsid w:val="00991A1C"/>
    <w:rsid w:val="00991D8C"/>
    <w:rsid w:val="009924B1"/>
    <w:rsid w:val="00992AFF"/>
    <w:rsid w:val="00992E42"/>
    <w:rsid w:val="00993A58"/>
    <w:rsid w:val="009943BA"/>
    <w:rsid w:val="0099446A"/>
    <w:rsid w:val="009944CF"/>
    <w:rsid w:val="009960BA"/>
    <w:rsid w:val="00997492"/>
    <w:rsid w:val="009A099D"/>
    <w:rsid w:val="009A0CBF"/>
    <w:rsid w:val="009A0D8C"/>
    <w:rsid w:val="009A1213"/>
    <w:rsid w:val="009A1AC8"/>
    <w:rsid w:val="009A2725"/>
    <w:rsid w:val="009A28E1"/>
    <w:rsid w:val="009A30BD"/>
    <w:rsid w:val="009A33EC"/>
    <w:rsid w:val="009A4EBD"/>
    <w:rsid w:val="009A4FB1"/>
    <w:rsid w:val="009A54B6"/>
    <w:rsid w:val="009A57A6"/>
    <w:rsid w:val="009A609C"/>
    <w:rsid w:val="009A60A6"/>
    <w:rsid w:val="009A6160"/>
    <w:rsid w:val="009A6300"/>
    <w:rsid w:val="009A64B9"/>
    <w:rsid w:val="009A6D17"/>
    <w:rsid w:val="009A6ED0"/>
    <w:rsid w:val="009A7C66"/>
    <w:rsid w:val="009B0502"/>
    <w:rsid w:val="009B05B7"/>
    <w:rsid w:val="009B06CC"/>
    <w:rsid w:val="009B126E"/>
    <w:rsid w:val="009B205D"/>
    <w:rsid w:val="009B2CB7"/>
    <w:rsid w:val="009B3DB8"/>
    <w:rsid w:val="009B3F55"/>
    <w:rsid w:val="009B4410"/>
    <w:rsid w:val="009B485D"/>
    <w:rsid w:val="009B48C0"/>
    <w:rsid w:val="009B55D8"/>
    <w:rsid w:val="009C0229"/>
    <w:rsid w:val="009C0378"/>
    <w:rsid w:val="009C0403"/>
    <w:rsid w:val="009C0D3D"/>
    <w:rsid w:val="009C1DEC"/>
    <w:rsid w:val="009C3077"/>
    <w:rsid w:val="009C421C"/>
    <w:rsid w:val="009C4BBF"/>
    <w:rsid w:val="009C4BC0"/>
    <w:rsid w:val="009C53C1"/>
    <w:rsid w:val="009C59AB"/>
    <w:rsid w:val="009C5C94"/>
    <w:rsid w:val="009C5D91"/>
    <w:rsid w:val="009C5DC0"/>
    <w:rsid w:val="009C61F8"/>
    <w:rsid w:val="009C6DF6"/>
    <w:rsid w:val="009C6E57"/>
    <w:rsid w:val="009C7CCE"/>
    <w:rsid w:val="009D024D"/>
    <w:rsid w:val="009D085C"/>
    <w:rsid w:val="009D1074"/>
    <w:rsid w:val="009D153C"/>
    <w:rsid w:val="009D2518"/>
    <w:rsid w:val="009D2B7E"/>
    <w:rsid w:val="009D2CDB"/>
    <w:rsid w:val="009D4354"/>
    <w:rsid w:val="009D5BD3"/>
    <w:rsid w:val="009D5EAD"/>
    <w:rsid w:val="009D5FF2"/>
    <w:rsid w:val="009D6393"/>
    <w:rsid w:val="009D64FD"/>
    <w:rsid w:val="009D6832"/>
    <w:rsid w:val="009D76CD"/>
    <w:rsid w:val="009D7750"/>
    <w:rsid w:val="009E02FF"/>
    <w:rsid w:val="009E0EF8"/>
    <w:rsid w:val="009E2CB5"/>
    <w:rsid w:val="009E4426"/>
    <w:rsid w:val="009E48AE"/>
    <w:rsid w:val="009E4C17"/>
    <w:rsid w:val="009E5158"/>
    <w:rsid w:val="009E56B7"/>
    <w:rsid w:val="009E5815"/>
    <w:rsid w:val="009E60BD"/>
    <w:rsid w:val="009E7641"/>
    <w:rsid w:val="009E7D25"/>
    <w:rsid w:val="009F0B4B"/>
    <w:rsid w:val="009F2884"/>
    <w:rsid w:val="009F2EEA"/>
    <w:rsid w:val="009F4252"/>
    <w:rsid w:val="009F43FC"/>
    <w:rsid w:val="009F5120"/>
    <w:rsid w:val="009F5278"/>
    <w:rsid w:val="009F54CF"/>
    <w:rsid w:val="009F61FD"/>
    <w:rsid w:val="009F67C7"/>
    <w:rsid w:val="009F7F3C"/>
    <w:rsid w:val="00A0049E"/>
    <w:rsid w:val="00A00D19"/>
    <w:rsid w:val="00A00D6B"/>
    <w:rsid w:val="00A00EA2"/>
    <w:rsid w:val="00A01891"/>
    <w:rsid w:val="00A02DA8"/>
    <w:rsid w:val="00A03929"/>
    <w:rsid w:val="00A047F2"/>
    <w:rsid w:val="00A05098"/>
    <w:rsid w:val="00A06196"/>
    <w:rsid w:val="00A06C33"/>
    <w:rsid w:val="00A06E4A"/>
    <w:rsid w:val="00A07048"/>
    <w:rsid w:val="00A07CEE"/>
    <w:rsid w:val="00A10556"/>
    <w:rsid w:val="00A108DC"/>
    <w:rsid w:val="00A10F52"/>
    <w:rsid w:val="00A12212"/>
    <w:rsid w:val="00A13018"/>
    <w:rsid w:val="00A13083"/>
    <w:rsid w:val="00A1352F"/>
    <w:rsid w:val="00A138BB"/>
    <w:rsid w:val="00A13C30"/>
    <w:rsid w:val="00A14918"/>
    <w:rsid w:val="00A14CD0"/>
    <w:rsid w:val="00A15896"/>
    <w:rsid w:val="00A17770"/>
    <w:rsid w:val="00A20622"/>
    <w:rsid w:val="00A209A7"/>
    <w:rsid w:val="00A20A1A"/>
    <w:rsid w:val="00A2111B"/>
    <w:rsid w:val="00A212F8"/>
    <w:rsid w:val="00A21618"/>
    <w:rsid w:val="00A22D13"/>
    <w:rsid w:val="00A22F10"/>
    <w:rsid w:val="00A22F6D"/>
    <w:rsid w:val="00A23C71"/>
    <w:rsid w:val="00A23F9F"/>
    <w:rsid w:val="00A24851"/>
    <w:rsid w:val="00A254A3"/>
    <w:rsid w:val="00A258E5"/>
    <w:rsid w:val="00A26190"/>
    <w:rsid w:val="00A26AFD"/>
    <w:rsid w:val="00A26BC8"/>
    <w:rsid w:val="00A26EEE"/>
    <w:rsid w:val="00A27221"/>
    <w:rsid w:val="00A273E8"/>
    <w:rsid w:val="00A27966"/>
    <w:rsid w:val="00A27B12"/>
    <w:rsid w:val="00A30544"/>
    <w:rsid w:val="00A30F77"/>
    <w:rsid w:val="00A312F8"/>
    <w:rsid w:val="00A31519"/>
    <w:rsid w:val="00A31BD1"/>
    <w:rsid w:val="00A321F3"/>
    <w:rsid w:val="00A32778"/>
    <w:rsid w:val="00A33034"/>
    <w:rsid w:val="00A33D7F"/>
    <w:rsid w:val="00A35BF1"/>
    <w:rsid w:val="00A36009"/>
    <w:rsid w:val="00A37772"/>
    <w:rsid w:val="00A37BCD"/>
    <w:rsid w:val="00A37CF2"/>
    <w:rsid w:val="00A404C8"/>
    <w:rsid w:val="00A40EBB"/>
    <w:rsid w:val="00A40F16"/>
    <w:rsid w:val="00A41A9A"/>
    <w:rsid w:val="00A42494"/>
    <w:rsid w:val="00A424B8"/>
    <w:rsid w:val="00A435C4"/>
    <w:rsid w:val="00A440C5"/>
    <w:rsid w:val="00A451CC"/>
    <w:rsid w:val="00A45E89"/>
    <w:rsid w:val="00A45ECF"/>
    <w:rsid w:val="00A45F28"/>
    <w:rsid w:val="00A51AAA"/>
    <w:rsid w:val="00A52340"/>
    <w:rsid w:val="00A527CF"/>
    <w:rsid w:val="00A53307"/>
    <w:rsid w:val="00A5387C"/>
    <w:rsid w:val="00A55F5B"/>
    <w:rsid w:val="00A56624"/>
    <w:rsid w:val="00A56B2E"/>
    <w:rsid w:val="00A625BA"/>
    <w:rsid w:val="00A648D8"/>
    <w:rsid w:val="00A650E6"/>
    <w:rsid w:val="00A65B8F"/>
    <w:rsid w:val="00A66838"/>
    <w:rsid w:val="00A67398"/>
    <w:rsid w:val="00A708FC"/>
    <w:rsid w:val="00A7121A"/>
    <w:rsid w:val="00A71F4B"/>
    <w:rsid w:val="00A7214F"/>
    <w:rsid w:val="00A724ED"/>
    <w:rsid w:val="00A72540"/>
    <w:rsid w:val="00A7299D"/>
    <w:rsid w:val="00A72F96"/>
    <w:rsid w:val="00A733A8"/>
    <w:rsid w:val="00A73858"/>
    <w:rsid w:val="00A73E54"/>
    <w:rsid w:val="00A74E4C"/>
    <w:rsid w:val="00A75911"/>
    <w:rsid w:val="00A76330"/>
    <w:rsid w:val="00A763EF"/>
    <w:rsid w:val="00A76A5A"/>
    <w:rsid w:val="00A76E1E"/>
    <w:rsid w:val="00A76E48"/>
    <w:rsid w:val="00A776BC"/>
    <w:rsid w:val="00A77A9C"/>
    <w:rsid w:val="00A80534"/>
    <w:rsid w:val="00A81433"/>
    <w:rsid w:val="00A81BA3"/>
    <w:rsid w:val="00A85080"/>
    <w:rsid w:val="00A867A1"/>
    <w:rsid w:val="00A869EE"/>
    <w:rsid w:val="00A86F4A"/>
    <w:rsid w:val="00A86FD7"/>
    <w:rsid w:val="00A87A3A"/>
    <w:rsid w:val="00A90E9C"/>
    <w:rsid w:val="00A9102C"/>
    <w:rsid w:val="00A91498"/>
    <w:rsid w:val="00A919AB"/>
    <w:rsid w:val="00A93090"/>
    <w:rsid w:val="00A9370B"/>
    <w:rsid w:val="00A93C12"/>
    <w:rsid w:val="00A94BA5"/>
    <w:rsid w:val="00A95210"/>
    <w:rsid w:val="00A95911"/>
    <w:rsid w:val="00A959A6"/>
    <w:rsid w:val="00A95D74"/>
    <w:rsid w:val="00A96CEA"/>
    <w:rsid w:val="00A96F6B"/>
    <w:rsid w:val="00A97D20"/>
    <w:rsid w:val="00AA01A4"/>
    <w:rsid w:val="00AA0749"/>
    <w:rsid w:val="00AA12DF"/>
    <w:rsid w:val="00AA17A4"/>
    <w:rsid w:val="00AA252D"/>
    <w:rsid w:val="00AA3BFC"/>
    <w:rsid w:val="00AA413A"/>
    <w:rsid w:val="00AA4382"/>
    <w:rsid w:val="00AA4CB7"/>
    <w:rsid w:val="00AA5031"/>
    <w:rsid w:val="00AA50E1"/>
    <w:rsid w:val="00AA5C52"/>
    <w:rsid w:val="00AA609B"/>
    <w:rsid w:val="00AA7010"/>
    <w:rsid w:val="00AB0842"/>
    <w:rsid w:val="00AB2342"/>
    <w:rsid w:val="00AB3149"/>
    <w:rsid w:val="00AB32CD"/>
    <w:rsid w:val="00AB43BE"/>
    <w:rsid w:val="00AB44B1"/>
    <w:rsid w:val="00AB5BE6"/>
    <w:rsid w:val="00AB5C1C"/>
    <w:rsid w:val="00AB6083"/>
    <w:rsid w:val="00AB61BF"/>
    <w:rsid w:val="00AB7955"/>
    <w:rsid w:val="00AC0022"/>
    <w:rsid w:val="00AC04CD"/>
    <w:rsid w:val="00AC081B"/>
    <w:rsid w:val="00AC14D9"/>
    <w:rsid w:val="00AC1AD4"/>
    <w:rsid w:val="00AC1BC0"/>
    <w:rsid w:val="00AC27CB"/>
    <w:rsid w:val="00AC2963"/>
    <w:rsid w:val="00AC3B3F"/>
    <w:rsid w:val="00AC3F18"/>
    <w:rsid w:val="00AC5939"/>
    <w:rsid w:val="00AC5C5D"/>
    <w:rsid w:val="00AC6015"/>
    <w:rsid w:val="00AC659F"/>
    <w:rsid w:val="00AC65D6"/>
    <w:rsid w:val="00AC6699"/>
    <w:rsid w:val="00AC763E"/>
    <w:rsid w:val="00AC7ACF"/>
    <w:rsid w:val="00AD0A74"/>
    <w:rsid w:val="00AD1255"/>
    <w:rsid w:val="00AD1323"/>
    <w:rsid w:val="00AD21DA"/>
    <w:rsid w:val="00AD2D2D"/>
    <w:rsid w:val="00AD33F8"/>
    <w:rsid w:val="00AD38F7"/>
    <w:rsid w:val="00AD3F98"/>
    <w:rsid w:val="00AD4068"/>
    <w:rsid w:val="00AD4550"/>
    <w:rsid w:val="00AD49F0"/>
    <w:rsid w:val="00AD5C77"/>
    <w:rsid w:val="00AD5FA1"/>
    <w:rsid w:val="00AD6D5C"/>
    <w:rsid w:val="00AD7F29"/>
    <w:rsid w:val="00AE1653"/>
    <w:rsid w:val="00AE1B2F"/>
    <w:rsid w:val="00AE1C26"/>
    <w:rsid w:val="00AE2375"/>
    <w:rsid w:val="00AE2EF9"/>
    <w:rsid w:val="00AE3B25"/>
    <w:rsid w:val="00AE415C"/>
    <w:rsid w:val="00AE4743"/>
    <w:rsid w:val="00AE5914"/>
    <w:rsid w:val="00AE60A8"/>
    <w:rsid w:val="00AE7995"/>
    <w:rsid w:val="00AE7FF2"/>
    <w:rsid w:val="00AF2E3E"/>
    <w:rsid w:val="00AF30FB"/>
    <w:rsid w:val="00AF3177"/>
    <w:rsid w:val="00AF3991"/>
    <w:rsid w:val="00AF3D64"/>
    <w:rsid w:val="00AF3FFA"/>
    <w:rsid w:val="00AF473B"/>
    <w:rsid w:val="00AF5477"/>
    <w:rsid w:val="00AF5AF5"/>
    <w:rsid w:val="00AF69B9"/>
    <w:rsid w:val="00AF7009"/>
    <w:rsid w:val="00AF72BA"/>
    <w:rsid w:val="00AF7A39"/>
    <w:rsid w:val="00B00538"/>
    <w:rsid w:val="00B00846"/>
    <w:rsid w:val="00B00E62"/>
    <w:rsid w:val="00B02838"/>
    <w:rsid w:val="00B02FF6"/>
    <w:rsid w:val="00B035F0"/>
    <w:rsid w:val="00B03787"/>
    <w:rsid w:val="00B04323"/>
    <w:rsid w:val="00B044E9"/>
    <w:rsid w:val="00B04C3A"/>
    <w:rsid w:val="00B05008"/>
    <w:rsid w:val="00B05BB0"/>
    <w:rsid w:val="00B067A6"/>
    <w:rsid w:val="00B07705"/>
    <w:rsid w:val="00B11471"/>
    <w:rsid w:val="00B1169B"/>
    <w:rsid w:val="00B11B66"/>
    <w:rsid w:val="00B12D9D"/>
    <w:rsid w:val="00B13405"/>
    <w:rsid w:val="00B13E1B"/>
    <w:rsid w:val="00B14592"/>
    <w:rsid w:val="00B14632"/>
    <w:rsid w:val="00B154B6"/>
    <w:rsid w:val="00B16541"/>
    <w:rsid w:val="00B1742C"/>
    <w:rsid w:val="00B17C97"/>
    <w:rsid w:val="00B21861"/>
    <w:rsid w:val="00B21977"/>
    <w:rsid w:val="00B2289E"/>
    <w:rsid w:val="00B23528"/>
    <w:rsid w:val="00B23D1B"/>
    <w:rsid w:val="00B24259"/>
    <w:rsid w:val="00B24672"/>
    <w:rsid w:val="00B249C6"/>
    <w:rsid w:val="00B24DCE"/>
    <w:rsid w:val="00B24E7E"/>
    <w:rsid w:val="00B25097"/>
    <w:rsid w:val="00B25938"/>
    <w:rsid w:val="00B25FDB"/>
    <w:rsid w:val="00B27E0C"/>
    <w:rsid w:val="00B301EB"/>
    <w:rsid w:val="00B3090A"/>
    <w:rsid w:val="00B346BF"/>
    <w:rsid w:val="00B34AA3"/>
    <w:rsid w:val="00B34D1C"/>
    <w:rsid w:val="00B34F26"/>
    <w:rsid w:val="00B35E62"/>
    <w:rsid w:val="00B36324"/>
    <w:rsid w:val="00B36AE2"/>
    <w:rsid w:val="00B36DF1"/>
    <w:rsid w:val="00B37920"/>
    <w:rsid w:val="00B37F48"/>
    <w:rsid w:val="00B43587"/>
    <w:rsid w:val="00B44185"/>
    <w:rsid w:val="00B45C95"/>
    <w:rsid w:val="00B46644"/>
    <w:rsid w:val="00B46828"/>
    <w:rsid w:val="00B471B6"/>
    <w:rsid w:val="00B47918"/>
    <w:rsid w:val="00B51FE9"/>
    <w:rsid w:val="00B52D4C"/>
    <w:rsid w:val="00B531A7"/>
    <w:rsid w:val="00B534A9"/>
    <w:rsid w:val="00B5388C"/>
    <w:rsid w:val="00B5495F"/>
    <w:rsid w:val="00B55724"/>
    <w:rsid w:val="00B557E3"/>
    <w:rsid w:val="00B5651D"/>
    <w:rsid w:val="00B56AE5"/>
    <w:rsid w:val="00B56EEE"/>
    <w:rsid w:val="00B5702E"/>
    <w:rsid w:val="00B57D26"/>
    <w:rsid w:val="00B61D91"/>
    <w:rsid w:val="00B62003"/>
    <w:rsid w:val="00B623DD"/>
    <w:rsid w:val="00B624CC"/>
    <w:rsid w:val="00B62ED2"/>
    <w:rsid w:val="00B63841"/>
    <w:rsid w:val="00B63890"/>
    <w:rsid w:val="00B64A1A"/>
    <w:rsid w:val="00B64B3D"/>
    <w:rsid w:val="00B654C8"/>
    <w:rsid w:val="00B65F2D"/>
    <w:rsid w:val="00B66052"/>
    <w:rsid w:val="00B6676A"/>
    <w:rsid w:val="00B715EF"/>
    <w:rsid w:val="00B71E54"/>
    <w:rsid w:val="00B7204C"/>
    <w:rsid w:val="00B72FC7"/>
    <w:rsid w:val="00B7370D"/>
    <w:rsid w:val="00B73A93"/>
    <w:rsid w:val="00B73D62"/>
    <w:rsid w:val="00B747CE"/>
    <w:rsid w:val="00B74B7F"/>
    <w:rsid w:val="00B74F4C"/>
    <w:rsid w:val="00B75BC8"/>
    <w:rsid w:val="00B760A5"/>
    <w:rsid w:val="00B76A23"/>
    <w:rsid w:val="00B7765D"/>
    <w:rsid w:val="00B7784E"/>
    <w:rsid w:val="00B817FA"/>
    <w:rsid w:val="00B8258B"/>
    <w:rsid w:val="00B828DB"/>
    <w:rsid w:val="00B83060"/>
    <w:rsid w:val="00B833D4"/>
    <w:rsid w:val="00B83577"/>
    <w:rsid w:val="00B83C2E"/>
    <w:rsid w:val="00B85456"/>
    <w:rsid w:val="00B85B38"/>
    <w:rsid w:val="00B85F00"/>
    <w:rsid w:val="00B8686C"/>
    <w:rsid w:val="00B86C29"/>
    <w:rsid w:val="00B90CCD"/>
    <w:rsid w:val="00B90E4E"/>
    <w:rsid w:val="00B90F67"/>
    <w:rsid w:val="00B90FB5"/>
    <w:rsid w:val="00B911CA"/>
    <w:rsid w:val="00B91F5D"/>
    <w:rsid w:val="00B9220D"/>
    <w:rsid w:val="00B92DBE"/>
    <w:rsid w:val="00B93171"/>
    <w:rsid w:val="00B939E9"/>
    <w:rsid w:val="00B94179"/>
    <w:rsid w:val="00B9527D"/>
    <w:rsid w:val="00B95619"/>
    <w:rsid w:val="00B95C67"/>
    <w:rsid w:val="00B95E44"/>
    <w:rsid w:val="00B963CB"/>
    <w:rsid w:val="00B97CA2"/>
    <w:rsid w:val="00BA0207"/>
    <w:rsid w:val="00BA067E"/>
    <w:rsid w:val="00BA06EB"/>
    <w:rsid w:val="00BA07C4"/>
    <w:rsid w:val="00BA26D0"/>
    <w:rsid w:val="00BA2EE5"/>
    <w:rsid w:val="00BA3249"/>
    <w:rsid w:val="00BA464B"/>
    <w:rsid w:val="00BA503F"/>
    <w:rsid w:val="00BA5CC9"/>
    <w:rsid w:val="00BA5EF2"/>
    <w:rsid w:val="00BA622E"/>
    <w:rsid w:val="00BA7715"/>
    <w:rsid w:val="00BB0338"/>
    <w:rsid w:val="00BB0961"/>
    <w:rsid w:val="00BB0EA4"/>
    <w:rsid w:val="00BB17CB"/>
    <w:rsid w:val="00BB1B8D"/>
    <w:rsid w:val="00BB2551"/>
    <w:rsid w:val="00BB2B2C"/>
    <w:rsid w:val="00BB2C16"/>
    <w:rsid w:val="00BB30F4"/>
    <w:rsid w:val="00BB4212"/>
    <w:rsid w:val="00BB426B"/>
    <w:rsid w:val="00BB4366"/>
    <w:rsid w:val="00BB50E7"/>
    <w:rsid w:val="00BB5A0D"/>
    <w:rsid w:val="00BB60CC"/>
    <w:rsid w:val="00BB756D"/>
    <w:rsid w:val="00BB78C2"/>
    <w:rsid w:val="00BC09C9"/>
    <w:rsid w:val="00BC11DC"/>
    <w:rsid w:val="00BC126D"/>
    <w:rsid w:val="00BC1A65"/>
    <w:rsid w:val="00BC1AC9"/>
    <w:rsid w:val="00BC1BE8"/>
    <w:rsid w:val="00BC262A"/>
    <w:rsid w:val="00BC27F4"/>
    <w:rsid w:val="00BC5325"/>
    <w:rsid w:val="00BC552A"/>
    <w:rsid w:val="00BC60BC"/>
    <w:rsid w:val="00BC6C97"/>
    <w:rsid w:val="00BD0F5B"/>
    <w:rsid w:val="00BD0F70"/>
    <w:rsid w:val="00BD16DE"/>
    <w:rsid w:val="00BD16E4"/>
    <w:rsid w:val="00BD1A6B"/>
    <w:rsid w:val="00BD1D47"/>
    <w:rsid w:val="00BD2ABB"/>
    <w:rsid w:val="00BD3072"/>
    <w:rsid w:val="00BD345F"/>
    <w:rsid w:val="00BD3ACC"/>
    <w:rsid w:val="00BD3C3E"/>
    <w:rsid w:val="00BD4560"/>
    <w:rsid w:val="00BD4CEF"/>
    <w:rsid w:val="00BD52B0"/>
    <w:rsid w:val="00BD5A19"/>
    <w:rsid w:val="00BD5D24"/>
    <w:rsid w:val="00BD5D52"/>
    <w:rsid w:val="00BD6FC1"/>
    <w:rsid w:val="00BD7F4D"/>
    <w:rsid w:val="00BE068D"/>
    <w:rsid w:val="00BE16F7"/>
    <w:rsid w:val="00BE1E0B"/>
    <w:rsid w:val="00BE208E"/>
    <w:rsid w:val="00BE215A"/>
    <w:rsid w:val="00BE23E8"/>
    <w:rsid w:val="00BE2965"/>
    <w:rsid w:val="00BE3BF1"/>
    <w:rsid w:val="00BE41BB"/>
    <w:rsid w:val="00BE42CF"/>
    <w:rsid w:val="00BE481E"/>
    <w:rsid w:val="00BE489E"/>
    <w:rsid w:val="00BE4F7E"/>
    <w:rsid w:val="00BE5440"/>
    <w:rsid w:val="00BE65D9"/>
    <w:rsid w:val="00BE6A2A"/>
    <w:rsid w:val="00BE6D64"/>
    <w:rsid w:val="00BE7A23"/>
    <w:rsid w:val="00BF0895"/>
    <w:rsid w:val="00BF11CA"/>
    <w:rsid w:val="00BF1F52"/>
    <w:rsid w:val="00BF25E0"/>
    <w:rsid w:val="00BF2AF9"/>
    <w:rsid w:val="00BF352C"/>
    <w:rsid w:val="00BF3DFB"/>
    <w:rsid w:val="00BF3E8D"/>
    <w:rsid w:val="00BF5181"/>
    <w:rsid w:val="00BF522A"/>
    <w:rsid w:val="00BF5330"/>
    <w:rsid w:val="00BF53F5"/>
    <w:rsid w:val="00BF5CBE"/>
    <w:rsid w:val="00BF7091"/>
    <w:rsid w:val="00BF7162"/>
    <w:rsid w:val="00BF71DE"/>
    <w:rsid w:val="00C000B7"/>
    <w:rsid w:val="00C008A3"/>
    <w:rsid w:val="00C00AD7"/>
    <w:rsid w:val="00C00C8E"/>
    <w:rsid w:val="00C00D74"/>
    <w:rsid w:val="00C0185B"/>
    <w:rsid w:val="00C01B77"/>
    <w:rsid w:val="00C01C6D"/>
    <w:rsid w:val="00C01DA1"/>
    <w:rsid w:val="00C02021"/>
    <w:rsid w:val="00C030C4"/>
    <w:rsid w:val="00C03424"/>
    <w:rsid w:val="00C03AF4"/>
    <w:rsid w:val="00C03B74"/>
    <w:rsid w:val="00C048E4"/>
    <w:rsid w:val="00C04B86"/>
    <w:rsid w:val="00C04B94"/>
    <w:rsid w:val="00C050F9"/>
    <w:rsid w:val="00C054DC"/>
    <w:rsid w:val="00C06473"/>
    <w:rsid w:val="00C071CA"/>
    <w:rsid w:val="00C0726A"/>
    <w:rsid w:val="00C07A6A"/>
    <w:rsid w:val="00C07B54"/>
    <w:rsid w:val="00C10B20"/>
    <w:rsid w:val="00C1200C"/>
    <w:rsid w:val="00C12294"/>
    <w:rsid w:val="00C129A6"/>
    <w:rsid w:val="00C12F7D"/>
    <w:rsid w:val="00C15220"/>
    <w:rsid w:val="00C1544A"/>
    <w:rsid w:val="00C15D97"/>
    <w:rsid w:val="00C16BC9"/>
    <w:rsid w:val="00C17045"/>
    <w:rsid w:val="00C17249"/>
    <w:rsid w:val="00C17FAD"/>
    <w:rsid w:val="00C20B6D"/>
    <w:rsid w:val="00C21063"/>
    <w:rsid w:val="00C21B93"/>
    <w:rsid w:val="00C21C4E"/>
    <w:rsid w:val="00C22265"/>
    <w:rsid w:val="00C22A35"/>
    <w:rsid w:val="00C231ED"/>
    <w:rsid w:val="00C23BA4"/>
    <w:rsid w:val="00C246F8"/>
    <w:rsid w:val="00C24817"/>
    <w:rsid w:val="00C260E0"/>
    <w:rsid w:val="00C2643F"/>
    <w:rsid w:val="00C26885"/>
    <w:rsid w:val="00C27761"/>
    <w:rsid w:val="00C27A77"/>
    <w:rsid w:val="00C301EF"/>
    <w:rsid w:val="00C302A9"/>
    <w:rsid w:val="00C311FD"/>
    <w:rsid w:val="00C3126A"/>
    <w:rsid w:val="00C313B2"/>
    <w:rsid w:val="00C32F39"/>
    <w:rsid w:val="00C33110"/>
    <w:rsid w:val="00C33390"/>
    <w:rsid w:val="00C33FD7"/>
    <w:rsid w:val="00C3500E"/>
    <w:rsid w:val="00C35456"/>
    <w:rsid w:val="00C36106"/>
    <w:rsid w:val="00C3631E"/>
    <w:rsid w:val="00C36853"/>
    <w:rsid w:val="00C40227"/>
    <w:rsid w:val="00C414DC"/>
    <w:rsid w:val="00C41728"/>
    <w:rsid w:val="00C417BE"/>
    <w:rsid w:val="00C42053"/>
    <w:rsid w:val="00C426A3"/>
    <w:rsid w:val="00C438AA"/>
    <w:rsid w:val="00C43E24"/>
    <w:rsid w:val="00C44A0C"/>
    <w:rsid w:val="00C44E96"/>
    <w:rsid w:val="00C460A6"/>
    <w:rsid w:val="00C47374"/>
    <w:rsid w:val="00C47846"/>
    <w:rsid w:val="00C47EBE"/>
    <w:rsid w:val="00C5046C"/>
    <w:rsid w:val="00C508C5"/>
    <w:rsid w:val="00C50A9A"/>
    <w:rsid w:val="00C515A5"/>
    <w:rsid w:val="00C51626"/>
    <w:rsid w:val="00C51B02"/>
    <w:rsid w:val="00C524C1"/>
    <w:rsid w:val="00C5393F"/>
    <w:rsid w:val="00C539B2"/>
    <w:rsid w:val="00C541A9"/>
    <w:rsid w:val="00C54207"/>
    <w:rsid w:val="00C55087"/>
    <w:rsid w:val="00C55CCD"/>
    <w:rsid w:val="00C560DC"/>
    <w:rsid w:val="00C5708B"/>
    <w:rsid w:val="00C571E8"/>
    <w:rsid w:val="00C60F4F"/>
    <w:rsid w:val="00C61271"/>
    <w:rsid w:val="00C614C2"/>
    <w:rsid w:val="00C61749"/>
    <w:rsid w:val="00C61ABB"/>
    <w:rsid w:val="00C61C21"/>
    <w:rsid w:val="00C628E2"/>
    <w:rsid w:val="00C62902"/>
    <w:rsid w:val="00C62917"/>
    <w:rsid w:val="00C632F9"/>
    <w:rsid w:val="00C63836"/>
    <w:rsid w:val="00C6417C"/>
    <w:rsid w:val="00C644BE"/>
    <w:rsid w:val="00C64BBD"/>
    <w:rsid w:val="00C66240"/>
    <w:rsid w:val="00C66D06"/>
    <w:rsid w:val="00C674BE"/>
    <w:rsid w:val="00C67EE7"/>
    <w:rsid w:val="00C704F4"/>
    <w:rsid w:val="00C70626"/>
    <w:rsid w:val="00C712D7"/>
    <w:rsid w:val="00C7150D"/>
    <w:rsid w:val="00C72492"/>
    <w:rsid w:val="00C734F4"/>
    <w:rsid w:val="00C7353C"/>
    <w:rsid w:val="00C74894"/>
    <w:rsid w:val="00C74F09"/>
    <w:rsid w:val="00C75461"/>
    <w:rsid w:val="00C76663"/>
    <w:rsid w:val="00C76A03"/>
    <w:rsid w:val="00C80DB1"/>
    <w:rsid w:val="00C80F9E"/>
    <w:rsid w:val="00C822C7"/>
    <w:rsid w:val="00C82851"/>
    <w:rsid w:val="00C83667"/>
    <w:rsid w:val="00C83F3B"/>
    <w:rsid w:val="00C8415E"/>
    <w:rsid w:val="00C85115"/>
    <w:rsid w:val="00C851B2"/>
    <w:rsid w:val="00C855F6"/>
    <w:rsid w:val="00C86E6E"/>
    <w:rsid w:val="00C87290"/>
    <w:rsid w:val="00C87A71"/>
    <w:rsid w:val="00C90311"/>
    <w:rsid w:val="00C912BE"/>
    <w:rsid w:val="00C918E2"/>
    <w:rsid w:val="00C91DCB"/>
    <w:rsid w:val="00C927BC"/>
    <w:rsid w:val="00C92FBF"/>
    <w:rsid w:val="00C935C4"/>
    <w:rsid w:val="00C941FA"/>
    <w:rsid w:val="00C943C7"/>
    <w:rsid w:val="00C9568F"/>
    <w:rsid w:val="00C95D66"/>
    <w:rsid w:val="00C95F9A"/>
    <w:rsid w:val="00C9672B"/>
    <w:rsid w:val="00C96B91"/>
    <w:rsid w:val="00C96CBA"/>
    <w:rsid w:val="00C96D3E"/>
    <w:rsid w:val="00CA0BCC"/>
    <w:rsid w:val="00CA1246"/>
    <w:rsid w:val="00CA1519"/>
    <w:rsid w:val="00CA303B"/>
    <w:rsid w:val="00CA3AB9"/>
    <w:rsid w:val="00CA46F6"/>
    <w:rsid w:val="00CA4BB3"/>
    <w:rsid w:val="00CA4D1F"/>
    <w:rsid w:val="00CA6E2A"/>
    <w:rsid w:val="00CA6F46"/>
    <w:rsid w:val="00CA7E38"/>
    <w:rsid w:val="00CA7E8D"/>
    <w:rsid w:val="00CB0793"/>
    <w:rsid w:val="00CB0BA9"/>
    <w:rsid w:val="00CB15C5"/>
    <w:rsid w:val="00CB1968"/>
    <w:rsid w:val="00CB25ED"/>
    <w:rsid w:val="00CB2894"/>
    <w:rsid w:val="00CB3799"/>
    <w:rsid w:val="00CB3A47"/>
    <w:rsid w:val="00CB3D49"/>
    <w:rsid w:val="00CB3E24"/>
    <w:rsid w:val="00CB49C9"/>
    <w:rsid w:val="00CB637E"/>
    <w:rsid w:val="00CB68C1"/>
    <w:rsid w:val="00CB69F6"/>
    <w:rsid w:val="00CB7129"/>
    <w:rsid w:val="00CB7E9B"/>
    <w:rsid w:val="00CC191B"/>
    <w:rsid w:val="00CC28EB"/>
    <w:rsid w:val="00CC29E1"/>
    <w:rsid w:val="00CC2DB5"/>
    <w:rsid w:val="00CC37BC"/>
    <w:rsid w:val="00CC5581"/>
    <w:rsid w:val="00CC55E7"/>
    <w:rsid w:val="00CC5779"/>
    <w:rsid w:val="00CC6764"/>
    <w:rsid w:val="00CC6FF4"/>
    <w:rsid w:val="00CC7CBD"/>
    <w:rsid w:val="00CD00B3"/>
    <w:rsid w:val="00CD0541"/>
    <w:rsid w:val="00CD0CCD"/>
    <w:rsid w:val="00CD1440"/>
    <w:rsid w:val="00CD1707"/>
    <w:rsid w:val="00CD1C69"/>
    <w:rsid w:val="00CD1F02"/>
    <w:rsid w:val="00CD241E"/>
    <w:rsid w:val="00CD2B68"/>
    <w:rsid w:val="00CD3251"/>
    <w:rsid w:val="00CD3A2C"/>
    <w:rsid w:val="00CD498D"/>
    <w:rsid w:val="00CD4B75"/>
    <w:rsid w:val="00CD59EE"/>
    <w:rsid w:val="00CD5C7D"/>
    <w:rsid w:val="00CD5F4B"/>
    <w:rsid w:val="00CD631A"/>
    <w:rsid w:val="00CD64DA"/>
    <w:rsid w:val="00CD66D6"/>
    <w:rsid w:val="00CD6EFF"/>
    <w:rsid w:val="00CD7BCC"/>
    <w:rsid w:val="00CE0592"/>
    <w:rsid w:val="00CE157D"/>
    <w:rsid w:val="00CE18D3"/>
    <w:rsid w:val="00CE1D91"/>
    <w:rsid w:val="00CE2058"/>
    <w:rsid w:val="00CE3862"/>
    <w:rsid w:val="00CE4CC1"/>
    <w:rsid w:val="00CE5731"/>
    <w:rsid w:val="00CE616F"/>
    <w:rsid w:val="00CE7399"/>
    <w:rsid w:val="00CE74C0"/>
    <w:rsid w:val="00CE7A4D"/>
    <w:rsid w:val="00CE7CAF"/>
    <w:rsid w:val="00CE7D1F"/>
    <w:rsid w:val="00CE7F93"/>
    <w:rsid w:val="00CF0758"/>
    <w:rsid w:val="00CF122D"/>
    <w:rsid w:val="00CF14F4"/>
    <w:rsid w:val="00CF1A54"/>
    <w:rsid w:val="00CF213E"/>
    <w:rsid w:val="00CF2C44"/>
    <w:rsid w:val="00CF43AE"/>
    <w:rsid w:val="00CF5F32"/>
    <w:rsid w:val="00CF715B"/>
    <w:rsid w:val="00CF79A3"/>
    <w:rsid w:val="00CF7BF1"/>
    <w:rsid w:val="00D01620"/>
    <w:rsid w:val="00D018B0"/>
    <w:rsid w:val="00D01923"/>
    <w:rsid w:val="00D01CB0"/>
    <w:rsid w:val="00D0266E"/>
    <w:rsid w:val="00D02BF6"/>
    <w:rsid w:val="00D02E81"/>
    <w:rsid w:val="00D03264"/>
    <w:rsid w:val="00D0356B"/>
    <w:rsid w:val="00D04056"/>
    <w:rsid w:val="00D042B2"/>
    <w:rsid w:val="00D04BF6"/>
    <w:rsid w:val="00D05728"/>
    <w:rsid w:val="00D05B3D"/>
    <w:rsid w:val="00D105A2"/>
    <w:rsid w:val="00D11206"/>
    <w:rsid w:val="00D11693"/>
    <w:rsid w:val="00D11CCF"/>
    <w:rsid w:val="00D121F8"/>
    <w:rsid w:val="00D13F49"/>
    <w:rsid w:val="00D14052"/>
    <w:rsid w:val="00D14107"/>
    <w:rsid w:val="00D1443B"/>
    <w:rsid w:val="00D14615"/>
    <w:rsid w:val="00D14F70"/>
    <w:rsid w:val="00D1515A"/>
    <w:rsid w:val="00D1548A"/>
    <w:rsid w:val="00D155A6"/>
    <w:rsid w:val="00D15CF3"/>
    <w:rsid w:val="00D167FD"/>
    <w:rsid w:val="00D16A8E"/>
    <w:rsid w:val="00D1764D"/>
    <w:rsid w:val="00D1779E"/>
    <w:rsid w:val="00D177E7"/>
    <w:rsid w:val="00D17CA8"/>
    <w:rsid w:val="00D20215"/>
    <w:rsid w:val="00D202D4"/>
    <w:rsid w:val="00D208B0"/>
    <w:rsid w:val="00D22107"/>
    <w:rsid w:val="00D229EC"/>
    <w:rsid w:val="00D22F0E"/>
    <w:rsid w:val="00D24038"/>
    <w:rsid w:val="00D24147"/>
    <w:rsid w:val="00D2439D"/>
    <w:rsid w:val="00D249DB"/>
    <w:rsid w:val="00D24DD9"/>
    <w:rsid w:val="00D26381"/>
    <w:rsid w:val="00D2792E"/>
    <w:rsid w:val="00D27BD2"/>
    <w:rsid w:val="00D27BE9"/>
    <w:rsid w:val="00D3127C"/>
    <w:rsid w:val="00D31BD9"/>
    <w:rsid w:val="00D31E1D"/>
    <w:rsid w:val="00D31E95"/>
    <w:rsid w:val="00D32AAA"/>
    <w:rsid w:val="00D34548"/>
    <w:rsid w:val="00D3462F"/>
    <w:rsid w:val="00D34823"/>
    <w:rsid w:val="00D35937"/>
    <w:rsid w:val="00D35988"/>
    <w:rsid w:val="00D36663"/>
    <w:rsid w:val="00D37003"/>
    <w:rsid w:val="00D375A4"/>
    <w:rsid w:val="00D37CF5"/>
    <w:rsid w:val="00D400F7"/>
    <w:rsid w:val="00D40399"/>
    <w:rsid w:val="00D40DC5"/>
    <w:rsid w:val="00D41867"/>
    <w:rsid w:val="00D42EEC"/>
    <w:rsid w:val="00D4329B"/>
    <w:rsid w:val="00D4356F"/>
    <w:rsid w:val="00D43923"/>
    <w:rsid w:val="00D450BF"/>
    <w:rsid w:val="00D46012"/>
    <w:rsid w:val="00D470B9"/>
    <w:rsid w:val="00D4788F"/>
    <w:rsid w:val="00D47F3B"/>
    <w:rsid w:val="00D500DC"/>
    <w:rsid w:val="00D50723"/>
    <w:rsid w:val="00D526BC"/>
    <w:rsid w:val="00D5277A"/>
    <w:rsid w:val="00D52C3E"/>
    <w:rsid w:val="00D52E99"/>
    <w:rsid w:val="00D530FE"/>
    <w:rsid w:val="00D532A5"/>
    <w:rsid w:val="00D5331D"/>
    <w:rsid w:val="00D53463"/>
    <w:rsid w:val="00D537AD"/>
    <w:rsid w:val="00D53F39"/>
    <w:rsid w:val="00D55B74"/>
    <w:rsid w:val="00D56089"/>
    <w:rsid w:val="00D5640E"/>
    <w:rsid w:val="00D566AE"/>
    <w:rsid w:val="00D5721D"/>
    <w:rsid w:val="00D572ED"/>
    <w:rsid w:val="00D57732"/>
    <w:rsid w:val="00D57AB7"/>
    <w:rsid w:val="00D6035A"/>
    <w:rsid w:val="00D61FB1"/>
    <w:rsid w:val="00D63049"/>
    <w:rsid w:val="00D63C3B"/>
    <w:rsid w:val="00D63CB2"/>
    <w:rsid w:val="00D642ED"/>
    <w:rsid w:val="00D648AB"/>
    <w:rsid w:val="00D64AE5"/>
    <w:rsid w:val="00D654AB"/>
    <w:rsid w:val="00D66728"/>
    <w:rsid w:val="00D66C41"/>
    <w:rsid w:val="00D67DB6"/>
    <w:rsid w:val="00D67F41"/>
    <w:rsid w:val="00D707E5"/>
    <w:rsid w:val="00D7178C"/>
    <w:rsid w:val="00D721AD"/>
    <w:rsid w:val="00D724C2"/>
    <w:rsid w:val="00D726F9"/>
    <w:rsid w:val="00D72F9B"/>
    <w:rsid w:val="00D72FC6"/>
    <w:rsid w:val="00D7450F"/>
    <w:rsid w:val="00D748C7"/>
    <w:rsid w:val="00D75DCA"/>
    <w:rsid w:val="00D768CA"/>
    <w:rsid w:val="00D76EBF"/>
    <w:rsid w:val="00D773E5"/>
    <w:rsid w:val="00D77590"/>
    <w:rsid w:val="00D8273B"/>
    <w:rsid w:val="00D82FF3"/>
    <w:rsid w:val="00D834E0"/>
    <w:rsid w:val="00D83F89"/>
    <w:rsid w:val="00D8499B"/>
    <w:rsid w:val="00D849FA"/>
    <w:rsid w:val="00D84AE1"/>
    <w:rsid w:val="00D84DEC"/>
    <w:rsid w:val="00D84FB2"/>
    <w:rsid w:val="00D851F3"/>
    <w:rsid w:val="00D854E9"/>
    <w:rsid w:val="00D861E1"/>
    <w:rsid w:val="00D86594"/>
    <w:rsid w:val="00D8672E"/>
    <w:rsid w:val="00D8766A"/>
    <w:rsid w:val="00D877E3"/>
    <w:rsid w:val="00D87CCE"/>
    <w:rsid w:val="00D9046A"/>
    <w:rsid w:val="00D91156"/>
    <w:rsid w:val="00D91381"/>
    <w:rsid w:val="00D91AEA"/>
    <w:rsid w:val="00D92DDA"/>
    <w:rsid w:val="00D93745"/>
    <w:rsid w:val="00D9417B"/>
    <w:rsid w:val="00D94437"/>
    <w:rsid w:val="00D9455E"/>
    <w:rsid w:val="00D949F6"/>
    <w:rsid w:val="00D9662E"/>
    <w:rsid w:val="00D967EB"/>
    <w:rsid w:val="00D968E2"/>
    <w:rsid w:val="00D975CB"/>
    <w:rsid w:val="00D97FC4"/>
    <w:rsid w:val="00DA023F"/>
    <w:rsid w:val="00DA0D5E"/>
    <w:rsid w:val="00DA1127"/>
    <w:rsid w:val="00DA1642"/>
    <w:rsid w:val="00DA173B"/>
    <w:rsid w:val="00DA1874"/>
    <w:rsid w:val="00DA2218"/>
    <w:rsid w:val="00DA2761"/>
    <w:rsid w:val="00DA3361"/>
    <w:rsid w:val="00DA38DE"/>
    <w:rsid w:val="00DA4816"/>
    <w:rsid w:val="00DA4CE8"/>
    <w:rsid w:val="00DA5091"/>
    <w:rsid w:val="00DA50C2"/>
    <w:rsid w:val="00DA51EB"/>
    <w:rsid w:val="00DA6AA6"/>
    <w:rsid w:val="00DA74E5"/>
    <w:rsid w:val="00DA76B8"/>
    <w:rsid w:val="00DA771B"/>
    <w:rsid w:val="00DB03E3"/>
    <w:rsid w:val="00DB120F"/>
    <w:rsid w:val="00DB1233"/>
    <w:rsid w:val="00DB146F"/>
    <w:rsid w:val="00DB168C"/>
    <w:rsid w:val="00DB1E6C"/>
    <w:rsid w:val="00DB2F3C"/>
    <w:rsid w:val="00DB4CC0"/>
    <w:rsid w:val="00DB66B7"/>
    <w:rsid w:val="00DB6C65"/>
    <w:rsid w:val="00DB70A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555B"/>
    <w:rsid w:val="00DC6390"/>
    <w:rsid w:val="00DC6C04"/>
    <w:rsid w:val="00DC6C70"/>
    <w:rsid w:val="00DC7070"/>
    <w:rsid w:val="00DD1327"/>
    <w:rsid w:val="00DD1BE0"/>
    <w:rsid w:val="00DD2437"/>
    <w:rsid w:val="00DD296F"/>
    <w:rsid w:val="00DD3105"/>
    <w:rsid w:val="00DD3F8B"/>
    <w:rsid w:val="00DD3FD2"/>
    <w:rsid w:val="00DD455E"/>
    <w:rsid w:val="00DD4588"/>
    <w:rsid w:val="00DD53B2"/>
    <w:rsid w:val="00DD7322"/>
    <w:rsid w:val="00DE080B"/>
    <w:rsid w:val="00DE1D0B"/>
    <w:rsid w:val="00DE1D11"/>
    <w:rsid w:val="00DE1ED0"/>
    <w:rsid w:val="00DE342F"/>
    <w:rsid w:val="00DE378C"/>
    <w:rsid w:val="00DE503D"/>
    <w:rsid w:val="00DE51D8"/>
    <w:rsid w:val="00DE585E"/>
    <w:rsid w:val="00DE5F6D"/>
    <w:rsid w:val="00DE6327"/>
    <w:rsid w:val="00DF001A"/>
    <w:rsid w:val="00DF0153"/>
    <w:rsid w:val="00DF07A7"/>
    <w:rsid w:val="00DF1085"/>
    <w:rsid w:val="00DF130D"/>
    <w:rsid w:val="00DF15B8"/>
    <w:rsid w:val="00DF1645"/>
    <w:rsid w:val="00DF16D2"/>
    <w:rsid w:val="00DF1CCB"/>
    <w:rsid w:val="00DF4601"/>
    <w:rsid w:val="00DF481B"/>
    <w:rsid w:val="00DF4824"/>
    <w:rsid w:val="00DF49EB"/>
    <w:rsid w:val="00DF4A4F"/>
    <w:rsid w:val="00DF4DA6"/>
    <w:rsid w:val="00DF5802"/>
    <w:rsid w:val="00DF5D28"/>
    <w:rsid w:val="00DF6697"/>
    <w:rsid w:val="00DF66B2"/>
    <w:rsid w:val="00DF762B"/>
    <w:rsid w:val="00DF7B41"/>
    <w:rsid w:val="00E0075A"/>
    <w:rsid w:val="00E008C7"/>
    <w:rsid w:val="00E01033"/>
    <w:rsid w:val="00E01A3C"/>
    <w:rsid w:val="00E021BC"/>
    <w:rsid w:val="00E02632"/>
    <w:rsid w:val="00E02638"/>
    <w:rsid w:val="00E02CA5"/>
    <w:rsid w:val="00E02E19"/>
    <w:rsid w:val="00E03062"/>
    <w:rsid w:val="00E04478"/>
    <w:rsid w:val="00E04758"/>
    <w:rsid w:val="00E04B05"/>
    <w:rsid w:val="00E04E29"/>
    <w:rsid w:val="00E04FED"/>
    <w:rsid w:val="00E06ED4"/>
    <w:rsid w:val="00E1013D"/>
    <w:rsid w:val="00E10146"/>
    <w:rsid w:val="00E10F8E"/>
    <w:rsid w:val="00E1156D"/>
    <w:rsid w:val="00E119C3"/>
    <w:rsid w:val="00E11A23"/>
    <w:rsid w:val="00E12896"/>
    <w:rsid w:val="00E134FE"/>
    <w:rsid w:val="00E13C0A"/>
    <w:rsid w:val="00E14252"/>
    <w:rsid w:val="00E146D1"/>
    <w:rsid w:val="00E150A1"/>
    <w:rsid w:val="00E1555B"/>
    <w:rsid w:val="00E15A35"/>
    <w:rsid w:val="00E16028"/>
    <w:rsid w:val="00E16964"/>
    <w:rsid w:val="00E20E28"/>
    <w:rsid w:val="00E21558"/>
    <w:rsid w:val="00E220B2"/>
    <w:rsid w:val="00E23473"/>
    <w:rsid w:val="00E23BE4"/>
    <w:rsid w:val="00E23C78"/>
    <w:rsid w:val="00E24193"/>
    <w:rsid w:val="00E25143"/>
    <w:rsid w:val="00E25D6E"/>
    <w:rsid w:val="00E301F8"/>
    <w:rsid w:val="00E32184"/>
    <w:rsid w:val="00E3317F"/>
    <w:rsid w:val="00E345E5"/>
    <w:rsid w:val="00E34C42"/>
    <w:rsid w:val="00E34CAF"/>
    <w:rsid w:val="00E353AC"/>
    <w:rsid w:val="00E355E0"/>
    <w:rsid w:val="00E36A22"/>
    <w:rsid w:val="00E37039"/>
    <w:rsid w:val="00E37C8C"/>
    <w:rsid w:val="00E37F96"/>
    <w:rsid w:val="00E37FEA"/>
    <w:rsid w:val="00E40BE7"/>
    <w:rsid w:val="00E41487"/>
    <w:rsid w:val="00E41BBC"/>
    <w:rsid w:val="00E41C60"/>
    <w:rsid w:val="00E425A0"/>
    <w:rsid w:val="00E42867"/>
    <w:rsid w:val="00E42AD7"/>
    <w:rsid w:val="00E42F86"/>
    <w:rsid w:val="00E430DA"/>
    <w:rsid w:val="00E43225"/>
    <w:rsid w:val="00E4364D"/>
    <w:rsid w:val="00E440AD"/>
    <w:rsid w:val="00E448A9"/>
    <w:rsid w:val="00E453F1"/>
    <w:rsid w:val="00E457D4"/>
    <w:rsid w:val="00E460CE"/>
    <w:rsid w:val="00E500CC"/>
    <w:rsid w:val="00E50BB6"/>
    <w:rsid w:val="00E50E4E"/>
    <w:rsid w:val="00E5108D"/>
    <w:rsid w:val="00E510C8"/>
    <w:rsid w:val="00E511B9"/>
    <w:rsid w:val="00E51A77"/>
    <w:rsid w:val="00E51AD3"/>
    <w:rsid w:val="00E54103"/>
    <w:rsid w:val="00E54203"/>
    <w:rsid w:val="00E55DA0"/>
    <w:rsid w:val="00E55FEA"/>
    <w:rsid w:val="00E56A88"/>
    <w:rsid w:val="00E56D51"/>
    <w:rsid w:val="00E57B3F"/>
    <w:rsid w:val="00E613B2"/>
    <w:rsid w:val="00E622D3"/>
    <w:rsid w:val="00E623DE"/>
    <w:rsid w:val="00E63886"/>
    <w:rsid w:val="00E64DB5"/>
    <w:rsid w:val="00E65651"/>
    <w:rsid w:val="00E65A97"/>
    <w:rsid w:val="00E66986"/>
    <w:rsid w:val="00E705A0"/>
    <w:rsid w:val="00E70905"/>
    <w:rsid w:val="00E71F54"/>
    <w:rsid w:val="00E720B4"/>
    <w:rsid w:val="00E723E9"/>
    <w:rsid w:val="00E73772"/>
    <w:rsid w:val="00E73AD0"/>
    <w:rsid w:val="00E73D96"/>
    <w:rsid w:val="00E74859"/>
    <w:rsid w:val="00E74F9A"/>
    <w:rsid w:val="00E75FB5"/>
    <w:rsid w:val="00E76AFB"/>
    <w:rsid w:val="00E76F61"/>
    <w:rsid w:val="00E776B4"/>
    <w:rsid w:val="00E77E4F"/>
    <w:rsid w:val="00E81611"/>
    <w:rsid w:val="00E8203E"/>
    <w:rsid w:val="00E828B4"/>
    <w:rsid w:val="00E828F0"/>
    <w:rsid w:val="00E842DC"/>
    <w:rsid w:val="00E84302"/>
    <w:rsid w:val="00E84ABD"/>
    <w:rsid w:val="00E86A76"/>
    <w:rsid w:val="00E87374"/>
    <w:rsid w:val="00E90446"/>
    <w:rsid w:val="00E91241"/>
    <w:rsid w:val="00E91607"/>
    <w:rsid w:val="00E91B17"/>
    <w:rsid w:val="00E925FD"/>
    <w:rsid w:val="00E92CF7"/>
    <w:rsid w:val="00E94AD2"/>
    <w:rsid w:val="00E956DC"/>
    <w:rsid w:val="00E968C6"/>
    <w:rsid w:val="00E96F83"/>
    <w:rsid w:val="00EA0E64"/>
    <w:rsid w:val="00EA19D1"/>
    <w:rsid w:val="00EA1B8C"/>
    <w:rsid w:val="00EA1E46"/>
    <w:rsid w:val="00EA247B"/>
    <w:rsid w:val="00EA25E8"/>
    <w:rsid w:val="00EA2A76"/>
    <w:rsid w:val="00EA358D"/>
    <w:rsid w:val="00EA3EED"/>
    <w:rsid w:val="00EA46A7"/>
    <w:rsid w:val="00EA4A7D"/>
    <w:rsid w:val="00EA4AA5"/>
    <w:rsid w:val="00EA4E06"/>
    <w:rsid w:val="00EA6809"/>
    <w:rsid w:val="00EA7689"/>
    <w:rsid w:val="00EA7DD8"/>
    <w:rsid w:val="00EA7F6A"/>
    <w:rsid w:val="00EB03D1"/>
    <w:rsid w:val="00EB0B21"/>
    <w:rsid w:val="00EB0BCF"/>
    <w:rsid w:val="00EB0E45"/>
    <w:rsid w:val="00EB0F8E"/>
    <w:rsid w:val="00EB1C2F"/>
    <w:rsid w:val="00EB1E69"/>
    <w:rsid w:val="00EB1F77"/>
    <w:rsid w:val="00EB265F"/>
    <w:rsid w:val="00EB2C8B"/>
    <w:rsid w:val="00EB3BC4"/>
    <w:rsid w:val="00EB3C62"/>
    <w:rsid w:val="00EB3EC7"/>
    <w:rsid w:val="00EB420E"/>
    <w:rsid w:val="00EB4BD7"/>
    <w:rsid w:val="00EB53EE"/>
    <w:rsid w:val="00EB54E1"/>
    <w:rsid w:val="00EB61A2"/>
    <w:rsid w:val="00EB6A0B"/>
    <w:rsid w:val="00EC01C3"/>
    <w:rsid w:val="00EC0F33"/>
    <w:rsid w:val="00EC13B7"/>
    <w:rsid w:val="00EC186B"/>
    <w:rsid w:val="00EC32A5"/>
    <w:rsid w:val="00EC397A"/>
    <w:rsid w:val="00EC4CB6"/>
    <w:rsid w:val="00EC50CA"/>
    <w:rsid w:val="00EC5FA4"/>
    <w:rsid w:val="00EC6088"/>
    <w:rsid w:val="00EC7626"/>
    <w:rsid w:val="00ED00FE"/>
    <w:rsid w:val="00ED05CA"/>
    <w:rsid w:val="00ED060C"/>
    <w:rsid w:val="00ED0E2E"/>
    <w:rsid w:val="00ED102C"/>
    <w:rsid w:val="00ED12D8"/>
    <w:rsid w:val="00ED1FED"/>
    <w:rsid w:val="00ED36B1"/>
    <w:rsid w:val="00ED49F0"/>
    <w:rsid w:val="00ED6B9A"/>
    <w:rsid w:val="00ED778D"/>
    <w:rsid w:val="00ED7F29"/>
    <w:rsid w:val="00EE0426"/>
    <w:rsid w:val="00EE0AFE"/>
    <w:rsid w:val="00EE0BFF"/>
    <w:rsid w:val="00EE186B"/>
    <w:rsid w:val="00EE1D28"/>
    <w:rsid w:val="00EE2F73"/>
    <w:rsid w:val="00EE40C4"/>
    <w:rsid w:val="00EE4739"/>
    <w:rsid w:val="00EE520E"/>
    <w:rsid w:val="00EE5403"/>
    <w:rsid w:val="00EE55ED"/>
    <w:rsid w:val="00EE569E"/>
    <w:rsid w:val="00EE56E2"/>
    <w:rsid w:val="00EE5B68"/>
    <w:rsid w:val="00EE75DD"/>
    <w:rsid w:val="00EE79DE"/>
    <w:rsid w:val="00EF0339"/>
    <w:rsid w:val="00EF036B"/>
    <w:rsid w:val="00EF05E8"/>
    <w:rsid w:val="00EF0F01"/>
    <w:rsid w:val="00EF1BB9"/>
    <w:rsid w:val="00EF21E2"/>
    <w:rsid w:val="00EF2249"/>
    <w:rsid w:val="00EF3195"/>
    <w:rsid w:val="00EF4181"/>
    <w:rsid w:val="00EF529B"/>
    <w:rsid w:val="00EF5C85"/>
    <w:rsid w:val="00EF5E44"/>
    <w:rsid w:val="00EF647D"/>
    <w:rsid w:val="00EF669F"/>
    <w:rsid w:val="00EF6B92"/>
    <w:rsid w:val="00EF74F2"/>
    <w:rsid w:val="00EF773E"/>
    <w:rsid w:val="00F0035E"/>
    <w:rsid w:val="00F005B6"/>
    <w:rsid w:val="00F00B0D"/>
    <w:rsid w:val="00F0430E"/>
    <w:rsid w:val="00F058FF"/>
    <w:rsid w:val="00F05972"/>
    <w:rsid w:val="00F06161"/>
    <w:rsid w:val="00F063F9"/>
    <w:rsid w:val="00F07142"/>
    <w:rsid w:val="00F0744D"/>
    <w:rsid w:val="00F07619"/>
    <w:rsid w:val="00F07974"/>
    <w:rsid w:val="00F07D71"/>
    <w:rsid w:val="00F10249"/>
    <w:rsid w:val="00F107D5"/>
    <w:rsid w:val="00F10F60"/>
    <w:rsid w:val="00F13307"/>
    <w:rsid w:val="00F13F42"/>
    <w:rsid w:val="00F1475B"/>
    <w:rsid w:val="00F1490F"/>
    <w:rsid w:val="00F14BA6"/>
    <w:rsid w:val="00F15574"/>
    <w:rsid w:val="00F1570C"/>
    <w:rsid w:val="00F1695A"/>
    <w:rsid w:val="00F16DA2"/>
    <w:rsid w:val="00F16EE9"/>
    <w:rsid w:val="00F20173"/>
    <w:rsid w:val="00F201F6"/>
    <w:rsid w:val="00F206FD"/>
    <w:rsid w:val="00F20CE8"/>
    <w:rsid w:val="00F21237"/>
    <w:rsid w:val="00F21547"/>
    <w:rsid w:val="00F216BF"/>
    <w:rsid w:val="00F218CD"/>
    <w:rsid w:val="00F22B10"/>
    <w:rsid w:val="00F22CA2"/>
    <w:rsid w:val="00F22EC3"/>
    <w:rsid w:val="00F23932"/>
    <w:rsid w:val="00F23FEB"/>
    <w:rsid w:val="00F26C84"/>
    <w:rsid w:val="00F27885"/>
    <w:rsid w:val="00F27F5B"/>
    <w:rsid w:val="00F31A3C"/>
    <w:rsid w:val="00F32822"/>
    <w:rsid w:val="00F331BF"/>
    <w:rsid w:val="00F3328D"/>
    <w:rsid w:val="00F335DB"/>
    <w:rsid w:val="00F33685"/>
    <w:rsid w:val="00F33D90"/>
    <w:rsid w:val="00F34E3D"/>
    <w:rsid w:val="00F37449"/>
    <w:rsid w:val="00F41B82"/>
    <w:rsid w:val="00F42E67"/>
    <w:rsid w:val="00F43964"/>
    <w:rsid w:val="00F43F1A"/>
    <w:rsid w:val="00F44979"/>
    <w:rsid w:val="00F4498C"/>
    <w:rsid w:val="00F452FA"/>
    <w:rsid w:val="00F45DFC"/>
    <w:rsid w:val="00F46593"/>
    <w:rsid w:val="00F467F6"/>
    <w:rsid w:val="00F50781"/>
    <w:rsid w:val="00F5175D"/>
    <w:rsid w:val="00F5270C"/>
    <w:rsid w:val="00F5279A"/>
    <w:rsid w:val="00F5304F"/>
    <w:rsid w:val="00F5309D"/>
    <w:rsid w:val="00F5353F"/>
    <w:rsid w:val="00F54185"/>
    <w:rsid w:val="00F55CBB"/>
    <w:rsid w:val="00F55D01"/>
    <w:rsid w:val="00F57577"/>
    <w:rsid w:val="00F607A0"/>
    <w:rsid w:val="00F60B60"/>
    <w:rsid w:val="00F61E34"/>
    <w:rsid w:val="00F626B3"/>
    <w:rsid w:val="00F62E3F"/>
    <w:rsid w:val="00F63AE5"/>
    <w:rsid w:val="00F65076"/>
    <w:rsid w:val="00F657AB"/>
    <w:rsid w:val="00F6594B"/>
    <w:rsid w:val="00F65F46"/>
    <w:rsid w:val="00F662E3"/>
    <w:rsid w:val="00F66513"/>
    <w:rsid w:val="00F672E8"/>
    <w:rsid w:val="00F678B5"/>
    <w:rsid w:val="00F67B08"/>
    <w:rsid w:val="00F67FFC"/>
    <w:rsid w:val="00F70B06"/>
    <w:rsid w:val="00F71EBE"/>
    <w:rsid w:val="00F72133"/>
    <w:rsid w:val="00F724A6"/>
    <w:rsid w:val="00F724FA"/>
    <w:rsid w:val="00F72864"/>
    <w:rsid w:val="00F72AC4"/>
    <w:rsid w:val="00F72D27"/>
    <w:rsid w:val="00F72DDE"/>
    <w:rsid w:val="00F73011"/>
    <w:rsid w:val="00F73373"/>
    <w:rsid w:val="00F73CE6"/>
    <w:rsid w:val="00F73E05"/>
    <w:rsid w:val="00F746A6"/>
    <w:rsid w:val="00F74F4F"/>
    <w:rsid w:val="00F7670F"/>
    <w:rsid w:val="00F770F2"/>
    <w:rsid w:val="00F77E2C"/>
    <w:rsid w:val="00F77EB7"/>
    <w:rsid w:val="00F804C3"/>
    <w:rsid w:val="00F80C60"/>
    <w:rsid w:val="00F811F5"/>
    <w:rsid w:val="00F817ED"/>
    <w:rsid w:val="00F81800"/>
    <w:rsid w:val="00F82C48"/>
    <w:rsid w:val="00F83416"/>
    <w:rsid w:val="00F84485"/>
    <w:rsid w:val="00F86B06"/>
    <w:rsid w:val="00F90984"/>
    <w:rsid w:val="00F90B87"/>
    <w:rsid w:val="00F92668"/>
    <w:rsid w:val="00F926A4"/>
    <w:rsid w:val="00F929EF"/>
    <w:rsid w:val="00F92E9E"/>
    <w:rsid w:val="00F937DB"/>
    <w:rsid w:val="00F93889"/>
    <w:rsid w:val="00F9442B"/>
    <w:rsid w:val="00F94481"/>
    <w:rsid w:val="00F9488B"/>
    <w:rsid w:val="00F94DDE"/>
    <w:rsid w:val="00F94FBD"/>
    <w:rsid w:val="00F96B10"/>
    <w:rsid w:val="00F9773E"/>
    <w:rsid w:val="00FA0615"/>
    <w:rsid w:val="00FA0ABF"/>
    <w:rsid w:val="00FA11A6"/>
    <w:rsid w:val="00FA2A1E"/>
    <w:rsid w:val="00FA3495"/>
    <w:rsid w:val="00FA475A"/>
    <w:rsid w:val="00FA528C"/>
    <w:rsid w:val="00FA5B06"/>
    <w:rsid w:val="00FA6971"/>
    <w:rsid w:val="00FA6B8E"/>
    <w:rsid w:val="00FA6CC6"/>
    <w:rsid w:val="00FA6FC1"/>
    <w:rsid w:val="00FA71A4"/>
    <w:rsid w:val="00FB0389"/>
    <w:rsid w:val="00FB10F8"/>
    <w:rsid w:val="00FB168E"/>
    <w:rsid w:val="00FB1C7B"/>
    <w:rsid w:val="00FB1EDB"/>
    <w:rsid w:val="00FB25BD"/>
    <w:rsid w:val="00FB279C"/>
    <w:rsid w:val="00FB30CD"/>
    <w:rsid w:val="00FB34BF"/>
    <w:rsid w:val="00FB3EE4"/>
    <w:rsid w:val="00FB43D6"/>
    <w:rsid w:val="00FB4ACF"/>
    <w:rsid w:val="00FB5217"/>
    <w:rsid w:val="00FB6458"/>
    <w:rsid w:val="00FB7339"/>
    <w:rsid w:val="00FB7496"/>
    <w:rsid w:val="00FB749C"/>
    <w:rsid w:val="00FC030C"/>
    <w:rsid w:val="00FC060E"/>
    <w:rsid w:val="00FC2583"/>
    <w:rsid w:val="00FC2AD3"/>
    <w:rsid w:val="00FC32EF"/>
    <w:rsid w:val="00FC3C43"/>
    <w:rsid w:val="00FC4019"/>
    <w:rsid w:val="00FC447E"/>
    <w:rsid w:val="00FC558F"/>
    <w:rsid w:val="00FC67EB"/>
    <w:rsid w:val="00FC7527"/>
    <w:rsid w:val="00FD0543"/>
    <w:rsid w:val="00FD07FC"/>
    <w:rsid w:val="00FD0AE2"/>
    <w:rsid w:val="00FD1035"/>
    <w:rsid w:val="00FD3FA3"/>
    <w:rsid w:val="00FD54EF"/>
    <w:rsid w:val="00FD57EE"/>
    <w:rsid w:val="00FD5919"/>
    <w:rsid w:val="00FD674D"/>
    <w:rsid w:val="00FD770D"/>
    <w:rsid w:val="00FE0319"/>
    <w:rsid w:val="00FE09D9"/>
    <w:rsid w:val="00FE0C85"/>
    <w:rsid w:val="00FE1706"/>
    <w:rsid w:val="00FE22BE"/>
    <w:rsid w:val="00FE280B"/>
    <w:rsid w:val="00FE2864"/>
    <w:rsid w:val="00FE2AF3"/>
    <w:rsid w:val="00FE3068"/>
    <w:rsid w:val="00FE433A"/>
    <w:rsid w:val="00FE4F98"/>
    <w:rsid w:val="00FE56DE"/>
    <w:rsid w:val="00FE7449"/>
    <w:rsid w:val="00FE7523"/>
    <w:rsid w:val="00FF28F4"/>
    <w:rsid w:val="00FF33C3"/>
    <w:rsid w:val="00FF37E6"/>
    <w:rsid w:val="00FF37FF"/>
    <w:rsid w:val="00FF38F0"/>
    <w:rsid w:val="00FF4D56"/>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45f0a"/>
    </o:shapedefaults>
    <o:shapelayout v:ext="edit">
      <o:idmap v:ext="edit" data="2"/>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5725A"/>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E6633"/>
    <w:rPr>
      <w:b/>
      <w:bCs/>
      <w:caps/>
      <w:kern w:val="28"/>
      <w:sz w:val="32"/>
      <w:szCs w:val="28"/>
    </w:rPr>
  </w:style>
  <w:style w:type="character" w:customStyle="1" w:styleId="Nadpis2Char">
    <w:name w:val="Nadpis 2 Char"/>
    <w:basedOn w:val="Standardnpsmoodstavce"/>
    <w:link w:val="Nadpis2"/>
    <w:rsid w:val="009D153C"/>
    <w:rPr>
      <w:b/>
      <w:bCs/>
      <w:szCs w:val="28"/>
    </w:rPr>
  </w:style>
  <w:style w:type="character" w:customStyle="1" w:styleId="Nadpis3Char">
    <w:name w:val="Nadpis 3 Char"/>
    <w:basedOn w:val="Standardnpsmoodstavce"/>
    <w:link w:val="Nadpis3"/>
    <w:rsid w:val="00A254A3"/>
    <w:rPr>
      <w:b/>
      <w:bCs/>
      <w:sz w:val="20"/>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character" w:customStyle="1" w:styleId="TitulekChar">
    <w:name w:val="Titulek Char"/>
    <w:aliases w:val="Obrázek Char,DT popisek Char"/>
    <w:basedOn w:val="Standardnpsmoodstavce"/>
    <w:link w:val="Titulek"/>
    <w:rsid w:val="00B1169B"/>
    <w:rPr>
      <w:sz w:val="24"/>
      <w:szCs w:val="24"/>
    </w:r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link w:val="ZkladntextChar"/>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character" w:customStyle="1" w:styleId="NzevChar">
    <w:name w:val="Název Char"/>
    <w:basedOn w:val="Standardnpsmoodstavce"/>
    <w:link w:val="Nzev"/>
    <w:rsid w:val="00013755"/>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sid w:val="009629C7"/>
    <w:rPr>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sid w:val="009629C7"/>
    <w:rPr>
      <w:sz w:val="24"/>
      <w:szCs w:val="24"/>
    </w:r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character" w:customStyle="1" w:styleId="TextkomenteChar">
    <w:name w:val="Text komentáře Char"/>
    <w:basedOn w:val="Standardnpsmoodstavce"/>
    <w:link w:val="Textkomente"/>
    <w:semiHidden/>
    <w:rsid w:val="00A94BA5"/>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uiPriority w:val="99"/>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paragraph" w:styleId="Bezmezer">
    <w:name w:val="No Spacing"/>
    <w:link w:val="BezmezerChar"/>
    <w:uiPriority w:val="1"/>
    <w:qFormat/>
    <w:rsid w:val="008C4D9B"/>
    <w:pPr>
      <w:jc w:val="both"/>
    </w:pPr>
  </w:style>
  <w:style w:type="character" w:customStyle="1" w:styleId="BezmezerChar">
    <w:name w:val="Bez mezer Char"/>
    <w:basedOn w:val="Standardnpsmoodstavce"/>
    <w:link w:val="Bezmezer"/>
    <w:uiPriority w:val="1"/>
    <w:rsid w:val="00DE378C"/>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3">
    <w:name w:val="Tabulka s mřížkou 4 – zvýraznění 2123"/>
    <w:basedOn w:val="Normlntabulka"/>
    <w:uiPriority w:val="49"/>
    <w:rsid w:val="008E2B5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8E2B5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8A75D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3D04E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3D04E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3D04E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D04E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1D1D7D"/>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6">
    <w:name w:val="Tabulka s mřížkou 4 – zvýraznění 2136"/>
    <w:basedOn w:val="Normlntabulka"/>
    <w:uiPriority w:val="49"/>
    <w:rsid w:val="001D1D7D"/>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21">
    <w:name w:val="Tabulka s mřížkou 4 – zvýraznění 21221"/>
    <w:basedOn w:val="Normlntabulka"/>
    <w:uiPriority w:val="49"/>
    <w:rsid w:val="008E22FE"/>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3">
    <w:name w:val="Tabulka s mřížkou 4 – zvýraznění 2133"/>
    <w:basedOn w:val="Normlntabulka"/>
    <w:uiPriority w:val="49"/>
    <w:rsid w:val="008E22FE"/>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1">
    <w:name w:val="Tabulka s mřížkou 4 – zvýraznění 211101"/>
    <w:basedOn w:val="Normlntabulka"/>
    <w:uiPriority w:val="49"/>
    <w:rsid w:val="00C22265"/>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3F235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3F2356"/>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51">
    <w:name w:val="Tabulka s mřížkou 4 – zvýraznění 21351"/>
    <w:basedOn w:val="Normlntabulka"/>
    <w:uiPriority w:val="49"/>
    <w:rsid w:val="00A42494"/>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11">
    <w:name w:val="Mřížka tabulky11"/>
    <w:basedOn w:val="Normlntabulka"/>
    <w:uiPriority w:val="39"/>
    <w:rsid w:val="00B114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32">
    <w:name w:val="Tabulka s mřížkou 4 – zvýraznění 2132"/>
    <w:basedOn w:val="Normlntabulka"/>
    <w:uiPriority w:val="49"/>
    <w:rsid w:val="009B485D"/>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ZkladntextChar">
    <w:name w:val="Základní text Char"/>
    <w:basedOn w:val="Standardnpsmoodstavce"/>
    <w:link w:val="Zkladntext"/>
    <w:rsid w:val="001E1169"/>
    <w:rPr>
      <w:b/>
      <w:bCs/>
    </w:rPr>
  </w:style>
  <w:style w:type="table" w:customStyle="1" w:styleId="Tabulkasmkou4zvraznn21411">
    <w:name w:val="Tabulka s mřížkou 4 – zvýraznění 21411"/>
    <w:basedOn w:val="Normlntabulka"/>
    <w:uiPriority w:val="49"/>
    <w:rsid w:val="001E1169"/>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71">
    <w:name w:val="Tabulka s mřížkou 4 – zvýraznění 21171"/>
    <w:basedOn w:val="Normlntabulka"/>
    <w:uiPriority w:val="49"/>
    <w:rsid w:val="00D9417B"/>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1">
    <w:name w:val="Tabulka s mřížkou 4 – zvýraznění 2131"/>
    <w:basedOn w:val="Normlntabulka"/>
    <w:uiPriority w:val="49"/>
    <w:rsid w:val="00D9417B"/>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1">
    <w:name w:val="Tabulka s mřížkou 4 – zvýraznění 211811"/>
    <w:basedOn w:val="Normlntabulka"/>
    <w:uiPriority w:val="49"/>
    <w:rsid w:val="00D9417B"/>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1">
    <w:name w:val="Tabulka s mřížkou 4 – zvýraznění 211911"/>
    <w:basedOn w:val="Normlntabulka"/>
    <w:uiPriority w:val="49"/>
    <w:rsid w:val="00D9417B"/>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1">
    <w:name w:val="Tabulka s mřížkou 4 – zvýraznění 212011"/>
    <w:basedOn w:val="Normlntabulka"/>
    <w:uiPriority w:val="49"/>
    <w:rsid w:val="00A00D19"/>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1">
    <w:name w:val="Tabulka s mřížkou 4 – zvýraznění 212111"/>
    <w:basedOn w:val="Normlntabulka"/>
    <w:uiPriority w:val="49"/>
    <w:rsid w:val="00A00D19"/>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4">
    <w:name w:val="Tabulka s mřížkou 4 – zvýraznění 2134"/>
    <w:basedOn w:val="Normlntabulka"/>
    <w:uiPriority w:val="49"/>
    <w:rsid w:val="004878CC"/>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1">
    <w:name w:val="Tabulka s mřížkou 4 – zvýraznění 21121"/>
    <w:basedOn w:val="Normlntabulka"/>
    <w:uiPriority w:val="49"/>
    <w:rsid w:val="009A33EC"/>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1">
    <w:name w:val="Tabulka s mřížkou 4 – zvýraznění 21131"/>
    <w:basedOn w:val="Normlntabulka"/>
    <w:uiPriority w:val="49"/>
    <w:rsid w:val="00D91AEA"/>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111">
    <w:name w:val="Tabulka s mřížkou 4 – zvýraznění 211111"/>
    <w:basedOn w:val="Normlntabulka"/>
    <w:uiPriority w:val="49"/>
    <w:rsid w:val="002122BC"/>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D0162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Nevyeenzmnka">
    <w:name w:val="Unresolved Mention"/>
    <w:basedOn w:val="Standardnpsmoodstavce"/>
    <w:uiPriority w:val="99"/>
    <w:semiHidden/>
    <w:unhideWhenUsed/>
    <w:rsid w:val="001D4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578">
      <w:bodyDiv w:val="1"/>
      <w:marLeft w:val="0"/>
      <w:marRight w:val="0"/>
      <w:marTop w:val="0"/>
      <w:marBottom w:val="0"/>
      <w:divBdr>
        <w:top w:val="none" w:sz="0" w:space="0" w:color="auto"/>
        <w:left w:val="none" w:sz="0" w:space="0" w:color="auto"/>
        <w:bottom w:val="none" w:sz="0" w:space="0" w:color="auto"/>
        <w:right w:val="none" w:sz="0" w:space="0" w:color="auto"/>
      </w:divBdr>
    </w:div>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33042839">
      <w:bodyDiv w:val="1"/>
      <w:marLeft w:val="0"/>
      <w:marRight w:val="0"/>
      <w:marTop w:val="0"/>
      <w:marBottom w:val="0"/>
      <w:divBdr>
        <w:top w:val="none" w:sz="0" w:space="0" w:color="auto"/>
        <w:left w:val="none" w:sz="0" w:space="0" w:color="auto"/>
        <w:bottom w:val="none" w:sz="0" w:space="0" w:color="auto"/>
        <w:right w:val="none" w:sz="0" w:space="0" w:color="auto"/>
      </w:divBdr>
    </w:div>
    <w:div w:id="75516364">
      <w:bodyDiv w:val="1"/>
      <w:marLeft w:val="0"/>
      <w:marRight w:val="0"/>
      <w:marTop w:val="0"/>
      <w:marBottom w:val="0"/>
      <w:divBdr>
        <w:top w:val="none" w:sz="0" w:space="0" w:color="auto"/>
        <w:left w:val="none" w:sz="0" w:space="0" w:color="auto"/>
        <w:bottom w:val="none" w:sz="0" w:space="0" w:color="auto"/>
        <w:right w:val="none" w:sz="0" w:space="0" w:color="auto"/>
      </w:divBdr>
    </w:div>
    <w:div w:id="86851860">
      <w:bodyDiv w:val="1"/>
      <w:marLeft w:val="0"/>
      <w:marRight w:val="0"/>
      <w:marTop w:val="0"/>
      <w:marBottom w:val="0"/>
      <w:divBdr>
        <w:top w:val="none" w:sz="0" w:space="0" w:color="auto"/>
        <w:left w:val="none" w:sz="0" w:space="0" w:color="auto"/>
        <w:bottom w:val="none" w:sz="0" w:space="0" w:color="auto"/>
        <w:right w:val="none" w:sz="0" w:space="0" w:color="auto"/>
      </w:divBdr>
    </w:div>
    <w:div w:id="149293236">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26653204">
      <w:bodyDiv w:val="1"/>
      <w:marLeft w:val="0"/>
      <w:marRight w:val="0"/>
      <w:marTop w:val="0"/>
      <w:marBottom w:val="0"/>
      <w:divBdr>
        <w:top w:val="none" w:sz="0" w:space="0" w:color="auto"/>
        <w:left w:val="none" w:sz="0" w:space="0" w:color="auto"/>
        <w:bottom w:val="none" w:sz="0" w:space="0" w:color="auto"/>
        <w:right w:val="none" w:sz="0" w:space="0" w:color="auto"/>
      </w:divBdr>
    </w:div>
    <w:div w:id="230115897">
      <w:bodyDiv w:val="1"/>
      <w:marLeft w:val="0"/>
      <w:marRight w:val="0"/>
      <w:marTop w:val="0"/>
      <w:marBottom w:val="0"/>
      <w:divBdr>
        <w:top w:val="none" w:sz="0" w:space="0" w:color="auto"/>
        <w:left w:val="none" w:sz="0" w:space="0" w:color="auto"/>
        <w:bottom w:val="none" w:sz="0" w:space="0" w:color="auto"/>
        <w:right w:val="none" w:sz="0" w:space="0" w:color="auto"/>
      </w:divBdr>
    </w:div>
    <w:div w:id="232665884">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56641071">
      <w:bodyDiv w:val="1"/>
      <w:marLeft w:val="0"/>
      <w:marRight w:val="0"/>
      <w:marTop w:val="0"/>
      <w:marBottom w:val="0"/>
      <w:divBdr>
        <w:top w:val="none" w:sz="0" w:space="0" w:color="auto"/>
        <w:left w:val="none" w:sz="0" w:space="0" w:color="auto"/>
        <w:bottom w:val="none" w:sz="0" w:space="0" w:color="auto"/>
        <w:right w:val="none" w:sz="0" w:space="0" w:color="auto"/>
      </w:divBdr>
    </w:div>
    <w:div w:id="274872734">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12027845">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389547445">
      <w:bodyDiv w:val="1"/>
      <w:marLeft w:val="0"/>
      <w:marRight w:val="0"/>
      <w:marTop w:val="0"/>
      <w:marBottom w:val="0"/>
      <w:divBdr>
        <w:top w:val="none" w:sz="0" w:space="0" w:color="auto"/>
        <w:left w:val="none" w:sz="0" w:space="0" w:color="auto"/>
        <w:bottom w:val="none" w:sz="0" w:space="0" w:color="auto"/>
        <w:right w:val="none" w:sz="0" w:space="0" w:color="auto"/>
      </w:divBdr>
    </w:div>
    <w:div w:id="405038088">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55953772">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489177116">
      <w:bodyDiv w:val="1"/>
      <w:marLeft w:val="0"/>
      <w:marRight w:val="0"/>
      <w:marTop w:val="0"/>
      <w:marBottom w:val="0"/>
      <w:divBdr>
        <w:top w:val="none" w:sz="0" w:space="0" w:color="auto"/>
        <w:left w:val="none" w:sz="0" w:space="0" w:color="auto"/>
        <w:bottom w:val="none" w:sz="0" w:space="0" w:color="auto"/>
        <w:right w:val="none" w:sz="0" w:space="0" w:color="auto"/>
      </w:divBdr>
    </w:div>
    <w:div w:id="502670652">
      <w:bodyDiv w:val="1"/>
      <w:marLeft w:val="0"/>
      <w:marRight w:val="0"/>
      <w:marTop w:val="0"/>
      <w:marBottom w:val="0"/>
      <w:divBdr>
        <w:top w:val="none" w:sz="0" w:space="0" w:color="auto"/>
        <w:left w:val="none" w:sz="0" w:space="0" w:color="auto"/>
        <w:bottom w:val="none" w:sz="0" w:space="0" w:color="auto"/>
        <w:right w:val="none" w:sz="0" w:space="0" w:color="auto"/>
      </w:divBdr>
    </w:div>
    <w:div w:id="507791129">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0872405">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599068055">
      <w:bodyDiv w:val="1"/>
      <w:marLeft w:val="0"/>
      <w:marRight w:val="0"/>
      <w:marTop w:val="0"/>
      <w:marBottom w:val="0"/>
      <w:divBdr>
        <w:top w:val="none" w:sz="0" w:space="0" w:color="auto"/>
        <w:left w:val="none" w:sz="0" w:space="0" w:color="auto"/>
        <w:bottom w:val="none" w:sz="0" w:space="0" w:color="auto"/>
        <w:right w:val="none" w:sz="0" w:space="0" w:color="auto"/>
      </w:divBdr>
    </w:div>
    <w:div w:id="606936390">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625816626">
      <w:bodyDiv w:val="1"/>
      <w:marLeft w:val="0"/>
      <w:marRight w:val="0"/>
      <w:marTop w:val="0"/>
      <w:marBottom w:val="0"/>
      <w:divBdr>
        <w:top w:val="none" w:sz="0" w:space="0" w:color="auto"/>
        <w:left w:val="none" w:sz="0" w:space="0" w:color="auto"/>
        <w:bottom w:val="none" w:sz="0" w:space="0" w:color="auto"/>
        <w:right w:val="none" w:sz="0" w:space="0" w:color="auto"/>
      </w:divBdr>
    </w:div>
    <w:div w:id="654460026">
      <w:bodyDiv w:val="1"/>
      <w:marLeft w:val="0"/>
      <w:marRight w:val="0"/>
      <w:marTop w:val="0"/>
      <w:marBottom w:val="0"/>
      <w:divBdr>
        <w:top w:val="none" w:sz="0" w:space="0" w:color="auto"/>
        <w:left w:val="none" w:sz="0" w:space="0" w:color="auto"/>
        <w:bottom w:val="none" w:sz="0" w:space="0" w:color="auto"/>
        <w:right w:val="none" w:sz="0" w:space="0" w:color="auto"/>
      </w:divBdr>
    </w:div>
    <w:div w:id="696850020">
      <w:bodyDiv w:val="1"/>
      <w:marLeft w:val="0"/>
      <w:marRight w:val="0"/>
      <w:marTop w:val="0"/>
      <w:marBottom w:val="0"/>
      <w:divBdr>
        <w:top w:val="none" w:sz="0" w:space="0" w:color="auto"/>
        <w:left w:val="none" w:sz="0" w:space="0" w:color="auto"/>
        <w:bottom w:val="none" w:sz="0" w:space="0" w:color="auto"/>
        <w:right w:val="none" w:sz="0" w:space="0" w:color="auto"/>
      </w:divBdr>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751122850">
      <w:bodyDiv w:val="1"/>
      <w:marLeft w:val="0"/>
      <w:marRight w:val="0"/>
      <w:marTop w:val="0"/>
      <w:marBottom w:val="0"/>
      <w:divBdr>
        <w:top w:val="none" w:sz="0" w:space="0" w:color="auto"/>
        <w:left w:val="none" w:sz="0" w:space="0" w:color="auto"/>
        <w:bottom w:val="none" w:sz="0" w:space="0" w:color="auto"/>
        <w:right w:val="none" w:sz="0" w:space="0" w:color="auto"/>
      </w:divBdr>
    </w:div>
    <w:div w:id="751925413">
      <w:bodyDiv w:val="1"/>
      <w:marLeft w:val="0"/>
      <w:marRight w:val="0"/>
      <w:marTop w:val="0"/>
      <w:marBottom w:val="0"/>
      <w:divBdr>
        <w:top w:val="none" w:sz="0" w:space="0" w:color="auto"/>
        <w:left w:val="none" w:sz="0" w:space="0" w:color="auto"/>
        <w:bottom w:val="none" w:sz="0" w:space="0" w:color="auto"/>
        <w:right w:val="none" w:sz="0" w:space="0" w:color="auto"/>
      </w:divBdr>
    </w:div>
    <w:div w:id="756513141">
      <w:bodyDiv w:val="1"/>
      <w:marLeft w:val="0"/>
      <w:marRight w:val="0"/>
      <w:marTop w:val="0"/>
      <w:marBottom w:val="0"/>
      <w:divBdr>
        <w:top w:val="none" w:sz="0" w:space="0" w:color="auto"/>
        <w:left w:val="none" w:sz="0" w:space="0" w:color="auto"/>
        <w:bottom w:val="none" w:sz="0" w:space="0" w:color="auto"/>
        <w:right w:val="none" w:sz="0" w:space="0" w:color="auto"/>
      </w:divBdr>
    </w:div>
    <w:div w:id="774400570">
      <w:bodyDiv w:val="1"/>
      <w:marLeft w:val="0"/>
      <w:marRight w:val="0"/>
      <w:marTop w:val="0"/>
      <w:marBottom w:val="0"/>
      <w:divBdr>
        <w:top w:val="none" w:sz="0" w:space="0" w:color="auto"/>
        <w:left w:val="none" w:sz="0" w:space="0" w:color="auto"/>
        <w:bottom w:val="none" w:sz="0" w:space="0" w:color="auto"/>
        <w:right w:val="none" w:sz="0" w:space="0" w:color="auto"/>
      </w:divBdr>
    </w:div>
    <w:div w:id="796802169">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67717910">
      <w:bodyDiv w:val="1"/>
      <w:marLeft w:val="0"/>
      <w:marRight w:val="0"/>
      <w:marTop w:val="0"/>
      <w:marBottom w:val="0"/>
      <w:divBdr>
        <w:top w:val="none" w:sz="0" w:space="0" w:color="auto"/>
        <w:left w:val="none" w:sz="0" w:space="0" w:color="auto"/>
        <w:bottom w:val="none" w:sz="0" w:space="0" w:color="auto"/>
        <w:right w:val="none" w:sz="0" w:space="0" w:color="auto"/>
      </w:divBdr>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73494892">
      <w:bodyDiv w:val="1"/>
      <w:marLeft w:val="0"/>
      <w:marRight w:val="0"/>
      <w:marTop w:val="0"/>
      <w:marBottom w:val="0"/>
      <w:divBdr>
        <w:top w:val="none" w:sz="0" w:space="0" w:color="auto"/>
        <w:left w:val="none" w:sz="0" w:space="0" w:color="auto"/>
        <w:bottom w:val="none" w:sz="0" w:space="0" w:color="auto"/>
        <w:right w:val="none" w:sz="0" w:space="0" w:color="auto"/>
      </w:divBdr>
    </w:div>
    <w:div w:id="877199695">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890654247">
      <w:bodyDiv w:val="1"/>
      <w:marLeft w:val="0"/>
      <w:marRight w:val="0"/>
      <w:marTop w:val="0"/>
      <w:marBottom w:val="0"/>
      <w:divBdr>
        <w:top w:val="none" w:sz="0" w:space="0" w:color="auto"/>
        <w:left w:val="none" w:sz="0" w:space="0" w:color="auto"/>
        <w:bottom w:val="none" w:sz="0" w:space="0" w:color="auto"/>
        <w:right w:val="none" w:sz="0" w:space="0" w:color="auto"/>
      </w:divBdr>
    </w:div>
    <w:div w:id="920867735">
      <w:bodyDiv w:val="1"/>
      <w:marLeft w:val="0"/>
      <w:marRight w:val="0"/>
      <w:marTop w:val="0"/>
      <w:marBottom w:val="0"/>
      <w:divBdr>
        <w:top w:val="none" w:sz="0" w:space="0" w:color="auto"/>
        <w:left w:val="none" w:sz="0" w:space="0" w:color="auto"/>
        <w:bottom w:val="none" w:sz="0" w:space="0" w:color="auto"/>
        <w:right w:val="none" w:sz="0" w:space="0" w:color="auto"/>
      </w:divBdr>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75913469">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38235771">
      <w:bodyDiv w:val="1"/>
      <w:marLeft w:val="0"/>
      <w:marRight w:val="0"/>
      <w:marTop w:val="0"/>
      <w:marBottom w:val="0"/>
      <w:divBdr>
        <w:top w:val="none" w:sz="0" w:space="0" w:color="auto"/>
        <w:left w:val="none" w:sz="0" w:space="0" w:color="auto"/>
        <w:bottom w:val="none" w:sz="0" w:space="0" w:color="auto"/>
        <w:right w:val="none" w:sz="0" w:space="0" w:color="auto"/>
      </w:divBdr>
    </w:div>
    <w:div w:id="1048185238">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096175878">
      <w:bodyDiv w:val="1"/>
      <w:marLeft w:val="0"/>
      <w:marRight w:val="0"/>
      <w:marTop w:val="0"/>
      <w:marBottom w:val="0"/>
      <w:divBdr>
        <w:top w:val="none" w:sz="0" w:space="0" w:color="auto"/>
        <w:left w:val="none" w:sz="0" w:space="0" w:color="auto"/>
        <w:bottom w:val="none" w:sz="0" w:space="0" w:color="auto"/>
        <w:right w:val="none" w:sz="0" w:space="0" w:color="auto"/>
      </w:divBdr>
    </w:div>
    <w:div w:id="1112089495">
      <w:bodyDiv w:val="1"/>
      <w:marLeft w:val="0"/>
      <w:marRight w:val="0"/>
      <w:marTop w:val="0"/>
      <w:marBottom w:val="0"/>
      <w:divBdr>
        <w:top w:val="none" w:sz="0" w:space="0" w:color="auto"/>
        <w:left w:val="none" w:sz="0" w:space="0" w:color="auto"/>
        <w:bottom w:val="none" w:sz="0" w:space="0" w:color="auto"/>
        <w:right w:val="none" w:sz="0" w:space="0" w:color="auto"/>
      </w:divBdr>
    </w:div>
    <w:div w:id="1138957154">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2934482">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38976614">
      <w:bodyDiv w:val="1"/>
      <w:marLeft w:val="0"/>
      <w:marRight w:val="0"/>
      <w:marTop w:val="0"/>
      <w:marBottom w:val="0"/>
      <w:divBdr>
        <w:top w:val="none" w:sz="0" w:space="0" w:color="auto"/>
        <w:left w:val="none" w:sz="0" w:space="0" w:color="auto"/>
        <w:bottom w:val="none" w:sz="0" w:space="0" w:color="auto"/>
        <w:right w:val="none" w:sz="0" w:space="0" w:color="auto"/>
      </w:divBdr>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7307833">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67618745">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289824503">
      <w:bodyDiv w:val="1"/>
      <w:marLeft w:val="0"/>
      <w:marRight w:val="0"/>
      <w:marTop w:val="0"/>
      <w:marBottom w:val="0"/>
      <w:divBdr>
        <w:top w:val="none" w:sz="0" w:space="0" w:color="auto"/>
        <w:left w:val="none" w:sz="0" w:space="0" w:color="auto"/>
        <w:bottom w:val="none" w:sz="0" w:space="0" w:color="auto"/>
        <w:right w:val="none" w:sz="0" w:space="0" w:color="auto"/>
      </w:divBdr>
    </w:div>
    <w:div w:id="1292444392">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19190825">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76194701">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381242865">
      <w:bodyDiv w:val="1"/>
      <w:marLeft w:val="0"/>
      <w:marRight w:val="0"/>
      <w:marTop w:val="0"/>
      <w:marBottom w:val="0"/>
      <w:divBdr>
        <w:top w:val="none" w:sz="0" w:space="0" w:color="auto"/>
        <w:left w:val="none" w:sz="0" w:space="0" w:color="auto"/>
        <w:bottom w:val="none" w:sz="0" w:space="0" w:color="auto"/>
        <w:right w:val="none" w:sz="0" w:space="0" w:color="auto"/>
      </w:divBdr>
    </w:div>
    <w:div w:id="1393430541">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62921843">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487667487">
      <w:bodyDiv w:val="1"/>
      <w:marLeft w:val="0"/>
      <w:marRight w:val="0"/>
      <w:marTop w:val="0"/>
      <w:marBottom w:val="0"/>
      <w:divBdr>
        <w:top w:val="none" w:sz="0" w:space="0" w:color="auto"/>
        <w:left w:val="none" w:sz="0" w:space="0" w:color="auto"/>
        <w:bottom w:val="none" w:sz="0" w:space="0" w:color="auto"/>
        <w:right w:val="none" w:sz="0" w:space="0" w:color="auto"/>
      </w:divBdr>
    </w:div>
    <w:div w:id="1546715824">
      <w:bodyDiv w:val="1"/>
      <w:marLeft w:val="0"/>
      <w:marRight w:val="0"/>
      <w:marTop w:val="0"/>
      <w:marBottom w:val="0"/>
      <w:divBdr>
        <w:top w:val="none" w:sz="0" w:space="0" w:color="auto"/>
        <w:left w:val="none" w:sz="0" w:space="0" w:color="auto"/>
        <w:bottom w:val="none" w:sz="0" w:space="0" w:color="auto"/>
        <w:right w:val="none" w:sz="0" w:space="0" w:color="auto"/>
      </w:divBdr>
    </w:div>
    <w:div w:id="1548492999">
      <w:bodyDiv w:val="1"/>
      <w:marLeft w:val="0"/>
      <w:marRight w:val="0"/>
      <w:marTop w:val="0"/>
      <w:marBottom w:val="0"/>
      <w:divBdr>
        <w:top w:val="none" w:sz="0" w:space="0" w:color="auto"/>
        <w:left w:val="none" w:sz="0" w:space="0" w:color="auto"/>
        <w:bottom w:val="none" w:sz="0" w:space="0" w:color="auto"/>
        <w:right w:val="none" w:sz="0" w:space="0" w:color="auto"/>
      </w:divBdr>
    </w:div>
    <w:div w:id="1556889216">
      <w:bodyDiv w:val="1"/>
      <w:marLeft w:val="0"/>
      <w:marRight w:val="0"/>
      <w:marTop w:val="0"/>
      <w:marBottom w:val="0"/>
      <w:divBdr>
        <w:top w:val="none" w:sz="0" w:space="0" w:color="auto"/>
        <w:left w:val="none" w:sz="0" w:space="0" w:color="auto"/>
        <w:bottom w:val="none" w:sz="0" w:space="0" w:color="auto"/>
        <w:right w:val="none" w:sz="0" w:space="0" w:color="auto"/>
      </w:divBdr>
    </w:div>
    <w:div w:id="1575777324">
      <w:bodyDiv w:val="1"/>
      <w:marLeft w:val="0"/>
      <w:marRight w:val="0"/>
      <w:marTop w:val="0"/>
      <w:marBottom w:val="0"/>
      <w:divBdr>
        <w:top w:val="none" w:sz="0" w:space="0" w:color="auto"/>
        <w:left w:val="none" w:sz="0" w:space="0" w:color="auto"/>
        <w:bottom w:val="none" w:sz="0" w:space="0" w:color="auto"/>
        <w:right w:val="none" w:sz="0" w:space="0" w:color="auto"/>
      </w:divBdr>
    </w:div>
    <w:div w:id="1577863509">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597861025">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34679336">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686782138">
      <w:bodyDiv w:val="1"/>
      <w:marLeft w:val="0"/>
      <w:marRight w:val="0"/>
      <w:marTop w:val="0"/>
      <w:marBottom w:val="0"/>
      <w:divBdr>
        <w:top w:val="none" w:sz="0" w:space="0" w:color="auto"/>
        <w:left w:val="none" w:sz="0" w:space="0" w:color="auto"/>
        <w:bottom w:val="none" w:sz="0" w:space="0" w:color="auto"/>
        <w:right w:val="none" w:sz="0" w:space="0" w:color="auto"/>
      </w:divBdr>
      <w:divsChild>
        <w:div w:id="1321931772">
          <w:marLeft w:val="0"/>
          <w:marRight w:val="0"/>
          <w:marTop w:val="0"/>
          <w:marBottom w:val="0"/>
          <w:divBdr>
            <w:top w:val="none" w:sz="0" w:space="0" w:color="auto"/>
            <w:left w:val="none" w:sz="0" w:space="0" w:color="auto"/>
            <w:bottom w:val="none" w:sz="0" w:space="0" w:color="auto"/>
            <w:right w:val="none" w:sz="0" w:space="0" w:color="auto"/>
          </w:divBdr>
          <w:divsChild>
            <w:div w:id="1302805800">
              <w:marLeft w:val="0"/>
              <w:marRight w:val="0"/>
              <w:marTop w:val="0"/>
              <w:marBottom w:val="0"/>
              <w:divBdr>
                <w:top w:val="none" w:sz="0" w:space="0" w:color="auto"/>
                <w:left w:val="none" w:sz="0" w:space="0" w:color="auto"/>
                <w:bottom w:val="none" w:sz="0" w:space="0" w:color="auto"/>
                <w:right w:val="none" w:sz="0" w:space="0" w:color="auto"/>
              </w:divBdr>
              <w:divsChild>
                <w:div w:id="1380858556">
                  <w:marLeft w:val="0"/>
                  <w:marRight w:val="0"/>
                  <w:marTop w:val="0"/>
                  <w:marBottom w:val="0"/>
                  <w:divBdr>
                    <w:top w:val="none" w:sz="0" w:space="0" w:color="auto"/>
                    <w:left w:val="none" w:sz="0" w:space="0" w:color="auto"/>
                    <w:bottom w:val="none" w:sz="0" w:space="0" w:color="auto"/>
                    <w:right w:val="none" w:sz="0" w:space="0" w:color="auto"/>
                  </w:divBdr>
                  <w:divsChild>
                    <w:div w:id="1488667868">
                      <w:marLeft w:val="0"/>
                      <w:marRight w:val="0"/>
                      <w:marTop w:val="0"/>
                      <w:marBottom w:val="0"/>
                      <w:divBdr>
                        <w:top w:val="none" w:sz="0" w:space="0" w:color="auto"/>
                        <w:left w:val="none" w:sz="0" w:space="0" w:color="auto"/>
                        <w:bottom w:val="none" w:sz="0" w:space="0" w:color="auto"/>
                        <w:right w:val="none" w:sz="0" w:space="0" w:color="auto"/>
                      </w:divBdr>
                      <w:divsChild>
                        <w:div w:id="106120526">
                          <w:marLeft w:val="0"/>
                          <w:marRight w:val="0"/>
                          <w:marTop w:val="0"/>
                          <w:marBottom w:val="0"/>
                          <w:divBdr>
                            <w:top w:val="none" w:sz="0" w:space="0" w:color="auto"/>
                            <w:left w:val="none" w:sz="0" w:space="0" w:color="auto"/>
                            <w:bottom w:val="none" w:sz="0" w:space="0" w:color="auto"/>
                            <w:right w:val="none" w:sz="0" w:space="0" w:color="auto"/>
                          </w:divBdr>
                          <w:divsChild>
                            <w:div w:id="1415857223">
                              <w:marLeft w:val="0"/>
                              <w:marRight w:val="0"/>
                              <w:marTop w:val="0"/>
                              <w:marBottom w:val="0"/>
                              <w:divBdr>
                                <w:top w:val="none" w:sz="0" w:space="0" w:color="auto"/>
                                <w:left w:val="none" w:sz="0" w:space="0" w:color="auto"/>
                                <w:bottom w:val="none" w:sz="0" w:space="0" w:color="auto"/>
                                <w:right w:val="none" w:sz="0" w:space="0" w:color="auto"/>
                              </w:divBdr>
                              <w:divsChild>
                                <w:div w:id="955526142">
                                  <w:marLeft w:val="0"/>
                                  <w:marRight w:val="0"/>
                                  <w:marTop w:val="0"/>
                                  <w:marBottom w:val="0"/>
                                  <w:divBdr>
                                    <w:top w:val="none" w:sz="0" w:space="0" w:color="auto"/>
                                    <w:left w:val="none" w:sz="0" w:space="0" w:color="auto"/>
                                    <w:bottom w:val="none" w:sz="0" w:space="0" w:color="auto"/>
                                    <w:right w:val="none" w:sz="0" w:space="0" w:color="auto"/>
                                  </w:divBdr>
                                  <w:divsChild>
                                    <w:div w:id="1451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181243">
          <w:marLeft w:val="0"/>
          <w:marRight w:val="0"/>
          <w:marTop w:val="0"/>
          <w:marBottom w:val="0"/>
          <w:divBdr>
            <w:top w:val="none" w:sz="0" w:space="0" w:color="auto"/>
            <w:left w:val="none" w:sz="0" w:space="0" w:color="auto"/>
            <w:bottom w:val="none" w:sz="0" w:space="0" w:color="auto"/>
            <w:right w:val="none" w:sz="0" w:space="0" w:color="auto"/>
          </w:divBdr>
          <w:divsChild>
            <w:div w:id="1094739877">
              <w:marLeft w:val="0"/>
              <w:marRight w:val="0"/>
              <w:marTop w:val="0"/>
              <w:marBottom w:val="0"/>
              <w:divBdr>
                <w:top w:val="none" w:sz="0" w:space="0" w:color="auto"/>
                <w:left w:val="none" w:sz="0" w:space="0" w:color="auto"/>
                <w:bottom w:val="none" w:sz="0" w:space="0" w:color="auto"/>
                <w:right w:val="none" w:sz="0" w:space="0" w:color="auto"/>
              </w:divBdr>
              <w:divsChild>
                <w:div w:id="1458832723">
                  <w:marLeft w:val="0"/>
                  <w:marRight w:val="0"/>
                  <w:marTop w:val="0"/>
                  <w:marBottom w:val="0"/>
                  <w:divBdr>
                    <w:top w:val="none" w:sz="0" w:space="0" w:color="auto"/>
                    <w:left w:val="none" w:sz="0" w:space="0" w:color="auto"/>
                    <w:bottom w:val="none" w:sz="0" w:space="0" w:color="auto"/>
                    <w:right w:val="none" w:sz="0" w:space="0" w:color="auto"/>
                  </w:divBdr>
                  <w:divsChild>
                    <w:div w:id="1190558811">
                      <w:marLeft w:val="0"/>
                      <w:marRight w:val="0"/>
                      <w:marTop w:val="0"/>
                      <w:marBottom w:val="0"/>
                      <w:divBdr>
                        <w:top w:val="none" w:sz="0" w:space="0" w:color="auto"/>
                        <w:left w:val="none" w:sz="0" w:space="0" w:color="auto"/>
                        <w:bottom w:val="none" w:sz="0" w:space="0" w:color="auto"/>
                        <w:right w:val="none" w:sz="0" w:space="0" w:color="auto"/>
                      </w:divBdr>
                      <w:divsChild>
                        <w:div w:id="1073623766">
                          <w:marLeft w:val="0"/>
                          <w:marRight w:val="0"/>
                          <w:marTop w:val="0"/>
                          <w:marBottom w:val="0"/>
                          <w:divBdr>
                            <w:top w:val="none" w:sz="0" w:space="0" w:color="auto"/>
                            <w:left w:val="none" w:sz="0" w:space="0" w:color="auto"/>
                            <w:bottom w:val="none" w:sz="0" w:space="0" w:color="auto"/>
                            <w:right w:val="none" w:sz="0" w:space="0" w:color="auto"/>
                          </w:divBdr>
                          <w:divsChild>
                            <w:div w:id="2111464527">
                              <w:marLeft w:val="0"/>
                              <w:marRight w:val="0"/>
                              <w:marTop w:val="0"/>
                              <w:marBottom w:val="0"/>
                              <w:divBdr>
                                <w:top w:val="none" w:sz="0" w:space="0" w:color="auto"/>
                                <w:left w:val="none" w:sz="0" w:space="0" w:color="auto"/>
                                <w:bottom w:val="none" w:sz="0" w:space="0" w:color="auto"/>
                                <w:right w:val="none" w:sz="0" w:space="0" w:color="auto"/>
                              </w:divBdr>
                              <w:divsChild>
                                <w:div w:id="847870601">
                                  <w:marLeft w:val="0"/>
                                  <w:marRight w:val="0"/>
                                  <w:marTop w:val="0"/>
                                  <w:marBottom w:val="0"/>
                                  <w:divBdr>
                                    <w:top w:val="none" w:sz="0" w:space="0" w:color="auto"/>
                                    <w:left w:val="none" w:sz="0" w:space="0" w:color="auto"/>
                                    <w:bottom w:val="none" w:sz="0" w:space="0" w:color="auto"/>
                                    <w:right w:val="none" w:sz="0" w:space="0" w:color="auto"/>
                                  </w:divBdr>
                                  <w:divsChild>
                                    <w:div w:id="498083944">
                                      <w:marLeft w:val="0"/>
                                      <w:marRight w:val="0"/>
                                      <w:marTop w:val="0"/>
                                      <w:marBottom w:val="0"/>
                                      <w:divBdr>
                                        <w:top w:val="none" w:sz="0" w:space="0" w:color="auto"/>
                                        <w:left w:val="none" w:sz="0" w:space="0" w:color="auto"/>
                                        <w:bottom w:val="none" w:sz="0" w:space="0" w:color="auto"/>
                                        <w:right w:val="none" w:sz="0" w:space="0" w:color="auto"/>
                                      </w:divBdr>
                                      <w:divsChild>
                                        <w:div w:id="86389711">
                                          <w:marLeft w:val="0"/>
                                          <w:marRight w:val="0"/>
                                          <w:marTop w:val="0"/>
                                          <w:marBottom w:val="0"/>
                                          <w:divBdr>
                                            <w:top w:val="none" w:sz="0" w:space="0" w:color="auto"/>
                                            <w:left w:val="none" w:sz="0" w:space="0" w:color="auto"/>
                                            <w:bottom w:val="none" w:sz="0" w:space="0" w:color="auto"/>
                                            <w:right w:val="none" w:sz="0" w:space="0" w:color="auto"/>
                                          </w:divBdr>
                                          <w:divsChild>
                                            <w:div w:id="11956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010920">
      <w:bodyDiv w:val="1"/>
      <w:marLeft w:val="0"/>
      <w:marRight w:val="0"/>
      <w:marTop w:val="0"/>
      <w:marBottom w:val="0"/>
      <w:divBdr>
        <w:top w:val="none" w:sz="0" w:space="0" w:color="auto"/>
        <w:left w:val="none" w:sz="0" w:space="0" w:color="auto"/>
        <w:bottom w:val="none" w:sz="0" w:space="0" w:color="auto"/>
        <w:right w:val="none" w:sz="0" w:space="0" w:color="auto"/>
      </w:divBdr>
      <w:divsChild>
        <w:div w:id="366100080">
          <w:marLeft w:val="0"/>
          <w:marRight w:val="0"/>
          <w:marTop w:val="0"/>
          <w:marBottom w:val="0"/>
          <w:divBdr>
            <w:top w:val="none" w:sz="0" w:space="0" w:color="auto"/>
            <w:left w:val="none" w:sz="0" w:space="0" w:color="auto"/>
            <w:bottom w:val="none" w:sz="0" w:space="0" w:color="auto"/>
            <w:right w:val="none" w:sz="0" w:space="0" w:color="auto"/>
          </w:divBdr>
          <w:divsChild>
            <w:div w:id="1105998802">
              <w:marLeft w:val="0"/>
              <w:marRight w:val="0"/>
              <w:marTop w:val="0"/>
              <w:marBottom w:val="0"/>
              <w:divBdr>
                <w:top w:val="none" w:sz="0" w:space="0" w:color="auto"/>
                <w:left w:val="none" w:sz="0" w:space="0" w:color="auto"/>
                <w:bottom w:val="none" w:sz="0" w:space="0" w:color="auto"/>
                <w:right w:val="none" w:sz="0" w:space="0" w:color="auto"/>
              </w:divBdr>
              <w:divsChild>
                <w:div w:id="1960143294">
                  <w:marLeft w:val="0"/>
                  <w:marRight w:val="0"/>
                  <w:marTop w:val="0"/>
                  <w:marBottom w:val="0"/>
                  <w:divBdr>
                    <w:top w:val="none" w:sz="0" w:space="0" w:color="auto"/>
                    <w:left w:val="none" w:sz="0" w:space="0" w:color="auto"/>
                    <w:bottom w:val="none" w:sz="0" w:space="0" w:color="auto"/>
                    <w:right w:val="none" w:sz="0" w:space="0" w:color="auto"/>
                  </w:divBdr>
                  <w:divsChild>
                    <w:div w:id="975915153">
                      <w:marLeft w:val="0"/>
                      <w:marRight w:val="0"/>
                      <w:marTop w:val="0"/>
                      <w:marBottom w:val="0"/>
                      <w:divBdr>
                        <w:top w:val="none" w:sz="0" w:space="0" w:color="auto"/>
                        <w:left w:val="none" w:sz="0" w:space="0" w:color="auto"/>
                        <w:bottom w:val="none" w:sz="0" w:space="0" w:color="auto"/>
                        <w:right w:val="none" w:sz="0" w:space="0" w:color="auto"/>
                      </w:divBdr>
                      <w:divsChild>
                        <w:div w:id="9188030">
                          <w:marLeft w:val="0"/>
                          <w:marRight w:val="0"/>
                          <w:marTop w:val="0"/>
                          <w:marBottom w:val="0"/>
                          <w:divBdr>
                            <w:top w:val="none" w:sz="0" w:space="0" w:color="auto"/>
                            <w:left w:val="none" w:sz="0" w:space="0" w:color="auto"/>
                            <w:bottom w:val="none" w:sz="0" w:space="0" w:color="auto"/>
                            <w:right w:val="none" w:sz="0" w:space="0" w:color="auto"/>
                          </w:divBdr>
                          <w:divsChild>
                            <w:div w:id="1866016947">
                              <w:marLeft w:val="0"/>
                              <w:marRight w:val="0"/>
                              <w:marTop w:val="0"/>
                              <w:marBottom w:val="0"/>
                              <w:divBdr>
                                <w:top w:val="none" w:sz="0" w:space="0" w:color="auto"/>
                                <w:left w:val="none" w:sz="0" w:space="0" w:color="auto"/>
                                <w:bottom w:val="none" w:sz="0" w:space="0" w:color="auto"/>
                                <w:right w:val="none" w:sz="0" w:space="0" w:color="auto"/>
                              </w:divBdr>
                              <w:divsChild>
                                <w:div w:id="4427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4653492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61022530">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08233025">
      <w:bodyDiv w:val="1"/>
      <w:marLeft w:val="0"/>
      <w:marRight w:val="0"/>
      <w:marTop w:val="0"/>
      <w:marBottom w:val="0"/>
      <w:divBdr>
        <w:top w:val="none" w:sz="0" w:space="0" w:color="auto"/>
        <w:left w:val="none" w:sz="0" w:space="0" w:color="auto"/>
        <w:bottom w:val="none" w:sz="0" w:space="0" w:color="auto"/>
        <w:right w:val="none" w:sz="0" w:space="0" w:color="auto"/>
      </w:divBdr>
    </w:div>
    <w:div w:id="1823035546">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1908150736">
      <w:bodyDiv w:val="1"/>
      <w:marLeft w:val="0"/>
      <w:marRight w:val="0"/>
      <w:marTop w:val="0"/>
      <w:marBottom w:val="0"/>
      <w:divBdr>
        <w:top w:val="none" w:sz="0" w:space="0" w:color="auto"/>
        <w:left w:val="none" w:sz="0" w:space="0" w:color="auto"/>
        <w:bottom w:val="none" w:sz="0" w:space="0" w:color="auto"/>
        <w:right w:val="none" w:sz="0" w:space="0" w:color="auto"/>
      </w:divBdr>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33930833">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49434370">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27053759">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46127966">
      <w:bodyDiv w:val="1"/>
      <w:marLeft w:val="0"/>
      <w:marRight w:val="0"/>
      <w:marTop w:val="0"/>
      <w:marBottom w:val="0"/>
      <w:divBdr>
        <w:top w:val="none" w:sz="0" w:space="0" w:color="auto"/>
        <w:left w:val="none" w:sz="0" w:space="0" w:color="auto"/>
        <w:bottom w:val="none" w:sz="0" w:space="0" w:color="auto"/>
        <w:right w:val="none" w:sz="0" w:space="0" w:color="auto"/>
      </w:divBdr>
    </w:div>
    <w:div w:id="2062822133">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67944915">
      <w:bodyDiv w:val="1"/>
      <w:marLeft w:val="0"/>
      <w:marRight w:val="0"/>
      <w:marTop w:val="0"/>
      <w:marBottom w:val="0"/>
      <w:divBdr>
        <w:top w:val="none" w:sz="0" w:space="0" w:color="auto"/>
        <w:left w:val="none" w:sz="0" w:space="0" w:color="auto"/>
        <w:bottom w:val="none" w:sz="0" w:space="0" w:color="auto"/>
        <w:right w:val="none" w:sz="0" w:space="0" w:color="auto"/>
      </w:divBdr>
    </w:div>
    <w:div w:id="2075154447">
      <w:bodyDiv w:val="1"/>
      <w:marLeft w:val="0"/>
      <w:marRight w:val="0"/>
      <w:marTop w:val="0"/>
      <w:marBottom w:val="0"/>
      <w:divBdr>
        <w:top w:val="none" w:sz="0" w:space="0" w:color="auto"/>
        <w:left w:val="none" w:sz="0" w:space="0" w:color="auto"/>
        <w:bottom w:val="none" w:sz="0" w:space="0" w:color="auto"/>
        <w:right w:val="none" w:sz="0" w:space="0" w:color="auto"/>
      </w:divBdr>
    </w:div>
    <w:div w:id="2075928084">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097243174">
      <w:bodyDiv w:val="1"/>
      <w:marLeft w:val="0"/>
      <w:marRight w:val="0"/>
      <w:marTop w:val="0"/>
      <w:marBottom w:val="0"/>
      <w:divBdr>
        <w:top w:val="none" w:sz="0" w:space="0" w:color="auto"/>
        <w:left w:val="none" w:sz="0" w:space="0" w:color="auto"/>
        <w:bottom w:val="none" w:sz="0" w:space="0" w:color="auto"/>
        <w:right w:val="none" w:sz="0" w:space="0" w:color="auto"/>
      </w:divBdr>
    </w:div>
    <w:div w:id="2104765413">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fmk.utb.cz/aktuality-akce/daniela-michnova-v-roger-hatchuel-student-academy-2025/" TargetMode="External"/><Relationship Id="rId26" Type="http://schemas.openxmlformats.org/officeDocument/2006/relationships/hyperlink" Target="http://www.svtp.cz/" TargetMode="External"/><Relationship Id="rId3" Type="http://schemas.openxmlformats.org/officeDocument/2006/relationships/numbering" Target="numbering.xml"/><Relationship Id="rId21" Type="http://schemas.openxmlformats.org/officeDocument/2006/relationships/hyperlink" Target="https://www.arspoetica.s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yperlink" Target="https://www.utb.cz/mdocs-posts/plan-realizace-strategickeho-zameru-utb-ve-zline-na-obdobi-21-pro-rok-2024/"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fmk.utb.cz/aktuality-akce/jitka-honsova-zvolena-do-cela-asociace-otevrenych-dil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starfos.tacr.cz/cs/project/LTE219003?query_code=7szqaaclzkqa"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fmk.utb.cz/aktuality-akce/studentstvo-fmk-prinasi-do-valasska-soucasny-pohled-na-masky-a-tradice/"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6.png"/><Relationship Id="rId27" Type="http://schemas.openxmlformats.org/officeDocument/2006/relationships/hyperlink" Target="https://www.studyin.cz/" TargetMode="Externa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a:t>UTB - Počty výsledků v M1 dle dosažených stupňů H20-H24</a:t>
            </a:r>
          </a:p>
        </c:rich>
      </c:tx>
      <c:layout>
        <c:manualLayout>
          <c:xMode val="edge"/>
          <c:yMode val="edge"/>
          <c:x val="0.16712882239073168"/>
          <c:y val="5.818181818181818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rgbClr val="FF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H20_H24'!$A$1:$E$1</c:f>
              <c:strCache>
                <c:ptCount val="5"/>
                <c:pt idx="0">
                  <c:v>Supeň 1</c:v>
                </c:pt>
                <c:pt idx="1">
                  <c:v>Stupeň 2</c:v>
                </c:pt>
                <c:pt idx="2">
                  <c:v>Stupeň 3</c:v>
                </c:pt>
                <c:pt idx="3">
                  <c:v>Stupeň 4 </c:v>
                </c:pt>
                <c:pt idx="4">
                  <c:v>Stupeň 5</c:v>
                </c:pt>
              </c:strCache>
            </c:strRef>
          </c:cat>
          <c:val>
            <c:numRef>
              <c:f>'GRAF H20_H24'!$A$2:$E$2</c:f>
              <c:numCache>
                <c:formatCode>General</c:formatCode>
                <c:ptCount val="5"/>
                <c:pt idx="0">
                  <c:v>3</c:v>
                </c:pt>
                <c:pt idx="1">
                  <c:v>29</c:v>
                </c:pt>
                <c:pt idx="2">
                  <c:v>28</c:v>
                </c:pt>
                <c:pt idx="3">
                  <c:v>30</c:v>
                </c:pt>
                <c:pt idx="4">
                  <c:v>16</c:v>
                </c:pt>
              </c:numCache>
            </c:numRef>
          </c:val>
          <c:extLst>
            <c:ext xmlns:c16="http://schemas.microsoft.com/office/drawing/2014/chart" uri="{C3380CC4-5D6E-409C-BE32-E72D297353CC}">
              <c16:uniqueId val="{00000000-266A-44EC-898E-CB9956430166}"/>
            </c:ext>
          </c:extLst>
        </c:ser>
        <c:dLbls>
          <c:dLblPos val="outEnd"/>
          <c:showLegendKey val="0"/>
          <c:showVal val="1"/>
          <c:showCatName val="0"/>
          <c:showSerName val="0"/>
          <c:showPercent val="0"/>
          <c:showBubbleSize val="0"/>
        </c:dLbls>
        <c:gapWidth val="219"/>
        <c:overlap val="-27"/>
        <c:axId val="270164528"/>
        <c:axId val="505300816"/>
      </c:barChart>
      <c:catAx>
        <c:axId val="27016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5300816"/>
        <c:crosses val="autoZero"/>
        <c:auto val="1"/>
        <c:lblAlgn val="ctr"/>
        <c:lblOffset val="100"/>
        <c:noMultiLvlLbl val="0"/>
      </c:catAx>
      <c:valAx>
        <c:axId val="50530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7016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303D0"/>
    <w:rsid w:val="00041B88"/>
    <w:rsid w:val="000511E5"/>
    <w:rsid w:val="00057BFD"/>
    <w:rsid w:val="00061A61"/>
    <w:rsid w:val="00065136"/>
    <w:rsid w:val="000653AD"/>
    <w:rsid w:val="00066E98"/>
    <w:rsid w:val="000705BD"/>
    <w:rsid w:val="0008202A"/>
    <w:rsid w:val="00086396"/>
    <w:rsid w:val="0008733A"/>
    <w:rsid w:val="00093736"/>
    <w:rsid w:val="000D0A54"/>
    <w:rsid w:val="000D573B"/>
    <w:rsid w:val="000D7862"/>
    <w:rsid w:val="00112B95"/>
    <w:rsid w:val="001155D2"/>
    <w:rsid w:val="00130B2B"/>
    <w:rsid w:val="001342DB"/>
    <w:rsid w:val="00136AEA"/>
    <w:rsid w:val="00141DB5"/>
    <w:rsid w:val="00142871"/>
    <w:rsid w:val="00151032"/>
    <w:rsid w:val="00174D3A"/>
    <w:rsid w:val="00175CAD"/>
    <w:rsid w:val="0017717B"/>
    <w:rsid w:val="00190B6B"/>
    <w:rsid w:val="00192E2E"/>
    <w:rsid w:val="00195A86"/>
    <w:rsid w:val="001A7546"/>
    <w:rsid w:val="001C237F"/>
    <w:rsid w:val="001C3D49"/>
    <w:rsid w:val="001D12FB"/>
    <w:rsid w:val="001D6634"/>
    <w:rsid w:val="001E5F1B"/>
    <w:rsid w:val="001F0181"/>
    <w:rsid w:val="0021254C"/>
    <w:rsid w:val="00212BE2"/>
    <w:rsid w:val="00244026"/>
    <w:rsid w:val="00257847"/>
    <w:rsid w:val="00272622"/>
    <w:rsid w:val="00273DA7"/>
    <w:rsid w:val="002803C3"/>
    <w:rsid w:val="0028446A"/>
    <w:rsid w:val="00291995"/>
    <w:rsid w:val="002926C4"/>
    <w:rsid w:val="002B0504"/>
    <w:rsid w:val="002B79CD"/>
    <w:rsid w:val="002C2B8B"/>
    <w:rsid w:val="002C3ECC"/>
    <w:rsid w:val="002D166D"/>
    <w:rsid w:val="002D598A"/>
    <w:rsid w:val="002D657E"/>
    <w:rsid w:val="002E1261"/>
    <w:rsid w:val="002E5638"/>
    <w:rsid w:val="002F2CAC"/>
    <w:rsid w:val="002F3786"/>
    <w:rsid w:val="002F75B8"/>
    <w:rsid w:val="003005C9"/>
    <w:rsid w:val="00311CA1"/>
    <w:rsid w:val="00312EC6"/>
    <w:rsid w:val="00317133"/>
    <w:rsid w:val="003203BC"/>
    <w:rsid w:val="00320679"/>
    <w:rsid w:val="003224B3"/>
    <w:rsid w:val="00327B43"/>
    <w:rsid w:val="00341CED"/>
    <w:rsid w:val="00347189"/>
    <w:rsid w:val="003565AF"/>
    <w:rsid w:val="00363E34"/>
    <w:rsid w:val="00371172"/>
    <w:rsid w:val="00372FAF"/>
    <w:rsid w:val="00391F94"/>
    <w:rsid w:val="003A5C47"/>
    <w:rsid w:val="003B1B0E"/>
    <w:rsid w:val="003B5857"/>
    <w:rsid w:val="003B5FE2"/>
    <w:rsid w:val="003D2D47"/>
    <w:rsid w:val="003D6889"/>
    <w:rsid w:val="003E00CA"/>
    <w:rsid w:val="003E0CEA"/>
    <w:rsid w:val="003F2530"/>
    <w:rsid w:val="0040704C"/>
    <w:rsid w:val="00414600"/>
    <w:rsid w:val="00421274"/>
    <w:rsid w:val="00424F17"/>
    <w:rsid w:val="004454D2"/>
    <w:rsid w:val="00446ED7"/>
    <w:rsid w:val="0046311E"/>
    <w:rsid w:val="00480F23"/>
    <w:rsid w:val="00481FF2"/>
    <w:rsid w:val="00482A54"/>
    <w:rsid w:val="0048377A"/>
    <w:rsid w:val="004A22D4"/>
    <w:rsid w:val="004A23F1"/>
    <w:rsid w:val="004B70CB"/>
    <w:rsid w:val="004D3C97"/>
    <w:rsid w:val="004E01D8"/>
    <w:rsid w:val="004F7211"/>
    <w:rsid w:val="00510119"/>
    <w:rsid w:val="005175B6"/>
    <w:rsid w:val="0052625A"/>
    <w:rsid w:val="00533EDB"/>
    <w:rsid w:val="00536354"/>
    <w:rsid w:val="00546A0F"/>
    <w:rsid w:val="00546EF8"/>
    <w:rsid w:val="005515B8"/>
    <w:rsid w:val="005613CC"/>
    <w:rsid w:val="005655A0"/>
    <w:rsid w:val="00565AB6"/>
    <w:rsid w:val="0057055A"/>
    <w:rsid w:val="005715CA"/>
    <w:rsid w:val="00594084"/>
    <w:rsid w:val="005A4955"/>
    <w:rsid w:val="005A536A"/>
    <w:rsid w:val="005C052B"/>
    <w:rsid w:val="005C7907"/>
    <w:rsid w:val="005D59A0"/>
    <w:rsid w:val="005E551C"/>
    <w:rsid w:val="005F150C"/>
    <w:rsid w:val="005F3F64"/>
    <w:rsid w:val="005F7A42"/>
    <w:rsid w:val="006073CD"/>
    <w:rsid w:val="00610EF4"/>
    <w:rsid w:val="00611B27"/>
    <w:rsid w:val="00622740"/>
    <w:rsid w:val="00624033"/>
    <w:rsid w:val="00635220"/>
    <w:rsid w:val="00637E50"/>
    <w:rsid w:val="0065374D"/>
    <w:rsid w:val="006742D3"/>
    <w:rsid w:val="00691A26"/>
    <w:rsid w:val="006A0DAD"/>
    <w:rsid w:val="006E2995"/>
    <w:rsid w:val="006F388E"/>
    <w:rsid w:val="006F72F5"/>
    <w:rsid w:val="007032FE"/>
    <w:rsid w:val="00706786"/>
    <w:rsid w:val="00716592"/>
    <w:rsid w:val="00723FCE"/>
    <w:rsid w:val="007250ED"/>
    <w:rsid w:val="007411AE"/>
    <w:rsid w:val="00741301"/>
    <w:rsid w:val="00745456"/>
    <w:rsid w:val="007525B6"/>
    <w:rsid w:val="007536D8"/>
    <w:rsid w:val="00754656"/>
    <w:rsid w:val="00757CF4"/>
    <w:rsid w:val="00765757"/>
    <w:rsid w:val="0077639E"/>
    <w:rsid w:val="007849CB"/>
    <w:rsid w:val="00784E3F"/>
    <w:rsid w:val="007924FA"/>
    <w:rsid w:val="00797BB5"/>
    <w:rsid w:val="007A1F33"/>
    <w:rsid w:val="007A55A1"/>
    <w:rsid w:val="007B1DF8"/>
    <w:rsid w:val="007B225D"/>
    <w:rsid w:val="007B3904"/>
    <w:rsid w:val="007D18BF"/>
    <w:rsid w:val="007E39DE"/>
    <w:rsid w:val="007F7209"/>
    <w:rsid w:val="00810691"/>
    <w:rsid w:val="00812A22"/>
    <w:rsid w:val="00812AAD"/>
    <w:rsid w:val="0082541D"/>
    <w:rsid w:val="00830BE5"/>
    <w:rsid w:val="00832F51"/>
    <w:rsid w:val="00843A21"/>
    <w:rsid w:val="0084759C"/>
    <w:rsid w:val="00847FC1"/>
    <w:rsid w:val="00863AF1"/>
    <w:rsid w:val="00865764"/>
    <w:rsid w:val="00866944"/>
    <w:rsid w:val="0086788D"/>
    <w:rsid w:val="008710B3"/>
    <w:rsid w:val="00873E01"/>
    <w:rsid w:val="00880F76"/>
    <w:rsid w:val="008814F8"/>
    <w:rsid w:val="00890CFC"/>
    <w:rsid w:val="008934B0"/>
    <w:rsid w:val="00897471"/>
    <w:rsid w:val="008A119C"/>
    <w:rsid w:val="008A70CB"/>
    <w:rsid w:val="008A7FBA"/>
    <w:rsid w:val="008B103E"/>
    <w:rsid w:val="008C08B3"/>
    <w:rsid w:val="008C38EC"/>
    <w:rsid w:val="008E1C7A"/>
    <w:rsid w:val="008E3923"/>
    <w:rsid w:val="008F2F1F"/>
    <w:rsid w:val="00906888"/>
    <w:rsid w:val="0091491C"/>
    <w:rsid w:val="009176DD"/>
    <w:rsid w:val="00936165"/>
    <w:rsid w:val="00943325"/>
    <w:rsid w:val="009441AC"/>
    <w:rsid w:val="009617AE"/>
    <w:rsid w:val="00962AB2"/>
    <w:rsid w:val="00962FA2"/>
    <w:rsid w:val="00965CF1"/>
    <w:rsid w:val="00966E8D"/>
    <w:rsid w:val="00967307"/>
    <w:rsid w:val="009726C6"/>
    <w:rsid w:val="0099100D"/>
    <w:rsid w:val="009A5AF2"/>
    <w:rsid w:val="009C7126"/>
    <w:rsid w:val="009C72C8"/>
    <w:rsid w:val="009E753B"/>
    <w:rsid w:val="009F5E05"/>
    <w:rsid w:val="009F7D1B"/>
    <w:rsid w:val="00A12DCE"/>
    <w:rsid w:val="00A23A27"/>
    <w:rsid w:val="00A24500"/>
    <w:rsid w:val="00A31539"/>
    <w:rsid w:val="00A327BA"/>
    <w:rsid w:val="00A46412"/>
    <w:rsid w:val="00A519A7"/>
    <w:rsid w:val="00A53AFA"/>
    <w:rsid w:val="00A56C19"/>
    <w:rsid w:val="00A676E1"/>
    <w:rsid w:val="00A7370C"/>
    <w:rsid w:val="00A8597A"/>
    <w:rsid w:val="00A93784"/>
    <w:rsid w:val="00A952D1"/>
    <w:rsid w:val="00A95B9C"/>
    <w:rsid w:val="00AA0EC4"/>
    <w:rsid w:val="00AA31D1"/>
    <w:rsid w:val="00AA5E60"/>
    <w:rsid w:val="00AA7010"/>
    <w:rsid w:val="00AB15E1"/>
    <w:rsid w:val="00AC5939"/>
    <w:rsid w:val="00AD3076"/>
    <w:rsid w:val="00AE0BC3"/>
    <w:rsid w:val="00AE5729"/>
    <w:rsid w:val="00AE6CE8"/>
    <w:rsid w:val="00AF7740"/>
    <w:rsid w:val="00B121E7"/>
    <w:rsid w:val="00B12F89"/>
    <w:rsid w:val="00B1569E"/>
    <w:rsid w:val="00B17C0E"/>
    <w:rsid w:val="00B224FB"/>
    <w:rsid w:val="00B27899"/>
    <w:rsid w:val="00B34C83"/>
    <w:rsid w:val="00B35E9A"/>
    <w:rsid w:val="00B37755"/>
    <w:rsid w:val="00B46EE0"/>
    <w:rsid w:val="00B47887"/>
    <w:rsid w:val="00B504BC"/>
    <w:rsid w:val="00B61DB3"/>
    <w:rsid w:val="00B63974"/>
    <w:rsid w:val="00B6411C"/>
    <w:rsid w:val="00B65A66"/>
    <w:rsid w:val="00B677A6"/>
    <w:rsid w:val="00B73A93"/>
    <w:rsid w:val="00B8146E"/>
    <w:rsid w:val="00B870EB"/>
    <w:rsid w:val="00B93A76"/>
    <w:rsid w:val="00B97F85"/>
    <w:rsid w:val="00BA11AE"/>
    <w:rsid w:val="00BA5CC9"/>
    <w:rsid w:val="00BC403D"/>
    <w:rsid w:val="00BC5979"/>
    <w:rsid w:val="00BC7270"/>
    <w:rsid w:val="00BD4762"/>
    <w:rsid w:val="00BD62F1"/>
    <w:rsid w:val="00C133B9"/>
    <w:rsid w:val="00C14FB9"/>
    <w:rsid w:val="00C231D2"/>
    <w:rsid w:val="00C305C4"/>
    <w:rsid w:val="00C36271"/>
    <w:rsid w:val="00C50578"/>
    <w:rsid w:val="00C521BC"/>
    <w:rsid w:val="00C61402"/>
    <w:rsid w:val="00C730E1"/>
    <w:rsid w:val="00C758F8"/>
    <w:rsid w:val="00C919CA"/>
    <w:rsid w:val="00CB0793"/>
    <w:rsid w:val="00CC0148"/>
    <w:rsid w:val="00CC715E"/>
    <w:rsid w:val="00CE76DD"/>
    <w:rsid w:val="00D023D0"/>
    <w:rsid w:val="00D07935"/>
    <w:rsid w:val="00D237B2"/>
    <w:rsid w:val="00D42272"/>
    <w:rsid w:val="00D426B1"/>
    <w:rsid w:val="00D47DBA"/>
    <w:rsid w:val="00D65C5E"/>
    <w:rsid w:val="00D72AA2"/>
    <w:rsid w:val="00D7724E"/>
    <w:rsid w:val="00D802F9"/>
    <w:rsid w:val="00D8672E"/>
    <w:rsid w:val="00D873D8"/>
    <w:rsid w:val="00D93211"/>
    <w:rsid w:val="00DA50C2"/>
    <w:rsid w:val="00DA7DC7"/>
    <w:rsid w:val="00DC402D"/>
    <w:rsid w:val="00DC4D02"/>
    <w:rsid w:val="00DD3FD2"/>
    <w:rsid w:val="00DE4FB1"/>
    <w:rsid w:val="00DE6AAC"/>
    <w:rsid w:val="00E01511"/>
    <w:rsid w:val="00E1156D"/>
    <w:rsid w:val="00E203FE"/>
    <w:rsid w:val="00E464CC"/>
    <w:rsid w:val="00E55FEA"/>
    <w:rsid w:val="00E56C9C"/>
    <w:rsid w:val="00E63505"/>
    <w:rsid w:val="00E768EC"/>
    <w:rsid w:val="00E83ADC"/>
    <w:rsid w:val="00EA4AA5"/>
    <w:rsid w:val="00EA66A5"/>
    <w:rsid w:val="00ED42F4"/>
    <w:rsid w:val="00EE7838"/>
    <w:rsid w:val="00F13307"/>
    <w:rsid w:val="00F159F0"/>
    <w:rsid w:val="00F25254"/>
    <w:rsid w:val="00F276BA"/>
    <w:rsid w:val="00F300A2"/>
    <w:rsid w:val="00F324A4"/>
    <w:rsid w:val="00F5377F"/>
    <w:rsid w:val="00F623C9"/>
    <w:rsid w:val="00F670EC"/>
    <w:rsid w:val="00F76D6B"/>
    <w:rsid w:val="00F87977"/>
    <w:rsid w:val="00F93F69"/>
    <w:rsid w:val="00F954A6"/>
    <w:rsid w:val="00FA21B2"/>
    <w:rsid w:val="00FA2CBE"/>
    <w:rsid w:val="00FA3899"/>
    <w:rsid w:val="00FB6681"/>
    <w:rsid w:val="00FC4886"/>
    <w:rsid w:val="00FE3824"/>
    <w:rsid w:val="00FE5DBB"/>
    <w:rsid w:val="00FF2D74"/>
    <w:rsid w:val="00FF55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itefull-cache xmlns="urn:writefull-cache:Suggestions">{"suggestions":{},"typeOfAccount":"freemium"}</writefull-cache>
</file>

<file path=customXml/itemProps1.xml><?xml version="1.0" encoding="utf-8"?>
<ds:datastoreItem xmlns:ds="http://schemas.openxmlformats.org/officeDocument/2006/customXml" ds:itemID="{9DEDFE7E-405C-416D-9239-DA530E3CFA82}">
  <ds:schemaRefs>
    <ds:schemaRef ds:uri="http://schemas.openxmlformats.org/officeDocument/2006/bibliography"/>
  </ds:schemaRefs>
</ds:datastoreItem>
</file>

<file path=customXml/itemProps2.xml><?xml version="1.0" encoding="utf-8"?>
<ds:datastoreItem xmlns:ds="http://schemas.openxmlformats.org/officeDocument/2006/customXml" ds:itemID="{5FED2FDE-BEEC-421A-8AFF-A0004FEB6FC9}">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832</TotalTime>
  <Pages>148</Pages>
  <Words>45625</Words>
  <Characters>269190</Characters>
  <Application>Microsoft Office Word</Application>
  <DocSecurity>0</DocSecurity>
  <Lines>2243</Lines>
  <Paragraphs>628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Zpráva o vnitřním hodnocení</vt:lpstr>
      <vt:lpstr>Šablona -- Diplomová práce (uni)</vt:lpstr>
    </vt:vector>
  </TitlesOfParts>
  <Company>FHS UTB ve Zlíně</Company>
  <LinksUpToDate>false</LinksUpToDate>
  <CharactersWithSpaces>314187</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vnitřním hodnocení</dc:title>
  <dc:creator>Kalenda Jan</dc:creator>
  <cp:lastModifiedBy>Martina Šmotková</cp:lastModifiedBy>
  <cp:revision>30</cp:revision>
  <cp:lastPrinted>2026-01-20T11:26:00Z</cp:lastPrinted>
  <dcterms:created xsi:type="dcterms:W3CDTF">2026-05-04T05:41:00Z</dcterms:created>
  <dcterms:modified xsi:type="dcterms:W3CDTF">2026-05-13T11:44:00Z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