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2710"/>
        <w:gridCol w:w="3014"/>
        <w:gridCol w:w="3423"/>
      </w:tblGrid>
      <w:tr w:rsidR="002857E6" w:rsidRPr="009B2F44" w14:paraId="69251875" w14:textId="77777777" w:rsidTr="00B952F3">
        <w:trPr>
          <w:trHeight w:hRule="exact" w:val="284"/>
        </w:trPr>
        <w:tc>
          <w:tcPr>
            <w:tcW w:w="2710" w:type="dxa"/>
            <w:tcBorders>
              <w:top w:val="double" w:sz="6" w:space="0" w:color="000000" w:themeColor="text1"/>
              <w:left w:val="double" w:sz="6" w:space="0" w:color="000000" w:themeColor="text1"/>
              <w:bottom w:val="single" w:sz="6" w:space="0" w:color="000000" w:themeColor="text1"/>
              <w:right w:val="single" w:sz="6" w:space="0" w:color="000000" w:themeColor="text1"/>
            </w:tcBorders>
            <w:hideMark/>
          </w:tcPr>
          <w:p w14:paraId="63B5FB1D" w14:textId="77777777" w:rsidR="002857E6" w:rsidRPr="005C2748" w:rsidRDefault="002857E6">
            <w:pPr>
              <w:pStyle w:val="Zpat"/>
              <w:tabs>
                <w:tab w:val="left" w:pos="708"/>
              </w:tabs>
              <w:spacing w:line="276" w:lineRule="auto"/>
            </w:pPr>
            <w:r w:rsidRPr="005C2748">
              <w:t>Kód:</w:t>
            </w:r>
          </w:p>
        </w:tc>
        <w:tc>
          <w:tcPr>
            <w:tcW w:w="6437" w:type="dxa"/>
            <w:gridSpan w:val="2"/>
            <w:tcBorders>
              <w:top w:val="double" w:sz="6" w:space="0" w:color="000000" w:themeColor="text1"/>
              <w:left w:val="single" w:sz="6" w:space="0" w:color="000000" w:themeColor="text1"/>
              <w:bottom w:val="single" w:sz="6" w:space="0" w:color="000000" w:themeColor="text1"/>
              <w:right w:val="double" w:sz="6" w:space="0" w:color="000000" w:themeColor="text1"/>
            </w:tcBorders>
            <w:hideMark/>
          </w:tcPr>
          <w:p w14:paraId="576F6FE9" w14:textId="7CB9FB6D" w:rsidR="002857E6" w:rsidRPr="005C2748" w:rsidRDefault="00EE59BC" w:rsidP="003A44E5">
            <w:pPr>
              <w:spacing w:line="276" w:lineRule="auto"/>
              <w:rPr>
                <w:rFonts w:ascii="Times New Roman" w:hAnsi="Times New Roman" w:cs="Times New Roman"/>
                <w:lang w:val="cs-CZ"/>
              </w:rPr>
            </w:pPr>
            <w:r w:rsidRPr="00E74030">
              <w:rPr>
                <w:rFonts w:ascii="Times New Roman" w:hAnsi="Times New Roman" w:cs="Times New Roman"/>
                <w:lang w:val="cs-CZ"/>
              </w:rPr>
              <w:t>SR</w:t>
            </w:r>
            <w:r w:rsidR="002857E6" w:rsidRPr="00E74030">
              <w:rPr>
                <w:rFonts w:ascii="Times New Roman" w:hAnsi="Times New Roman" w:cs="Times New Roman"/>
                <w:lang w:val="cs-CZ"/>
              </w:rPr>
              <w:t>/</w:t>
            </w:r>
            <w:r w:rsidRPr="00E74030">
              <w:rPr>
                <w:rFonts w:ascii="Times New Roman" w:hAnsi="Times New Roman" w:cs="Times New Roman"/>
                <w:lang w:val="cs-CZ"/>
              </w:rPr>
              <w:t>XX</w:t>
            </w:r>
            <w:r w:rsidR="002857E6" w:rsidRPr="00E74030">
              <w:rPr>
                <w:rFonts w:ascii="Times New Roman" w:hAnsi="Times New Roman" w:cs="Times New Roman"/>
                <w:lang w:val="cs-CZ"/>
              </w:rPr>
              <w:t>/202</w:t>
            </w:r>
            <w:r w:rsidR="00C23A10" w:rsidRPr="00E74030">
              <w:rPr>
                <w:rFonts w:ascii="Times New Roman" w:hAnsi="Times New Roman" w:cs="Times New Roman"/>
                <w:lang w:val="cs-CZ"/>
              </w:rPr>
              <w:t>6</w:t>
            </w:r>
          </w:p>
        </w:tc>
      </w:tr>
      <w:tr w:rsidR="00B952F3" w:rsidRPr="009B2F44" w14:paraId="511A8FE3"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tcPr>
          <w:p w14:paraId="5BF27E0B" w14:textId="5C87E41E" w:rsidR="00B952F3" w:rsidRPr="005C2748" w:rsidRDefault="00B952F3">
            <w:pPr>
              <w:spacing w:line="276" w:lineRule="auto"/>
              <w:rPr>
                <w:rFonts w:ascii="Times New Roman" w:hAnsi="Times New Roman" w:cs="Times New Roman"/>
                <w:lang w:val="cs-CZ"/>
              </w:rPr>
            </w:pPr>
            <w:r w:rsidRPr="005C2748">
              <w:rPr>
                <w:rFonts w:ascii="Times New Roman" w:hAnsi="Times New Roman" w:cs="Times New Roman"/>
                <w:lang w:val="cs-CZ"/>
              </w:rPr>
              <w:t>Číslo jednací:</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tcPr>
          <w:p w14:paraId="00DA4876" w14:textId="0DE00B57" w:rsidR="00B952F3" w:rsidRPr="005C2748" w:rsidRDefault="00B952F3" w:rsidP="003A44E5">
            <w:pPr>
              <w:spacing w:after="0" w:line="240" w:lineRule="auto"/>
              <w:rPr>
                <w:rFonts w:ascii="Times New Roman" w:hAnsi="Times New Roman" w:cs="Times New Roman"/>
                <w:caps/>
                <w:lang w:val="cs-CZ"/>
              </w:rPr>
            </w:pPr>
            <w:r w:rsidRPr="005C2748">
              <w:rPr>
                <w:rFonts w:ascii="Times New Roman" w:hAnsi="Times New Roman" w:cs="Times New Roman"/>
                <w:caps/>
                <w:lang w:val="cs-CZ"/>
              </w:rPr>
              <w:t>UTB/26/xxxxx</w:t>
            </w:r>
          </w:p>
        </w:tc>
      </w:tr>
      <w:tr w:rsidR="00B952F3" w:rsidRPr="009B2F44" w14:paraId="119AD1B4"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tcPr>
          <w:p w14:paraId="5C4F014A" w14:textId="5E2A811A" w:rsidR="00B952F3" w:rsidRPr="005C2748" w:rsidRDefault="00B952F3">
            <w:pPr>
              <w:spacing w:line="276" w:lineRule="auto"/>
              <w:rPr>
                <w:rFonts w:ascii="Times New Roman" w:hAnsi="Times New Roman" w:cs="Times New Roman"/>
                <w:lang w:val="cs-CZ"/>
              </w:rPr>
            </w:pPr>
            <w:r w:rsidRPr="005C2748">
              <w:rPr>
                <w:rFonts w:ascii="Times New Roman" w:hAnsi="Times New Roman" w:cs="Times New Roman"/>
                <w:lang w:val="cs-CZ"/>
              </w:rPr>
              <w:t>Klasifikace dokumentu:</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tcPr>
          <w:p w14:paraId="5DF16ACB" w14:textId="302C294D" w:rsidR="00B952F3" w:rsidRPr="005C2748" w:rsidRDefault="00B952F3" w:rsidP="003A44E5">
            <w:pPr>
              <w:spacing w:after="0" w:line="240" w:lineRule="auto"/>
              <w:rPr>
                <w:rFonts w:ascii="Times New Roman" w:hAnsi="Times New Roman" w:cs="Times New Roman"/>
                <w:caps/>
                <w:lang w:val="cs-CZ"/>
              </w:rPr>
            </w:pPr>
            <w:r w:rsidRPr="005C2748">
              <w:rPr>
                <w:rFonts w:ascii="Times New Roman" w:hAnsi="Times New Roman" w:cs="Times New Roman"/>
                <w:caps/>
                <w:lang w:val="cs-CZ"/>
              </w:rPr>
              <w:t>INTERNÍ</w:t>
            </w:r>
          </w:p>
        </w:tc>
      </w:tr>
      <w:tr w:rsidR="002857E6" w:rsidRPr="009B2F44" w14:paraId="18A9CE68"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56062694"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Druh:</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4502D4C8" w14:textId="7FA930D1" w:rsidR="002857E6" w:rsidRPr="005C2748" w:rsidRDefault="00EE59BC" w:rsidP="003A44E5">
            <w:pPr>
              <w:spacing w:after="0" w:line="240" w:lineRule="auto"/>
              <w:rPr>
                <w:rFonts w:ascii="Times New Roman" w:hAnsi="Times New Roman" w:cs="Times New Roman"/>
                <w:caps/>
                <w:lang w:val="cs-CZ"/>
              </w:rPr>
            </w:pPr>
            <w:r w:rsidRPr="005C2748">
              <w:rPr>
                <w:rFonts w:ascii="Times New Roman" w:hAnsi="Times New Roman" w:cs="Times New Roman"/>
                <w:caps/>
                <w:lang w:val="cs-CZ"/>
              </w:rPr>
              <w:t xml:space="preserve">SMĚRNICE </w:t>
            </w:r>
            <w:r w:rsidR="00AF5C86" w:rsidRPr="005C2748">
              <w:rPr>
                <w:rFonts w:ascii="Times New Roman" w:hAnsi="Times New Roman" w:cs="Times New Roman"/>
                <w:caps/>
                <w:lang w:val="cs-CZ"/>
              </w:rPr>
              <w:t>ŘEDITELE uni</w:t>
            </w:r>
          </w:p>
        </w:tc>
      </w:tr>
      <w:tr w:rsidR="002857E6" w:rsidRPr="009B2F44" w14:paraId="5B8CCE2E" w14:textId="77777777" w:rsidTr="00DD31FB">
        <w:trPr>
          <w:trHeight w:hRule="exact" w:val="863"/>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456025C7"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Název:</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14960D66" w14:textId="7859CAB7" w:rsidR="002857E6" w:rsidRPr="005C2748" w:rsidRDefault="00037854" w:rsidP="003A44E5">
            <w:pPr>
              <w:spacing w:after="0" w:line="240" w:lineRule="auto"/>
              <w:rPr>
                <w:rFonts w:ascii="Times New Roman" w:hAnsi="Times New Roman" w:cs="Times New Roman"/>
                <w:lang w:val="cs-CZ"/>
              </w:rPr>
            </w:pPr>
            <w:r w:rsidRPr="005C2748">
              <w:rPr>
                <w:rFonts w:ascii="Times New Roman" w:hAnsi="Times New Roman" w:cs="Times New Roman"/>
                <w:lang w:val="cs-CZ"/>
              </w:rPr>
              <w:t>Pravidla průběhu studia ve studijních programech uskutečňovaných přímo Univerzitou Tomáše Bati ve Zlíně</w:t>
            </w:r>
            <w:r w:rsidR="61228537" w:rsidRPr="005C2748">
              <w:rPr>
                <w:rFonts w:ascii="Times New Roman" w:hAnsi="Times New Roman" w:cs="Times New Roman"/>
                <w:lang w:val="cs-CZ"/>
              </w:rPr>
              <w:t xml:space="preserve"> spolu s vysokoškolským ústavem</w:t>
            </w:r>
          </w:p>
        </w:tc>
      </w:tr>
      <w:tr w:rsidR="002857E6" w:rsidRPr="009B2F44" w14:paraId="49EA19F7"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43CEA988"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Organizační závaznost:</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6A4A92AE" w14:textId="22CC636F" w:rsidR="002857E6" w:rsidRPr="005C2748" w:rsidRDefault="00AF5C86" w:rsidP="003A44E5">
            <w:pPr>
              <w:spacing w:after="0" w:line="240" w:lineRule="auto"/>
              <w:rPr>
                <w:rFonts w:ascii="Times New Roman" w:hAnsi="Times New Roman" w:cs="Times New Roman"/>
                <w:lang w:val="cs-CZ"/>
              </w:rPr>
            </w:pPr>
            <w:r w:rsidRPr="005C2748">
              <w:rPr>
                <w:rFonts w:ascii="Times New Roman" w:hAnsi="Times New Roman" w:cs="Times New Roman"/>
                <w:lang w:val="cs-CZ"/>
              </w:rPr>
              <w:t>Univerzitní institut</w:t>
            </w:r>
          </w:p>
        </w:tc>
      </w:tr>
      <w:tr w:rsidR="002857E6" w:rsidRPr="009B2F44" w14:paraId="4BA54543"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34F30321"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Datum vydání:</w:t>
            </w:r>
          </w:p>
        </w:tc>
        <w:tc>
          <w:tcPr>
            <w:tcW w:w="3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CBE021" w14:textId="2068CCBB" w:rsidR="002857E6" w:rsidRPr="005C2748" w:rsidRDefault="002857E6" w:rsidP="003A44E5">
            <w:pPr>
              <w:spacing w:after="0" w:line="240" w:lineRule="auto"/>
              <w:rPr>
                <w:rFonts w:ascii="Times New Roman" w:hAnsi="Times New Roman" w:cs="Times New Roman"/>
                <w:highlight w:val="yellow"/>
                <w:lang w:val="cs-CZ"/>
              </w:rPr>
            </w:pPr>
          </w:p>
        </w:tc>
        <w:tc>
          <w:tcPr>
            <w:tcW w:w="3423" w:type="dxa"/>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4D623558" w14:textId="77777777" w:rsidR="002857E6" w:rsidRPr="005C2748" w:rsidRDefault="002857E6" w:rsidP="003A44E5">
            <w:pPr>
              <w:spacing w:after="0" w:line="240" w:lineRule="auto"/>
              <w:rPr>
                <w:rFonts w:ascii="Times New Roman" w:hAnsi="Times New Roman" w:cs="Times New Roman"/>
                <w:highlight w:val="yellow"/>
                <w:lang w:val="cs-CZ"/>
              </w:rPr>
            </w:pPr>
            <w:r w:rsidRPr="005C2748">
              <w:rPr>
                <w:rFonts w:ascii="Times New Roman" w:hAnsi="Times New Roman" w:cs="Times New Roman"/>
                <w:lang w:val="cs-CZ"/>
              </w:rPr>
              <w:t xml:space="preserve">Verze: 01 </w:t>
            </w:r>
          </w:p>
        </w:tc>
      </w:tr>
      <w:tr w:rsidR="002857E6" w:rsidRPr="009B2F44" w14:paraId="5B673AA3"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1E5F0272"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Účinnost od:</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3DED807E" w14:textId="6F82D70E" w:rsidR="002857E6" w:rsidRPr="005C2748" w:rsidRDefault="002857E6" w:rsidP="003A44E5">
            <w:pPr>
              <w:spacing w:after="0" w:line="240" w:lineRule="auto"/>
              <w:rPr>
                <w:rFonts w:ascii="Times New Roman" w:hAnsi="Times New Roman" w:cs="Times New Roman"/>
                <w:highlight w:val="yellow"/>
                <w:lang w:val="cs-CZ"/>
              </w:rPr>
            </w:pPr>
          </w:p>
        </w:tc>
      </w:tr>
      <w:tr w:rsidR="002857E6" w:rsidRPr="009B2F44" w14:paraId="194AFB09"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22416964"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Vydává:</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4274E391" w14:textId="71DF6987" w:rsidR="002857E6" w:rsidRPr="005C2748" w:rsidRDefault="008C32B9" w:rsidP="003A44E5">
            <w:pPr>
              <w:spacing w:after="0" w:line="240" w:lineRule="auto"/>
              <w:rPr>
                <w:rFonts w:ascii="Times New Roman" w:hAnsi="Times New Roman" w:cs="Times New Roman"/>
                <w:lang w:val="cs-CZ"/>
              </w:rPr>
            </w:pPr>
            <w:r w:rsidRPr="005C2748">
              <w:rPr>
                <w:rFonts w:ascii="Times New Roman" w:hAnsi="Times New Roman" w:cs="Times New Roman"/>
                <w:lang w:val="cs-CZ"/>
              </w:rPr>
              <w:t>Ředitel UNI</w:t>
            </w:r>
          </w:p>
        </w:tc>
      </w:tr>
      <w:tr w:rsidR="002857E6" w:rsidRPr="009B2F44" w14:paraId="4DDAA8A5"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6C8D3513"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Zpracoval:</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003A0B93" w14:textId="69E084F9" w:rsidR="002857E6" w:rsidRPr="005C2748" w:rsidRDefault="00E74030" w:rsidP="003A44E5">
            <w:pPr>
              <w:spacing w:after="0" w:line="240" w:lineRule="auto"/>
              <w:rPr>
                <w:rFonts w:ascii="Times New Roman" w:hAnsi="Times New Roman" w:cs="Times New Roman"/>
                <w:lang w:val="cs-CZ"/>
              </w:rPr>
            </w:pPr>
            <w:r>
              <w:rPr>
                <w:rFonts w:ascii="Times New Roman" w:hAnsi="Times New Roman" w:cs="Times New Roman"/>
                <w:lang w:val="cs-CZ"/>
              </w:rPr>
              <w:t>Zástupce ředitele UNI pro tvůrčí činnosti</w:t>
            </w:r>
          </w:p>
        </w:tc>
      </w:tr>
      <w:tr w:rsidR="002857E6" w:rsidRPr="009B2F44" w14:paraId="08B57D88"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58849C28"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Spolupracoval:</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tcPr>
          <w:p w14:paraId="72678711" w14:textId="1DD64805" w:rsidR="002857E6" w:rsidRPr="005C2748" w:rsidRDefault="00E74030" w:rsidP="003A44E5">
            <w:pPr>
              <w:spacing w:after="0" w:line="240" w:lineRule="auto"/>
              <w:rPr>
                <w:rFonts w:ascii="Times New Roman" w:hAnsi="Times New Roman" w:cs="Times New Roman"/>
                <w:lang w:val="cs-CZ"/>
              </w:rPr>
            </w:pPr>
            <w:r>
              <w:rPr>
                <w:rFonts w:ascii="Times New Roman" w:hAnsi="Times New Roman" w:cs="Times New Roman"/>
                <w:lang w:val="cs-CZ"/>
              </w:rPr>
              <w:t>Právní oddělení UTB</w:t>
            </w:r>
          </w:p>
        </w:tc>
      </w:tr>
      <w:tr w:rsidR="002857E6" w:rsidRPr="009B2F44" w14:paraId="1BA4B653"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359D82AE"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Počet stran:</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76AB107E" w14:textId="37DA88A7" w:rsidR="002857E6" w:rsidRPr="005C2748" w:rsidRDefault="005B1555" w:rsidP="003A44E5">
            <w:pPr>
              <w:spacing w:after="0" w:line="240" w:lineRule="auto"/>
              <w:rPr>
                <w:rFonts w:ascii="Times New Roman" w:hAnsi="Times New Roman" w:cs="Times New Roman"/>
                <w:lang w:val="cs-CZ"/>
              </w:rPr>
            </w:pPr>
            <w:r>
              <w:rPr>
                <w:rFonts w:ascii="Times New Roman" w:hAnsi="Times New Roman" w:cs="Times New Roman"/>
                <w:lang w:val="cs-CZ"/>
              </w:rPr>
              <w:t>6</w:t>
            </w:r>
          </w:p>
        </w:tc>
      </w:tr>
      <w:tr w:rsidR="002857E6" w:rsidRPr="009B2F44" w14:paraId="220E9B23"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18F34E12"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Počet příloh:</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4906B9B1" w14:textId="2A73CF0A" w:rsidR="002857E6" w:rsidRPr="005C2748" w:rsidRDefault="005B1555" w:rsidP="003A44E5">
            <w:pPr>
              <w:spacing w:after="0" w:line="240" w:lineRule="auto"/>
              <w:rPr>
                <w:rFonts w:ascii="Times New Roman" w:hAnsi="Times New Roman" w:cs="Times New Roman"/>
                <w:lang w:val="cs-CZ"/>
              </w:rPr>
            </w:pPr>
            <w:r>
              <w:rPr>
                <w:rFonts w:ascii="Times New Roman" w:hAnsi="Times New Roman" w:cs="Times New Roman"/>
                <w:lang w:val="cs-CZ"/>
              </w:rPr>
              <w:t>2</w:t>
            </w:r>
          </w:p>
        </w:tc>
      </w:tr>
      <w:tr w:rsidR="002857E6" w:rsidRPr="009B2F44" w14:paraId="097F5587" w14:textId="77777777" w:rsidTr="00B952F3">
        <w:trPr>
          <w:trHeight w:hRule="exact" w:val="284"/>
        </w:trPr>
        <w:tc>
          <w:tcPr>
            <w:tcW w:w="2710" w:type="dxa"/>
            <w:tcBorders>
              <w:top w:val="single" w:sz="6" w:space="0" w:color="000000" w:themeColor="text1"/>
              <w:left w:val="double" w:sz="6" w:space="0" w:color="000000" w:themeColor="text1"/>
              <w:bottom w:val="single" w:sz="6" w:space="0" w:color="000000" w:themeColor="text1"/>
              <w:right w:val="single" w:sz="6" w:space="0" w:color="000000" w:themeColor="text1"/>
            </w:tcBorders>
            <w:hideMark/>
          </w:tcPr>
          <w:p w14:paraId="25624D68"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Rozdělovník:</w:t>
            </w:r>
          </w:p>
        </w:tc>
        <w:tc>
          <w:tcPr>
            <w:tcW w:w="6437"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hideMark/>
          </w:tcPr>
          <w:p w14:paraId="47405164" w14:textId="7408FA0C" w:rsidR="002857E6" w:rsidRPr="005C2748" w:rsidRDefault="00A42539" w:rsidP="003A44E5">
            <w:pPr>
              <w:spacing w:after="0" w:line="240" w:lineRule="auto"/>
              <w:rPr>
                <w:rFonts w:ascii="Times New Roman" w:hAnsi="Times New Roman" w:cs="Times New Roman"/>
                <w:lang w:val="cs-CZ"/>
              </w:rPr>
            </w:pPr>
            <w:r w:rsidRPr="005C2748">
              <w:rPr>
                <w:rFonts w:ascii="Times New Roman" w:hAnsi="Times New Roman" w:cs="Times New Roman"/>
                <w:lang w:val="cs-CZ"/>
              </w:rPr>
              <w:t>Zaměstnanci a studenti UTB</w:t>
            </w:r>
          </w:p>
        </w:tc>
      </w:tr>
      <w:tr w:rsidR="002857E6" w:rsidRPr="009B2F44" w14:paraId="7A9CE544" w14:textId="77777777" w:rsidTr="00DD31FB">
        <w:trPr>
          <w:trHeight w:hRule="exact" w:val="712"/>
        </w:trPr>
        <w:tc>
          <w:tcPr>
            <w:tcW w:w="2710" w:type="dxa"/>
            <w:tcBorders>
              <w:top w:val="single" w:sz="6" w:space="0" w:color="000000" w:themeColor="text1"/>
              <w:left w:val="double" w:sz="6" w:space="0" w:color="000000" w:themeColor="text1"/>
              <w:bottom w:val="double" w:sz="6" w:space="0" w:color="000000" w:themeColor="text1"/>
              <w:right w:val="single" w:sz="6" w:space="0" w:color="000000" w:themeColor="text1"/>
            </w:tcBorders>
            <w:hideMark/>
          </w:tcPr>
          <w:p w14:paraId="7500DA9B" w14:textId="77777777" w:rsidR="002857E6" w:rsidRPr="005C2748" w:rsidRDefault="002857E6">
            <w:pPr>
              <w:spacing w:line="276" w:lineRule="auto"/>
              <w:rPr>
                <w:rFonts w:ascii="Times New Roman" w:hAnsi="Times New Roman" w:cs="Times New Roman"/>
                <w:lang w:val="cs-CZ"/>
              </w:rPr>
            </w:pPr>
            <w:r w:rsidRPr="005C2748">
              <w:rPr>
                <w:rFonts w:ascii="Times New Roman" w:hAnsi="Times New Roman" w:cs="Times New Roman"/>
                <w:lang w:val="cs-CZ"/>
              </w:rPr>
              <w:t>Podpis oprávněné osoby:</w:t>
            </w:r>
          </w:p>
        </w:tc>
        <w:tc>
          <w:tcPr>
            <w:tcW w:w="6437" w:type="dxa"/>
            <w:gridSpan w:val="2"/>
            <w:tcBorders>
              <w:top w:val="single" w:sz="6" w:space="0" w:color="000000" w:themeColor="text1"/>
              <w:left w:val="single" w:sz="6" w:space="0" w:color="000000" w:themeColor="text1"/>
              <w:bottom w:val="double" w:sz="6" w:space="0" w:color="000000" w:themeColor="text1"/>
              <w:right w:val="double" w:sz="6" w:space="0" w:color="000000" w:themeColor="text1"/>
            </w:tcBorders>
            <w:vAlign w:val="center"/>
            <w:hideMark/>
          </w:tcPr>
          <w:p w14:paraId="3CCF5FD9" w14:textId="16A05AB7" w:rsidR="002857E6" w:rsidRPr="005C2748" w:rsidRDefault="002857E6" w:rsidP="003A44E5">
            <w:pPr>
              <w:spacing w:after="0" w:line="240" w:lineRule="auto"/>
              <w:jc w:val="center"/>
              <w:rPr>
                <w:rFonts w:ascii="Times New Roman" w:hAnsi="Times New Roman" w:cs="Times New Roman"/>
                <w:lang w:val="cs-CZ"/>
              </w:rPr>
            </w:pPr>
          </w:p>
        </w:tc>
      </w:tr>
    </w:tbl>
    <w:p w14:paraId="5D3C9087" w14:textId="77777777" w:rsidR="002857E6" w:rsidRPr="009B2F44" w:rsidRDefault="002857E6" w:rsidP="00F03C3B">
      <w:pPr>
        <w:spacing w:after="120"/>
        <w:jc w:val="center"/>
        <w:rPr>
          <w:rFonts w:ascii="Times New Roman" w:hAnsi="Times New Roman" w:cs="Times New Roman"/>
          <w:b/>
          <w:bCs/>
          <w:lang w:val="cs-CZ"/>
        </w:rPr>
      </w:pPr>
    </w:p>
    <w:p w14:paraId="78E0FF17" w14:textId="77777777" w:rsidR="00836EEC" w:rsidRPr="009B2F44" w:rsidRDefault="00836EEC" w:rsidP="00F03C3B">
      <w:pPr>
        <w:pStyle w:val="Default"/>
        <w:spacing w:after="120"/>
        <w:jc w:val="center"/>
        <w:rPr>
          <w:sz w:val="22"/>
          <w:szCs w:val="22"/>
        </w:rPr>
      </w:pPr>
    </w:p>
    <w:p w14:paraId="6AA6FEED" w14:textId="418570AA" w:rsidR="00836EEC" w:rsidRPr="009B2F44" w:rsidRDefault="00836EEC" w:rsidP="00F03C3B">
      <w:pPr>
        <w:pStyle w:val="Default"/>
        <w:spacing w:after="120"/>
        <w:jc w:val="center"/>
        <w:rPr>
          <w:sz w:val="22"/>
          <w:szCs w:val="22"/>
        </w:rPr>
      </w:pPr>
      <w:bookmarkStart w:id="0" w:name="_GoBack"/>
      <w:bookmarkEnd w:id="0"/>
      <w:r w:rsidRPr="009B2F44">
        <w:rPr>
          <w:b/>
          <w:bCs/>
          <w:sz w:val="22"/>
          <w:szCs w:val="22"/>
        </w:rPr>
        <w:t>ČÁST PRVNÍ</w:t>
      </w:r>
    </w:p>
    <w:p w14:paraId="238EC7C1" w14:textId="3740094B" w:rsidR="00836EEC" w:rsidRPr="009B2F44" w:rsidRDefault="00836EEC" w:rsidP="00F03C3B">
      <w:pPr>
        <w:pStyle w:val="Default"/>
        <w:spacing w:after="120"/>
        <w:jc w:val="center"/>
        <w:rPr>
          <w:sz w:val="22"/>
          <w:szCs w:val="22"/>
        </w:rPr>
      </w:pPr>
      <w:r w:rsidRPr="009B2F44">
        <w:rPr>
          <w:b/>
          <w:bCs/>
          <w:sz w:val="22"/>
          <w:szCs w:val="22"/>
        </w:rPr>
        <w:t>ZÁKLADNÍ USTANOVENÍ</w:t>
      </w:r>
    </w:p>
    <w:p w14:paraId="3792020B" w14:textId="2EB14C6D" w:rsidR="00836EEC" w:rsidRPr="009B2F44" w:rsidRDefault="00836EEC" w:rsidP="00F03C3B">
      <w:pPr>
        <w:pStyle w:val="Default"/>
        <w:spacing w:after="120"/>
        <w:jc w:val="center"/>
        <w:rPr>
          <w:sz w:val="22"/>
          <w:szCs w:val="22"/>
        </w:rPr>
      </w:pPr>
      <w:r w:rsidRPr="009B2F44">
        <w:rPr>
          <w:b/>
          <w:bCs/>
          <w:sz w:val="22"/>
          <w:szCs w:val="22"/>
        </w:rPr>
        <w:t>Článek 1</w:t>
      </w:r>
    </w:p>
    <w:p w14:paraId="77652C0C" w14:textId="62CDC4B1" w:rsidR="00836EEC" w:rsidRPr="009B2F44" w:rsidRDefault="00836EEC" w:rsidP="00F03C3B">
      <w:pPr>
        <w:pStyle w:val="Default"/>
        <w:spacing w:after="120"/>
        <w:jc w:val="center"/>
        <w:rPr>
          <w:sz w:val="22"/>
          <w:szCs w:val="22"/>
        </w:rPr>
      </w:pPr>
      <w:r w:rsidRPr="009B2F44">
        <w:rPr>
          <w:b/>
          <w:bCs/>
          <w:sz w:val="22"/>
          <w:szCs w:val="22"/>
        </w:rPr>
        <w:t>Úvodní ustanovení</w:t>
      </w:r>
    </w:p>
    <w:p w14:paraId="3D3E85B4" w14:textId="1744042B" w:rsidR="0068001C" w:rsidRPr="009B2F44" w:rsidRDefault="00FF3544" w:rsidP="004527C5">
      <w:pPr>
        <w:pStyle w:val="Default"/>
        <w:numPr>
          <w:ilvl w:val="0"/>
          <w:numId w:val="4"/>
        </w:numPr>
        <w:spacing w:after="120"/>
        <w:jc w:val="both"/>
        <w:rPr>
          <w:sz w:val="22"/>
          <w:szCs w:val="22"/>
        </w:rPr>
      </w:pPr>
      <w:r w:rsidRPr="009B2F44">
        <w:rPr>
          <w:sz w:val="22"/>
          <w:szCs w:val="22"/>
        </w:rPr>
        <w:t xml:space="preserve">Tato směrnice </w:t>
      </w:r>
      <w:r w:rsidR="00836EEC" w:rsidRPr="009B2F44">
        <w:rPr>
          <w:sz w:val="22"/>
          <w:szCs w:val="22"/>
        </w:rPr>
        <w:t xml:space="preserve">Pravidla průběhu studia ve studijních programech uskutečňovaných přímo Univerzitou Tomáše Bati ve Zlíně (dále jen „UTB“) </w:t>
      </w:r>
      <w:r w:rsidR="00AF5C86" w:rsidRPr="009B2F44">
        <w:rPr>
          <w:sz w:val="22"/>
          <w:szCs w:val="22"/>
        </w:rPr>
        <w:t xml:space="preserve">spolu s </w:t>
      </w:r>
      <w:r w:rsidR="00A32619" w:rsidRPr="009B2F44">
        <w:rPr>
          <w:sz w:val="22"/>
          <w:szCs w:val="22"/>
        </w:rPr>
        <w:t>Univerzitním institutem</w:t>
      </w:r>
      <w:r w:rsidR="00A565B3" w:rsidRPr="009B2F44">
        <w:rPr>
          <w:sz w:val="22"/>
          <w:szCs w:val="22"/>
        </w:rPr>
        <w:t xml:space="preserve"> (dále jen „UNI“) </w:t>
      </w:r>
      <w:r w:rsidR="00836EEC" w:rsidRPr="009B2F44">
        <w:rPr>
          <w:sz w:val="22"/>
          <w:szCs w:val="22"/>
        </w:rPr>
        <w:t xml:space="preserve">jsou vnitřní normou </w:t>
      </w:r>
      <w:r w:rsidR="002D2C9D" w:rsidRPr="009B2F44">
        <w:rPr>
          <w:sz w:val="22"/>
          <w:szCs w:val="22"/>
        </w:rPr>
        <w:t>UNI</w:t>
      </w:r>
      <w:r w:rsidR="00836EEC" w:rsidRPr="009B2F44">
        <w:rPr>
          <w:sz w:val="22"/>
          <w:szCs w:val="22"/>
        </w:rPr>
        <w:t xml:space="preserve">, </w:t>
      </w:r>
      <w:r w:rsidR="00934B7B" w:rsidRPr="009B2F44">
        <w:rPr>
          <w:sz w:val="22"/>
          <w:szCs w:val="22"/>
        </w:rPr>
        <w:t xml:space="preserve">která upravuje konkrétní podmínky a průběh studia ve studijních programech uskutečňovaných přímo UTB spolu s vysokoškolským ústavem (dále jen „celoškolský studijní program“) ve smyslu čl. 1 odst. 5 </w:t>
      </w:r>
      <w:r w:rsidR="00A87954" w:rsidRPr="009B2F44">
        <w:rPr>
          <w:sz w:val="22"/>
          <w:szCs w:val="22"/>
        </w:rPr>
        <w:t>Studijního a zkušebního řádu UTB (dále jen „</w:t>
      </w:r>
      <w:r w:rsidR="00934B7B" w:rsidRPr="009B2F44">
        <w:rPr>
          <w:sz w:val="22"/>
          <w:szCs w:val="22"/>
        </w:rPr>
        <w:t>SZŘ</w:t>
      </w:r>
      <w:r w:rsidR="00A87954" w:rsidRPr="009B2F44">
        <w:rPr>
          <w:sz w:val="22"/>
          <w:szCs w:val="22"/>
        </w:rPr>
        <w:t>“)</w:t>
      </w:r>
      <w:r w:rsidR="00934B7B" w:rsidRPr="009B2F44">
        <w:rPr>
          <w:sz w:val="22"/>
          <w:szCs w:val="22"/>
        </w:rPr>
        <w:t xml:space="preserve"> a v tomto smyslu SZŘ doplňuje</w:t>
      </w:r>
      <w:r w:rsidR="00D521E6" w:rsidRPr="009B2F44">
        <w:rPr>
          <w:sz w:val="22"/>
          <w:szCs w:val="22"/>
        </w:rPr>
        <w:t>.</w:t>
      </w:r>
      <w:r w:rsidR="0046310C" w:rsidRPr="009B2F44">
        <w:rPr>
          <w:sz w:val="22"/>
          <w:szCs w:val="22"/>
        </w:rPr>
        <w:t xml:space="preserve"> Jednotlivé články této směrnice jsou očíslovány dle článků SZŘ</w:t>
      </w:r>
      <w:r w:rsidR="00D32F61" w:rsidRPr="009B2F44">
        <w:rPr>
          <w:sz w:val="22"/>
          <w:szCs w:val="22"/>
        </w:rPr>
        <w:t>, které doplňují</w:t>
      </w:r>
      <w:r w:rsidR="00086804" w:rsidRPr="009B2F44">
        <w:rPr>
          <w:sz w:val="22"/>
          <w:szCs w:val="22"/>
        </w:rPr>
        <w:t xml:space="preserve">. Pokud </w:t>
      </w:r>
      <w:r w:rsidR="009B2F44" w:rsidRPr="009B2F44">
        <w:rPr>
          <w:sz w:val="22"/>
          <w:szCs w:val="22"/>
        </w:rPr>
        <w:t>daný článek SZŘ není uveden, směrnice se k němu nevztahuje.</w:t>
      </w:r>
      <w:r w:rsidR="00D521E6" w:rsidRPr="009B2F44">
        <w:rPr>
          <w:sz w:val="22"/>
          <w:szCs w:val="22"/>
        </w:rPr>
        <w:t xml:space="preserve"> </w:t>
      </w:r>
      <w:r w:rsidR="00245EFA" w:rsidRPr="009B2F44">
        <w:rPr>
          <w:sz w:val="22"/>
          <w:szCs w:val="22"/>
        </w:rPr>
        <w:t>Tuto s</w:t>
      </w:r>
      <w:r w:rsidR="00D521E6" w:rsidRPr="009B2F44">
        <w:rPr>
          <w:sz w:val="22"/>
          <w:szCs w:val="22"/>
        </w:rPr>
        <w:t xml:space="preserve">měrnici </w:t>
      </w:r>
      <w:r w:rsidR="00836EEC" w:rsidRPr="009B2F44">
        <w:rPr>
          <w:sz w:val="22"/>
          <w:szCs w:val="22"/>
        </w:rPr>
        <w:t>podle čl. 1 odst. 5 SZŘ schvaluje Akademický senát UTB.</w:t>
      </w:r>
    </w:p>
    <w:p w14:paraId="14E4A74A" w14:textId="12218E61" w:rsidR="00836EEC" w:rsidRPr="009B2F44" w:rsidRDefault="00836EEC" w:rsidP="004527C5">
      <w:pPr>
        <w:pStyle w:val="Default"/>
        <w:numPr>
          <w:ilvl w:val="0"/>
          <w:numId w:val="4"/>
        </w:numPr>
        <w:spacing w:after="120"/>
        <w:jc w:val="both"/>
        <w:rPr>
          <w:sz w:val="22"/>
          <w:szCs w:val="22"/>
        </w:rPr>
      </w:pPr>
      <w:r w:rsidRPr="009B2F44">
        <w:rPr>
          <w:sz w:val="22"/>
          <w:szCs w:val="22"/>
        </w:rPr>
        <w:t xml:space="preserve">Ustanovení této vnitřní normy </w:t>
      </w:r>
      <w:r w:rsidR="007E62CC" w:rsidRPr="009B2F44">
        <w:rPr>
          <w:sz w:val="22"/>
          <w:szCs w:val="22"/>
        </w:rPr>
        <w:t xml:space="preserve">UNI </w:t>
      </w:r>
      <w:r w:rsidRPr="009B2F44">
        <w:rPr>
          <w:sz w:val="22"/>
          <w:szCs w:val="22"/>
        </w:rPr>
        <w:t>ve spojení se SZŘ platí v příslušném rozsahu pro všechny studenty</w:t>
      </w:r>
      <w:r w:rsidR="00245EFA" w:rsidRPr="009B2F44">
        <w:rPr>
          <w:sz w:val="22"/>
          <w:szCs w:val="22"/>
        </w:rPr>
        <w:t xml:space="preserve"> </w:t>
      </w:r>
      <w:r w:rsidRPr="009B2F44">
        <w:rPr>
          <w:sz w:val="22"/>
          <w:szCs w:val="22"/>
        </w:rPr>
        <w:t>prezenčního a kombinovaného studia</w:t>
      </w:r>
      <w:r w:rsidR="00B952F3">
        <w:rPr>
          <w:sz w:val="22"/>
          <w:szCs w:val="22"/>
        </w:rPr>
        <w:t xml:space="preserve"> studující celoškolský studijní program a</w:t>
      </w:r>
      <w:r w:rsidRPr="009B2F44">
        <w:rPr>
          <w:sz w:val="22"/>
          <w:szCs w:val="22"/>
        </w:rPr>
        <w:t xml:space="preserve"> pro akademické, popřípadě vědecké pracovníky zajišťující výuku v celoškolských studijních programech.</w:t>
      </w:r>
    </w:p>
    <w:p w14:paraId="6D5B07C0" w14:textId="77777777" w:rsidR="009D4501" w:rsidRPr="009B2F44" w:rsidRDefault="009D4501" w:rsidP="00F03C3B">
      <w:pPr>
        <w:spacing w:after="120"/>
        <w:jc w:val="both"/>
        <w:rPr>
          <w:rFonts w:ascii="Times New Roman" w:hAnsi="Times New Roman" w:cs="Times New Roman"/>
          <w:lang w:val="cs-CZ"/>
        </w:rPr>
      </w:pPr>
    </w:p>
    <w:p w14:paraId="32C01294" w14:textId="49720C0A" w:rsidR="00F03C3B" w:rsidRPr="009B2F44" w:rsidRDefault="00F03C3B" w:rsidP="00F03C3B">
      <w:pPr>
        <w:pStyle w:val="Default"/>
        <w:spacing w:after="120"/>
        <w:jc w:val="center"/>
        <w:rPr>
          <w:sz w:val="22"/>
          <w:szCs w:val="22"/>
        </w:rPr>
      </w:pPr>
      <w:r w:rsidRPr="009B2F44">
        <w:rPr>
          <w:b/>
          <w:bCs/>
          <w:sz w:val="22"/>
          <w:szCs w:val="22"/>
        </w:rPr>
        <w:t xml:space="preserve">ČÁST </w:t>
      </w:r>
      <w:r w:rsidR="005C2748">
        <w:rPr>
          <w:b/>
          <w:bCs/>
          <w:sz w:val="22"/>
          <w:szCs w:val="22"/>
        </w:rPr>
        <w:t>TŘETÍ</w:t>
      </w:r>
    </w:p>
    <w:p w14:paraId="0D958432" w14:textId="64092E20" w:rsidR="00F03C3B" w:rsidRPr="009B2F44" w:rsidRDefault="00F03C3B" w:rsidP="00F03C3B">
      <w:pPr>
        <w:pStyle w:val="Default"/>
        <w:spacing w:after="120"/>
        <w:jc w:val="center"/>
        <w:rPr>
          <w:b/>
          <w:bCs/>
          <w:sz w:val="22"/>
          <w:szCs w:val="22"/>
        </w:rPr>
      </w:pPr>
      <w:r w:rsidRPr="009B2F44">
        <w:rPr>
          <w:b/>
          <w:bCs/>
          <w:sz w:val="22"/>
          <w:szCs w:val="22"/>
        </w:rPr>
        <w:t>USTANOVENÍ PRO STUDIUM V DOKTORSKÝCH STUDIJNÍCH PROGRAMECH</w:t>
      </w:r>
    </w:p>
    <w:p w14:paraId="4F3B6D12" w14:textId="77777777" w:rsidR="00F03C3B" w:rsidRPr="009B2F44" w:rsidRDefault="00F03C3B" w:rsidP="00F03C3B">
      <w:pPr>
        <w:pStyle w:val="Default"/>
        <w:spacing w:after="120"/>
        <w:jc w:val="center"/>
        <w:rPr>
          <w:sz w:val="22"/>
          <w:szCs w:val="22"/>
        </w:rPr>
      </w:pPr>
    </w:p>
    <w:p w14:paraId="3BFD3021" w14:textId="085A8A4B" w:rsidR="00F03C3B" w:rsidRPr="009B2F44" w:rsidRDefault="00F03C3B" w:rsidP="00F03C3B">
      <w:pPr>
        <w:pStyle w:val="Default"/>
        <w:spacing w:after="120"/>
        <w:jc w:val="center"/>
        <w:rPr>
          <w:sz w:val="22"/>
          <w:szCs w:val="22"/>
        </w:rPr>
      </w:pPr>
      <w:r w:rsidRPr="009B2F44">
        <w:rPr>
          <w:i/>
          <w:iCs/>
          <w:sz w:val="22"/>
          <w:szCs w:val="22"/>
        </w:rPr>
        <w:t>Díl 1</w:t>
      </w:r>
    </w:p>
    <w:p w14:paraId="7B2C4424" w14:textId="35D43783" w:rsidR="00F03C3B" w:rsidRPr="009B2F44" w:rsidRDefault="00F03C3B" w:rsidP="00F03C3B">
      <w:pPr>
        <w:pStyle w:val="Default"/>
        <w:spacing w:after="120"/>
        <w:jc w:val="center"/>
        <w:rPr>
          <w:i/>
          <w:iCs/>
          <w:sz w:val="22"/>
          <w:szCs w:val="22"/>
        </w:rPr>
      </w:pPr>
      <w:r w:rsidRPr="009B2F44">
        <w:rPr>
          <w:i/>
          <w:iCs/>
          <w:sz w:val="22"/>
          <w:szCs w:val="22"/>
        </w:rPr>
        <w:t>ORGANIZACE A USKUTEČŇOVÁNÍ DOKTORSKÉHO STUDIJNÍHO PROGRAMU</w:t>
      </w:r>
    </w:p>
    <w:p w14:paraId="21AA2322" w14:textId="41DE9B0F" w:rsidR="00F03C3B" w:rsidRPr="009B2F44" w:rsidRDefault="00F03C3B" w:rsidP="00F03C3B">
      <w:pPr>
        <w:pStyle w:val="Default"/>
        <w:spacing w:after="120"/>
        <w:jc w:val="center"/>
        <w:rPr>
          <w:sz w:val="22"/>
          <w:szCs w:val="22"/>
        </w:rPr>
      </w:pPr>
      <w:r w:rsidRPr="009B2F44">
        <w:rPr>
          <w:b/>
          <w:bCs/>
          <w:sz w:val="22"/>
          <w:szCs w:val="22"/>
        </w:rPr>
        <w:lastRenderedPageBreak/>
        <w:t xml:space="preserve">Článek </w:t>
      </w:r>
      <w:r w:rsidR="00AB074E" w:rsidRPr="009B2F44">
        <w:rPr>
          <w:b/>
          <w:bCs/>
          <w:sz w:val="22"/>
          <w:szCs w:val="22"/>
        </w:rPr>
        <w:t>34</w:t>
      </w:r>
    </w:p>
    <w:p w14:paraId="1712A4FF" w14:textId="13EF6EA9" w:rsidR="00F03C3B" w:rsidRPr="009B2F44" w:rsidRDefault="007821C3" w:rsidP="00F03C3B">
      <w:pPr>
        <w:pStyle w:val="Default"/>
        <w:spacing w:after="120"/>
        <w:jc w:val="center"/>
        <w:rPr>
          <w:sz w:val="22"/>
          <w:szCs w:val="22"/>
        </w:rPr>
      </w:pPr>
      <w:r w:rsidRPr="009B2F44">
        <w:rPr>
          <w:b/>
          <w:bCs/>
          <w:sz w:val="22"/>
          <w:szCs w:val="22"/>
        </w:rPr>
        <w:t>Č</w:t>
      </w:r>
      <w:r w:rsidR="00F03C3B" w:rsidRPr="009B2F44">
        <w:rPr>
          <w:b/>
          <w:bCs/>
          <w:sz w:val="22"/>
          <w:szCs w:val="22"/>
        </w:rPr>
        <w:t>asové členění studia</w:t>
      </w:r>
    </w:p>
    <w:p w14:paraId="415095B7" w14:textId="7C54B2E5" w:rsidR="00F03C3B" w:rsidRPr="009B2F44" w:rsidRDefault="00F03C3B" w:rsidP="00F03C3B">
      <w:pPr>
        <w:pStyle w:val="Default"/>
        <w:spacing w:after="120"/>
        <w:jc w:val="both"/>
        <w:rPr>
          <w:sz w:val="22"/>
          <w:szCs w:val="22"/>
          <w:u w:val="single"/>
        </w:rPr>
      </w:pPr>
      <w:r w:rsidRPr="009B2F44">
        <w:rPr>
          <w:sz w:val="22"/>
          <w:szCs w:val="22"/>
          <w:u w:val="single"/>
        </w:rPr>
        <w:t>Ad odst. (</w:t>
      </w:r>
      <w:r w:rsidR="00563473">
        <w:rPr>
          <w:sz w:val="22"/>
          <w:szCs w:val="22"/>
          <w:u w:val="single"/>
        </w:rPr>
        <w:t>2</w:t>
      </w:r>
      <w:r w:rsidRPr="009B2F44">
        <w:rPr>
          <w:sz w:val="22"/>
          <w:szCs w:val="22"/>
          <w:u w:val="single"/>
        </w:rPr>
        <w:t>) SZŘ:</w:t>
      </w:r>
    </w:p>
    <w:p w14:paraId="4B8C6778" w14:textId="51519C2D" w:rsidR="00F03C3B" w:rsidRPr="009B2F44" w:rsidRDefault="00F03C3B" w:rsidP="00F03C3B">
      <w:pPr>
        <w:pStyle w:val="Default"/>
        <w:spacing w:after="120"/>
        <w:jc w:val="both"/>
        <w:rPr>
          <w:sz w:val="22"/>
          <w:szCs w:val="22"/>
        </w:rPr>
      </w:pPr>
      <w:r w:rsidRPr="009B2F44">
        <w:rPr>
          <w:sz w:val="22"/>
          <w:szCs w:val="22"/>
        </w:rPr>
        <w:t xml:space="preserve">Délka prázdnin v doktorském studijním programu je stanovena na </w:t>
      </w:r>
      <w:r w:rsidR="00E35BE6" w:rsidRPr="009B2F44">
        <w:rPr>
          <w:sz w:val="22"/>
          <w:szCs w:val="22"/>
        </w:rPr>
        <w:t xml:space="preserve">pět </w:t>
      </w:r>
      <w:r w:rsidRPr="009B2F44">
        <w:rPr>
          <w:sz w:val="22"/>
          <w:szCs w:val="22"/>
        </w:rPr>
        <w:t>týdnů</w:t>
      </w:r>
      <w:r w:rsidR="00BA5FB6">
        <w:rPr>
          <w:sz w:val="22"/>
          <w:szCs w:val="22"/>
        </w:rPr>
        <w:t xml:space="preserve">, není-li určeno </w:t>
      </w:r>
      <w:r w:rsidR="00224AC3">
        <w:rPr>
          <w:sz w:val="22"/>
          <w:szCs w:val="22"/>
        </w:rPr>
        <w:t xml:space="preserve">jinak </w:t>
      </w:r>
      <w:r w:rsidR="00BA5FB6">
        <w:rPr>
          <w:sz w:val="22"/>
          <w:szCs w:val="22"/>
        </w:rPr>
        <w:t>na základě pracovněprávního vztahu na UTB</w:t>
      </w:r>
      <w:r w:rsidRPr="009B2F44">
        <w:rPr>
          <w:sz w:val="22"/>
          <w:szCs w:val="22"/>
        </w:rPr>
        <w:t>.</w:t>
      </w:r>
      <w:r w:rsidR="00DD31FB">
        <w:rPr>
          <w:sz w:val="22"/>
          <w:szCs w:val="22"/>
        </w:rPr>
        <w:t xml:space="preserve"> Termín prázdnin stanoví školitel po dohodě s</w:t>
      </w:r>
      <w:r w:rsidR="003C4ED1">
        <w:rPr>
          <w:sz w:val="22"/>
          <w:szCs w:val="22"/>
        </w:rPr>
        <w:t> </w:t>
      </w:r>
      <w:r w:rsidR="00DD31FB">
        <w:rPr>
          <w:sz w:val="22"/>
          <w:szCs w:val="22"/>
        </w:rPr>
        <w:t>doktorandem</w:t>
      </w:r>
      <w:r w:rsidR="003C4ED1">
        <w:rPr>
          <w:sz w:val="22"/>
          <w:szCs w:val="22"/>
        </w:rPr>
        <w:t xml:space="preserve"> v rámci individuálního studijního plánu</w:t>
      </w:r>
      <w:r w:rsidR="008D415E" w:rsidRPr="008D415E">
        <w:rPr>
          <w:sz w:val="22"/>
          <w:szCs w:val="22"/>
        </w:rPr>
        <w:t xml:space="preserve"> </w:t>
      </w:r>
      <w:r w:rsidR="008D415E">
        <w:rPr>
          <w:sz w:val="22"/>
          <w:szCs w:val="22"/>
        </w:rPr>
        <w:t>(</w:t>
      </w:r>
      <w:r w:rsidR="008D415E" w:rsidRPr="009B2F44">
        <w:rPr>
          <w:sz w:val="22"/>
          <w:szCs w:val="22"/>
        </w:rPr>
        <w:t>dále jen „</w:t>
      </w:r>
      <w:r w:rsidR="008D415E">
        <w:rPr>
          <w:sz w:val="22"/>
          <w:szCs w:val="22"/>
        </w:rPr>
        <w:t>ISP</w:t>
      </w:r>
      <w:r w:rsidR="008D415E" w:rsidRPr="009B2F44">
        <w:rPr>
          <w:sz w:val="22"/>
          <w:szCs w:val="22"/>
        </w:rPr>
        <w:t>“)</w:t>
      </w:r>
      <w:r w:rsidR="00DD31FB">
        <w:rPr>
          <w:sz w:val="22"/>
          <w:szCs w:val="22"/>
        </w:rPr>
        <w:t>.</w:t>
      </w:r>
    </w:p>
    <w:p w14:paraId="77CF0B29" w14:textId="77777777" w:rsidR="00F03C3B" w:rsidRPr="009B2F44" w:rsidRDefault="00F03C3B" w:rsidP="00F03C3B">
      <w:pPr>
        <w:pStyle w:val="Default"/>
        <w:spacing w:after="120"/>
        <w:jc w:val="both"/>
        <w:rPr>
          <w:sz w:val="22"/>
          <w:szCs w:val="22"/>
        </w:rPr>
      </w:pPr>
    </w:p>
    <w:p w14:paraId="646A4633" w14:textId="6A431AF0"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35</w:t>
      </w:r>
    </w:p>
    <w:p w14:paraId="5C140A09" w14:textId="76C6CDF5" w:rsidR="00F03C3B" w:rsidRPr="009B2F44" w:rsidRDefault="00F03C3B" w:rsidP="00F03C3B">
      <w:pPr>
        <w:pStyle w:val="Default"/>
        <w:spacing w:after="120"/>
        <w:jc w:val="center"/>
        <w:rPr>
          <w:sz w:val="22"/>
          <w:szCs w:val="22"/>
        </w:rPr>
      </w:pPr>
      <w:r w:rsidRPr="009B2F44">
        <w:rPr>
          <w:b/>
          <w:bCs/>
          <w:sz w:val="22"/>
          <w:szCs w:val="22"/>
        </w:rPr>
        <w:t>Formy studia</w:t>
      </w:r>
    </w:p>
    <w:p w14:paraId="538895A1" w14:textId="3EDA40B5" w:rsidR="006C54EA" w:rsidRPr="009B2F44" w:rsidRDefault="006C54EA" w:rsidP="006C54EA">
      <w:pPr>
        <w:pStyle w:val="Default"/>
        <w:spacing w:after="120"/>
        <w:rPr>
          <w:sz w:val="22"/>
          <w:szCs w:val="22"/>
          <w:u w:val="single"/>
        </w:rPr>
      </w:pPr>
      <w:r w:rsidRPr="009B2F44">
        <w:rPr>
          <w:sz w:val="22"/>
          <w:szCs w:val="22"/>
          <w:u w:val="single"/>
        </w:rPr>
        <w:t>Ad odst. (3) SZŘ:</w:t>
      </w:r>
    </w:p>
    <w:p w14:paraId="2DC95793" w14:textId="7340DEB0" w:rsidR="00914F2F" w:rsidRPr="00563473" w:rsidRDefault="00914F2F" w:rsidP="009B2F44">
      <w:pPr>
        <w:pStyle w:val="Default"/>
        <w:spacing w:after="120"/>
        <w:jc w:val="both"/>
        <w:rPr>
          <w:sz w:val="22"/>
          <w:szCs w:val="22"/>
        </w:rPr>
      </w:pPr>
      <w:r w:rsidRPr="00563473">
        <w:rPr>
          <w:sz w:val="22"/>
          <w:szCs w:val="22"/>
        </w:rPr>
        <w:t xml:space="preserve">V případě, že student neukončí studium ve standardní době studia, může písemně po souhlasu školitele a vyjádření </w:t>
      </w:r>
      <w:r w:rsidR="009F4AB5" w:rsidRPr="00563473">
        <w:rPr>
          <w:sz w:val="22"/>
          <w:szCs w:val="22"/>
        </w:rPr>
        <w:t>garanta studijního programu</w:t>
      </w:r>
      <w:r w:rsidRPr="00563473">
        <w:rPr>
          <w:sz w:val="22"/>
          <w:szCs w:val="22"/>
        </w:rPr>
        <w:t xml:space="preserve"> požádat </w:t>
      </w:r>
      <w:r w:rsidR="00BA33BA" w:rsidRPr="00563473">
        <w:rPr>
          <w:sz w:val="22"/>
          <w:szCs w:val="22"/>
        </w:rPr>
        <w:t>ředitele UNI</w:t>
      </w:r>
      <w:r w:rsidRPr="00563473">
        <w:rPr>
          <w:sz w:val="22"/>
          <w:szCs w:val="22"/>
        </w:rPr>
        <w:t xml:space="preserve"> o postup do dalšího roku studia. Pokračovat ve</w:t>
      </w:r>
      <w:r w:rsidR="00563473" w:rsidRPr="00563473">
        <w:rPr>
          <w:sz w:val="22"/>
          <w:szCs w:val="22"/>
        </w:rPr>
        <w:t> </w:t>
      </w:r>
      <w:r w:rsidRPr="00563473">
        <w:rPr>
          <w:sz w:val="22"/>
          <w:szCs w:val="22"/>
        </w:rPr>
        <w:t xml:space="preserve">studiu po standardní době studia lze pouze v kombinované formě studia. Žádost o postup do dalšího roku studia a </w:t>
      </w:r>
      <w:r w:rsidR="001E66BE">
        <w:rPr>
          <w:sz w:val="22"/>
          <w:szCs w:val="22"/>
        </w:rPr>
        <w:t xml:space="preserve">tím i o </w:t>
      </w:r>
      <w:r w:rsidRPr="00563473">
        <w:rPr>
          <w:sz w:val="22"/>
          <w:szCs w:val="22"/>
        </w:rPr>
        <w:t>změnu formy studia je nutné podat před uplynutím standardní doby studia. V případě, že student nepožádá o změnu formy studia na kombinovanou formu</w:t>
      </w:r>
      <w:r w:rsidR="001E66BE">
        <w:rPr>
          <w:sz w:val="22"/>
          <w:szCs w:val="22"/>
        </w:rPr>
        <w:t xml:space="preserve"> ve lhůtě uvedené v předchozí větě,</w:t>
      </w:r>
      <w:r w:rsidRPr="00563473">
        <w:rPr>
          <w:sz w:val="22"/>
          <w:szCs w:val="22"/>
        </w:rPr>
        <w:t xml:space="preserve"> je mu studium ukončeno podle § 56 odst. 1 písm. b) zákona.</w:t>
      </w:r>
    </w:p>
    <w:p w14:paraId="6A31A4D4" w14:textId="77777777" w:rsidR="00F03C3B" w:rsidRPr="009B2F44" w:rsidRDefault="00F03C3B" w:rsidP="00F03C3B">
      <w:pPr>
        <w:pStyle w:val="Default"/>
        <w:spacing w:after="120"/>
        <w:jc w:val="center"/>
        <w:rPr>
          <w:sz w:val="22"/>
          <w:szCs w:val="22"/>
        </w:rPr>
      </w:pPr>
    </w:p>
    <w:p w14:paraId="1C085562" w14:textId="2B6D699E"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36</w:t>
      </w:r>
    </w:p>
    <w:p w14:paraId="06C059BC" w14:textId="19B395FA" w:rsidR="00F03C3B" w:rsidRPr="009B2F44" w:rsidRDefault="00F03C3B" w:rsidP="00F03C3B">
      <w:pPr>
        <w:pStyle w:val="Default"/>
        <w:spacing w:after="120"/>
        <w:jc w:val="center"/>
        <w:rPr>
          <w:sz w:val="22"/>
          <w:szCs w:val="22"/>
        </w:rPr>
      </w:pPr>
      <w:r w:rsidRPr="009B2F44">
        <w:rPr>
          <w:b/>
          <w:bCs/>
          <w:sz w:val="22"/>
          <w:szCs w:val="22"/>
        </w:rPr>
        <w:t>Oborová rada</w:t>
      </w:r>
    </w:p>
    <w:p w14:paraId="05C854AB" w14:textId="1DA73173" w:rsidR="0008452A" w:rsidRPr="009B2F44" w:rsidRDefault="0008452A" w:rsidP="0008452A">
      <w:pPr>
        <w:pStyle w:val="Default"/>
        <w:spacing w:after="120"/>
        <w:jc w:val="both"/>
        <w:rPr>
          <w:sz w:val="22"/>
          <w:szCs w:val="22"/>
          <w:u w:val="single"/>
        </w:rPr>
      </w:pPr>
      <w:r w:rsidRPr="009B2F44">
        <w:rPr>
          <w:sz w:val="22"/>
          <w:szCs w:val="22"/>
          <w:u w:val="single"/>
        </w:rPr>
        <w:t xml:space="preserve">Ad odst. (6) SZŘ: </w:t>
      </w:r>
    </w:p>
    <w:p w14:paraId="73F88506" w14:textId="06EA74BD" w:rsidR="00527E90" w:rsidRPr="002D608E" w:rsidRDefault="0008452A" w:rsidP="0008452A">
      <w:pPr>
        <w:pStyle w:val="Default"/>
        <w:spacing w:after="120"/>
        <w:jc w:val="both"/>
        <w:rPr>
          <w:color w:val="000000" w:themeColor="text1"/>
          <w:sz w:val="22"/>
          <w:szCs w:val="22"/>
        </w:rPr>
      </w:pPr>
      <w:r w:rsidRPr="002D608E">
        <w:rPr>
          <w:color w:val="000000" w:themeColor="text1"/>
          <w:sz w:val="22"/>
          <w:szCs w:val="22"/>
        </w:rPr>
        <w:t>Zasedání oborové rady svolává její předseda nebo místopředseda nejméně jednou za půl roku</w:t>
      </w:r>
      <w:r w:rsidR="00DD31FB">
        <w:rPr>
          <w:color w:val="000000" w:themeColor="text1"/>
          <w:sz w:val="22"/>
          <w:szCs w:val="22"/>
        </w:rPr>
        <w:t>, nejlépe elektronickou formou</w:t>
      </w:r>
      <w:r w:rsidR="00224AC3">
        <w:rPr>
          <w:color w:val="000000" w:themeColor="text1"/>
          <w:sz w:val="22"/>
          <w:szCs w:val="22"/>
        </w:rPr>
        <w:t xml:space="preserve"> s uvedeným programem zasedání</w:t>
      </w:r>
      <w:r w:rsidR="00DD31FB">
        <w:rPr>
          <w:color w:val="000000" w:themeColor="text1"/>
          <w:sz w:val="22"/>
          <w:szCs w:val="22"/>
        </w:rPr>
        <w:t>, nejméně 14 dní před plánovaným zasedáním</w:t>
      </w:r>
      <w:r w:rsidRPr="002D608E">
        <w:rPr>
          <w:color w:val="000000" w:themeColor="text1"/>
          <w:sz w:val="22"/>
          <w:szCs w:val="22"/>
        </w:rPr>
        <w:t xml:space="preserve">. </w:t>
      </w:r>
      <w:r w:rsidR="00F114D4" w:rsidRPr="002D608E">
        <w:rPr>
          <w:color w:val="000000" w:themeColor="text1"/>
          <w:sz w:val="22"/>
          <w:szCs w:val="22"/>
        </w:rPr>
        <w:t>Mezi zasedáními oborové rady zastupuje oborovou radu předseda.</w:t>
      </w:r>
    </w:p>
    <w:p w14:paraId="34E44873" w14:textId="34BC359A" w:rsidR="0008452A" w:rsidRPr="009B2F44" w:rsidRDefault="0008452A" w:rsidP="0008452A">
      <w:pPr>
        <w:pStyle w:val="Default"/>
        <w:spacing w:after="120"/>
        <w:jc w:val="both"/>
        <w:rPr>
          <w:color w:val="000000" w:themeColor="text1"/>
          <w:sz w:val="22"/>
          <w:szCs w:val="22"/>
        </w:rPr>
      </w:pPr>
    </w:p>
    <w:p w14:paraId="0D6947D7" w14:textId="383E6F99"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38</w:t>
      </w:r>
    </w:p>
    <w:p w14:paraId="1AF5ADE4" w14:textId="6158A36A" w:rsidR="00F03C3B" w:rsidRPr="009B2F44" w:rsidRDefault="00F03C3B" w:rsidP="00F03C3B">
      <w:pPr>
        <w:pStyle w:val="Default"/>
        <w:spacing w:after="120"/>
        <w:jc w:val="center"/>
        <w:rPr>
          <w:sz w:val="22"/>
          <w:szCs w:val="22"/>
        </w:rPr>
      </w:pPr>
      <w:r w:rsidRPr="009B2F44">
        <w:rPr>
          <w:b/>
          <w:bCs/>
          <w:sz w:val="22"/>
          <w:szCs w:val="22"/>
        </w:rPr>
        <w:t>Individuální studijní plán</w:t>
      </w:r>
    </w:p>
    <w:p w14:paraId="5E9EB04C" w14:textId="26436FC6" w:rsidR="000D204D" w:rsidRPr="009B2F44" w:rsidRDefault="000D204D" w:rsidP="000D204D">
      <w:pPr>
        <w:pStyle w:val="Default"/>
        <w:spacing w:after="120"/>
        <w:jc w:val="both"/>
        <w:rPr>
          <w:sz w:val="22"/>
          <w:szCs w:val="22"/>
          <w:u w:val="single"/>
        </w:rPr>
      </w:pPr>
      <w:r w:rsidRPr="009B2F44">
        <w:rPr>
          <w:sz w:val="22"/>
          <w:szCs w:val="22"/>
          <w:u w:val="single"/>
        </w:rPr>
        <w:t>Ad odst. (</w:t>
      </w:r>
      <w:r w:rsidR="004C7C75" w:rsidRPr="009B2F44">
        <w:rPr>
          <w:sz w:val="22"/>
          <w:szCs w:val="22"/>
          <w:u w:val="single"/>
        </w:rPr>
        <w:t>1</w:t>
      </w:r>
      <w:r w:rsidRPr="009B2F44">
        <w:rPr>
          <w:sz w:val="22"/>
          <w:szCs w:val="22"/>
          <w:u w:val="single"/>
        </w:rPr>
        <w:t>) SZŘ:</w:t>
      </w:r>
    </w:p>
    <w:p w14:paraId="16DA1F48" w14:textId="3EEED025" w:rsidR="009B4B9B" w:rsidRPr="009B2F44" w:rsidRDefault="004C7C75" w:rsidP="00255E24">
      <w:pPr>
        <w:pStyle w:val="Default"/>
        <w:spacing w:after="120"/>
        <w:jc w:val="both"/>
        <w:rPr>
          <w:sz w:val="22"/>
          <w:szCs w:val="22"/>
        </w:rPr>
      </w:pPr>
      <w:r w:rsidRPr="009B2F44">
        <w:rPr>
          <w:sz w:val="22"/>
          <w:szCs w:val="22"/>
        </w:rPr>
        <w:t>P</w:t>
      </w:r>
      <w:r w:rsidR="003B1319" w:rsidRPr="009B2F44">
        <w:rPr>
          <w:sz w:val="22"/>
          <w:szCs w:val="22"/>
        </w:rPr>
        <w:t>lán a p</w:t>
      </w:r>
      <w:r w:rsidRPr="009B2F44">
        <w:rPr>
          <w:sz w:val="22"/>
          <w:szCs w:val="22"/>
        </w:rPr>
        <w:t xml:space="preserve">opis povinností v ISP by měl být dostatečně určitý, konkrétní, a měl by v maximální míře využívat měřitelná kritéria (termíny, počty či rozsahy výstupů) tak, aby bylo možné </w:t>
      </w:r>
      <w:r w:rsidR="00331F19" w:rsidRPr="009B2F44">
        <w:rPr>
          <w:sz w:val="22"/>
          <w:szCs w:val="22"/>
        </w:rPr>
        <w:t xml:space="preserve">v rámci hodnocení </w:t>
      </w:r>
      <w:r w:rsidRPr="009B2F44">
        <w:rPr>
          <w:sz w:val="22"/>
          <w:szCs w:val="22"/>
        </w:rPr>
        <w:t xml:space="preserve">jasně </w:t>
      </w:r>
      <w:r w:rsidR="003B1319" w:rsidRPr="009B2F44">
        <w:rPr>
          <w:sz w:val="22"/>
          <w:szCs w:val="22"/>
        </w:rPr>
        <w:t xml:space="preserve">doložit </w:t>
      </w:r>
      <w:r w:rsidRPr="009B2F44">
        <w:rPr>
          <w:sz w:val="22"/>
          <w:szCs w:val="22"/>
        </w:rPr>
        <w:t xml:space="preserve">plnění ISP. Dále musí </w:t>
      </w:r>
      <w:r w:rsidR="008B2C01" w:rsidRPr="009B2F44">
        <w:rPr>
          <w:sz w:val="22"/>
          <w:szCs w:val="22"/>
        </w:rPr>
        <w:t xml:space="preserve">být </w:t>
      </w:r>
      <w:r w:rsidR="00331F19" w:rsidRPr="009B2F44">
        <w:rPr>
          <w:sz w:val="22"/>
          <w:szCs w:val="22"/>
        </w:rPr>
        <w:t xml:space="preserve">v rámci ISP </w:t>
      </w:r>
      <w:r w:rsidR="009B4B9B" w:rsidRPr="009B2F44">
        <w:rPr>
          <w:sz w:val="22"/>
          <w:szCs w:val="22"/>
        </w:rPr>
        <w:t xml:space="preserve">povinnosti plánovány tak, aby splnily následující podmínky: </w:t>
      </w:r>
    </w:p>
    <w:p w14:paraId="48EEBC49" w14:textId="77777777" w:rsidR="009B4B9B" w:rsidRPr="009B2F44" w:rsidRDefault="009B4B9B" w:rsidP="009B4B9B">
      <w:pPr>
        <w:ind w:firstLine="720"/>
        <w:jc w:val="both"/>
        <w:rPr>
          <w:rFonts w:ascii="Times New Roman" w:hAnsi="Times New Roman" w:cs="Times New Roman"/>
          <w:lang w:val="cs-CZ"/>
        </w:rPr>
      </w:pPr>
      <w:r w:rsidRPr="009B2F44">
        <w:rPr>
          <w:rFonts w:ascii="Times New Roman" w:hAnsi="Times New Roman" w:cs="Times New Roman"/>
          <w:lang w:val="cs-CZ"/>
        </w:rPr>
        <w:t xml:space="preserve">a) absolvování min. dvou zkoušek z odborných předmětů do konce prvního roku studia; </w:t>
      </w:r>
    </w:p>
    <w:p w14:paraId="09BA2007" w14:textId="6AA08E6E" w:rsidR="009B4B9B" w:rsidRPr="009B2F44" w:rsidRDefault="009B4B9B" w:rsidP="009B4B9B">
      <w:pPr>
        <w:ind w:firstLine="720"/>
        <w:jc w:val="both"/>
        <w:rPr>
          <w:rFonts w:ascii="Times New Roman" w:hAnsi="Times New Roman" w:cs="Times New Roman"/>
          <w:lang w:val="cs-CZ"/>
        </w:rPr>
      </w:pPr>
      <w:r w:rsidRPr="009B2F44">
        <w:rPr>
          <w:rFonts w:ascii="Times New Roman" w:hAnsi="Times New Roman" w:cs="Times New Roman"/>
          <w:lang w:val="cs-CZ"/>
        </w:rPr>
        <w:t>b) absolvování všech zkoušek</w:t>
      </w:r>
      <w:r w:rsidR="00935861" w:rsidRPr="009B2F44">
        <w:rPr>
          <w:rFonts w:ascii="Times New Roman" w:hAnsi="Times New Roman" w:cs="Times New Roman"/>
          <w:lang w:val="cs-CZ"/>
        </w:rPr>
        <w:t xml:space="preserve"> z odborných předmětů</w:t>
      </w:r>
      <w:r w:rsidRPr="009B2F44">
        <w:rPr>
          <w:rFonts w:ascii="Times New Roman" w:hAnsi="Times New Roman" w:cs="Times New Roman"/>
          <w:lang w:val="cs-CZ"/>
        </w:rPr>
        <w:t xml:space="preserve"> do konce druhého roku studia; </w:t>
      </w:r>
    </w:p>
    <w:p w14:paraId="170CD349" w14:textId="6F8E999C" w:rsidR="009B4B9B" w:rsidRPr="009B2F44" w:rsidRDefault="009B4B9B">
      <w:pPr>
        <w:pStyle w:val="Default"/>
        <w:spacing w:after="120"/>
        <w:ind w:left="720"/>
        <w:jc w:val="both"/>
        <w:rPr>
          <w:sz w:val="22"/>
          <w:szCs w:val="22"/>
        </w:rPr>
      </w:pPr>
      <w:r w:rsidRPr="009B2F44">
        <w:rPr>
          <w:sz w:val="22"/>
          <w:szCs w:val="22"/>
        </w:rPr>
        <w:t xml:space="preserve">c) absolvování výjezdu na zahraniční univerzitu či </w:t>
      </w:r>
      <w:r w:rsidR="00935861" w:rsidRPr="009B2F44">
        <w:rPr>
          <w:sz w:val="22"/>
          <w:szCs w:val="22"/>
        </w:rPr>
        <w:t xml:space="preserve">zahraniční </w:t>
      </w:r>
      <w:r w:rsidRPr="009B2F44">
        <w:rPr>
          <w:sz w:val="22"/>
          <w:szCs w:val="22"/>
        </w:rPr>
        <w:t xml:space="preserve">výzkumné pracoviště </w:t>
      </w:r>
      <w:r w:rsidR="000F0D78" w:rsidRPr="009B2F44">
        <w:rPr>
          <w:sz w:val="22"/>
          <w:szCs w:val="22"/>
        </w:rPr>
        <w:t>do konce čtvrtého roku studia</w:t>
      </w:r>
      <w:r w:rsidR="000F0D78">
        <w:rPr>
          <w:sz w:val="22"/>
          <w:szCs w:val="22"/>
        </w:rPr>
        <w:t xml:space="preserve">, a to </w:t>
      </w:r>
      <w:r w:rsidRPr="009B2F44">
        <w:rPr>
          <w:sz w:val="22"/>
          <w:szCs w:val="22"/>
        </w:rPr>
        <w:t xml:space="preserve">v délce trvání min. šedesáti dnů </w:t>
      </w:r>
      <w:r w:rsidR="000F0D78">
        <w:rPr>
          <w:sz w:val="22"/>
          <w:szCs w:val="22"/>
        </w:rPr>
        <w:t>v prezenční formě studia</w:t>
      </w:r>
      <w:r w:rsidR="00B90CF3">
        <w:rPr>
          <w:sz w:val="22"/>
          <w:szCs w:val="22"/>
        </w:rPr>
        <w:t>. Mobilita může být prominuta ze závažných zdravotních anebo rodinných důvodů (péče o osobu blízkou). Je-li studium realizováno ve spolupráci s průmyslovým partnerem, je možné absolvovat místo mobility praxi ve firmě</w:t>
      </w:r>
      <w:r w:rsidR="00DD31FB">
        <w:rPr>
          <w:sz w:val="22"/>
          <w:szCs w:val="22"/>
        </w:rPr>
        <w:t xml:space="preserve"> v souladu s akreditací </w:t>
      </w:r>
      <w:r w:rsidR="00494F69">
        <w:rPr>
          <w:sz w:val="22"/>
          <w:szCs w:val="22"/>
        </w:rPr>
        <w:t>daného studijního programu</w:t>
      </w:r>
      <w:r w:rsidR="00B90CF3">
        <w:rPr>
          <w:sz w:val="22"/>
          <w:szCs w:val="22"/>
        </w:rPr>
        <w:t xml:space="preserve">. </w:t>
      </w:r>
    </w:p>
    <w:p w14:paraId="2C7DF804" w14:textId="39952126" w:rsidR="00537B5C" w:rsidRPr="009B2F44" w:rsidRDefault="000D204D" w:rsidP="00537B5C">
      <w:pPr>
        <w:ind w:left="720"/>
        <w:jc w:val="both"/>
        <w:rPr>
          <w:rFonts w:ascii="Times New Roman" w:hAnsi="Times New Roman" w:cs="Times New Roman"/>
          <w:lang w:val="cs-CZ"/>
        </w:rPr>
      </w:pPr>
      <w:r w:rsidRPr="009B2F44">
        <w:rPr>
          <w:rFonts w:ascii="Times New Roman" w:hAnsi="Times New Roman" w:cs="Times New Roman"/>
          <w:lang w:val="cs-CZ"/>
        </w:rPr>
        <w:t xml:space="preserve">d) </w:t>
      </w:r>
      <w:r w:rsidR="004C7C75" w:rsidRPr="009B2F44">
        <w:rPr>
          <w:rFonts w:ascii="Times New Roman" w:hAnsi="Times New Roman" w:cs="Times New Roman"/>
          <w:lang w:val="cs-CZ"/>
        </w:rPr>
        <w:t>doktorand</w:t>
      </w:r>
      <w:r w:rsidRPr="009B2F44">
        <w:rPr>
          <w:rFonts w:ascii="Times New Roman" w:hAnsi="Times New Roman" w:cs="Times New Roman"/>
          <w:lang w:val="cs-CZ"/>
        </w:rPr>
        <w:t xml:space="preserve"> musí </w:t>
      </w:r>
      <w:r w:rsidR="0063411E" w:rsidRPr="009B2F44">
        <w:rPr>
          <w:rFonts w:ascii="Times New Roman" w:hAnsi="Times New Roman" w:cs="Times New Roman"/>
          <w:lang w:val="cs-CZ"/>
        </w:rPr>
        <w:t xml:space="preserve">do konce třetího </w:t>
      </w:r>
      <w:r w:rsidR="0096465B">
        <w:rPr>
          <w:rFonts w:ascii="Times New Roman" w:hAnsi="Times New Roman" w:cs="Times New Roman"/>
          <w:lang w:val="cs-CZ"/>
        </w:rPr>
        <w:t>roku studia</w:t>
      </w:r>
      <w:r w:rsidR="0096465B" w:rsidRPr="009B2F44">
        <w:rPr>
          <w:rFonts w:ascii="Times New Roman" w:hAnsi="Times New Roman" w:cs="Times New Roman"/>
          <w:lang w:val="cs-CZ"/>
        </w:rPr>
        <w:t xml:space="preserve"> </w:t>
      </w:r>
      <w:r w:rsidR="0063411E" w:rsidRPr="009B2F44">
        <w:rPr>
          <w:rFonts w:ascii="Times New Roman" w:hAnsi="Times New Roman" w:cs="Times New Roman"/>
          <w:lang w:val="cs-CZ"/>
        </w:rPr>
        <w:t>předložit</w:t>
      </w:r>
      <w:r w:rsidR="00537B5C" w:rsidRPr="009B2F44">
        <w:rPr>
          <w:rFonts w:ascii="Times New Roman" w:hAnsi="Times New Roman" w:cs="Times New Roman"/>
          <w:lang w:val="cs-CZ"/>
        </w:rPr>
        <w:t xml:space="preserve"> k posouzen</w:t>
      </w:r>
      <w:r w:rsidR="1DA72D09" w:rsidRPr="009B2F44">
        <w:rPr>
          <w:rFonts w:ascii="Times New Roman" w:hAnsi="Times New Roman" w:cs="Times New Roman"/>
          <w:lang w:val="cs-CZ"/>
        </w:rPr>
        <w:t>í</w:t>
      </w:r>
      <w:r w:rsidR="00537B5C" w:rsidRPr="009B2F44">
        <w:rPr>
          <w:rFonts w:ascii="Times New Roman" w:hAnsi="Times New Roman" w:cs="Times New Roman"/>
          <w:lang w:val="cs-CZ"/>
        </w:rPr>
        <w:t xml:space="preserve"> oborové radě</w:t>
      </w:r>
      <w:r w:rsidR="0063411E" w:rsidRPr="009B2F44">
        <w:rPr>
          <w:rFonts w:ascii="Times New Roman" w:hAnsi="Times New Roman" w:cs="Times New Roman"/>
          <w:lang w:val="cs-CZ"/>
        </w:rPr>
        <w:t xml:space="preserve"> rukopis </w:t>
      </w:r>
      <w:r w:rsidR="007F7C83" w:rsidRPr="009B2F44">
        <w:rPr>
          <w:rFonts w:ascii="Times New Roman" w:hAnsi="Times New Roman" w:cs="Times New Roman"/>
          <w:lang w:val="cs-CZ"/>
        </w:rPr>
        <w:t xml:space="preserve">vědeckého článku </w:t>
      </w:r>
      <w:r w:rsidR="00537B5C" w:rsidRPr="009B2F44">
        <w:rPr>
          <w:rFonts w:ascii="Times New Roman" w:hAnsi="Times New Roman" w:cs="Times New Roman"/>
          <w:lang w:val="cs-CZ"/>
        </w:rPr>
        <w:t xml:space="preserve">anebo </w:t>
      </w:r>
      <w:r w:rsidRPr="009B2F44">
        <w:rPr>
          <w:rFonts w:ascii="Times New Roman" w:hAnsi="Times New Roman" w:cs="Times New Roman"/>
          <w:lang w:val="cs-CZ"/>
        </w:rPr>
        <w:t>být autorem min. jedné publikace s příznakem „</w:t>
      </w:r>
      <w:proofErr w:type="spellStart"/>
      <w:r w:rsidRPr="009B2F44">
        <w:rPr>
          <w:rFonts w:ascii="Times New Roman" w:hAnsi="Times New Roman" w:cs="Times New Roman"/>
          <w:lang w:val="cs-CZ"/>
        </w:rPr>
        <w:t>article</w:t>
      </w:r>
      <w:proofErr w:type="spellEnd"/>
      <w:r w:rsidRPr="009B2F44">
        <w:rPr>
          <w:rFonts w:ascii="Times New Roman" w:hAnsi="Times New Roman" w:cs="Times New Roman"/>
          <w:lang w:val="cs-CZ"/>
        </w:rPr>
        <w:t>“ v časopisech evidovaných v</w:t>
      </w:r>
      <w:r w:rsidR="000F0D78">
        <w:rPr>
          <w:rFonts w:ascii="Times New Roman" w:hAnsi="Times New Roman" w:cs="Times New Roman"/>
          <w:lang w:val="cs-CZ"/>
        </w:rPr>
        <w:t> </w:t>
      </w:r>
      <w:r w:rsidRPr="009B2F44">
        <w:rPr>
          <w:rFonts w:ascii="Times New Roman" w:hAnsi="Times New Roman" w:cs="Times New Roman"/>
          <w:lang w:val="cs-CZ"/>
        </w:rPr>
        <w:t xml:space="preserve">databázi Web of Science </w:t>
      </w:r>
      <w:proofErr w:type="spellStart"/>
      <w:r w:rsidRPr="009B2F44">
        <w:rPr>
          <w:rFonts w:ascii="Times New Roman" w:hAnsi="Times New Roman" w:cs="Times New Roman"/>
          <w:lang w:val="cs-CZ"/>
        </w:rPr>
        <w:t>Core</w:t>
      </w:r>
      <w:proofErr w:type="spellEnd"/>
      <w:r w:rsidRPr="009B2F44">
        <w:rPr>
          <w:rFonts w:ascii="Times New Roman" w:hAnsi="Times New Roman" w:cs="Times New Roman"/>
          <w:lang w:val="cs-CZ"/>
        </w:rPr>
        <w:t xml:space="preserve"> </w:t>
      </w:r>
      <w:proofErr w:type="spellStart"/>
      <w:r w:rsidRPr="009B2F44">
        <w:rPr>
          <w:rFonts w:ascii="Times New Roman" w:hAnsi="Times New Roman" w:cs="Times New Roman"/>
          <w:lang w:val="cs-CZ"/>
        </w:rPr>
        <w:t>Collection</w:t>
      </w:r>
      <w:proofErr w:type="spellEnd"/>
      <w:r w:rsidR="38EA8668" w:rsidRPr="009B2F44">
        <w:rPr>
          <w:rFonts w:ascii="Times New Roman" w:hAnsi="Times New Roman" w:cs="Times New Roman"/>
          <w:lang w:val="cs-CZ"/>
        </w:rPr>
        <w:t>.</w:t>
      </w:r>
    </w:p>
    <w:p w14:paraId="0264132D" w14:textId="2A4DB827" w:rsidR="000D204D" w:rsidRPr="009B2F44" w:rsidRDefault="000D204D" w:rsidP="00537B5C">
      <w:pPr>
        <w:ind w:left="720"/>
        <w:jc w:val="both"/>
        <w:rPr>
          <w:rFonts w:ascii="Times New Roman" w:hAnsi="Times New Roman" w:cs="Times New Roman"/>
          <w:lang w:val="cs-CZ"/>
        </w:rPr>
      </w:pPr>
      <w:r w:rsidRPr="009B2F44">
        <w:rPr>
          <w:rFonts w:ascii="Times New Roman" w:hAnsi="Times New Roman" w:cs="Times New Roman"/>
          <w:lang w:val="cs-CZ"/>
        </w:rPr>
        <w:lastRenderedPageBreak/>
        <w:t xml:space="preserve">e) </w:t>
      </w:r>
      <w:r w:rsidR="004C7C75" w:rsidRPr="009B2F44">
        <w:rPr>
          <w:rFonts w:ascii="Times New Roman" w:hAnsi="Times New Roman" w:cs="Times New Roman"/>
          <w:lang w:val="cs-CZ"/>
        </w:rPr>
        <w:t>doktorand</w:t>
      </w:r>
      <w:r w:rsidRPr="009B2F44">
        <w:rPr>
          <w:rFonts w:ascii="Times New Roman" w:hAnsi="Times New Roman" w:cs="Times New Roman"/>
          <w:lang w:val="cs-CZ"/>
        </w:rPr>
        <w:t xml:space="preserve"> musí během studia být autorem minimálně dvou publikací s příznakem „</w:t>
      </w:r>
      <w:proofErr w:type="spellStart"/>
      <w:r w:rsidRPr="009B2F44">
        <w:rPr>
          <w:rFonts w:ascii="Times New Roman" w:hAnsi="Times New Roman" w:cs="Times New Roman"/>
          <w:lang w:val="cs-CZ"/>
        </w:rPr>
        <w:t>article</w:t>
      </w:r>
      <w:proofErr w:type="spellEnd"/>
      <w:r w:rsidRPr="009B2F44">
        <w:rPr>
          <w:rFonts w:ascii="Times New Roman" w:hAnsi="Times New Roman" w:cs="Times New Roman"/>
          <w:lang w:val="cs-CZ"/>
        </w:rPr>
        <w:t>“ v</w:t>
      </w:r>
      <w:r w:rsidR="000F0D78">
        <w:rPr>
          <w:rFonts w:ascii="Times New Roman" w:hAnsi="Times New Roman" w:cs="Times New Roman"/>
          <w:lang w:val="cs-CZ"/>
        </w:rPr>
        <w:t> </w:t>
      </w:r>
      <w:r w:rsidRPr="009B2F44">
        <w:rPr>
          <w:rFonts w:ascii="Times New Roman" w:hAnsi="Times New Roman" w:cs="Times New Roman"/>
          <w:lang w:val="cs-CZ"/>
        </w:rPr>
        <w:t xml:space="preserve">časopisech evidovaných v databázi Web of Science </w:t>
      </w:r>
      <w:proofErr w:type="spellStart"/>
      <w:r w:rsidRPr="009B2F44">
        <w:rPr>
          <w:rFonts w:ascii="Times New Roman" w:hAnsi="Times New Roman" w:cs="Times New Roman"/>
          <w:lang w:val="cs-CZ"/>
        </w:rPr>
        <w:t>Core</w:t>
      </w:r>
      <w:proofErr w:type="spellEnd"/>
      <w:r w:rsidRPr="009B2F44">
        <w:rPr>
          <w:rFonts w:ascii="Times New Roman" w:hAnsi="Times New Roman" w:cs="Times New Roman"/>
          <w:lang w:val="cs-CZ"/>
        </w:rPr>
        <w:t xml:space="preserve"> </w:t>
      </w:r>
      <w:proofErr w:type="spellStart"/>
      <w:r w:rsidRPr="009B2F44">
        <w:rPr>
          <w:rFonts w:ascii="Times New Roman" w:hAnsi="Times New Roman" w:cs="Times New Roman"/>
          <w:lang w:val="cs-CZ"/>
        </w:rPr>
        <w:t>Collection</w:t>
      </w:r>
      <w:proofErr w:type="spellEnd"/>
      <w:r w:rsidRPr="009B2F44">
        <w:rPr>
          <w:rFonts w:ascii="Times New Roman" w:hAnsi="Times New Roman" w:cs="Times New Roman"/>
          <w:lang w:val="cs-CZ"/>
        </w:rPr>
        <w:t xml:space="preserve"> </w:t>
      </w:r>
      <w:r w:rsidRPr="009B2F44" w:rsidDel="009B4B9B">
        <w:rPr>
          <w:rFonts w:ascii="Times New Roman" w:hAnsi="Times New Roman" w:cs="Times New Roman"/>
          <w:lang w:val="cs-CZ"/>
        </w:rPr>
        <w:t>(podmínkou je akceptace v</w:t>
      </w:r>
      <w:r w:rsidR="000F0D78">
        <w:rPr>
          <w:rFonts w:ascii="Times New Roman" w:hAnsi="Times New Roman" w:cs="Times New Roman"/>
          <w:lang w:val="cs-CZ"/>
        </w:rPr>
        <w:t> </w:t>
      </w:r>
      <w:r w:rsidRPr="009B2F44" w:rsidDel="009B4B9B">
        <w:rPr>
          <w:rFonts w:ascii="Times New Roman" w:hAnsi="Times New Roman" w:cs="Times New Roman"/>
          <w:lang w:val="cs-CZ"/>
        </w:rPr>
        <w:t xml:space="preserve">tisku), kdy alespoň u jedné je uveden jako </w:t>
      </w:r>
      <w:r w:rsidR="005B0626" w:rsidRPr="009B2F44">
        <w:rPr>
          <w:rFonts w:ascii="Times New Roman" w:hAnsi="Times New Roman" w:cs="Times New Roman"/>
          <w:lang w:val="cs-CZ"/>
        </w:rPr>
        <w:t xml:space="preserve">v pořadí </w:t>
      </w:r>
      <w:r w:rsidRPr="009B2F44" w:rsidDel="009B4B9B">
        <w:rPr>
          <w:rFonts w:ascii="Times New Roman" w:hAnsi="Times New Roman" w:cs="Times New Roman"/>
          <w:lang w:val="cs-CZ"/>
        </w:rPr>
        <w:t xml:space="preserve">první nebo korespondenční autor. </w:t>
      </w:r>
      <w:r w:rsidRPr="009B2F44">
        <w:rPr>
          <w:rFonts w:ascii="Times New Roman" w:hAnsi="Times New Roman" w:cs="Times New Roman"/>
          <w:lang w:val="cs-CZ"/>
        </w:rPr>
        <w:t>Místo jedné z povinných publikací může doktorand předložit doklad o uděleném patent</w:t>
      </w:r>
      <w:r w:rsidR="004C7C75" w:rsidRPr="009B2F44">
        <w:rPr>
          <w:rFonts w:ascii="Times New Roman" w:hAnsi="Times New Roman" w:cs="Times New Roman"/>
          <w:lang w:val="cs-CZ"/>
        </w:rPr>
        <w:t>u</w:t>
      </w:r>
      <w:r w:rsidRPr="009B2F44">
        <w:rPr>
          <w:rFonts w:ascii="Times New Roman" w:hAnsi="Times New Roman" w:cs="Times New Roman"/>
          <w:lang w:val="cs-CZ"/>
        </w:rPr>
        <w:t>.</w:t>
      </w:r>
    </w:p>
    <w:p w14:paraId="6C4A37AF" w14:textId="6ABEB29E" w:rsidR="000D204D" w:rsidRPr="009B2F44" w:rsidRDefault="004C7C75" w:rsidP="000D204D">
      <w:pPr>
        <w:ind w:left="720"/>
        <w:jc w:val="both"/>
        <w:rPr>
          <w:rFonts w:ascii="Times New Roman" w:hAnsi="Times New Roman" w:cs="Times New Roman"/>
          <w:lang w:val="cs-CZ"/>
        </w:rPr>
      </w:pPr>
      <w:r w:rsidRPr="009B2F44">
        <w:rPr>
          <w:rFonts w:ascii="Times New Roman" w:hAnsi="Times New Roman" w:cs="Times New Roman"/>
          <w:lang w:val="cs-CZ"/>
        </w:rPr>
        <w:t>f</w:t>
      </w:r>
      <w:r w:rsidR="000D204D" w:rsidRPr="009B2F44">
        <w:rPr>
          <w:rFonts w:ascii="Times New Roman" w:hAnsi="Times New Roman" w:cs="Times New Roman"/>
          <w:lang w:val="cs-CZ"/>
        </w:rPr>
        <w:t xml:space="preserve">) </w:t>
      </w:r>
      <w:r w:rsidR="0096465B">
        <w:rPr>
          <w:rFonts w:ascii="Times New Roman" w:hAnsi="Times New Roman" w:cs="Times New Roman"/>
          <w:lang w:val="cs-CZ"/>
        </w:rPr>
        <w:t>doktorand</w:t>
      </w:r>
      <w:r w:rsidR="0096465B" w:rsidRPr="009B2F44">
        <w:rPr>
          <w:rFonts w:ascii="Times New Roman" w:hAnsi="Times New Roman" w:cs="Times New Roman"/>
          <w:lang w:val="cs-CZ"/>
        </w:rPr>
        <w:t xml:space="preserve"> </w:t>
      </w:r>
      <w:r w:rsidR="000D204D" w:rsidRPr="009B2F44">
        <w:rPr>
          <w:rFonts w:ascii="Times New Roman" w:hAnsi="Times New Roman" w:cs="Times New Roman"/>
          <w:lang w:val="cs-CZ"/>
        </w:rPr>
        <w:t xml:space="preserve">musí doložit </w:t>
      </w:r>
      <w:r w:rsidRPr="009B2F44">
        <w:rPr>
          <w:rFonts w:ascii="Times New Roman" w:hAnsi="Times New Roman" w:cs="Times New Roman"/>
          <w:lang w:val="cs-CZ"/>
        </w:rPr>
        <w:t>aktivní účast na alespoň jedné</w:t>
      </w:r>
      <w:r w:rsidR="000D204D" w:rsidRPr="009B2F44">
        <w:rPr>
          <w:rFonts w:ascii="Times New Roman" w:hAnsi="Times New Roman" w:cs="Times New Roman"/>
          <w:lang w:val="cs-CZ"/>
        </w:rPr>
        <w:t xml:space="preserve"> mezinárodní konferenci.</w:t>
      </w:r>
    </w:p>
    <w:p w14:paraId="0FE8E55C" w14:textId="3846B16C" w:rsidR="000D204D" w:rsidRPr="009B2F44" w:rsidRDefault="004C7C75">
      <w:pPr>
        <w:pStyle w:val="Default"/>
        <w:spacing w:after="120"/>
        <w:ind w:left="720"/>
        <w:jc w:val="both"/>
        <w:rPr>
          <w:sz w:val="22"/>
          <w:szCs w:val="22"/>
        </w:rPr>
      </w:pPr>
      <w:r w:rsidRPr="009B2F44">
        <w:rPr>
          <w:sz w:val="22"/>
          <w:szCs w:val="22"/>
        </w:rPr>
        <w:t>g</w:t>
      </w:r>
      <w:r w:rsidR="000D204D" w:rsidRPr="009B2F44">
        <w:rPr>
          <w:sz w:val="22"/>
          <w:szCs w:val="22"/>
        </w:rPr>
        <w:t xml:space="preserve">) </w:t>
      </w:r>
      <w:r w:rsidR="00331F19" w:rsidRPr="009B2F44">
        <w:rPr>
          <w:sz w:val="22"/>
          <w:szCs w:val="22"/>
        </w:rPr>
        <w:t xml:space="preserve">doktorand </w:t>
      </w:r>
      <w:r w:rsidR="000D204D" w:rsidRPr="009B2F44">
        <w:rPr>
          <w:sz w:val="22"/>
          <w:szCs w:val="22"/>
        </w:rPr>
        <w:t xml:space="preserve">se </w:t>
      </w:r>
      <w:r w:rsidR="00331F19" w:rsidRPr="009B2F44">
        <w:rPr>
          <w:sz w:val="22"/>
          <w:szCs w:val="22"/>
        </w:rPr>
        <w:t>zapojuje</w:t>
      </w:r>
      <w:r w:rsidR="000D204D" w:rsidRPr="009B2F44">
        <w:rPr>
          <w:sz w:val="22"/>
          <w:szCs w:val="22"/>
        </w:rPr>
        <w:t xml:space="preserve"> do pedagogických činností v rozsahu přiměřeném možnostem pracoviště a formě studia (kombinovaná</w:t>
      </w:r>
      <w:r w:rsidR="00331F19" w:rsidRPr="009B2F44">
        <w:rPr>
          <w:sz w:val="22"/>
          <w:szCs w:val="22"/>
        </w:rPr>
        <w:t xml:space="preserve"> forma</w:t>
      </w:r>
      <w:r w:rsidR="000D204D" w:rsidRPr="009B2F44">
        <w:rPr>
          <w:sz w:val="22"/>
          <w:szCs w:val="22"/>
        </w:rPr>
        <w:t>, studium v anglickém jazyce).</w:t>
      </w:r>
    </w:p>
    <w:p w14:paraId="4320E6BE" w14:textId="77777777" w:rsidR="004C7C75" w:rsidRPr="009B2F44" w:rsidRDefault="004C7C75" w:rsidP="004C7C75">
      <w:pPr>
        <w:pStyle w:val="Default"/>
        <w:spacing w:after="120"/>
        <w:jc w:val="both"/>
        <w:rPr>
          <w:sz w:val="22"/>
          <w:szCs w:val="22"/>
          <w:u w:val="single"/>
        </w:rPr>
      </w:pPr>
    </w:p>
    <w:p w14:paraId="7E44E2BA" w14:textId="6A3D0CCC" w:rsidR="004C7C75" w:rsidRPr="009B2F44" w:rsidRDefault="004C7C75" w:rsidP="004C7C75">
      <w:pPr>
        <w:pStyle w:val="Default"/>
        <w:spacing w:after="120"/>
        <w:jc w:val="both"/>
        <w:rPr>
          <w:sz w:val="22"/>
          <w:szCs w:val="22"/>
          <w:u w:val="single"/>
        </w:rPr>
      </w:pPr>
      <w:r w:rsidRPr="009B2F44">
        <w:rPr>
          <w:sz w:val="22"/>
          <w:szCs w:val="22"/>
          <w:u w:val="single"/>
        </w:rPr>
        <w:t>Ad odst. (2) SZŘ:</w:t>
      </w:r>
    </w:p>
    <w:p w14:paraId="6CA7A19A" w14:textId="29257F81" w:rsidR="004C7C75" w:rsidRPr="009B2F44" w:rsidRDefault="004C7C75">
      <w:pPr>
        <w:pStyle w:val="Default"/>
        <w:spacing w:after="120"/>
        <w:ind w:left="720"/>
        <w:jc w:val="both"/>
        <w:rPr>
          <w:sz w:val="22"/>
          <w:szCs w:val="22"/>
        </w:rPr>
      </w:pPr>
      <w:r w:rsidRPr="009B2F44">
        <w:rPr>
          <w:sz w:val="22"/>
          <w:szCs w:val="22"/>
        </w:rPr>
        <w:t xml:space="preserve">Forma zpracování ISP je </w:t>
      </w:r>
      <w:r w:rsidR="0096465B">
        <w:rPr>
          <w:sz w:val="22"/>
          <w:szCs w:val="22"/>
        </w:rPr>
        <w:t>uvedena</w:t>
      </w:r>
      <w:r w:rsidR="0096465B" w:rsidRPr="009B2F44">
        <w:rPr>
          <w:sz w:val="22"/>
          <w:szCs w:val="22"/>
        </w:rPr>
        <w:t xml:space="preserve"> </w:t>
      </w:r>
      <w:r w:rsidR="0096465B">
        <w:rPr>
          <w:sz w:val="22"/>
          <w:szCs w:val="22"/>
        </w:rPr>
        <w:t xml:space="preserve">v </w:t>
      </w:r>
      <w:r w:rsidR="00E75493" w:rsidRPr="009B2F44">
        <w:rPr>
          <w:sz w:val="22"/>
          <w:szCs w:val="22"/>
        </w:rPr>
        <w:t>Přílo</w:t>
      </w:r>
      <w:r w:rsidR="0096465B">
        <w:rPr>
          <w:sz w:val="22"/>
          <w:szCs w:val="22"/>
        </w:rPr>
        <w:t>ze</w:t>
      </w:r>
      <w:r w:rsidR="00E75493" w:rsidRPr="009B2F44">
        <w:rPr>
          <w:sz w:val="22"/>
          <w:szCs w:val="22"/>
        </w:rPr>
        <w:t xml:space="preserve"> </w:t>
      </w:r>
      <w:r w:rsidR="008E4F12" w:rsidRPr="009B2F44">
        <w:rPr>
          <w:sz w:val="22"/>
          <w:szCs w:val="22"/>
        </w:rPr>
        <w:t>č. 1</w:t>
      </w:r>
      <w:r w:rsidR="0096465B">
        <w:rPr>
          <w:sz w:val="22"/>
          <w:szCs w:val="22"/>
        </w:rPr>
        <w:t xml:space="preserve"> této směrnice</w:t>
      </w:r>
      <w:r w:rsidR="008E4F12" w:rsidRPr="009B2F44">
        <w:rPr>
          <w:sz w:val="22"/>
          <w:szCs w:val="22"/>
        </w:rPr>
        <w:t>.</w:t>
      </w:r>
    </w:p>
    <w:p w14:paraId="68A08ED7" w14:textId="77777777" w:rsidR="00F03C3B" w:rsidRPr="009B2F44" w:rsidRDefault="00F03C3B" w:rsidP="00F03C3B">
      <w:pPr>
        <w:pStyle w:val="Default"/>
        <w:spacing w:after="120"/>
        <w:jc w:val="both"/>
        <w:rPr>
          <w:b/>
          <w:bCs/>
          <w:sz w:val="22"/>
          <w:szCs w:val="22"/>
        </w:rPr>
      </w:pPr>
    </w:p>
    <w:p w14:paraId="4F47AA3A" w14:textId="522AFA8D"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39</w:t>
      </w:r>
    </w:p>
    <w:p w14:paraId="0B5A474B" w14:textId="020D4371" w:rsidR="00F03C3B" w:rsidRPr="009B2F44" w:rsidRDefault="00F03C3B" w:rsidP="00F03C3B">
      <w:pPr>
        <w:pStyle w:val="Default"/>
        <w:spacing w:after="120"/>
        <w:jc w:val="center"/>
        <w:rPr>
          <w:sz w:val="22"/>
          <w:szCs w:val="22"/>
        </w:rPr>
      </w:pPr>
      <w:r w:rsidRPr="009B2F44">
        <w:rPr>
          <w:b/>
          <w:bCs/>
          <w:sz w:val="22"/>
          <w:szCs w:val="22"/>
        </w:rPr>
        <w:t>Předměty doktorského studijního programu</w:t>
      </w:r>
    </w:p>
    <w:p w14:paraId="216DC205" w14:textId="51E1025E" w:rsidR="00F03C3B" w:rsidRPr="009B2F44" w:rsidRDefault="00F03C3B" w:rsidP="00F03C3B">
      <w:pPr>
        <w:pStyle w:val="Default"/>
        <w:spacing w:after="120"/>
        <w:jc w:val="both"/>
        <w:rPr>
          <w:sz w:val="22"/>
          <w:szCs w:val="22"/>
          <w:u w:val="single"/>
        </w:rPr>
      </w:pPr>
      <w:r w:rsidRPr="009B2F44">
        <w:rPr>
          <w:sz w:val="22"/>
          <w:szCs w:val="22"/>
          <w:u w:val="single"/>
        </w:rPr>
        <w:t>Ad odst. (1) SZŘ:</w:t>
      </w:r>
    </w:p>
    <w:p w14:paraId="73B644F1" w14:textId="094792C0" w:rsidR="00F03C3B" w:rsidRPr="009B2F44" w:rsidRDefault="00F03C3B" w:rsidP="00F03C3B">
      <w:pPr>
        <w:pStyle w:val="Default"/>
        <w:spacing w:after="120"/>
        <w:jc w:val="both"/>
        <w:rPr>
          <w:sz w:val="22"/>
          <w:szCs w:val="22"/>
        </w:rPr>
      </w:pPr>
      <w:r w:rsidRPr="009B2F44">
        <w:rPr>
          <w:sz w:val="22"/>
          <w:szCs w:val="22"/>
        </w:rPr>
        <w:t xml:space="preserve">Student si </w:t>
      </w:r>
      <w:r w:rsidR="00420CD0" w:rsidRPr="009B2F44">
        <w:rPr>
          <w:sz w:val="22"/>
          <w:szCs w:val="22"/>
        </w:rPr>
        <w:t>k</w:t>
      </w:r>
      <w:r w:rsidR="00206AC1" w:rsidRPr="009B2F44">
        <w:rPr>
          <w:sz w:val="22"/>
          <w:szCs w:val="22"/>
        </w:rPr>
        <w:t xml:space="preserve">romě </w:t>
      </w:r>
      <w:r w:rsidR="00420CD0" w:rsidRPr="009B2F44">
        <w:rPr>
          <w:sz w:val="22"/>
          <w:szCs w:val="22"/>
        </w:rPr>
        <w:t>povinné</w:t>
      </w:r>
      <w:r w:rsidR="00206AC1" w:rsidRPr="009B2F44">
        <w:rPr>
          <w:sz w:val="22"/>
          <w:szCs w:val="22"/>
        </w:rPr>
        <w:t>ho</w:t>
      </w:r>
      <w:r w:rsidR="00420CD0" w:rsidRPr="009B2F44">
        <w:rPr>
          <w:sz w:val="22"/>
          <w:szCs w:val="22"/>
        </w:rPr>
        <w:t xml:space="preserve"> předmětu z cizího jazyka </w:t>
      </w:r>
      <w:r w:rsidRPr="009B2F44">
        <w:rPr>
          <w:sz w:val="22"/>
          <w:szCs w:val="22"/>
        </w:rPr>
        <w:t xml:space="preserve">volí minimálně </w:t>
      </w:r>
      <w:r w:rsidR="00420CD0" w:rsidRPr="009B2F44">
        <w:rPr>
          <w:sz w:val="22"/>
          <w:szCs w:val="22"/>
        </w:rPr>
        <w:t xml:space="preserve">4 další </w:t>
      </w:r>
      <w:r w:rsidRPr="009B2F44">
        <w:rPr>
          <w:sz w:val="22"/>
          <w:szCs w:val="22"/>
        </w:rPr>
        <w:t>předmět</w:t>
      </w:r>
      <w:r w:rsidR="00420CD0" w:rsidRPr="009B2F44">
        <w:rPr>
          <w:sz w:val="22"/>
          <w:szCs w:val="22"/>
        </w:rPr>
        <w:t>y</w:t>
      </w:r>
      <w:r w:rsidRPr="009B2F44">
        <w:rPr>
          <w:sz w:val="22"/>
          <w:szCs w:val="22"/>
        </w:rPr>
        <w:t xml:space="preserve">, z toho alespoň </w:t>
      </w:r>
      <w:r w:rsidR="00420CD0" w:rsidRPr="009B2F44">
        <w:rPr>
          <w:sz w:val="22"/>
          <w:szCs w:val="22"/>
        </w:rPr>
        <w:t>3</w:t>
      </w:r>
      <w:r w:rsidRPr="009B2F44">
        <w:rPr>
          <w:sz w:val="22"/>
          <w:szCs w:val="22"/>
        </w:rPr>
        <w:t xml:space="preserve"> ze</w:t>
      </w:r>
      <w:r w:rsidR="00A92309">
        <w:rPr>
          <w:sz w:val="22"/>
          <w:szCs w:val="22"/>
        </w:rPr>
        <w:t> </w:t>
      </w:r>
      <w:r w:rsidRPr="009B2F44">
        <w:rPr>
          <w:sz w:val="22"/>
          <w:szCs w:val="22"/>
        </w:rPr>
        <w:t xml:space="preserve">základních povinně volitelných předmětů, a dále minimálně jeden z ostatních povinně volitelných předmětů, které prohlubují nebo rozšiřují specializaci ve vazbě na konkrétní téma jeho disertační práce. Předměty jsou voleny s ohledem na multidisciplinární charakter oboru. </w:t>
      </w:r>
    </w:p>
    <w:p w14:paraId="4640D194" w14:textId="77777777" w:rsidR="004C7C75" w:rsidRPr="009B2F44" w:rsidRDefault="004C7C75" w:rsidP="00206AC1">
      <w:pPr>
        <w:pStyle w:val="Default"/>
        <w:spacing w:after="120"/>
        <w:jc w:val="both"/>
        <w:rPr>
          <w:sz w:val="22"/>
          <w:szCs w:val="22"/>
          <w:u w:val="single"/>
        </w:rPr>
      </w:pPr>
    </w:p>
    <w:p w14:paraId="3A823E9C" w14:textId="421F4FAF" w:rsidR="00206AC1" w:rsidRPr="009B2F44" w:rsidRDefault="00206AC1" w:rsidP="00206AC1">
      <w:pPr>
        <w:pStyle w:val="Default"/>
        <w:spacing w:after="120"/>
        <w:jc w:val="both"/>
        <w:rPr>
          <w:sz w:val="22"/>
          <w:szCs w:val="22"/>
          <w:u w:val="single"/>
        </w:rPr>
      </w:pPr>
      <w:r w:rsidRPr="009B2F44">
        <w:rPr>
          <w:sz w:val="22"/>
          <w:szCs w:val="22"/>
          <w:u w:val="single"/>
        </w:rPr>
        <w:t>Ad odst. (2) SZŘ:</w:t>
      </w:r>
    </w:p>
    <w:p w14:paraId="6DFCBA49" w14:textId="717D3343" w:rsidR="00F03C3B" w:rsidRPr="009B2F44" w:rsidRDefault="00F03C3B" w:rsidP="00D1662A">
      <w:pPr>
        <w:pStyle w:val="Default"/>
        <w:spacing w:after="120"/>
        <w:jc w:val="both"/>
        <w:rPr>
          <w:sz w:val="22"/>
          <w:szCs w:val="22"/>
        </w:rPr>
      </w:pPr>
      <w:r w:rsidRPr="009B2F44">
        <w:rPr>
          <w:sz w:val="22"/>
          <w:szCs w:val="22"/>
        </w:rPr>
        <w:t xml:space="preserve">Pokud při sestavování </w:t>
      </w:r>
      <w:r w:rsidR="00A92309">
        <w:rPr>
          <w:sz w:val="22"/>
          <w:szCs w:val="22"/>
        </w:rPr>
        <w:t>ISP</w:t>
      </w:r>
      <w:r w:rsidRPr="009B2F44">
        <w:rPr>
          <w:sz w:val="22"/>
          <w:szCs w:val="22"/>
        </w:rPr>
        <w:t xml:space="preserve"> doktoranda jeho školitel shledá, že seznam předmětů neobsahuje takový předmět, který by měl doktorand v rámci odbornosti dle svého tématu disertační práce nezbytně absolvovat, školitel navrhne oborové radě příslušného doktorského </w:t>
      </w:r>
      <w:r w:rsidR="00494F69">
        <w:rPr>
          <w:sz w:val="22"/>
          <w:szCs w:val="22"/>
        </w:rPr>
        <w:t>programu</w:t>
      </w:r>
      <w:r w:rsidRPr="009B2F44">
        <w:rPr>
          <w:sz w:val="22"/>
          <w:szCs w:val="22"/>
        </w:rPr>
        <w:t xml:space="preserve"> doplnění tohoto volitelného předmětu do</w:t>
      </w:r>
      <w:r w:rsidR="00A92309">
        <w:rPr>
          <w:sz w:val="22"/>
          <w:szCs w:val="22"/>
        </w:rPr>
        <w:t> </w:t>
      </w:r>
      <w:r w:rsidRPr="009B2F44">
        <w:rPr>
          <w:sz w:val="22"/>
          <w:szCs w:val="22"/>
        </w:rPr>
        <w:t>seznamu</w:t>
      </w:r>
      <w:r w:rsidR="00206AC1" w:rsidRPr="009B2F44">
        <w:rPr>
          <w:sz w:val="22"/>
          <w:szCs w:val="22"/>
        </w:rPr>
        <w:t>.</w:t>
      </w:r>
    </w:p>
    <w:p w14:paraId="3027C667" w14:textId="77777777" w:rsidR="002256E9" w:rsidRPr="009B2F44" w:rsidRDefault="002256E9" w:rsidP="00D1662A">
      <w:pPr>
        <w:pStyle w:val="Default"/>
        <w:spacing w:after="120"/>
        <w:jc w:val="both"/>
        <w:rPr>
          <w:sz w:val="22"/>
          <w:szCs w:val="22"/>
        </w:rPr>
      </w:pPr>
    </w:p>
    <w:p w14:paraId="1A9EC955" w14:textId="2C154281" w:rsidR="002256E9" w:rsidRPr="009B2F44" w:rsidRDefault="002256E9" w:rsidP="00D1662A">
      <w:pPr>
        <w:pStyle w:val="Default"/>
        <w:spacing w:after="120"/>
        <w:jc w:val="both"/>
        <w:rPr>
          <w:sz w:val="22"/>
          <w:szCs w:val="22"/>
          <w:u w:val="single"/>
        </w:rPr>
      </w:pPr>
      <w:r w:rsidRPr="009B2F44">
        <w:rPr>
          <w:sz w:val="22"/>
          <w:szCs w:val="22"/>
          <w:u w:val="single"/>
        </w:rPr>
        <w:t>Ad odst. (</w:t>
      </w:r>
      <w:r w:rsidR="00C521A7" w:rsidRPr="009B2F44">
        <w:rPr>
          <w:sz w:val="22"/>
          <w:szCs w:val="22"/>
          <w:u w:val="single"/>
        </w:rPr>
        <w:t>5</w:t>
      </w:r>
      <w:r w:rsidRPr="009B2F44">
        <w:rPr>
          <w:sz w:val="22"/>
          <w:szCs w:val="22"/>
          <w:u w:val="single"/>
        </w:rPr>
        <w:t>) SZŘ:</w:t>
      </w:r>
    </w:p>
    <w:p w14:paraId="7C85EEF0" w14:textId="36A1E02A" w:rsidR="00FB2B27" w:rsidRPr="009B2F44" w:rsidRDefault="00F744BD" w:rsidP="00FB2B27">
      <w:pPr>
        <w:pStyle w:val="Default"/>
        <w:spacing w:after="120"/>
        <w:jc w:val="both"/>
        <w:rPr>
          <w:sz w:val="22"/>
          <w:szCs w:val="22"/>
        </w:rPr>
      </w:pPr>
      <w:r w:rsidRPr="009B2F44">
        <w:rPr>
          <w:sz w:val="22"/>
          <w:szCs w:val="22"/>
        </w:rPr>
        <w:t>Výuka odborných předmětů je zpravidla realizována formou řízeného samostudia s</w:t>
      </w:r>
      <w:r w:rsidR="004F3601" w:rsidRPr="009B2F44">
        <w:rPr>
          <w:sz w:val="22"/>
          <w:szCs w:val="22"/>
        </w:rPr>
        <w:t> </w:t>
      </w:r>
      <w:r w:rsidRPr="009B2F44">
        <w:rPr>
          <w:sz w:val="22"/>
          <w:szCs w:val="22"/>
        </w:rPr>
        <w:t>konzultacemi</w:t>
      </w:r>
      <w:r w:rsidR="004F3601" w:rsidRPr="009B2F44">
        <w:rPr>
          <w:sz w:val="22"/>
          <w:szCs w:val="22"/>
        </w:rPr>
        <w:t>.</w:t>
      </w:r>
      <w:r w:rsidR="00880FA6">
        <w:rPr>
          <w:sz w:val="22"/>
          <w:szCs w:val="22"/>
        </w:rPr>
        <w:t xml:space="preserve"> </w:t>
      </w:r>
      <w:r w:rsidR="00FB2B27" w:rsidRPr="009B2F44">
        <w:rPr>
          <w:sz w:val="22"/>
          <w:szCs w:val="22"/>
        </w:rPr>
        <w:t xml:space="preserve">Výuka cizího jazyka je realizována zpravidla formou organizované výuky. </w:t>
      </w:r>
    </w:p>
    <w:p w14:paraId="0B4A8CF2" w14:textId="77777777" w:rsidR="004F3601" w:rsidRPr="009B2F44" w:rsidRDefault="004F3601" w:rsidP="00F744BD">
      <w:pPr>
        <w:pStyle w:val="Default"/>
        <w:spacing w:after="120"/>
        <w:jc w:val="both"/>
        <w:rPr>
          <w:sz w:val="22"/>
          <w:szCs w:val="22"/>
        </w:rPr>
      </w:pPr>
    </w:p>
    <w:p w14:paraId="13836820" w14:textId="275A38D2"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40</w:t>
      </w:r>
    </w:p>
    <w:p w14:paraId="333E52CA" w14:textId="4CC13FAF" w:rsidR="00F03C3B" w:rsidRPr="009B2F44" w:rsidRDefault="00F03C3B" w:rsidP="00F03C3B">
      <w:pPr>
        <w:pStyle w:val="Default"/>
        <w:spacing w:after="120"/>
        <w:jc w:val="center"/>
        <w:rPr>
          <w:sz w:val="22"/>
          <w:szCs w:val="22"/>
        </w:rPr>
      </w:pPr>
      <w:r w:rsidRPr="009B2F44">
        <w:rPr>
          <w:b/>
          <w:bCs/>
          <w:sz w:val="22"/>
          <w:szCs w:val="22"/>
        </w:rPr>
        <w:t>Zkouška z předmětu doktorského studijního programu</w:t>
      </w:r>
    </w:p>
    <w:p w14:paraId="13A2BA8B" w14:textId="2CB4F5E4" w:rsidR="00F03C3B" w:rsidRPr="009B2F44" w:rsidRDefault="00F03C3B" w:rsidP="00F03C3B">
      <w:pPr>
        <w:spacing w:after="120"/>
        <w:jc w:val="both"/>
        <w:rPr>
          <w:rFonts w:ascii="Times New Roman" w:hAnsi="Times New Roman" w:cs="Times New Roman"/>
          <w:u w:val="single"/>
          <w:lang w:val="cs-CZ"/>
        </w:rPr>
      </w:pPr>
      <w:r w:rsidRPr="009B2F44">
        <w:rPr>
          <w:rFonts w:ascii="Times New Roman" w:hAnsi="Times New Roman" w:cs="Times New Roman"/>
          <w:u w:val="single"/>
          <w:lang w:val="cs-CZ"/>
        </w:rPr>
        <w:t>Ad odst. (1) SZŘ:</w:t>
      </w:r>
    </w:p>
    <w:p w14:paraId="5284A2AD" w14:textId="3CA5F76B" w:rsidR="00F03C3B" w:rsidRPr="009B2F44" w:rsidRDefault="00F03C3B" w:rsidP="00F03C3B">
      <w:pPr>
        <w:pStyle w:val="Default"/>
        <w:spacing w:after="120"/>
        <w:jc w:val="both"/>
        <w:rPr>
          <w:sz w:val="22"/>
          <w:szCs w:val="22"/>
        </w:rPr>
      </w:pPr>
      <w:r w:rsidRPr="009B2F44">
        <w:rPr>
          <w:sz w:val="22"/>
          <w:szCs w:val="22"/>
        </w:rPr>
        <w:t>Školitel ani konzultant nesmí být zkoušejícím při zkoušce ze studijních předmětů svého doktoranda. Zkoušku vždy vede a hodnotí zkoušející, školitel do průběhu zkoušky nezasahuj</w:t>
      </w:r>
      <w:r w:rsidR="625D7D63" w:rsidRPr="009B2F44">
        <w:rPr>
          <w:sz w:val="22"/>
          <w:szCs w:val="22"/>
        </w:rPr>
        <w:t>e</w:t>
      </w:r>
      <w:r w:rsidRPr="009B2F44">
        <w:rPr>
          <w:sz w:val="22"/>
          <w:szCs w:val="22"/>
        </w:rPr>
        <w:t xml:space="preserve">. </w:t>
      </w:r>
      <w:r w:rsidR="79073539" w:rsidRPr="009B2F44">
        <w:rPr>
          <w:sz w:val="22"/>
          <w:szCs w:val="22"/>
        </w:rPr>
        <w:t>Zkoušejícím je</w:t>
      </w:r>
      <w:r w:rsidRPr="009B2F44">
        <w:rPr>
          <w:sz w:val="22"/>
          <w:szCs w:val="22"/>
        </w:rPr>
        <w:t xml:space="preserve"> v</w:t>
      </w:r>
      <w:r w:rsidR="714A9E43" w:rsidRPr="009B2F44">
        <w:rPr>
          <w:sz w:val="22"/>
          <w:szCs w:val="22"/>
        </w:rPr>
        <w:t>yhotoven</w:t>
      </w:r>
      <w:r w:rsidRPr="009B2F44">
        <w:rPr>
          <w:sz w:val="22"/>
          <w:szCs w:val="22"/>
        </w:rPr>
        <w:t xml:space="preserve"> </w:t>
      </w:r>
      <w:r w:rsidR="50BAF7FC" w:rsidRPr="009B2F44">
        <w:rPr>
          <w:sz w:val="22"/>
          <w:szCs w:val="22"/>
        </w:rPr>
        <w:t xml:space="preserve">Zápis o </w:t>
      </w:r>
      <w:r w:rsidR="00494F69">
        <w:rPr>
          <w:sz w:val="22"/>
          <w:szCs w:val="22"/>
        </w:rPr>
        <w:t xml:space="preserve">vykonání zkoušky z předmětu doktorského studia (dále jen „Zápis o </w:t>
      </w:r>
      <w:r w:rsidR="50BAF7FC" w:rsidRPr="009B2F44">
        <w:rPr>
          <w:sz w:val="22"/>
          <w:szCs w:val="22"/>
        </w:rPr>
        <w:t>zkoušce</w:t>
      </w:r>
      <w:r w:rsidR="00494F69">
        <w:rPr>
          <w:sz w:val="22"/>
          <w:szCs w:val="22"/>
        </w:rPr>
        <w:t>“)</w:t>
      </w:r>
      <w:r w:rsidRPr="009B2F44">
        <w:rPr>
          <w:sz w:val="22"/>
          <w:szCs w:val="22"/>
        </w:rPr>
        <w:t>.</w:t>
      </w:r>
    </w:p>
    <w:p w14:paraId="4822218F" w14:textId="77777777" w:rsidR="00637626" w:rsidRPr="009B2F44" w:rsidRDefault="00637626" w:rsidP="00F03C3B">
      <w:pPr>
        <w:pStyle w:val="Default"/>
        <w:spacing w:after="120"/>
        <w:jc w:val="both"/>
        <w:rPr>
          <w:sz w:val="22"/>
          <w:szCs w:val="22"/>
        </w:rPr>
      </w:pPr>
    </w:p>
    <w:p w14:paraId="69CBFD29" w14:textId="77777777" w:rsidR="00880FA6" w:rsidRDefault="00637626" w:rsidP="006940C0">
      <w:pPr>
        <w:pStyle w:val="Default"/>
        <w:spacing w:after="120"/>
        <w:jc w:val="both"/>
        <w:rPr>
          <w:sz w:val="22"/>
          <w:szCs w:val="22"/>
          <w:u w:val="single"/>
        </w:rPr>
      </w:pPr>
      <w:r w:rsidRPr="009B2F44">
        <w:rPr>
          <w:sz w:val="22"/>
          <w:szCs w:val="22"/>
          <w:u w:val="single"/>
        </w:rPr>
        <w:t>Ad odst. (</w:t>
      </w:r>
      <w:r w:rsidR="00DE6415" w:rsidRPr="009B2F44">
        <w:rPr>
          <w:sz w:val="22"/>
          <w:szCs w:val="22"/>
          <w:u w:val="single"/>
        </w:rPr>
        <w:t>6</w:t>
      </w:r>
      <w:r w:rsidRPr="009B2F44">
        <w:rPr>
          <w:sz w:val="22"/>
          <w:szCs w:val="22"/>
          <w:u w:val="single"/>
        </w:rPr>
        <w:t>) SZŘ:</w:t>
      </w:r>
    </w:p>
    <w:p w14:paraId="5DD77FA4" w14:textId="3A92BBE7" w:rsidR="006940C0" w:rsidRPr="009B2F44" w:rsidRDefault="00810B92" w:rsidP="006940C0">
      <w:pPr>
        <w:pStyle w:val="Default"/>
        <w:spacing w:after="120"/>
        <w:jc w:val="both"/>
        <w:rPr>
          <w:sz w:val="22"/>
          <w:szCs w:val="22"/>
        </w:rPr>
      </w:pPr>
      <w:r w:rsidRPr="009B2F44">
        <w:rPr>
          <w:sz w:val="22"/>
          <w:szCs w:val="22"/>
        </w:rPr>
        <w:t xml:space="preserve">(1) </w:t>
      </w:r>
      <w:r w:rsidR="002E4A40" w:rsidRPr="009B2F44">
        <w:rPr>
          <w:sz w:val="22"/>
          <w:szCs w:val="22"/>
        </w:rPr>
        <w:t>Průběh a klasifikace zkoušky jsou zaznamenány v Zápis</w:t>
      </w:r>
      <w:r w:rsidR="0088439D" w:rsidRPr="009B2F44">
        <w:rPr>
          <w:sz w:val="22"/>
          <w:szCs w:val="22"/>
        </w:rPr>
        <w:t>e</w:t>
      </w:r>
      <w:r w:rsidR="002E4A40" w:rsidRPr="009B2F44">
        <w:rPr>
          <w:sz w:val="22"/>
          <w:szCs w:val="22"/>
        </w:rPr>
        <w:t xml:space="preserve"> o zkoušce. Formulář </w:t>
      </w:r>
      <w:r w:rsidR="00494F69">
        <w:rPr>
          <w:sz w:val="22"/>
          <w:szCs w:val="22"/>
        </w:rPr>
        <w:t>Z</w:t>
      </w:r>
      <w:r w:rsidR="002E4A40" w:rsidRPr="009B2F44">
        <w:rPr>
          <w:sz w:val="22"/>
          <w:szCs w:val="22"/>
        </w:rPr>
        <w:t>ápisu o zkoušce</w:t>
      </w:r>
      <w:r w:rsidR="00113209" w:rsidRPr="009B2F44">
        <w:rPr>
          <w:sz w:val="22"/>
          <w:szCs w:val="22"/>
        </w:rPr>
        <w:t xml:space="preserve"> </w:t>
      </w:r>
      <w:r w:rsidR="00741667">
        <w:rPr>
          <w:sz w:val="22"/>
          <w:szCs w:val="22"/>
        </w:rPr>
        <w:t>tvoří</w:t>
      </w:r>
      <w:r w:rsidR="00D13084" w:rsidRPr="009B2F44">
        <w:rPr>
          <w:sz w:val="22"/>
          <w:szCs w:val="22"/>
        </w:rPr>
        <w:t xml:space="preserve"> Příloh</w:t>
      </w:r>
      <w:r w:rsidR="00741667">
        <w:rPr>
          <w:sz w:val="22"/>
          <w:szCs w:val="22"/>
        </w:rPr>
        <w:t>u</w:t>
      </w:r>
      <w:r w:rsidR="00D13084" w:rsidRPr="009B2F44">
        <w:rPr>
          <w:sz w:val="22"/>
          <w:szCs w:val="22"/>
        </w:rPr>
        <w:t xml:space="preserve"> č.</w:t>
      </w:r>
      <w:r w:rsidR="002A4C2D">
        <w:rPr>
          <w:sz w:val="22"/>
          <w:szCs w:val="22"/>
        </w:rPr>
        <w:t xml:space="preserve"> </w:t>
      </w:r>
      <w:r w:rsidR="00D13084" w:rsidRPr="009B2F44">
        <w:rPr>
          <w:sz w:val="22"/>
          <w:szCs w:val="22"/>
        </w:rPr>
        <w:t xml:space="preserve">2 </w:t>
      </w:r>
      <w:r w:rsidR="00741667">
        <w:rPr>
          <w:sz w:val="22"/>
          <w:szCs w:val="22"/>
        </w:rPr>
        <w:t>této směrnice</w:t>
      </w:r>
      <w:r w:rsidR="00D20605" w:rsidRPr="009B2F44">
        <w:rPr>
          <w:sz w:val="22"/>
          <w:szCs w:val="22"/>
        </w:rPr>
        <w:t xml:space="preserve"> </w:t>
      </w:r>
      <w:r w:rsidR="00D13084" w:rsidRPr="009B2F44">
        <w:rPr>
          <w:sz w:val="22"/>
          <w:szCs w:val="22"/>
        </w:rPr>
        <w:t>a</w:t>
      </w:r>
      <w:r w:rsidR="002E4A40" w:rsidRPr="009B2F44">
        <w:rPr>
          <w:sz w:val="22"/>
          <w:szCs w:val="22"/>
        </w:rPr>
        <w:t xml:space="preserve"> je zveřejněn na</w:t>
      </w:r>
      <w:r w:rsidR="002A4C2D">
        <w:rPr>
          <w:sz w:val="22"/>
          <w:szCs w:val="22"/>
        </w:rPr>
        <w:t> </w:t>
      </w:r>
      <w:r w:rsidR="002E4A40" w:rsidRPr="009B2F44">
        <w:rPr>
          <w:sz w:val="22"/>
          <w:szCs w:val="22"/>
        </w:rPr>
        <w:t xml:space="preserve">internetových stránkách </w:t>
      </w:r>
      <w:r w:rsidR="00D13084" w:rsidRPr="009B2F44">
        <w:rPr>
          <w:sz w:val="22"/>
          <w:szCs w:val="22"/>
        </w:rPr>
        <w:t>UTB</w:t>
      </w:r>
      <w:r w:rsidR="00172936" w:rsidRPr="009B2F44">
        <w:rPr>
          <w:sz w:val="22"/>
          <w:szCs w:val="22"/>
        </w:rPr>
        <w:t xml:space="preserve">. </w:t>
      </w:r>
      <w:r w:rsidR="002E4A40" w:rsidRPr="009B2F44">
        <w:rPr>
          <w:sz w:val="22"/>
          <w:szCs w:val="22"/>
        </w:rPr>
        <w:t xml:space="preserve"> </w:t>
      </w:r>
    </w:p>
    <w:p w14:paraId="2F489AD5" w14:textId="507A08C8" w:rsidR="006940C0" w:rsidRPr="009B2F44" w:rsidRDefault="00810B92" w:rsidP="006940C0">
      <w:pPr>
        <w:pStyle w:val="Default"/>
        <w:spacing w:after="120"/>
        <w:jc w:val="both"/>
        <w:rPr>
          <w:sz w:val="22"/>
          <w:szCs w:val="22"/>
        </w:rPr>
      </w:pPr>
      <w:r w:rsidRPr="009B2F44">
        <w:rPr>
          <w:sz w:val="22"/>
          <w:szCs w:val="22"/>
        </w:rPr>
        <w:lastRenderedPageBreak/>
        <w:t xml:space="preserve">(2) </w:t>
      </w:r>
      <w:r w:rsidR="006940C0" w:rsidRPr="009B2F44">
        <w:rPr>
          <w:sz w:val="22"/>
          <w:szCs w:val="22"/>
        </w:rPr>
        <w:t>Podrobnosti zápisu výsledku zkoušky do IS/STAG jsou popsány v čl. 57.</w:t>
      </w:r>
    </w:p>
    <w:p w14:paraId="4D5A70CF" w14:textId="77777777" w:rsidR="00F03C3B" w:rsidRPr="009B2F44" w:rsidRDefault="00F03C3B" w:rsidP="00F03C3B">
      <w:pPr>
        <w:pStyle w:val="Default"/>
        <w:spacing w:after="120"/>
        <w:jc w:val="both"/>
        <w:rPr>
          <w:sz w:val="22"/>
          <w:szCs w:val="22"/>
        </w:rPr>
      </w:pPr>
    </w:p>
    <w:p w14:paraId="129CD1C2" w14:textId="77777777" w:rsidR="00B90CF3" w:rsidRDefault="00F03C3B" w:rsidP="00F03C3B">
      <w:pPr>
        <w:pStyle w:val="Default"/>
        <w:spacing w:after="120"/>
        <w:jc w:val="center"/>
        <w:rPr>
          <w:b/>
          <w:bCs/>
          <w:sz w:val="22"/>
          <w:szCs w:val="22"/>
        </w:rPr>
      </w:pPr>
      <w:r w:rsidRPr="009B2F44">
        <w:rPr>
          <w:b/>
          <w:bCs/>
          <w:sz w:val="22"/>
          <w:szCs w:val="22"/>
        </w:rPr>
        <w:t xml:space="preserve">Článek </w:t>
      </w:r>
      <w:r w:rsidR="00AB074E" w:rsidRPr="009B2F44">
        <w:rPr>
          <w:b/>
          <w:bCs/>
          <w:sz w:val="22"/>
          <w:szCs w:val="22"/>
        </w:rPr>
        <w:t>4</w:t>
      </w:r>
      <w:r w:rsidR="00B90CF3">
        <w:rPr>
          <w:b/>
          <w:bCs/>
          <w:sz w:val="22"/>
          <w:szCs w:val="22"/>
        </w:rPr>
        <w:t>1</w:t>
      </w:r>
    </w:p>
    <w:p w14:paraId="4FA8B73A" w14:textId="385FDBA5" w:rsidR="00F03C3B" w:rsidRPr="009B2F44" w:rsidRDefault="00F03C3B" w:rsidP="00F03C3B">
      <w:pPr>
        <w:pStyle w:val="Default"/>
        <w:spacing w:after="120"/>
        <w:jc w:val="center"/>
        <w:rPr>
          <w:sz w:val="22"/>
          <w:szCs w:val="22"/>
        </w:rPr>
      </w:pPr>
      <w:r w:rsidRPr="009B2F44">
        <w:rPr>
          <w:b/>
          <w:bCs/>
          <w:sz w:val="22"/>
          <w:szCs w:val="22"/>
        </w:rPr>
        <w:t>Hodnocení a kontrola plnění individuálního studijního plánu</w:t>
      </w:r>
    </w:p>
    <w:p w14:paraId="0D1DCC11" w14:textId="0C3CD39C" w:rsidR="00F03C3B" w:rsidRPr="009B2F44" w:rsidRDefault="00F03C3B" w:rsidP="00F03C3B">
      <w:pPr>
        <w:pStyle w:val="Default"/>
        <w:spacing w:after="120"/>
        <w:jc w:val="center"/>
        <w:rPr>
          <w:sz w:val="22"/>
          <w:szCs w:val="22"/>
        </w:rPr>
      </w:pPr>
    </w:p>
    <w:p w14:paraId="5328EAF9" w14:textId="75205393" w:rsidR="00206AC1" w:rsidRPr="009B2F44" w:rsidRDefault="00206AC1" w:rsidP="00206AC1">
      <w:pPr>
        <w:spacing w:after="120"/>
        <w:jc w:val="both"/>
        <w:rPr>
          <w:rFonts w:ascii="Times New Roman" w:hAnsi="Times New Roman" w:cs="Times New Roman"/>
          <w:u w:val="single"/>
          <w:lang w:val="cs-CZ"/>
        </w:rPr>
      </w:pPr>
      <w:r w:rsidRPr="009B2F44">
        <w:rPr>
          <w:rFonts w:ascii="Times New Roman" w:hAnsi="Times New Roman" w:cs="Times New Roman"/>
          <w:u w:val="single"/>
          <w:lang w:val="cs-CZ"/>
        </w:rPr>
        <w:t xml:space="preserve">Ad odst. (1) SZŘ: </w:t>
      </w:r>
    </w:p>
    <w:p w14:paraId="216C7E76" w14:textId="67FC2BFE" w:rsidR="00C05E18" w:rsidRPr="009B2F44" w:rsidRDefault="006E40A5" w:rsidP="007B3C26">
      <w:pPr>
        <w:pStyle w:val="Default"/>
        <w:spacing w:after="120"/>
        <w:jc w:val="both"/>
        <w:rPr>
          <w:sz w:val="22"/>
          <w:szCs w:val="22"/>
        </w:rPr>
      </w:pPr>
      <w:r w:rsidRPr="009B2F44">
        <w:rPr>
          <w:sz w:val="22"/>
          <w:szCs w:val="22"/>
        </w:rPr>
        <w:t>Student</w:t>
      </w:r>
      <w:r w:rsidR="004C7C75" w:rsidRPr="009B2F44">
        <w:rPr>
          <w:sz w:val="22"/>
          <w:szCs w:val="22"/>
        </w:rPr>
        <w:t xml:space="preserve"> </w:t>
      </w:r>
      <w:r w:rsidR="00D212A3" w:rsidRPr="009B2F44">
        <w:rPr>
          <w:sz w:val="22"/>
          <w:szCs w:val="22"/>
        </w:rPr>
        <w:t xml:space="preserve">bude vždy nejméně měsíc před </w:t>
      </w:r>
      <w:r w:rsidR="007B3C26" w:rsidRPr="009B2F44">
        <w:rPr>
          <w:sz w:val="22"/>
          <w:szCs w:val="22"/>
        </w:rPr>
        <w:t>zasedáním oborové rady vyzván</w:t>
      </w:r>
      <w:r w:rsidR="006F0B39" w:rsidRPr="009B2F44">
        <w:rPr>
          <w:sz w:val="22"/>
          <w:szCs w:val="22"/>
        </w:rPr>
        <w:t xml:space="preserve"> studijním referentem</w:t>
      </w:r>
      <w:r w:rsidR="007B3C26" w:rsidRPr="009B2F44">
        <w:rPr>
          <w:sz w:val="22"/>
          <w:szCs w:val="22"/>
        </w:rPr>
        <w:t xml:space="preserve">, aby vypracoval </w:t>
      </w:r>
      <w:r w:rsidR="004C7C75" w:rsidRPr="009B2F44">
        <w:rPr>
          <w:sz w:val="22"/>
          <w:szCs w:val="22"/>
        </w:rPr>
        <w:t>sebehodnotící zprávu o plnění ISP a postupu tvůrčích činností a před</w:t>
      </w:r>
      <w:r w:rsidR="005D7D6C">
        <w:rPr>
          <w:sz w:val="22"/>
          <w:szCs w:val="22"/>
        </w:rPr>
        <w:t>al</w:t>
      </w:r>
      <w:r w:rsidR="004C7C75" w:rsidRPr="009B2F44">
        <w:rPr>
          <w:sz w:val="22"/>
          <w:szCs w:val="22"/>
        </w:rPr>
        <w:t xml:space="preserve"> ji školiteli. Zpráva musí obsahovat stručné zhodnocení </w:t>
      </w:r>
      <w:r w:rsidR="000B5219" w:rsidRPr="009B2F44">
        <w:rPr>
          <w:sz w:val="22"/>
          <w:szCs w:val="22"/>
        </w:rPr>
        <w:t xml:space="preserve">plnění </w:t>
      </w:r>
      <w:r w:rsidR="004C7C75" w:rsidRPr="009B2F44">
        <w:rPr>
          <w:sz w:val="22"/>
          <w:szCs w:val="22"/>
        </w:rPr>
        <w:t xml:space="preserve">studijních </w:t>
      </w:r>
      <w:r w:rsidR="000B5219" w:rsidRPr="009B2F44">
        <w:rPr>
          <w:sz w:val="22"/>
          <w:szCs w:val="22"/>
        </w:rPr>
        <w:t>a pedagogických povinností (zkoušky, příprava disertační práce, stáže), a přiměřeně rozsáhlý popi</w:t>
      </w:r>
      <w:r w:rsidR="000B5219" w:rsidRPr="002A4C2D">
        <w:rPr>
          <w:sz w:val="22"/>
          <w:szCs w:val="22"/>
        </w:rPr>
        <w:t>s vědecké, výzkumné a vývojové činnosti, kterou student běhe</w:t>
      </w:r>
      <w:r w:rsidR="000B5219" w:rsidRPr="009B2F44">
        <w:rPr>
          <w:sz w:val="22"/>
          <w:szCs w:val="22"/>
        </w:rPr>
        <w:t>m uplynulého období vykonával a jejich výstupů (články, školení, účast na konferenci).</w:t>
      </w:r>
    </w:p>
    <w:p w14:paraId="2AC8FBF4" w14:textId="07129991" w:rsidR="003B1319" w:rsidRPr="009B2F44" w:rsidRDefault="003B1319" w:rsidP="007B3C26">
      <w:pPr>
        <w:pStyle w:val="Default"/>
        <w:spacing w:after="120"/>
        <w:jc w:val="both"/>
        <w:rPr>
          <w:sz w:val="22"/>
          <w:szCs w:val="22"/>
        </w:rPr>
      </w:pPr>
      <w:r w:rsidRPr="009B2F44">
        <w:rPr>
          <w:sz w:val="22"/>
          <w:szCs w:val="22"/>
        </w:rPr>
        <w:t>Školitel se ke zprávě do 14 dní písemně vyjádří, přičemž součástí vyjádření musí být jednoznačné stanovisko, zda a jakým způsobem student plní plánované dílčí úkoly v souladu s ISP. Školitel s</w:t>
      </w:r>
      <w:r w:rsidR="00741667">
        <w:rPr>
          <w:sz w:val="22"/>
          <w:szCs w:val="22"/>
        </w:rPr>
        <w:t>e svým</w:t>
      </w:r>
      <w:r w:rsidRPr="009B2F44">
        <w:rPr>
          <w:sz w:val="22"/>
          <w:szCs w:val="22"/>
        </w:rPr>
        <w:t> vyjádřením studenta seznámí</w:t>
      </w:r>
      <w:r w:rsidR="00A739B5" w:rsidRPr="009B2F44">
        <w:rPr>
          <w:sz w:val="22"/>
          <w:szCs w:val="22"/>
        </w:rPr>
        <w:t xml:space="preserve"> a</w:t>
      </w:r>
      <w:r w:rsidR="00DC1DD1" w:rsidRPr="009B2F44">
        <w:rPr>
          <w:sz w:val="22"/>
          <w:szCs w:val="22"/>
        </w:rPr>
        <w:t xml:space="preserve"> předá</w:t>
      </w:r>
      <w:r w:rsidR="00741667">
        <w:rPr>
          <w:sz w:val="22"/>
          <w:szCs w:val="22"/>
        </w:rPr>
        <w:t xml:space="preserve"> je spolu se zprávou studenta</w:t>
      </w:r>
      <w:r w:rsidR="00DC1DD1" w:rsidRPr="009B2F44">
        <w:rPr>
          <w:sz w:val="22"/>
          <w:szCs w:val="22"/>
        </w:rPr>
        <w:t xml:space="preserve"> k projednání oborové radě</w:t>
      </w:r>
      <w:r w:rsidRPr="009B2F44">
        <w:rPr>
          <w:sz w:val="22"/>
          <w:szCs w:val="22"/>
        </w:rPr>
        <w:t xml:space="preserve">. </w:t>
      </w:r>
    </w:p>
    <w:p w14:paraId="464EDCC7" w14:textId="502CC4EC" w:rsidR="007B434E" w:rsidRPr="009B2F44" w:rsidRDefault="003B1319" w:rsidP="007B434E">
      <w:pPr>
        <w:pStyle w:val="Default"/>
        <w:spacing w:after="120"/>
        <w:jc w:val="both"/>
        <w:rPr>
          <w:sz w:val="22"/>
          <w:szCs w:val="22"/>
        </w:rPr>
      </w:pPr>
      <w:r w:rsidRPr="009B2F44">
        <w:rPr>
          <w:sz w:val="22"/>
          <w:szCs w:val="22"/>
        </w:rPr>
        <w:t xml:space="preserve">V případě, že pokrok v plnění </w:t>
      </w:r>
      <w:r w:rsidR="003339CB" w:rsidRPr="009B2F44">
        <w:rPr>
          <w:sz w:val="22"/>
          <w:szCs w:val="22"/>
        </w:rPr>
        <w:t xml:space="preserve">povinností vyplývajících z </w:t>
      </w:r>
      <w:r w:rsidRPr="009B2F44">
        <w:rPr>
          <w:sz w:val="22"/>
          <w:szCs w:val="22"/>
        </w:rPr>
        <w:t xml:space="preserve">ISP a tvůrčích činností významně předstihuje či přesahuje plán v ISP, může školitel navrhnout </w:t>
      </w:r>
      <w:r w:rsidR="002A4C2D">
        <w:rPr>
          <w:sz w:val="22"/>
          <w:szCs w:val="22"/>
        </w:rPr>
        <w:t>oborové radě</w:t>
      </w:r>
      <w:r w:rsidRPr="009B2F44">
        <w:rPr>
          <w:sz w:val="22"/>
          <w:szCs w:val="22"/>
        </w:rPr>
        <w:t xml:space="preserve"> vyplacení mimořádného stipendia doktorandovi</w:t>
      </w:r>
      <w:r w:rsidR="00741667">
        <w:rPr>
          <w:sz w:val="22"/>
          <w:szCs w:val="22"/>
        </w:rPr>
        <w:t xml:space="preserve"> v souladu s příslušnými ustanoveními Stipendijního řádu UTB</w:t>
      </w:r>
      <w:r w:rsidRPr="009B2F44">
        <w:rPr>
          <w:sz w:val="22"/>
          <w:szCs w:val="22"/>
        </w:rPr>
        <w:t xml:space="preserve">. </w:t>
      </w:r>
      <w:r w:rsidR="00331F19" w:rsidRPr="009B2F44">
        <w:rPr>
          <w:sz w:val="22"/>
          <w:szCs w:val="22"/>
        </w:rPr>
        <w:t>Ž</w:t>
      </w:r>
      <w:r w:rsidR="00FC69C8" w:rsidRPr="009B2F44">
        <w:rPr>
          <w:sz w:val="22"/>
          <w:szCs w:val="22"/>
        </w:rPr>
        <w:t>á</w:t>
      </w:r>
      <w:r w:rsidR="00331F19" w:rsidRPr="009B2F44">
        <w:rPr>
          <w:sz w:val="22"/>
          <w:szCs w:val="22"/>
        </w:rPr>
        <w:t xml:space="preserve">dost musí být řádně odůvodněna a plnění nad rámec povinností doložitelné. </w:t>
      </w:r>
      <w:r w:rsidR="007B434E" w:rsidRPr="009B2F44">
        <w:rPr>
          <w:sz w:val="22"/>
          <w:szCs w:val="22"/>
        </w:rPr>
        <w:t xml:space="preserve">Pokud </w:t>
      </w:r>
      <w:r w:rsidR="00EC6FF6">
        <w:rPr>
          <w:sz w:val="22"/>
          <w:szCs w:val="22"/>
        </w:rPr>
        <w:t>oborová rada</w:t>
      </w:r>
      <w:r w:rsidR="007B434E" w:rsidRPr="009B2F44">
        <w:rPr>
          <w:sz w:val="22"/>
          <w:szCs w:val="22"/>
        </w:rPr>
        <w:t xml:space="preserve"> na základě doporučení školitele shledá, že doktorand plní povinnosti vyplývající z ISP ve významně vyšší než plánované míře, může v souladu se </w:t>
      </w:r>
      <w:r w:rsidR="00EC6FF6">
        <w:rPr>
          <w:sz w:val="22"/>
          <w:szCs w:val="22"/>
        </w:rPr>
        <w:t>S</w:t>
      </w:r>
      <w:r w:rsidR="007B434E" w:rsidRPr="009B2F44">
        <w:rPr>
          <w:sz w:val="22"/>
          <w:szCs w:val="22"/>
        </w:rPr>
        <w:t xml:space="preserve">tipendijním řádem </w:t>
      </w:r>
      <w:r w:rsidR="00EC6FF6">
        <w:rPr>
          <w:sz w:val="22"/>
          <w:szCs w:val="22"/>
        </w:rPr>
        <w:t xml:space="preserve">UTB </w:t>
      </w:r>
      <w:r w:rsidR="007B434E" w:rsidRPr="009B2F44">
        <w:rPr>
          <w:sz w:val="22"/>
          <w:szCs w:val="22"/>
        </w:rPr>
        <w:t>navrhnout Stipendijní komisi vyplacení mimořádného stipendia v souladu se Stipendijním řádem</w:t>
      </w:r>
      <w:r w:rsidR="00EC6FF6">
        <w:rPr>
          <w:sz w:val="22"/>
          <w:szCs w:val="22"/>
        </w:rPr>
        <w:t> UTB</w:t>
      </w:r>
      <w:r w:rsidR="007B434E" w:rsidRPr="009B2F44">
        <w:rPr>
          <w:sz w:val="22"/>
          <w:szCs w:val="22"/>
        </w:rPr>
        <w:t xml:space="preserve">. </w:t>
      </w:r>
    </w:p>
    <w:p w14:paraId="364CA3AC" w14:textId="1D75ACC8" w:rsidR="003B1319" w:rsidRPr="009B2F44" w:rsidRDefault="000B5219" w:rsidP="000B5219">
      <w:pPr>
        <w:pStyle w:val="Default"/>
        <w:spacing w:after="120"/>
        <w:jc w:val="both"/>
        <w:rPr>
          <w:sz w:val="22"/>
          <w:szCs w:val="22"/>
        </w:rPr>
      </w:pPr>
      <w:r w:rsidRPr="009B2F44">
        <w:rPr>
          <w:sz w:val="22"/>
          <w:szCs w:val="22"/>
        </w:rPr>
        <w:t>V případě, že pokrok v</w:t>
      </w:r>
      <w:r w:rsidR="00FC69C8" w:rsidRPr="009B2F44">
        <w:rPr>
          <w:sz w:val="22"/>
          <w:szCs w:val="22"/>
        </w:rPr>
        <w:t xml:space="preserve"> plnění </w:t>
      </w:r>
      <w:r w:rsidR="003339CB" w:rsidRPr="009B2F44">
        <w:rPr>
          <w:sz w:val="22"/>
          <w:szCs w:val="22"/>
        </w:rPr>
        <w:t xml:space="preserve">povinností vyplývajících z </w:t>
      </w:r>
      <w:r w:rsidR="00FC69C8" w:rsidRPr="009B2F44">
        <w:rPr>
          <w:sz w:val="22"/>
          <w:szCs w:val="22"/>
        </w:rPr>
        <w:t xml:space="preserve">ISP </w:t>
      </w:r>
      <w:r w:rsidRPr="009B2F44">
        <w:rPr>
          <w:sz w:val="22"/>
          <w:szCs w:val="22"/>
        </w:rPr>
        <w:t xml:space="preserve">nenastal z objektivních a omluvitelných příčin (nemoc, mobilita, zásah vyšší moci) či z důvodů mimo kontrolu studenta (porucha přístrojů, selhání experimentů, zdržení na straně spolupracující instituce) student toto </w:t>
      </w:r>
      <w:r w:rsidR="003B1319" w:rsidRPr="009B2F44">
        <w:rPr>
          <w:sz w:val="22"/>
          <w:szCs w:val="22"/>
        </w:rPr>
        <w:t xml:space="preserve">ve zprávě </w:t>
      </w:r>
      <w:r w:rsidR="00331F19" w:rsidRPr="009B2F44">
        <w:rPr>
          <w:sz w:val="22"/>
          <w:szCs w:val="22"/>
        </w:rPr>
        <w:t>uvede</w:t>
      </w:r>
      <w:r w:rsidR="003B1319" w:rsidRPr="009B2F44">
        <w:rPr>
          <w:sz w:val="22"/>
          <w:szCs w:val="22"/>
        </w:rPr>
        <w:t xml:space="preserve"> a školitel se k tomu vyjádří.</w:t>
      </w:r>
    </w:p>
    <w:p w14:paraId="0FE63FCC" w14:textId="68382D29" w:rsidR="006E40A5" w:rsidRPr="009B2F44" w:rsidRDefault="000B5219" w:rsidP="000B5219">
      <w:pPr>
        <w:pStyle w:val="Default"/>
        <w:spacing w:after="120"/>
        <w:jc w:val="both"/>
        <w:rPr>
          <w:sz w:val="22"/>
          <w:szCs w:val="22"/>
        </w:rPr>
      </w:pPr>
      <w:r w:rsidRPr="009B2F44">
        <w:rPr>
          <w:sz w:val="22"/>
          <w:szCs w:val="22"/>
        </w:rPr>
        <w:t xml:space="preserve">V případě, že student zprávu nepodá, nebo ze zprávy vyplývá neomluvené neplnění </w:t>
      </w:r>
      <w:r w:rsidR="00180982" w:rsidRPr="009B2F44">
        <w:rPr>
          <w:sz w:val="22"/>
          <w:szCs w:val="22"/>
        </w:rPr>
        <w:t xml:space="preserve">povinností vyplývajících z </w:t>
      </w:r>
      <w:r w:rsidRPr="009B2F44">
        <w:rPr>
          <w:sz w:val="22"/>
          <w:szCs w:val="22"/>
        </w:rPr>
        <w:t>ISP, školitel vyzve studenta k</w:t>
      </w:r>
      <w:r w:rsidR="003B1319" w:rsidRPr="009B2F44">
        <w:rPr>
          <w:sz w:val="22"/>
          <w:szCs w:val="22"/>
        </w:rPr>
        <w:t> </w:t>
      </w:r>
      <w:r w:rsidRPr="009B2F44">
        <w:rPr>
          <w:sz w:val="22"/>
          <w:szCs w:val="22"/>
        </w:rPr>
        <w:t>nápravě</w:t>
      </w:r>
      <w:r w:rsidR="003B1319" w:rsidRPr="009B2F44">
        <w:rPr>
          <w:sz w:val="22"/>
          <w:szCs w:val="22"/>
        </w:rPr>
        <w:t xml:space="preserve"> v příštím sebehodnotícím období</w:t>
      </w:r>
      <w:r w:rsidRPr="009B2F44">
        <w:rPr>
          <w:sz w:val="22"/>
          <w:szCs w:val="22"/>
        </w:rPr>
        <w:t xml:space="preserve">. Pokud během dalšího </w:t>
      </w:r>
      <w:r w:rsidR="003B1319" w:rsidRPr="009B2F44">
        <w:rPr>
          <w:sz w:val="22"/>
          <w:szCs w:val="22"/>
        </w:rPr>
        <w:t>sebe</w:t>
      </w:r>
      <w:r w:rsidRPr="009B2F44">
        <w:rPr>
          <w:sz w:val="22"/>
          <w:szCs w:val="22"/>
        </w:rPr>
        <w:t>hodno</w:t>
      </w:r>
      <w:r w:rsidR="003B1319" w:rsidRPr="009B2F44">
        <w:rPr>
          <w:sz w:val="22"/>
          <w:szCs w:val="22"/>
        </w:rPr>
        <w:t xml:space="preserve">tícího </w:t>
      </w:r>
      <w:r w:rsidRPr="009B2F44">
        <w:rPr>
          <w:sz w:val="22"/>
          <w:szCs w:val="22"/>
        </w:rPr>
        <w:t>období</w:t>
      </w:r>
      <w:r w:rsidR="003B1319" w:rsidRPr="009B2F44">
        <w:rPr>
          <w:sz w:val="22"/>
          <w:szCs w:val="22"/>
        </w:rPr>
        <w:t xml:space="preserve"> </w:t>
      </w:r>
      <w:r w:rsidRPr="009B2F44">
        <w:rPr>
          <w:sz w:val="22"/>
          <w:szCs w:val="22"/>
        </w:rPr>
        <w:t>nedojde k</w:t>
      </w:r>
      <w:r w:rsidR="003B1319" w:rsidRPr="009B2F44">
        <w:rPr>
          <w:sz w:val="22"/>
          <w:szCs w:val="22"/>
        </w:rPr>
        <w:t> </w:t>
      </w:r>
      <w:r w:rsidRPr="009B2F44">
        <w:rPr>
          <w:sz w:val="22"/>
          <w:szCs w:val="22"/>
        </w:rPr>
        <w:t>nápravě,</w:t>
      </w:r>
      <w:r w:rsidR="003B1319" w:rsidRPr="009B2F44">
        <w:rPr>
          <w:sz w:val="22"/>
          <w:szCs w:val="22"/>
        </w:rPr>
        <w:t xml:space="preserve"> bude to považováno za závažné neplnění </w:t>
      </w:r>
      <w:r w:rsidR="00712344" w:rsidRPr="009B2F44">
        <w:rPr>
          <w:sz w:val="22"/>
          <w:szCs w:val="22"/>
        </w:rPr>
        <w:t>povinností vyplývajících z ISP</w:t>
      </w:r>
      <w:r w:rsidR="003B1319" w:rsidRPr="009B2F44">
        <w:rPr>
          <w:sz w:val="22"/>
          <w:szCs w:val="22"/>
        </w:rPr>
        <w:t>. Š</w:t>
      </w:r>
      <w:r w:rsidRPr="009B2F44">
        <w:rPr>
          <w:sz w:val="22"/>
          <w:szCs w:val="22"/>
        </w:rPr>
        <w:t>kolitel má povinnost toto uvést ve svém hodnocení předkládaném oborové radě</w:t>
      </w:r>
      <w:r w:rsidR="003B1319" w:rsidRPr="009B2F44">
        <w:rPr>
          <w:sz w:val="22"/>
          <w:szCs w:val="22"/>
        </w:rPr>
        <w:t xml:space="preserve"> podle odstavce (2)</w:t>
      </w:r>
      <w:r w:rsidR="00741667">
        <w:rPr>
          <w:sz w:val="22"/>
          <w:szCs w:val="22"/>
        </w:rPr>
        <w:t xml:space="preserve"> SZŘ</w:t>
      </w:r>
      <w:r w:rsidR="003B1319" w:rsidRPr="009B2F44">
        <w:rPr>
          <w:sz w:val="22"/>
          <w:szCs w:val="22"/>
        </w:rPr>
        <w:t xml:space="preserve"> a může na</w:t>
      </w:r>
      <w:r w:rsidR="00331F19" w:rsidRPr="009B2F44">
        <w:rPr>
          <w:sz w:val="22"/>
          <w:szCs w:val="22"/>
        </w:rPr>
        <w:t>v</w:t>
      </w:r>
      <w:r w:rsidR="003B1319" w:rsidRPr="009B2F44">
        <w:rPr>
          <w:sz w:val="22"/>
          <w:szCs w:val="22"/>
        </w:rPr>
        <w:t xml:space="preserve">rhnout </w:t>
      </w:r>
      <w:r w:rsidR="00331F19" w:rsidRPr="009B2F44">
        <w:rPr>
          <w:sz w:val="22"/>
          <w:szCs w:val="22"/>
        </w:rPr>
        <w:t xml:space="preserve">snížení či odnětí </w:t>
      </w:r>
      <w:r w:rsidR="003B1319" w:rsidRPr="009B2F44">
        <w:rPr>
          <w:sz w:val="22"/>
          <w:szCs w:val="22"/>
        </w:rPr>
        <w:t>stipendia v souladu se Stipendijním řádem UTB.</w:t>
      </w:r>
      <w:r w:rsidR="00331F19" w:rsidRPr="009B2F44">
        <w:rPr>
          <w:sz w:val="22"/>
          <w:szCs w:val="22"/>
        </w:rPr>
        <w:t xml:space="preserve"> Pokud ani potom nedojde k nápravě, je toto považováno za mimořádně závažné neplnění </w:t>
      </w:r>
      <w:r w:rsidR="00712344" w:rsidRPr="009B2F44">
        <w:rPr>
          <w:sz w:val="22"/>
          <w:szCs w:val="22"/>
        </w:rPr>
        <w:t>povinností vyplývajících z</w:t>
      </w:r>
      <w:r w:rsidR="00EC6FF6">
        <w:rPr>
          <w:sz w:val="22"/>
          <w:szCs w:val="22"/>
        </w:rPr>
        <w:t> </w:t>
      </w:r>
      <w:r w:rsidR="00712344" w:rsidRPr="009B2F44">
        <w:rPr>
          <w:sz w:val="22"/>
          <w:szCs w:val="22"/>
        </w:rPr>
        <w:t xml:space="preserve">ISP </w:t>
      </w:r>
      <w:r w:rsidR="00331F19" w:rsidRPr="009B2F44">
        <w:rPr>
          <w:sz w:val="22"/>
          <w:szCs w:val="22"/>
        </w:rPr>
        <w:t xml:space="preserve">a školitel může navrhnout </w:t>
      </w:r>
      <w:r w:rsidR="00EC6FF6">
        <w:rPr>
          <w:sz w:val="22"/>
          <w:szCs w:val="22"/>
        </w:rPr>
        <w:t>oborové radě</w:t>
      </w:r>
      <w:r w:rsidR="00331F19" w:rsidRPr="009B2F44">
        <w:rPr>
          <w:sz w:val="22"/>
          <w:szCs w:val="22"/>
        </w:rPr>
        <w:t xml:space="preserve"> ukončení studia doktoranda.</w:t>
      </w:r>
    </w:p>
    <w:p w14:paraId="0434D9D1" w14:textId="77777777" w:rsidR="000B5219" w:rsidRPr="009B2F44" w:rsidRDefault="000B5219" w:rsidP="006E40A5">
      <w:pPr>
        <w:spacing w:after="120"/>
        <w:jc w:val="both"/>
        <w:rPr>
          <w:rFonts w:ascii="Times New Roman" w:hAnsi="Times New Roman" w:cs="Times New Roman"/>
          <w:u w:val="single"/>
          <w:lang w:val="cs-CZ"/>
        </w:rPr>
      </w:pPr>
    </w:p>
    <w:p w14:paraId="203B2BB6" w14:textId="115EFDA2" w:rsidR="006E40A5" w:rsidRPr="009B2F44" w:rsidRDefault="006E40A5" w:rsidP="006E40A5">
      <w:pPr>
        <w:spacing w:after="120"/>
        <w:jc w:val="both"/>
        <w:rPr>
          <w:rFonts w:ascii="Times New Roman" w:hAnsi="Times New Roman" w:cs="Times New Roman"/>
          <w:u w:val="single"/>
          <w:lang w:val="cs-CZ"/>
        </w:rPr>
      </w:pPr>
      <w:r w:rsidRPr="009B2F44">
        <w:rPr>
          <w:rFonts w:ascii="Times New Roman" w:hAnsi="Times New Roman" w:cs="Times New Roman"/>
          <w:u w:val="single"/>
          <w:lang w:val="cs-CZ"/>
        </w:rPr>
        <w:t xml:space="preserve">Ad odst. (2) SZŘ: </w:t>
      </w:r>
    </w:p>
    <w:p w14:paraId="7E0E8022" w14:textId="580D42EB" w:rsidR="006E40A5" w:rsidRPr="009B2F44" w:rsidRDefault="006E40A5" w:rsidP="006E40A5">
      <w:pPr>
        <w:jc w:val="both"/>
        <w:rPr>
          <w:rFonts w:ascii="Times New Roman" w:hAnsi="Times New Roman" w:cs="Times New Roman"/>
          <w:lang w:val="cs-CZ"/>
        </w:rPr>
      </w:pPr>
      <w:r w:rsidRPr="009B2F44">
        <w:rPr>
          <w:rFonts w:ascii="Times New Roman" w:hAnsi="Times New Roman" w:cs="Times New Roman"/>
          <w:lang w:val="cs-CZ"/>
        </w:rPr>
        <w:t xml:space="preserve">Doporučení </w:t>
      </w:r>
      <w:r w:rsidR="003B1319" w:rsidRPr="009B2F44">
        <w:rPr>
          <w:rFonts w:ascii="Times New Roman" w:hAnsi="Times New Roman" w:cs="Times New Roman"/>
          <w:lang w:val="cs-CZ"/>
        </w:rPr>
        <w:t xml:space="preserve">školitele </w:t>
      </w:r>
      <w:r w:rsidRPr="009B2F44">
        <w:rPr>
          <w:rFonts w:ascii="Times New Roman" w:hAnsi="Times New Roman" w:cs="Times New Roman"/>
          <w:lang w:val="cs-CZ"/>
        </w:rPr>
        <w:t xml:space="preserve">pokračovat ve studiu je </w:t>
      </w:r>
      <w:r w:rsidR="000B5219" w:rsidRPr="009B2F44">
        <w:rPr>
          <w:rFonts w:ascii="Times New Roman" w:hAnsi="Times New Roman" w:cs="Times New Roman"/>
          <w:lang w:val="cs-CZ"/>
        </w:rPr>
        <w:t xml:space="preserve">dále </w:t>
      </w:r>
      <w:r w:rsidRPr="009B2F44">
        <w:rPr>
          <w:rFonts w:ascii="Times New Roman" w:hAnsi="Times New Roman" w:cs="Times New Roman"/>
          <w:lang w:val="cs-CZ"/>
        </w:rPr>
        <w:t>podmíněno:</w:t>
      </w:r>
    </w:p>
    <w:p w14:paraId="0D568500" w14:textId="722CB0A5" w:rsidR="006E40A5" w:rsidRPr="009B2F44" w:rsidRDefault="006E40A5" w:rsidP="006E40A5">
      <w:pPr>
        <w:ind w:firstLine="720"/>
        <w:jc w:val="both"/>
        <w:rPr>
          <w:rFonts w:ascii="Times New Roman" w:hAnsi="Times New Roman" w:cs="Times New Roman"/>
          <w:lang w:val="cs-CZ"/>
        </w:rPr>
      </w:pPr>
      <w:r w:rsidRPr="009B2F44">
        <w:rPr>
          <w:rFonts w:ascii="Times New Roman" w:hAnsi="Times New Roman" w:cs="Times New Roman"/>
          <w:lang w:val="cs-CZ"/>
        </w:rPr>
        <w:t xml:space="preserve">a) ve třetím </w:t>
      </w:r>
      <w:r w:rsidR="00741667">
        <w:rPr>
          <w:rFonts w:ascii="Times New Roman" w:hAnsi="Times New Roman" w:cs="Times New Roman"/>
          <w:lang w:val="cs-CZ"/>
        </w:rPr>
        <w:t>roku studia</w:t>
      </w:r>
      <w:r w:rsidR="00741667" w:rsidRPr="009B2F44">
        <w:rPr>
          <w:rFonts w:ascii="Times New Roman" w:hAnsi="Times New Roman" w:cs="Times New Roman"/>
          <w:lang w:val="cs-CZ"/>
        </w:rPr>
        <w:t xml:space="preserve"> </w:t>
      </w:r>
      <w:r w:rsidRPr="009B2F44">
        <w:rPr>
          <w:rFonts w:ascii="Times New Roman" w:hAnsi="Times New Roman" w:cs="Times New Roman"/>
          <w:lang w:val="cs-CZ"/>
        </w:rPr>
        <w:t xml:space="preserve">splněním všech povinností v ISP pro první rok studia. </w:t>
      </w:r>
    </w:p>
    <w:p w14:paraId="4B391329" w14:textId="1D3E9BFC" w:rsidR="006E40A5" w:rsidRPr="009B2F44" w:rsidRDefault="006E40A5" w:rsidP="006E40A5">
      <w:pPr>
        <w:ind w:firstLine="720"/>
        <w:jc w:val="both"/>
        <w:rPr>
          <w:rFonts w:ascii="Times New Roman" w:hAnsi="Times New Roman" w:cs="Times New Roman"/>
          <w:lang w:val="cs-CZ"/>
        </w:rPr>
      </w:pPr>
      <w:r w:rsidRPr="009B2F44">
        <w:rPr>
          <w:rFonts w:ascii="Times New Roman" w:hAnsi="Times New Roman" w:cs="Times New Roman"/>
          <w:lang w:val="cs-CZ"/>
        </w:rPr>
        <w:t xml:space="preserve">b)  ve čtvrtém </w:t>
      </w:r>
      <w:r w:rsidR="00741667">
        <w:rPr>
          <w:rFonts w:ascii="Times New Roman" w:hAnsi="Times New Roman" w:cs="Times New Roman"/>
          <w:lang w:val="cs-CZ"/>
        </w:rPr>
        <w:t>roku studia</w:t>
      </w:r>
      <w:r w:rsidR="00741667" w:rsidRPr="009B2F44">
        <w:rPr>
          <w:rFonts w:ascii="Times New Roman" w:hAnsi="Times New Roman" w:cs="Times New Roman"/>
          <w:lang w:val="cs-CZ"/>
        </w:rPr>
        <w:t xml:space="preserve"> </w:t>
      </w:r>
      <w:r w:rsidRPr="009B2F44">
        <w:rPr>
          <w:rFonts w:ascii="Times New Roman" w:hAnsi="Times New Roman" w:cs="Times New Roman"/>
          <w:lang w:val="cs-CZ"/>
        </w:rPr>
        <w:t xml:space="preserve">splněním všech povinností v ISP pro druhý rok studia. </w:t>
      </w:r>
    </w:p>
    <w:p w14:paraId="38655ADD" w14:textId="7705701E" w:rsidR="003B1319" w:rsidRPr="009B2F44" w:rsidRDefault="003B1319" w:rsidP="00496E4B">
      <w:pPr>
        <w:pStyle w:val="Default"/>
        <w:spacing w:after="120"/>
        <w:jc w:val="both"/>
        <w:rPr>
          <w:sz w:val="22"/>
          <w:szCs w:val="22"/>
        </w:rPr>
      </w:pPr>
      <w:r w:rsidRPr="009B2F44">
        <w:rPr>
          <w:sz w:val="22"/>
          <w:szCs w:val="22"/>
        </w:rPr>
        <w:t>Ne</w:t>
      </w:r>
      <w:r w:rsidR="00331F19" w:rsidRPr="009B2F44">
        <w:rPr>
          <w:sz w:val="22"/>
          <w:szCs w:val="22"/>
        </w:rPr>
        <w:t>dodržení t</w:t>
      </w:r>
      <w:r w:rsidRPr="009B2F44">
        <w:rPr>
          <w:sz w:val="22"/>
          <w:szCs w:val="22"/>
        </w:rPr>
        <w:t xml:space="preserve">ěchto podmínek </w:t>
      </w:r>
      <w:r w:rsidR="00331F19" w:rsidRPr="009B2F44">
        <w:rPr>
          <w:sz w:val="22"/>
          <w:szCs w:val="22"/>
        </w:rPr>
        <w:t xml:space="preserve">bez doložení objektivních a omluvitelných příčin ze strany studenta </w:t>
      </w:r>
      <w:r w:rsidRPr="009B2F44">
        <w:rPr>
          <w:sz w:val="22"/>
          <w:szCs w:val="22"/>
        </w:rPr>
        <w:t xml:space="preserve">je považováno za mimořádně závažné neplnění ISP a školitel navrhne </w:t>
      </w:r>
      <w:r w:rsidR="00EC6FF6">
        <w:rPr>
          <w:sz w:val="22"/>
          <w:szCs w:val="22"/>
        </w:rPr>
        <w:t>oborové radě</w:t>
      </w:r>
      <w:r w:rsidRPr="009B2F44">
        <w:rPr>
          <w:sz w:val="22"/>
          <w:szCs w:val="22"/>
        </w:rPr>
        <w:t xml:space="preserve"> </w:t>
      </w:r>
      <w:r w:rsidR="00AB047C" w:rsidRPr="009B2F44">
        <w:rPr>
          <w:sz w:val="22"/>
          <w:szCs w:val="22"/>
        </w:rPr>
        <w:t>ú</w:t>
      </w:r>
      <w:r w:rsidRPr="009B2F44">
        <w:rPr>
          <w:sz w:val="22"/>
          <w:szCs w:val="22"/>
        </w:rPr>
        <w:t xml:space="preserve">plné odejmutí </w:t>
      </w:r>
      <w:r w:rsidR="00AE294F" w:rsidRPr="009B2F44">
        <w:rPr>
          <w:sz w:val="22"/>
          <w:szCs w:val="22"/>
        </w:rPr>
        <w:t xml:space="preserve">doktorského </w:t>
      </w:r>
      <w:r w:rsidRPr="009B2F44">
        <w:rPr>
          <w:sz w:val="22"/>
          <w:szCs w:val="22"/>
        </w:rPr>
        <w:t>stipendia</w:t>
      </w:r>
      <w:r w:rsidR="00906D88" w:rsidRPr="009B2F44">
        <w:rPr>
          <w:sz w:val="22"/>
          <w:szCs w:val="22"/>
        </w:rPr>
        <w:t xml:space="preserve">, </w:t>
      </w:r>
      <w:r w:rsidRPr="009B2F44">
        <w:rPr>
          <w:sz w:val="22"/>
          <w:szCs w:val="22"/>
        </w:rPr>
        <w:t xml:space="preserve">či ukončení studia. Oborová </w:t>
      </w:r>
      <w:r w:rsidR="007237EF" w:rsidRPr="009B2F44">
        <w:rPr>
          <w:sz w:val="22"/>
          <w:szCs w:val="22"/>
        </w:rPr>
        <w:t xml:space="preserve">rada </w:t>
      </w:r>
      <w:r w:rsidRPr="009B2F44">
        <w:rPr>
          <w:sz w:val="22"/>
          <w:szCs w:val="22"/>
        </w:rPr>
        <w:t>v takovém případě může přizvat doktoranda na</w:t>
      </w:r>
      <w:r w:rsidR="00EC6FF6">
        <w:rPr>
          <w:sz w:val="22"/>
          <w:szCs w:val="22"/>
        </w:rPr>
        <w:t> </w:t>
      </w:r>
      <w:r w:rsidRPr="009B2F44">
        <w:rPr>
          <w:sz w:val="22"/>
          <w:szCs w:val="22"/>
        </w:rPr>
        <w:t>hodnocení. Při hodnocení doktoranda vychází školitel ze sebehodnotících zpráv doktoranda z minulých období a dalších releva</w:t>
      </w:r>
      <w:r w:rsidR="00AB047C" w:rsidRPr="009B2F44">
        <w:rPr>
          <w:sz w:val="22"/>
          <w:szCs w:val="22"/>
        </w:rPr>
        <w:t>n</w:t>
      </w:r>
      <w:r w:rsidRPr="009B2F44">
        <w:rPr>
          <w:sz w:val="22"/>
          <w:szCs w:val="22"/>
        </w:rPr>
        <w:t>tních dokumentů (záznamů konzultací, publikačních výstupů atd.).</w:t>
      </w:r>
    </w:p>
    <w:p w14:paraId="17AC23A0" w14:textId="4CDC3EE3" w:rsidR="000B5219" w:rsidRPr="009B2F44" w:rsidRDefault="000B5219" w:rsidP="000B5219">
      <w:pPr>
        <w:spacing w:after="120"/>
        <w:jc w:val="both"/>
        <w:rPr>
          <w:rFonts w:ascii="Times New Roman" w:hAnsi="Times New Roman" w:cs="Times New Roman"/>
          <w:u w:val="single"/>
          <w:lang w:val="cs-CZ"/>
        </w:rPr>
      </w:pPr>
      <w:r w:rsidRPr="009B2F44">
        <w:rPr>
          <w:rFonts w:ascii="Times New Roman" w:hAnsi="Times New Roman" w:cs="Times New Roman"/>
          <w:u w:val="single"/>
          <w:lang w:val="cs-CZ"/>
        </w:rPr>
        <w:lastRenderedPageBreak/>
        <w:t xml:space="preserve">Ad odst. (3) SZŘ: </w:t>
      </w:r>
    </w:p>
    <w:p w14:paraId="04EE86E9" w14:textId="303F0441" w:rsidR="003B1319" w:rsidRPr="009B2F44" w:rsidRDefault="003B1319" w:rsidP="003B1319">
      <w:pPr>
        <w:jc w:val="both"/>
        <w:rPr>
          <w:rFonts w:ascii="Times New Roman" w:hAnsi="Times New Roman" w:cs="Times New Roman"/>
          <w:lang w:val="cs-CZ"/>
        </w:rPr>
      </w:pPr>
      <w:r w:rsidRPr="009B2F44">
        <w:rPr>
          <w:rFonts w:ascii="Times New Roman" w:hAnsi="Times New Roman" w:cs="Times New Roman"/>
          <w:lang w:val="cs-CZ"/>
        </w:rPr>
        <w:t xml:space="preserve">Hodnocení oborové rady musí být nestranné, tj. je-li školitel či konzultant hodnoceného doktoranda členem oborové rady, na hodnocení se nepodílí. V případě předsedy </w:t>
      </w:r>
      <w:r w:rsidR="00EC6FF6">
        <w:rPr>
          <w:rFonts w:ascii="Times New Roman" w:hAnsi="Times New Roman" w:cs="Times New Roman"/>
          <w:lang w:val="cs-CZ"/>
        </w:rPr>
        <w:t>oborové rady</w:t>
      </w:r>
      <w:r w:rsidRPr="009B2F44">
        <w:rPr>
          <w:rFonts w:ascii="Times New Roman" w:hAnsi="Times New Roman" w:cs="Times New Roman"/>
          <w:lang w:val="cs-CZ"/>
        </w:rPr>
        <w:t xml:space="preserve"> převezme jeho povinnosti místopředseda. Člen oborové rady v takovém případě zůstává přítomen jednání </w:t>
      </w:r>
      <w:r w:rsidR="00331F19" w:rsidRPr="009B2F44">
        <w:rPr>
          <w:rFonts w:ascii="Times New Roman" w:hAnsi="Times New Roman" w:cs="Times New Roman"/>
          <w:lang w:val="cs-CZ"/>
        </w:rPr>
        <w:t xml:space="preserve">coby </w:t>
      </w:r>
      <w:r w:rsidRPr="009B2F44">
        <w:rPr>
          <w:rFonts w:ascii="Times New Roman" w:hAnsi="Times New Roman" w:cs="Times New Roman"/>
          <w:lang w:val="cs-CZ"/>
        </w:rPr>
        <w:t>školitel</w:t>
      </w:r>
      <w:r w:rsidR="00F10AC6">
        <w:rPr>
          <w:rFonts w:ascii="Times New Roman" w:hAnsi="Times New Roman" w:cs="Times New Roman"/>
          <w:lang w:val="cs-CZ"/>
        </w:rPr>
        <w:t xml:space="preserve"> či konzultant</w:t>
      </w:r>
      <w:r w:rsidRPr="009B2F44">
        <w:rPr>
          <w:rFonts w:ascii="Times New Roman" w:hAnsi="Times New Roman" w:cs="Times New Roman"/>
          <w:lang w:val="cs-CZ"/>
        </w:rPr>
        <w:t xml:space="preserve">. </w:t>
      </w:r>
    </w:p>
    <w:p w14:paraId="7BFAC771" w14:textId="6E49EDDF" w:rsidR="003B1319" w:rsidRPr="009B2F44" w:rsidRDefault="003B1319" w:rsidP="003B1319">
      <w:pPr>
        <w:pStyle w:val="Default"/>
        <w:spacing w:after="120"/>
        <w:jc w:val="both"/>
        <w:rPr>
          <w:sz w:val="22"/>
          <w:szCs w:val="22"/>
        </w:rPr>
      </w:pPr>
      <w:r w:rsidRPr="009B2F44">
        <w:rPr>
          <w:sz w:val="22"/>
          <w:szCs w:val="22"/>
        </w:rPr>
        <w:t xml:space="preserve">Pokud </w:t>
      </w:r>
      <w:r w:rsidR="00F10AC6">
        <w:rPr>
          <w:sz w:val="22"/>
          <w:szCs w:val="22"/>
        </w:rPr>
        <w:t>oborová rada</w:t>
      </w:r>
      <w:r w:rsidRPr="009B2F44">
        <w:rPr>
          <w:sz w:val="22"/>
          <w:szCs w:val="22"/>
        </w:rPr>
        <w:t xml:space="preserve"> shledá v plnění </w:t>
      </w:r>
      <w:r w:rsidR="00D8019D" w:rsidRPr="009B2F44">
        <w:rPr>
          <w:sz w:val="22"/>
          <w:szCs w:val="22"/>
        </w:rPr>
        <w:t xml:space="preserve">povinností vyplývajících z ISP </w:t>
      </w:r>
      <w:r w:rsidRPr="009B2F44">
        <w:rPr>
          <w:sz w:val="22"/>
          <w:szCs w:val="22"/>
        </w:rPr>
        <w:t>méně závažné nedostatky</w:t>
      </w:r>
      <w:r w:rsidR="626F2D37" w:rsidRPr="009B2F44">
        <w:rPr>
          <w:sz w:val="22"/>
          <w:szCs w:val="22"/>
        </w:rPr>
        <w:t>,</w:t>
      </w:r>
      <w:r w:rsidRPr="009B2F44">
        <w:rPr>
          <w:sz w:val="22"/>
          <w:szCs w:val="22"/>
        </w:rPr>
        <w:t xml:space="preserve"> upozorní na</w:t>
      </w:r>
      <w:r w:rsidR="00F10AC6">
        <w:rPr>
          <w:sz w:val="22"/>
          <w:szCs w:val="22"/>
        </w:rPr>
        <w:t> </w:t>
      </w:r>
      <w:r w:rsidRPr="009B2F44">
        <w:rPr>
          <w:sz w:val="22"/>
          <w:szCs w:val="22"/>
        </w:rPr>
        <w:t>to studenta a školitele ve svém hodnocení</w:t>
      </w:r>
      <w:r w:rsidR="00331F19" w:rsidRPr="009B2F44">
        <w:rPr>
          <w:sz w:val="22"/>
          <w:szCs w:val="22"/>
        </w:rPr>
        <w:t xml:space="preserve"> a vyzve k nápravě v příštím hodnoceném období.</w:t>
      </w:r>
    </w:p>
    <w:p w14:paraId="0485CCBF" w14:textId="06B692ED" w:rsidR="003B1319" w:rsidRPr="009B2F44" w:rsidRDefault="003B1319" w:rsidP="00331F19">
      <w:pPr>
        <w:pStyle w:val="Default"/>
        <w:spacing w:after="120"/>
        <w:jc w:val="both"/>
        <w:rPr>
          <w:sz w:val="22"/>
          <w:szCs w:val="22"/>
        </w:rPr>
      </w:pPr>
      <w:r w:rsidRPr="009B2F44">
        <w:rPr>
          <w:sz w:val="22"/>
          <w:szCs w:val="22"/>
        </w:rPr>
        <w:t xml:space="preserve">Pokud </w:t>
      </w:r>
      <w:r w:rsidR="00331F19" w:rsidRPr="009B2F44">
        <w:rPr>
          <w:sz w:val="22"/>
          <w:szCs w:val="22"/>
        </w:rPr>
        <w:t>doktorand</w:t>
      </w:r>
      <w:r w:rsidRPr="009B2F44">
        <w:rPr>
          <w:sz w:val="22"/>
          <w:szCs w:val="22"/>
        </w:rPr>
        <w:t xml:space="preserve"> závažným </w:t>
      </w:r>
      <w:r w:rsidR="00331F19" w:rsidRPr="009B2F44">
        <w:rPr>
          <w:sz w:val="22"/>
          <w:szCs w:val="22"/>
        </w:rPr>
        <w:t xml:space="preserve">způsobem neplní povinnosti vyplývající z ISP, může </w:t>
      </w:r>
      <w:r w:rsidR="00F10AC6">
        <w:rPr>
          <w:sz w:val="22"/>
          <w:szCs w:val="22"/>
        </w:rPr>
        <w:t>oborová rada</w:t>
      </w:r>
      <w:r w:rsidR="00331F19" w:rsidRPr="009B2F44">
        <w:rPr>
          <w:sz w:val="22"/>
          <w:szCs w:val="22"/>
        </w:rPr>
        <w:t xml:space="preserve"> na návrh školitele doporučit </w:t>
      </w:r>
      <w:r w:rsidR="00A36532" w:rsidRPr="009B2F44">
        <w:rPr>
          <w:sz w:val="22"/>
          <w:szCs w:val="22"/>
        </w:rPr>
        <w:t xml:space="preserve">řediteli UNI </w:t>
      </w:r>
      <w:r w:rsidR="00331F19" w:rsidRPr="009B2F44">
        <w:rPr>
          <w:sz w:val="22"/>
          <w:szCs w:val="22"/>
        </w:rPr>
        <w:t xml:space="preserve">snížení stipendia až o 50 % </w:t>
      </w:r>
      <w:r w:rsidR="000E1372" w:rsidRPr="009B2F44">
        <w:rPr>
          <w:sz w:val="22"/>
          <w:szCs w:val="22"/>
        </w:rPr>
        <w:t xml:space="preserve">na příští hodnotící období, tedy </w:t>
      </w:r>
      <w:r w:rsidR="00331F19" w:rsidRPr="009B2F44">
        <w:rPr>
          <w:sz w:val="22"/>
          <w:szCs w:val="22"/>
        </w:rPr>
        <w:t>až na dobu 6</w:t>
      </w:r>
      <w:r w:rsidR="00F10AC6">
        <w:rPr>
          <w:sz w:val="22"/>
          <w:szCs w:val="22"/>
        </w:rPr>
        <w:t> </w:t>
      </w:r>
      <w:r w:rsidR="00331F19" w:rsidRPr="009B2F44">
        <w:rPr>
          <w:sz w:val="22"/>
          <w:szCs w:val="22"/>
        </w:rPr>
        <w:t xml:space="preserve">měsíců. Při mimořádně závažném či opakovaném závažném neplnění ISP doktorandem pak může </w:t>
      </w:r>
      <w:r w:rsidR="00F10AC6">
        <w:rPr>
          <w:sz w:val="22"/>
          <w:szCs w:val="22"/>
        </w:rPr>
        <w:t>oborová rada</w:t>
      </w:r>
      <w:r w:rsidR="00331F19" w:rsidRPr="009B2F44">
        <w:rPr>
          <w:sz w:val="22"/>
          <w:szCs w:val="22"/>
        </w:rPr>
        <w:t xml:space="preserve"> navrhnout úplné odnětí stipendia </w:t>
      </w:r>
      <w:r w:rsidR="000E1372" w:rsidRPr="009B2F44">
        <w:rPr>
          <w:sz w:val="22"/>
          <w:szCs w:val="22"/>
        </w:rPr>
        <w:t>anebo</w:t>
      </w:r>
      <w:r w:rsidR="00331F19" w:rsidRPr="009B2F44">
        <w:rPr>
          <w:sz w:val="22"/>
          <w:szCs w:val="22"/>
        </w:rPr>
        <w:t xml:space="preserve"> navrhnout ukončení studia</w:t>
      </w:r>
      <w:r w:rsidR="00A36532" w:rsidRPr="009B2F44">
        <w:rPr>
          <w:sz w:val="22"/>
          <w:szCs w:val="22"/>
        </w:rPr>
        <w:t xml:space="preserve"> rektorovi</w:t>
      </w:r>
      <w:r w:rsidR="00331F19" w:rsidRPr="009B2F44">
        <w:rPr>
          <w:sz w:val="22"/>
          <w:szCs w:val="22"/>
        </w:rPr>
        <w:t>. O</w:t>
      </w:r>
      <w:r w:rsidR="00F10AC6">
        <w:rPr>
          <w:sz w:val="22"/>
          <w:szCs w:val="22"/>
        </w:rPr>
        <w:t>borová rada</w:t>
      </w:r>
      <w:r w:rsidR="00331F19" w:rsidRPr="009B2F44">
        <w:rPr>
          <w:sz w:val="22"/>
          <w:szCs w:val="22"/>
        </w:rPr>
        <w:t xml:space="preserve"> v takovém případě bere v potaz stanovisko školitele. </w:t>
      </w:r>
      <w:r w:rsidRPr="009B2F44">
        <w:rPr>
          <w:sz w:val="22"/>
          <w:szCs w:val="22"/>
        </w:rPr>
        <w:t xml:space="preserve">Za závažné neplnění </w:t>
      </w:r>
      <w:r w:rsidR="004625EF" w:rsidRPr="009B2F44">
        <w:rPr>
          <w:sz w:val="22"/>
          <w:szCs w:val="22"/>
        </w:rPr>
        <w:t xml:space="preserve">povinností vyplývajících z </w:t>
      </w:r>
      <w:r w:rsidRPr="009B2F44">
        <w:rPr>
          <w:sz w:val="22"/>
          <w:szCs w:val="22"/>
        </w:rPr>
        <w:t xml:space="preserve">ISP se kromě </w:t>
      </w:r>
      <w:r w:rsidR="00331F19" w:rsidRPr="009B2F44">
        <w:rPr>
          <w:sz w:val="22"/>
          <w:szCs w:val="22"/>
        </w:rPr>
        <w:t xml:space="preserve">bodů uvedených v článku 41 odst. (1) a (2) této směrnice </w:t>
      </w:r>
      <w:r w:rsidRPr="009B2F44">
        <w:rPr>
          <w:sz w:val="22"/>
          <w:szCs w:val="22"/>
        </w:rPr>
        <w:t xml:space="preserve">považuje také neplnění studijních povinností dle Článku </w:t>
      </w:r>
      <w:r w:rsidR="00B82958" w:rsidRPr="009B2F44">
        <w:rPr>
          <w:sz w:val="22"/>
          <w:szCs w:val="22"/>
        </w:rPr>
        <w:t xml:space="preserve">41 </w:t>
      </w:r>
      <w:r w:rsidRPr="009B2F44">
        <w:rPr>
          <w:sz w:val="22"/>
          <w:szCs w:val="22"/>
        </w:rPr>
        <w:t>odst</w:t>
      </w:r>
      <w:r w:rsidR="0033584A">
        <w:rPr>
          <w:sz w:val="22"/>
          <w:szCs w:val="22"/>
        </w:rPr>
        <w:t>.</w:t>
      </w:r>
      <w:r w:rsidRPr="009B2F44">
        <w:rPr>
          <w:sz w:val="22"/>
          <w:szCs w:val="22"/>
        </w:rPr>
        <w:t xml:space="preserve"> </w:t>
      </w:r>
      <w:r w:rsidR="00B82958" w:rsidRPr="009B2F44">
        <w:rPr>
          <w:sz w:val="22"/>
          <w:szCs w:val="22"/>
        </w:rPr>
        <w:t>3</w:t>
      </w:r>
      <w:r w:rsidR="0033584A" w:rsidRPr="0033584A">
        <w:rPr>
          <w:sz w:val="22"/>
          <w:szCs w:val="22"/>
        </w:rPr>
        <w:t xml:space="preserve"> </w:t>
      </w:r>
      <w:r w:rsidR="0033584A" w:rsidRPr="009B2F44">
        <w:rPr>
          <w:sz w:val="22"/>
          <w:szCs w:val="22"/>
        </w:rPr>
        <w:t>SZŘ</w:t>
      </w:r>
      <w:r w:rsidRPr="009B2F44">
        <w:rPr>
          <w:sz w:val="22"/>
          <w:szCs w:val="22"/>
        </w:rPr>
        <w:t>. Za mimořádně závažné se</w:t>
      </w:r>
      <w:r w:rsidR="00F61027" w:rsidRPr="009B2F44">
        <w:rPr>
          <w:sz w:val="22"/>
          <w:szCs w:val="22"/>
        </w:rPr>
        <w:t xml:space="preserve"> pak</w:t>
      </w:r>
      <w:r w:rsidRPr="009B2F44">
        <w:rPr>
          <w:sz w:val="22"/>
          <w:szCs w:val="22"/>
        </w:rPr>
        <w:t xml:space="preserve"> považuje </w:t>
      </w:r>
      <w:r w:rsidR="00D66004" w:rsidRPr="009B2F44">
        <w:rPr>
          <w:sz w:val="22"/>
          <w:szCs w:val="22"/>
        </w:rPr>
        <w:t>opakované neplnění těchto kritérií.</w:t>
      </w:r>
    </w:p>
    <w:p w14:paraId="7D408EC2" w14:textId="727AF12D" w:rsidR="00D1662A" w:rsidRPr="009B2F44" w:rsidRDefault="00D1662A">
      <w:pPr>
        <w:rPr>
          <w:rFonts w:ascii="Times New Roman" w:hAnsi="Times New Roman" w:cs="Times New Roman"/>
          <w:color w:val="000000"/>
          <w:lang w:val="cs-CZ"/>
        </w:rPr>
      </w:pPr>
    </w:p>
    <w:p w14:paraId="5C4C4FAA" w14:textId="3E989A9D" w:rsidR="00F03C3B" w:rsidRPr="009B2F44" w:rsidRDefault="00F03C3B" w:rsidP="00F03C3B">
      <w:pPr>
        <w:pStyle w:val="Default"/>
        <w:spacing w:after="120"/>
        <w:jc w:val="center"/>
        <w:rPr>
          <w:color w:val="auto"/>
          <w:sz w:val="22"/>
          <w:szCs w:val="22"/>
        </w:rPr>
      </w:pPr>
      <w:r w:rsidRPr="009B2F44">
        <w:rPr>
          <w:i/>
          <w:iCs/>
          <w:color w:val="auto"/>
          <w:sz w:val="22"/>
          <w:szCs w:val="22"/>
        </w:rPr>
        <w:t>Díl 2</w:t>
      </w:r>
    </w:p>
    <w:p w14:paraId="03A3D45B" w14:textId="657F6E65" w:rsidR="00F03C3B" w:rsidRPr="009B2F44" w:rsidRDefault="00F03C3B" w:rsidP="00F03C3B">
      <w:pPr>
        <w:pStyle w:val="Default"/>
        <w:spacing w:after="120"/>
        <w:jc w:val="center"/>
        <w:rPr>
          <w:i/>
          <w:iCs/>
          <w:sz w:val="22"/>
          <w:szCs w:val="22"/>
        </w:rPr>
      </w:pPr>
      <w:r w:rsidRPr="009B2F44">
        <w:rPr>
          <w:i/>
          <w:iCs/>
          <w:sz w:val="22"/>
          <w:szCs w:val="22"/>
        </w:rPr>
        <w:t>DISERTAČNÍ PRÁCE A JEJÍ OBHAJOBA</w:t>
      </w:r>
    </w:p>
    <w:p w14:paraId="64BB03E9" w14:textId="77777777" w:rsidR="00F03C3B" w:rsidRPr="009B2F44" w:rsidRDefault="00F03C3B" w:rsidP="00F03C3B">
      <w:pPr>
        <w:pStyle w:val="Default"/>
        <w:spacing w:after="120"/>
        <w:jc w:val="center"/>
        <w:rPr>
          <w:sz w:val="22"/>
          <w:szCs w:val="22"/>
        </w:rPr>
      </w:pPr>
    </w:p>
    <w:p w14:paraId="3F165703" w14:textId="5B726B1E"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4</w:t>
      </w:r>
      <w:r w:rsidR="00A81AE3" w:rsidRPr="009B2F44">
        <w:rPr>
          <w:b/>
          <w:bCs/>
          <w:sz w:val="22"/>
          <w:szCs w:val="22"/>
        </w:rPr>
        <w:t>5</w:t>
      </w:r>
    </w:p>
    <w:p w14:paraId="5714F185" w14:textId="7591FF12" w:rsidR="00F03C3B" w:rsidRPr="009B2F44" w:rsidRDefault="00F03C3B" w:rsidP="00F03C3B">
      <w:pPr>
        <w:pStyle w:val="Default"/>
        <w:spacing w:after="120"/>
        <w:jc w:val="center"/>
        <w:rPr>
          <w:b/>
          <w:bCs/>
          <w:sz w:val="22"/>
          <w:szCs w:val="22"/>
        </w:rPr>
      </w:pPr>
      <w:r w:rsidRPr="009B2F44">
        <w:rPr>
          <w:b/>
          <w:bCs/>
          <w:sz w:val="22"/>
          <w:szCs w:val="22"/>
        </w:rPr>
        <w:t>Disertační práce</w:t>
      </w:r>
    </w:p>
    <w:p w14:paraId="7CF35849" w14:textId="77777777" w:rsidR="00F03C3B" w:rsidRPr="009B2F44" w:rsidRDefault="00F03C3B" w:rsidP="00F03C3B">
      <w:pPr>
        <w:pStyle w:val="Default"/>
        <w:spacing w:after="120"/>
        <w:jc w:val="center"/>
        <w:rPr>
          <w:sz w:val="22"/>
          <w:szCs w:val="22"/>
        </w:rPr>
      </w:pPr>
    </w:p>
    <w:p w14:paraId="59825694" w14:textId="6B724642" w:rsidR="00F03C3B" w:rsidRPr="009B2F44" w:rsidRDefault="00F03C3B" w:rsidP="00F03C3B">
      <w:pPr>
        <w:pStyle w:val="Default"/>
        <w:spacing w:after="120"/>
        <w:jc w:val="both"/>
        <w:rPr>
          <w:sz w:val="22"/>
          <w:szCs w:val="22"/>
          <w:u w:val="single"/>
        </w:rPr>
      </w:pPr>
      <w:r w:rsidRPr="009B2F44">
        <w:rPr>
          <w:sz w:val="22"/>
          <w:szCs w:val="22"/>
          <w:u w:val="single"/>
        </w:rPr>
        <w:t>Ad odst. (1) písmeno b) SZŘ:</w:t>
      </w:r>
    </w:p>
    <w:p w14:paraId="78404EBE" w14:textId="3DE28AA3" w:rsidR="00F03C3B" w:rsidRPr="009B2F44" w:rsidRDefault="00F03C3B" w:rsidP="00F03C3B">
      <w:pPr>
        <w:pStyle w:val="Default"/>
        <w:spacing w:after="120"/>
        <w:jc w:val="both"/>
        <w:rPr>
          <w:sz w:val="22"/>
          <w:szCs w:val="22"/>
        </w:rPr>
      </w:pPr>
      <w:r w:rsidRPr="009B2F44">
        <w:rPr>
          <w:sz w:val="22"/>
          <w:szCs w:val="22"/>
        </w:rPr>
        <w:t xml:space="preserve">Tematicky uspořádaný soubor tvoří minimálně tři publikace s příznakem </w:t>
      </w:r>
      <w:proofErr w:type="spellStart"/>
      <w:r w:rsidRPr="009B2F44">
        <w:rPr>
          <w:sz w:val="22"/>
          <w:szCs w:val="22"/>
        </w:rPr>
        <w:t>article</w:t>
      </w:r>
      <w:proofErr w:type="spellEnd"/>
      <w:r w:rsidRPr="009B2F44">
        <w:rPr>
          <w:sz w:val="22"/>
          <w:szCs w:val="22"/>
        </w:rPr>
        <w:t xml:space="preserve"> přijaté v časopisech evidovaných v databázi Web of Science </w:t>
      </w:r>
      <w:proofErr w:type="spellStart"/>
      <w:r w:rsidRPr="009B2F44">
        <w:rPr>
          <w:sz w:val="22"/>
          <w:szCs w:val="22"/>
        </w:rPr>
        <w:t>Core</w:t>
      </w:r>
      <w:proofErr w:type="spellEnd"/>
      <w:r w:rsidRPr="009B2F44">
        <w:rPr>
          <w:sz w:val="22"/>
          <w:szCs w:val="22"/>
        </w:rPr>
        <w:t xml:space="preserve"> </w:t>
      </w:r>
      <w:proofErr w:type="spellStart"/>
      <w:r w:rsidRPr="009B2F44">
        <w:rPr>
          <w:sz w:val="22"/>
          <w:szCs w:val="22"/>
        </w:rPr>
        <w:t>Collection</w:t>
      </w:r>
      <w:proofErr w:type="spellEnd"/>
      <w:r w:rsidRPr="009B2F44">
        <w:rPr>
          <w:sz w:val="22"/>
          <w:szCs w:val="22"/>
        </w:rPr>
        <w:t xml:space="preserve"> a jedna práce </w:t>
      </w:r>
      <w:r w:rsidR="00F30A75" w:rsidRPr="009B2F44">
        <w:rPr>
          <w:sz w:val="22"/>
          <w:szCs w:val="22"/>
        </w:rPr>
        <w:t>zaslaná</w:t>
      </w:r>
      <w:r w:rsidRPr="009B2F44">
        <w:rPr>
          <w:sz w:val="22"/>
          <w:szCs w:val="22"/>
        </w:rPr>
        <w:t xml:space="preserve"> do redakce, případně soubor čtyř nebo více publikací s příznakem </w:t>
      </w:r>
      <w:proofErr w:type="spellStart"/>
      <w:r w:rsidRPr="009B2F44">
        <w:rPr>
          <w:sz w:val="22"/>
          <w:szCs w:val="22"/>
        </w:rPr>
        <w:t>article</w:t>
      </w:r>
      <w:proofErr w:type="spellEnd"/>
      <w:r w:rsidRPr="009B2F44">
        <w:rPr>
          <w:sz w:val="22"/>
          <w:szCs w:val="22"/>
        </w:rPr>
        <w:t xml:space="preserve"> přijaté v časopisech evidovaných v databázi Web of Science </w:t>
      </w:r>
      <w:proofErr w:type="spellStart"/>
      <w:r w:rsidRPr="009B2F44">
        <w:rPr>
          <w:sz w:val="22"/>
          <w:szCs w:val="22"/>
        </w:rPr>
        <w:t>Core</w:t>
      </w:r>
      <w:proofErr w:type="spellEnd"/>
      <w:r w:rsidRPr="009B2F44">
        <w:rPr>
          <w:sz w:val="22"/>
          <w:szCs w:val="22"/>
        </w:rPr>
        <w:t xml:space="preserve"> </w:t>
      </w:r>
      <w:proofErr w:type="spellStart"/>
      <w:r w:rsidRPr="009B2F44">
        <w:rPr>
          <w:sz w:val="22"/>
          <w:szCs w:val="22"/>
        </w:rPr>
        <w:t>Collection</w:t>
      </w:r>
      <w:proofErr w:type="spellEnd"/>
      <w:r w:rsidRPr="009B2F44">
        <w:rPr>
          <w:sz w:val="22"/>
          <w:szCs w:val="22"/>
        </w:rPr>
        <w:t xml:space="preserve">. Alespoň u dvou prací musí být doktorand uveden jako první nebo korespondenční autor. Jestliže je pořadí autorů určeno jinak, například abecedně, musí mít na tomto výstupu doktorand hlavní, tj. největší podíl, doložený dle odstavce </w:t>
      </w:r>
      <w:r w:rsidR="00F77063">
        <w:rPr>
          <w:sz w:val="22"/>
          <w:szCs w:val="22"/>
        </w:rPr>
        <w:t>7</w:t>
      </w:r>
      <w:r w:rsidRPr="009B2F44">
        <w:rPr>
          <w:sz w:val="22"/>
          <w:szCs w:val="22"/>
        </w:rPr>
        <w:t>. Konkrétní publikace může být pro tento účel použita jen v jedné disertační práci.</w:t>
      </w:r>
    </w:p>
    <w:p w14:paraId="3DD6C0AD" w14:textId="31D915FB" w:rsidR="005B58B1" w:rsidRPr="009B2F44" w:rsidRDefault="005B58B1" w:rsidP="005B58B1">
      <w:pPr>
        <w:pStyle w:val="Default"/>
        <w:spacing w:after="120"/>
        <w:jc w:val="both"/>
        <w:rPr>
          <w:sz w:val="22"/>
          <w:szCs w:val="22"/>
          <w:u w:val="single"/>
        </w:rPr>
      </w:pPr>
      <w:r w:rsidRPr="009B2F44">
        <w:rPr>
          <w:sz w:val="22"/>
          <w:szCs w:val="22"/>
          <w:u w:val="single"/>
        </w:rPr>
        <w:t>Ad odst. (3) SZŘ:</w:t>
      </w:r>
    </w:p>
    <w:p w14:paraId="72AA7719" w14:textId="597CB1BA" w:rsidR="005B58B1" w:rsidRPr="009B2F44" w:rsidRDefault="005B58B1" w:rsidP="005B58B1">
      <w:pPr>
        <w:pStyle w:val="Default"/>
        <w:spacing w:after="120"/>
        <w:jc w:val="both"/>
        <w:rPr>
          <w:sz w:val="22"/>
          <w:szCs w:val="22"/>
        </w:rPr>
      </w:pPr>
      <w:r w:rsidRPr="009B2F44">
        <w:rPr>
          <w:sz w:val="22"/>
          <w:szCs w:val="22"/>
        </w:rPr>
        <w:t xml:space="preserve">Návrh na jmenování konzultanta pro konkrétního doktoranda může podat jeho školitel předsedovi příslušné </w:t>
      </w:r>
      <w:r w:rsidR="00B0567C">
        <w:rPr>
          <w:sz w:val="22"/>
          <w:szCs w:val="22"/>
        </w:rPr>
        <w:t>oborové rady</w:t>
      </w:r>
      <w:r w:rsidRPr="009B2F44">
        <w:rPr>
          <w:sz w:val="22"/>
          <w:szCs w:val="22"/>
        </w:rPr>
        <w:t xml:space="preserve">, a to buď před zahájením doktorského studia, nebo i v jeho průběhu. Předseda příslušné </w:t>
      </w:r>
      <w:r w:rsidR="00B0567C">
        <w:rPr>
          <w:sz w:val="22"/>
          <w:szCs w:val="22"/>
        </w:rPr>
        <w:t>oborové rady</w:t>
      </w:r>
      <w:r w:rsidRPr="009B2F44">
        <w:rPr>
          <w:sz w:val="22"/>
          <w:szCs w:val="22"/>
        </w:rPr>
        <w:t xml:space="preserve"> předkládá návrh na konzultanta ke schválení řediteli</w:t>
      </w:r>
      <w:r w:rsidR="5C3422EE" w:rsidRPr="009B2F44">
        <w:rPr>
          <w:sz w:val="22"/>
          <w:szCs w:val="22"/>
        </w:rPr>
        <w:t xml:space="preserve"> UNI</w:t>
      </w:r>
      <w:r w:rsidRPr="009B2F44">
        <w:rPr>
          <w:sz w:val="22"/>
          <w:szCs w:val="22"/>
        </w:rPr>
        <w:t>, který v případě kladného rozhodnutí vydá konzultantovi pověření.</w:t>
      </w:r>
    </w:p>
    <w:p w14:paraId="4B7CCCDF" w14:textId="77777777" w:rsidR="005B58B1" w:rsidRPr="009B2F44" w:rsidRDefault="005B58B1" w:rsidP="00F03C3B">
      <w:pPr>
        <w:pStyle w:val="Default"/>
        <w:spacing w:after="120"/>
        <w:jc w:val="both"/>
        <w:rPr>
          <w:sz w:val="22"/>
          <w:szCs w:val="22"/>
        </w:rPr>
      </w:pPr>
    </w:p>
    <w:p w14:paraId="72A920BD" w14:textId="5A500A79"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4</w:t>
      </w:r>
      <w:r w:rsidR="00A81AE3" w:rsidRPr="009B2F44">
        <w:rPr>
          <w:b/>
          <w:bCs/>
          <w:sz w:val="22"/>
          <w:szCs w:val="22"/>
        </w:rPr>
        <w:t>7</w:t>
      </w:r>
    </w:p>
    <w:p w14:paraId="5D59D663" w14:textId="75D7FC8F" w:rsidR="00F03C3B" w:rsidRPr="009B2F44" w:rsidRDefault="00F03C3B" w:rsidP="00F03C3B">
      <w:pPr>
        <w:pStyle w:val="Default"/>
        <w:spacing w:after="120"/>
        <w:jc w:val="center"/>
        <w:rPr>
          <w:sz w:val="22"/>
          <w:szCs w:val="22"/>
        </w:rPr>
      </w:pPr>
      <w:r w:rsidRPr="009B2F44">
        <w:rPr>
          <w:b/>
          <w:bCs/>
          <w:sz w:val="22"/>
          <w:szCs w:val="22"/>
        </w:rPr>
        <w:t>Komise pro obhajobu disertační práce</w:t>
      </w:r>
    </w:p>
    <w:p w14:paraId="1E1FBD56" w14:textId="77777777" w:rsidR="00F03C3B" w:rsidRPr="009B2F44" w:rsidRDefault="00F03C3B" w:rsidP="00F03C3B">
      <w:pPr>
        <w:pStyle w:val="Default"/>
        <w:spacing w:after="120"/>
        <w:jc w:val="center"/>
        <w:rPr>
          <w:sz w:val="22"/>
          <w:szCs w:val="22"/>
        </w:rPr>
      </w:pPr>
    </w:p>
    <w:p w14:paraId="5D2216D0" w14:textId="0F36A233" w:rsidR="00F03C3B" w:rsidRPr="009B2F44" w:rsidRDefault="00F03C3B" w:rsidP="00F03C3B">
      <w:pPr>
        <w:pStyle w:val="Default"/>
        <w:spacing w:after="120"/>
        <w:jc w:val="both"/>
        <w:rPr>
          <w:sz w:val="22"/>
          <w:szCs w:val="22"/>
        </w:rPr>
      </w:pPr>
      <w:r w:rsidRPr="009B2F44">
        <w:rPr>
          <w:sz w:val="22"/>
          <w:szCs w:val="22"/>
          <w:u w:val="single"/>
        </w:rPr>
        <w:t>Ad odst. (1) SZŘ</w:t>
      </w:r>
      <w:r w:rsidRPr="009B2F44">
        <w:rPr>
          <w:sz w:val="22"/>
          <w:szCs w:val="22"/>
        </w:rPr>
        <w:t>:</w:t>
      </w:r>
    </w:p>
    <w:p w14:paraId="498D3008" w14:textId="7C0CA283" w:rsidR="00B6201D" w:rsidRDefault="00F03C3B" w:rsidP="00F03C3B">
      <w:pPr>
        <w:spacing w:after="120"/>
        <w:jc w:val="both"/>
        <w:rPr>
          <w:rFonts w:ascii="Times New Roman" w:hAnsi="Times New Roman" w:cs="Times New Roman"/>
          <w:lang w:val="cs-CZ"/>
        </w:rPr>
      </w:pPr>
      <w:r w:rsidRPr="009B2F44">
        <w:rPr>
          <w:rFonts w:ascii="Times New Roman" w:hAnsi="Times New Roman" w:cs="Times New Roman"/>
          <w:lang w:val="cs-CZ"/>
        </w:rPr>
        <w:t xml:space="preserve">Návrh na složení komise předkládá </w:t>
      </w:r>
      <w:r w:rsidR="00B0567C">
        <w:rPr>
          <w:rFonts w:ascii="Times New Roman" w:hAnsi="Times New Roman" w:cs="Times New Roman"/>
          <w:lang w:val="cs-CZ"/>
        </w:rPr>
        <w:t>oborové radě</w:t>
      </w:r>
      <w:r w:rsidR="003B1319" w:rsidRPr="009B2F44">
        <w:rPr>
          <w:rFonts w:ascii="Times New Roman" w:hAnsi="Times New Roman" w:cs="Times New Roman"/>
          <w:lang w:val="cs-CZ"/>
        </w:rPr>
        <w:t xml:space="preserve"> </w:t>
      </w:r>
      <w:r w:rsidRPr="009B2F44">
        <w:rPr>
          <w:rFonts w:ascii="Times New Roman" w:hAnsi="Times New Roman" w:cs="Times New Roman"/>
          <w:lang w:val="cs-CZ"/>
        </w:rPr>
        <w:t>školitel.</w:t>
      </w:r>
    </w:p>
    <w:p w14:paraId="0BC36CE3" w14:textId="77777777" w:rsidR="00B6201D" w:rsidRDefault="00B6201D">
      <w:pPr>
        <w:rPr>
          <w:rFonts w:ascii="Times New Roman" w:hAnsi="Times New Roman" w:cs="Times New Roman"/>
          <w:lang w:val="cs-CZ"/>
        </w:rPr>
      </w:pPr>
      <w:r>
        <w:rPr>
          <w:rFonts w:ascii="Times New Roman" w:hAnsi="Times New Roman" w:cs="Times New Roman"/>
          <w:lang w:val="cs-CZ"/>
        </w:rPr>
        <w:br w:type="page"/>
      </w:r>
    </w:p>
    <w:p w14:paraId="56EA103D" w14:textId="77777777" w:rsidR="000C47E1" w:rsidRPr="009B2F44" w:rsidRDefault="000C47E1" w:rsidP="000C47E1">
      <w:pPr>
        <w:pStyle w:val="Default"/>
        <w:spacing w:after="120"/>
        <w:jc w:val="center"/>
        <w:rPr>
          <w:sz w:val="22"/>
          <w:szCs w:val="22"/>
        </w:rPr>
      </w:pPr>
      <w:r w:rsidRPr="009B2F44">
        <w:rPr>
          <w:b/>
          <w:bCs/>
          <w:sz w:val="22"/>
          <w:szCs w:val="22"/>
        </w:rPr>
        <w:lastRenderedPageBreak/>
        <w:t xml:space="preserve">ČÁST </w:t>
      </w:r>
      <w:r>
        <w:rPr>
          <w:b/>
          <w:bCs/>
          <w:sz w:val="22"/>
          <w:szCs w:val="22"/>
        </w:rPr>
        <w:t>PÁTÁ</w:t>
      </w:r>
    </w:p>
    <w:p w14:paraId="6C7DCEE5" w14:textId="13CDD772" w:rsidR="000C47E1" w:rsidRPr="009B2F44" w:rsidRDefault="000C47E1" w:rsidP="000C47E1">
      <w:pPr>
        <w:pStyle w:val="Default"/>
        <w:spacing w:after="120"/>
        <w:ind w:left="567" w:hanging="567"/>
        <w:jc w:val="center"/>
        <w:rPr>
          <w:sz w:val="22"/>
          <w:szCs w:val="22"/>
        </w:rPr>
      </w:pPr>
      <w:r>
        <w:rPr>
          <w:b/>
          <w:bCs/>
          <w:sz w:val="22"/>
          <w:szCs w:val="22"/>
        </w:rPr>
        <w:t>SPOLEČNÁ USTANOVENÍ</w:t>
      </w:r>
    </w:p>
    <w:p w14:paraId="1C142647" w14:textId="77777777" w:rsidR="00F03C3B" w:rsidRPr="009B2F44" w:rsidRDefault="00F03C3B" w:rsidP="00F03C3B">
      <w:pPr>
        <w:pStyle w:val="Default"/>
        <w:spacing w:after="120"/>
        <w:jc w:val="center"/>
        <w:rPr>
          <w:sz w:val="22"/>
          <w:szCs w:val="22"/>
        </w:rPr>
      </w:pPr>
    </w:p>
    <w:p w14:paraId="4D13BC0E" w14:textId="770ABE1D"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5</w:t>
      </w:r>
      <w:r w:rsidR="00EA2C38" w:rsidRPr="009B2F44">
        <w:rPr>
          <w:b/>
          <w:bCs/>
          <w:sz w:val="22"/>
          <w:szCs w:val="22"/>
        </w:rPr>
        <w:t>7</w:t>
      </w:r>
    </w:p>
    <w:p w14:paraId="09223E41" w14:textId="4C0D3B99" w:rsidR="00F03C3B" w:rsidRPr="009B2F44" w:rsidRDefault="00F03C3B" w:rsidP="00F03C3B">
      <w:pPr>
        <w:pStyle w:val="Default"/>
        <w:spacing w:after="120"/>
        <w:jc w:val="center"/>
        <w:rPr>
          <w:b/>
          <w:bCs/>
          <w:sz w:val="22"/>
          <w:szCs w:val="22"/>
        </w:rPr>
      </w:pPr>
      <w:r w:rsidRPr="009B2F44">
        <w:rPr>
          <w:b/>
          <w:bCs/>
          <w:sz w:val="22"/>
          <w:szCs w:val="22"/>
        </w:rPr>
        <w:t>Dokumentace o studiu</w:t>
      </w:r>
    </w:p>
    <w:p w14:paraId="32B43333" w14:textId="77777777" w:rsidR="00F03C3B" w:rsidRPr="009B2F44" w:rsidRDefault="00F03C3B" w:rsidP="00F03C3B">
      <w:pPr>
        <w:pStyle w:val="Default"/>
        <w:spacing w:after="120"/>
        <w:jc w:val="center"/>
        <w:rPr>
          <w:sz w:val="22"/>
          <w:szCs w:val="22"/>
        </w:rPr>
      </w:pPr>
    </w:p>
    <w:p w14:paraId="01BAFCF0" w14:textId="2C9310D2" w:rsidR="00F03C3B" w:rsidRPr="009B2F44" w:rsidRDefault="00F03C3B" w:rsidP="00F03C3B">
      <w:pPr>
        <w:pStyle w:val="Default"/>
        <w:spacing w:after="120"/>
        <w:jc w:val="both"/>
        <w:rPr>
          <w:sz w:val="22"/>
          <w:szCs w:val="22"/>
        </w:rPr>
      </w:pPr>
      <w:r w:rsidRPr="009B2F44">
        <w:rPr>
          <w:sz w:val="22"/>
          <w:szCs w:val="22"/>
          <w:u w:val="single"/>
        </w:rPr>
        <w:t>Ad odst. (2) SZŘ</w:t>
      </w:r>
      <w:r w:rsidRPr="009B2F44">
        <w:rPr>
          <w:sz w:val="22"/>
          <w:szCs w:val="22"/>
        </w:rPr>
        <w:t>:</w:t>
      </w:r>
    </w:p>
    <w:p w14:paraId="7D8634F0" w14:textId="122A40FE" w:rsidR="00F03C3B" w:rsidRPr="009B2F44" w:rsidRDefault="00F03C3B" w:rsidP="00B0567C">
      <w:pPr>
        <w:pStyle w:val="Default"/>
        <w:numPr>
          <w:ilvl w:val="0"/>
          <w:numId w:val="3"/>
        </w:numPr>
        <w:spacing w:after="120"/>
        <w:ind w:left="567" w:hanging="567"/>
        <w:jc w:val="both"/>
        <w:rPr>
          <w:sz w:val="22"/>
          <w:szCs w:val="22"/>
        </w:rPr>
      </w:pPr>
      <w:r w:rsidRPr="009B2F44">
        <w:rPr>
          <w:sz w:val="22"/>
          <w:szCs w:val="22"/>
        </w:rPr>
        <w:t>Vedení studijní dokumentace odpovídá vnitřním předpisům a normám UTB v souladu se Spisovým a skartačním řádem UTB.</w:t>
      </w:r>
    </w:p>
    <w:p w14:paraId="5F99034F" w14:textId="6A5B49F0" w:rsidR="00D235F5" w:rsidRPr="009B2F44" w:rsidRDefault="00D235F5" w:rsidP="00664DBC">
      <w:pPr>
        <w:pStyle w:val="Default"/>
        <w:numPr>
          <w:ilvl w:val="0"/>
          <w:numId w:val="3"/>
        </w:numPr>
        <w:ind w:left="567" w:hanging="567"/>
        <w:jc w:val="both"/>
        <w:rPr>
          <w:sz w:val="22"/>
          <w:szCs w:val="22"/>
        </w:rPr>
      </w:pPr>
      <w:r w:rsidRPr="009B2F44">
        <w:rPr>
          <w:sz w:val="22"/>
          <w:szCs w:val="22"/>
        </w:rPr>
        <w:t xml:space="preserve">Průběh zkoušky v DSP a klasifikaci zapisuje zkoušející do formuláře Zápis o zkoušce, který je dostupný na internetových stránkách </w:t>
      </w:r>
      <w:r w:rsidR="00217150" w:rsidRPr="009B2F44">
        <w:rPr>
          <w:sz w:val="22"/>
          <w:szCs w:val="22"/>
        </w:rPr>
        <w:t>UTB</w:t>
      </w:r>
      <w:r w:rsidRPr="009B2F44">
        <w:rPr>
          <w:sz w:val="22"/>
          <w:szCs w:val="22"/>
        </w:rPr>
        <w:t xml:space="preserve">. </w:t>
      </w:r>
      <w:r w:rsidR="00F34732" w:rsidRPr="009B2F44">
        <w:rPr>
          <w:sz w:val="22"/>
          <w:szCs w:val="22"/>
        </w:rPr>
        <w:t>P</w:t>
      </w:r>
      <w:r w:rsidRPr="009B2F44">
        <w:rPr>
          <w:sz w:val="22"/>
          <w:szCs w:val="22"/>
        </w:rPr>
        <w:t xml:space="preserve">o skončení zkoušky doručí </w:t>
      </w:r>
      <w:r w:rsidR="008F22A4" w:rsidRPr="009B2F44">
        <w:rPr>
          <w:sz w:val="22"/>
          <w:szCs w:val="22"/>
        </w:rPr>
        <w:t xml:space="preserve">doktorand </w:t>
      </w:r>
      <w:r w:rsidRPr="009B2F44">
        <w:rPr>
          <w:sz w:val="22"/>
          <w:szCs w:val="22"/>
        </w:rPr>
        <w:t xml:space="preserve">vyplněný a podepsaný formulář </w:t>
      </w:r>
      <w:r w:rsidR="008F22A4" w:rsidRPr="009B2F44">
        <w:rPr>
          <w:sz w:val="22"/>
          <w:szCs w:val="22"/>
        </w:rPr>
        <w:t xml:space="preserve">zkoušejícím a </w:t>
      </w:r>
      <w:r w:rsidR="00082AD9" w:rsidRPr="009B2F44">
        <w:rPr>
          <w:sz w:val="22"/>
          <w:szCs w:val="22"/>
        </w:rPr>
        <w:t xml:space="preserve">svým </w:t>
      </w:r>
      <w:r w:rsidR="008F22A4" w:rsidRPr="009B2F44">
        <w:rPr>
          <w:sz w:val="22"/>
          <w:szCs w:val="22"/>
        </w:rPr>
        <w:t xml:space="preserve">školitelem </w:t>
      </w:r>
      <w:r w:rsidRPr="009B2F44">
        <w:rPr>
          <w:sz w:val="22"/>
          <w:szCs w:val="22"/>
        </w:rPr>
        <w:t xml:space="preserve">na oddělení </w:t>
      </w:r>
      <w:r w:rsidR="003D589C" w:rsidRPr="009B2F44">
        <w:rPr>
          <w:sz w:val="22"/>
          <w:szCs w:val="22"/>
        </w:rPr>
        <w:t>spravující jeho studium</w:t>
      </w:r>
      <w:r w:rsidRPr="009B2F44">
        <w:rPr>
          <w:sz w:val="22"/>
          <w:szCs w:val="22"/>
        </w:rPr>
        <w:t>. Studijní referent</w:t>
      </w:r>
      <w:r w:rsidR="000E7518" w:rsidRPr="009B2F44">
        <w:rPr>
          <w:sz w:val="22"/>
          <w:szCs w:val="22"/>
        </w:rPr>
        <w:t>/</w:t>
      </w:r>
      <w:proofErr w:type="spellStart"/>
      <w:r w:rsidRPr="009B2F44">
        <w:rPr>
          <w:sz w:val="22"/>
          <w:szCs w:val="22"/>
        </w:rPr>
        <w:t>ka</w:t>
      </w:r>
      <w:proofErr w:type="spellEnd"/>
      <w:r w:rsidRPr="009B2F44">
        <w:rPr>
          <w:sz w:val="22"/>
          <w:szCs w:val="22"/>
        </w:rPr>
        <w:t xml:space="preserve"> zapíše hodnocení do IS/STAG</w:t>
      </w:r>
      <w:r w:rsidR="000E7518" w:rsidRPr="009B2F44">
        <w:rPr>
          <w:sz w:val="22"/>
          <w:szCs w:val="22"/>
        </w:rPr>
        <w:t>.</w:t>
      </w:r>
      <w:r w:rsidRPr="009B2F44">
        <w:rPr>
          <w:sz w:val="22"/>
          <w:szCs w:val="22"/>
        </w:rPr>
        <w:t xml:space="preserve"> </w:t>
      </w:r>
    </w:p>
    <w:p w14:paraId="5D7CE181" w14:textId="77777777" w:rsidR="00D235F5" w:rsidRPr="009B2F44" w:rsidRDefault="00D235F5" w:rsidP="00664DBC">
      <w:pPr>
        <w:pStyle w:val="Default"/>
        <w:spacing w:after="120"/>
        <w:ind w:left="720"/>
        <w:jc w:val="both"/>
        <w:rPr>
          <w:sz w:val="22"/>
          <w:szCs w:val="22"/>
        </w:rPr>
      </w:pPr>
    </w:p>
    <w:p w14:paraId="20A9CC69" w14:textId="546EB6C5" w:rsidR="00F03C3B" w:rsidRDefault="00F03C3B" w:rsidP="00B6201D">
      <w:pPr>
        <w:pStyle w:val="Default"/>
        <w:spacing w:after="120"/>
        <w:ind w:left="567" w:hanging="567"/>
        <w:jc w:val="both"/>
        <w:rPr>
          <w:sz w:val="22"/>
          <w:szCs w:val="22"/>
        </w:rPr>
      </w:pPr>
      <w:r w:rsidRPr="009B2F44">
        <w:rPr>
          <w:sz w:val="22"/>
          <w:szCs w:val="22"/>
        </w:rPr>
        <w:t>(</w:t>
      </w:r>
      <w:r w:rsidR="00D235F5" w:rsidRPr="009B2F44">
        <w:rPr>
          <w:sz w:val="22"/>
          <w:szCs w:val="22"/>
        </w:rPr>
        <w:t>3</w:t>
      </w:r>
      <w:r w:rsidRPr="009B2F44">
        <w:rPr>
          <w:sz w:val="22"/>
          <w:szCs w:val="22"/>
        </w:rPr>
        <w:t>)</w:t>
      </w:r>
      <w:r w:rsidR="00B6201D">
        <w:rPr>
          <w:sz w:val="22"/>
          <w:szCs w:val="22"/>
        </w:rPr>
        <w:tab/>
      </w:r>
      <w:r w:rsidRPr="009B2F44">
        <w:rPr>
          <w:sz w:val="22"/>
          <w:szCs w:val="22"/>
        </w:rPr>
        <w:t>Formuláře týkající se doktorských studijních programů (</w:t>
      </w:r>
      <w:r w:rsidR="36508A0A" w:rsidRPr="009B2F44">
        <w:rPr>
          <w:sz w:val="22"/>
          <w:szCs w:val="22"/>
        </w:rPr>
        <w:t>ISP</w:t>
      </w:r>
      <w:r w:rsidRPr="009B2F44">
        <w:rPr>
          <w:sz w:val="22"/>
          <w:szCs w:val="22"/>
        </w:rPr>
        <w:t>, Zápis o zkoušce, Přihláška k obhajobě disertační práce, Protokol o obhajobě disertační práce) jsou uloženy na referátu prorektora pro tvůrčí činnosti a zveřejňovány a aktualizovány na internetových stránkách UTB.</w:t>
      </w:r>
    </w:p>
    <w:p w14:paraId="36668187" w14:textId="77777777" w:rsidR="000C47E1" w:rsidRDefault="000C47E1" w:rsidP="00B6201D">
      <w:pPr>
        <w:pStyle w:val="Default"/>
        <w:spacing w:after="120"/>
        <w:ind w:left="567" w:hanging="567"/>
        <w:jc w:val="both"/>
        <w:rPr>
          <w:sz w:val="22"/>
          <w:szCs w:val="22"/>
        </w:rPr>
      </w:pPr>
    </w:p>
    <w:p w14:paraId="7515125C" w14:textId="5C70F60F" w:rsidR="000C47E1" w:rsidRPr="009B2F44" w:rsidRDefault="000C47E1" w:rsidP="000C47E1">
      <w:pPr>
        <w:pStyle w:val="Default"/>
        <w:spacing w:after="120"/>
        <w:jc w:val="center"/>
        <w:rPr>
          <w:sz w:val="22"/>
          <w:szCs w:val="22"/>
        </w:rPr>
      </w:pPr>
      <w:r w:rsidRPr="009B2F44">
        <w:rPr>
          <w:b/>
          <w:bCs/>
          <w:sz w:val="22"/>
          <w:szCs w:val="22"/>
        </w:rPr>
        <w:t xml:space="preserve">ČÁST </w:t>
      </w:r>
      <w:r>
        <w:rPr>
          <w:b/>
          <w:bCs/>
          <w:sz w:val="22"/>
          <w:szCs w:val="22"/>
        </w:rPr>
        <w:t>ŠESTÁ</w:t>
      </w:r>
    </w:p>
    <w:p w14:paraId="446E3EDE" w14:textId="472AAF65" w:rsidR="000C47E1" w:rsidRPr="009B2F44" w:rsidRDefault="000C47E1" w:rsidP="000C47E1">
      <w:pPr>
        <w:pStyle w:val="Default"/>
        <w:spacing w:after="120"/>
        <w:ind w:left="567" w:hanging="567"/>
        <w:jc w:val="center"/>
        <w:rPr>
          <w:sz w:val="22"/>
          <w:szCs w:val="22"/>
        </w:rPr>
      </w:pPr>
      <w:r>
        <w:rPr>
          <w:b/>
          <w:bCs/>
          <w:sz w:val="22"/>
          <w:szCs w:val="22"/>
        </w:rPr>
        <w:t>PŘECHODNÁ A ZÁVĚREČNÁ USTANOVENÍ</w:t>
      </w:r>
    </w:p>
    <w:p w14:paraId="360A8C52" w14:textId="77777777" w:rsidR="00F03C3B" w:rsidRPr="009B2F44" w:rsidRDefault="00F03C3B" w:rsidP="00F03C3B">
      <w:pPr>
        <w:pStyle w:val="Default"/>
        <w:spacing w:after="120"/>
        <w:jc w:val="center"/>
        <w:rPr>
          <w:b/>
          <w:bCs/>
          <w:sz w:val="22"/>
          <w:szCs w:val="22"/>
        </w:rPr>
      </w:pPr>
    </w:p>
    <w:p w14:paraId="3A975EA1" w14:textId="53EC1424"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64</w:t>
      </w:r>
    </w:p>
    <w:p w14:paraId="5C161E87" w14:textId="4DB5E421" w:rsidR="00F03C3B" w:rsidRPr="009B2F44" w:rsidRDefault="00F03C3B" w:rsidP="00F03C3B">
      <w:pPr>
        <w:pStyle w:val="Default"/>
        <w:spacing w:after="120"/>
        <w:jc w:val="center"/>
        <w:rPr>
          <w:b/>
          <w:bCs/>
          <w:sz w:val="22"/>
          <w:szCs w:val="22"/>
        </w:rPr>
      </w:pPr>
      <w:r w:rsidRPr="009B2F44">
        <w:rPr>
          <w:b/>
          <w:bCs/>
          <w:sz w:val="22"/>
          <w:szCs w:val="22"/>
        </w:rPr>
        <w:t>Přechodná ustanovení</w:t>
      </w:r>
    </w:p>
    <w:p w14:paraId="579E0B4A" w14:textId="6F437EE2" w:rsidR="00F03C3B" w:rsidRPr="009B2F44" w:rsidRDefault="00F03C3B" w:rsidP="00F03C3B">
      <w:pPr>
        <w:pStyle w:val="Default"/>
        <w:spacing w:after="120"/>
        <w:jc w:val="both"/>
        <w:rPr>
          <w:sz w:val="22"/>
          <w:szCs w:val="22"/>
          <w:u w:val="single"/>
        </w:rPr>
      </w:pPr>
      <w:r w:rsidRPr="009B2F44">
        <w:rPr>
          <w:sz w:val="22"/>
          <w:szCs w:val="22"/>
          <w:u w:val="single"/>
        </w:rPr>
        <w:t>Ad odst. (1) SZŘ:</w:t>
      </w:r>
    </w:p>
    <w:p w14:paraId="65240573" w14:textId="0B67AA01" w:rsidR="00F03C3B" w:rsidRPr="009B2F44" w:rsidRDefault="00F03C3B" w:rsidP="00F03C3B">
      <w:pPr>
        <w:pStyle w:val="Default"/>
        <w:spacing w:after="120"/>
        <w:jc w:val="both"/>
        <w:rPr>
          <w:sz w:val="22"/>
          <w:szCs w:val="22"/>
        </w:rPr>
      </w:pPr>
      <w:r w:rsidRPr="009B2F44">
        <w:rPr>
          <w:sz w:val="22"/>
          <w:szCs w:val="22"/>
        </w:rPr>
        <w:t>Po dobu platnosti akreditace studijních oborů se ustanovení těchto Pravidel upravující uskutečňování studijních programů použijí na uskutečňování studijních oborů přiměřeně.</w:t>
      </w:r>
    </w:p>
    <w:p w14:paraId="0DBD0755" w14:textId="77777777" w:rsidR="00F03C3B" w:rsidRPr="009B2F44" w:rsidRDefault="00F03C3B" w:rsidP="00F03C3B">
      <w:pPr>
        <w:pStyle w:val="Default"/>
        <w:spacing w:after="120"/>
        <w:jc w:val="center"/>
        <w:rPr>
          <w:b/>
          <w:bCs/>
          <w:sz w:val="22"/>
          <w:szCs w:val="22"/>
        </w:rPr>
      </w:pPr>
    </w:p>
    <w:p w14:paraId="31F1F860" w14:textId="13360058" w:rsidR="00F03C3B" w:rsidRPr="009B2F44" w:rsidRDefault="00F03C3B" w:rsidP="00F03C3B">
      <w:pPr>
        <w:pStyle w:val="Default"/>
        <w:spacing w:after="120"/>
        <w:jc w:val="center"/>
        <w:rPr>
          <w:sz w:val="22"/>
          <w:szCs w:val="22"/>
        </w:rPr>
      </w:pPr>
      <w:r w:rsidRPr="009B2F44">
        <w:rPr>
          <w:b/>
          <w:bCs/>
          <w:sz w:val="22"/>
          <w:szCs w:val="22"/>
        </w:rPr>
        <w:t xml:space="preserve">Článek </w:t>
      </w:r>
      <w:r w:rsidR="00AB074E" w:rsidRPr="009B2F44">
        <w:rPr>
          <w:b/>
          <w:bCs/>
          <w:sz w:val="22"/>
          <w:szCs w:val="22"/>
        </w:rPr>
        <w:t>65</w:t>
      </w:r>
    </w:p>
    <w:p w14:paraId="2AD24E6C" w14:textId="279E73AE" w:rsidR="00F03C3B" w:rsidRPr="009B2F44" w:rsidRDefault="00F03C3B" w:rsidP="00F03C3B">
      <w:pPr>
        <w:pStyle w:val="Default"/>
        <w:spacing w:after="120"/>
        <w:jc w:val="center"/>
        <w:rPr>
          <w:sz w:val="22"/>
          <w:szCs w:val="22"/>
        </w:rPr>
      </w:pPr>
      <w:r w:rsidRPr="009B2F44">
        <w:rPr>
          <w:b/>
          <w:bCs/>
          <w:sz w:val="22"/>
          <w:szCs w:val="22"/>
        </w:rPr>
        <w:t>Platnost a účinnost</w:t>
      </w:r>
    </w:p>
    <w:p w14:paraId="61174D04" w14:textId="1AAA3296" w:rsidR="00F03C3B" w:rsidRPr="009B2F44" w:rsidRDefault="00F03C3B" w:rsidP="00F03C3B">
      <w:pPr>
        <w:pStyle w:val="Default"/>
        <w:spacing w:after="120"/>
        <w:jc w:val="both"/>
        <w:rPr>
          <w:sz w:val="22"/>
          <w:szCs w:val="22"/>
        </w:rPr>
      </w:pPr>
      <w:r w:rsidRPr="009B2F44">
        <w:rPr>
          <w:sz w:val="22"/>
          <w:szCs w:val="22"/>
        </w:rPr>
        <w:t xml:space="preserve">(1) Tato </w:t>
      </w:r>
      <w:r w:rsidR="00B77013" w:rsidRPr="00B77013">
        <w:rPr>
          <w:sz w:val="22"/>
          <w:szCs w:val="22"/>
        </w:rPr>
        <w:t>Pravidla průběhu studia ve studijních programech uskutečňovaných přímo Univerzitou Tomáše Bati ve Zlíně spolu s vysokoškolským ústavem</w:t>
      </w:r>
      <w:r w:rsidR="00B77013">
        <w:rPr>
          <w:sz w:val="22"/>
          <w:szCs w:val="22"/>
        </w:rPr>
        <w:t xml:space="preserve">, </w:t>
      </w:r>
      <w:r w:rsidRPr="009B2F44">
        <w:rPr>
          <w:sz w:val="22"/>
          <w:szCs w:val="22"/>
        </w:rPr>
        <w:t xml:space="preserve">byla schválena Akademickým senátem UTB dne </w:t>
      </w:r>
      <w:r w:rsidR="00AB074E" w:rsidRPr="00E74030">
        <w:rPr>
          <w:sz w:val="22"/>
          <w:szCs w:val="22"/>
        </w:rPr>
        <w:t xml:space="preserve">XX </w:t>
      </w:r>
      <w:r w:rsidR="00B77013" w:rsidRPr="00E74030">
        <w:rPr>
          <w:sz w:val="22"/>
          <w:szCs w:val="22"/>
        </w:rPr>
        <w:t>2026.</w:t>
      </w:r>
    </w:p>
    <w:p w14:paraId="18557C3C" w14:textId="1ED914A0" w:rsidR="00F03C3B" w:rsidRPr="009B2F44" w:rsidRDefault="00F03C3B" w:rsidP="00F03C3B">
      <w:pPr>
        <w:spacing w:after="120"/>
        <w:jc w:val="both"/>
        <w:rPr>
          <w:rFonts w:ascii="Times New Roman" w:hAnsi="Times New Roman" w:cs="Times New Roman"/>
          <w:lang w:val="cs-CZ"/>
        </w:rPr>
      </w:pPr>
      <w:r w:rsidRPr="009B2F44">
        <w:rPr>
          <w:rFonts w:ascii="Times New Roman" w:hAnsi="Times New Roman" w:cs="Times New Roman"/>
          <w:lang w:val="cs-CZ"/>
        </w:rPr>
        <w:t>(2) Tato Pravidla průběhu studia ve studijních programech uskutečňovaných přímo Univerzitou Tomáše Bati ve Zlíně nabývají platnosti a účinnosti dnem jejich schválení Akademickým senátem UTB.</w:t>
      </w:r>
    </w:p>
    <w:sectPr w:rsidR="00F03C3B" w:rsidRPr="009B2F44">
      <w:headerReference w:type="default" r:id="rId7"/>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DA3910" w16cex:dateUtc="2026-03-19T10:49:00Z"/>
  <w16cex:commentExtensible w16cex:durableId="729B302D" w16cex:dateUtc="2026-03-19T10:54:00Z"/>
  <w16cex:commentExtensible w16cex:durableId="316C8FD5" w16cex:dateUtc="2026-03-19T10: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6B45" w14:textId="77777777" w:rsidR="002023A5" w:rsidRDefault="002023A5" w:rsidP="003A44E5">
      <w:pPr>
        <w:spacing w:after="0" w:line="240" w:lineRule="auto"/>
      </w:pPr>
      <w:r>
        <w:separator/>
      </w:r>
    </w:p>
  </w:endnote>
  <w:endnote w:type="continuationSeparator" w:id="0">
    <w:p w14:paraId="383D8343" w14:textId="77777777" w:rsidR="002023A5" w:rsidRDefault="002023A5" w:rsidP="003A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A5C3" w14:textId="77777777" w:rsidR="002023A5" w:rsidRDefault="002023A5" w:rsidP="003A44E5">
      <w:pPr>
        <w:spacing w:after="0" w:line="240" w:lineRule="auto"/>
      </w:pPr>
      <w:r>
        <w:separator/>
      </w:r>
    </w:p>
  </w:footnote>
  <w:footnote w:type="continuationSeparator" w:id="0">
    <w:p w14:paraId="3F1630A6" w14:textId="77777777" w:rsidR="002023A5" w:rsidRDefault="002023A5" w:rsidP="003A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B262" w14:textId="3EF4B712" w:rsidR="003A44E5" w:rsidRPr="005C2748" w:rsidRDefault="003A44E5" w:rsidP="003A44E5">
    <w:pPr>
      <w:pStyle w:val="Zhlav"/>
      <w:pBdr>
        <w:bottom w:val="single" w:sz="12" w:space="1" w:color="000000"/>
      </w:pBdr>
      <w:jc w:val="center"/>
      <w:rPr>
        <w:i/>
        <w:lang w:val="cs-CZ"/>
      </w:rPr>
    </w:pPr>
    <w:r w:rsidRPr="005C2748">
      <w:rPr>
        <w:i/>
        <w:lang w:val="cs-CZ"/>
      </w:rPr>
      <w:softHyphen/>
    </w:r>
    <w:r w:rsidRPr="005C2748">
      <w:rPr>
        <w:i/>
        <w:lang w:val="cs-CZ"/>
      </w:rPr>
      <w:softHyphen/>
    </w:r>
    <w:r w:rsidRPr="005C2748">
      <w:rPr>
        <w:i/>
        <w:lang w:val="cs-CZ"/>
      </w:rPr>
      <w:softHyphen/>
    </w:r>
    <w:r w:rsidRPr="005C2748">
      <w:rPr>
        <w:i/>
        <w:lang w:val="cs-CZ"/>
      </w:rPr>
      <w:softHyphen/>
      <w:t>Vnitřní norma Univerzitního institutu Univerzity Tomáše Bati ve Zlíně</w:t>
    </w:r>
  </w:p>
  <w:p w14:paraId="130FB986" w14:textId="77777777" w:rsidR="003A44E5" w:rsidRPr="005C2748" w:rsidRDefault="003A44E5" w:rsidP="00DD31FB">
    <w:pPr>
      <w:pStyle w:val="Zhlav"/>
      <w:jc w:val="center"/>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48967"/>
    <w:multiLevelType w:val="hybridMultilevel"/>
    <w:tmpl w:val="2C54DF8A"/>
    <w:lvl w:ilvl="0" w:tplc="666244D0">
      <w:start w:val="1"/>
      <w:numFmt w:val="lowerLetter"/>
      <w:lvlText w:val="%1)"/>
      <w:lvlJc w:val="left"/>
      <w:pPr>
        <w:ind w:left="720" w:hanging="360"/>
      </w:pPr>
    </w:lvl>
    <w:lvl w:ilvl="1" w:tplc="4C7E07F6">
      <w:start w:val="1"/>
      <w:numFmt w:val="lowerLetter"/>
      <w:lvlText w:val="%2."/>
      <w:lvlJc w:val="left"/>
      <w:pPr>
        <w:ind w:left="1440" w:hanging="360"/>
      </w:pPr>
    </w:lvl>
    <w:lvl w:ilvl="2" w:tplc="B6567F52">
      <w:start w:val="1"/>
      <w:numFmt w:val="lowerRoman"/>
      <w:lvlText w:val="%3."/>
      <w:lvlJc w:val="right"/>
      <w:pPr>
        <w:ind w:left="2160" w:hanging="180"/>
      </w:pPr>
    </w:lvl>
    <w:lvl w:ilvl="3" w:tplc="125A8A52">
      <w:start w:val="1"/>
      <w:numFmt w:val="decimal"/>
      <w:lvlText w:val="%4."/>
      <w:lvlJc w:val="left"/>
      <w:pPr>
        <w:ind w:left="2880" w:hanging="360"/>
      </w:pPr>
    </w:lvl>
    <w:lvl w:ilvl="4" w:tplc="FF60BF06">
      <w:start w:val="1"/>
      <w:numFmt w:val="lowerLetter"/>
      <w:lvlText w:val="%5."/>
      <w:lvlJc w:val="left"/>
      <w:pPr>
        <w:ind w:left="3600" w:hanging="360"/>
      </w:pPr>
    </w:lvl>
    <w:lvl w:ilvl="5" w:tplc="E1761992">
      <w:start w:val="1"/>
      <w:numFmt w:val="lowerRoman"/>
      <w:lvlText w:val="%6."/>
      <w:lvlJc w:val="right"/>
      <w:pPr>
        <w:ind w:left="4320" w:hanging="180"/>
      </w:pPr>
    </w:lvl>
    <w:lvl w:ilvl="6" w:tplc="6C8488EA">
      <w:start w:val="1"/>
      <w:numFmt w:val="decimal"/>
      <w:lvlText w:val="%7."/>
      <w:lvlJc w:val="left"/>
      <w:pPr>
        <w:ind w:left="5040" w:hanging="360"/>
      </w:pPr>
    </w:lvl>
    <w:lvl w:ilvl="7" w:tplc="E0022B06">
      <w:start w:val="1"/>
      <w:numFmt w:val="lowerLetter"/>
      <w:lvlText w:val="%8."/>
      <w:lvlJc w:val="left"/>
      <w:pPr>
        <w:ind w:left="5760" w:hanging="360"/>
      </w:pPr>
    </w:lvl>
    <w:lvl w:ilvl="8" w:tplc="F3968190">
      <w:start w:val="1"/>
      <w:numFmt w:val="lowerRoman"/>
      <w:lvlText w:val="%9."/>
      <w:lvlJc w:val="right"/>
      <w:pPr>
        <w:ind w:left="6480" w:hanging="180"/>
      </w:pPr>
    </w:lvl>
  </w:abstractNum>
  <w:abstractNum w:abstractNumId="1" w15:restartNumberingAfterBreak="0">
    <w:nsid w:val="502A2F0D"/>
    <w:multiLevelType w:val="hybridMultilevel"/>
    <w:tmpl w:val="8EC0BD6E"/>
    <w:lvl w:ilvl="0" w:tplc="A7AE6FB6">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59AE3E88"/>
    <w:multiLevelType w:val="hybridMultilevel"/>
    <w:tmpl w:val="304AF9D8"/>
    <w:lvl w:ilvl="0" w:tplc="4ED6EE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6C11DD"/>
    <w:multiLevelType w:val="hybridMultilevel"/>
    <w:tmpl w:val="602AC1B0"/>
    <w:lvl w:ilvl="0" w:tplc="4AF0539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wNjYzMjMyMDQysDRR0lEKTi0uzszPAykwNKoFAManrDwtAAAA"/>
  </w:docVars>
  <w:rsids>
    <w:rsidRoot w:val="00836EEC"/>
    <w:rsid w:val="00007DE3"/>
    <w:rsid w:val="00015BDC"/>
    <w:rsid w:val="00025CF0"/>
    <w:rsid w:val="00031DA7"/>
    <w:rsid w:val="00037854"/>
    <w:rsid w:val="00050A1C"/>
    <w:rsid w:val="000646D2"/>
    <w:rsid w:val="00082AD9"/>
    <w:rsid w:val="0008305D"/>
    <w:rsid w:val="0008452A"/>
    <w:rsid w:val="00086804"/>
    <w:rsid w:val="00091A34"/>
    <w:rsid w:val="000A35D8"/>
    <w:rsid w:val="000A4947"/>
    <w:rsid w:val="000A4F39"/>
    <w:rsid w:val="000B5219"/>
    <w:rsid w:val="000C47E1"/>
    <w:rsid w:val="000D204D"/>
    <w:rsid w:val="000D2901"/>
    <w:rsid w:val="000D7B96"/>
    <w:rsid w:val="000E1372"/>
    <w:rsid w:val="000E7518"/>
    <w:rsid w:val="000E7D13"/>
    <w:rsid w:val="000F0D78"/>
    <w:rsid w:val="00107498"/>
    <w:rsid w:val="00113209"/>
    <w:rsid w:val="00121457"/>
    <w:rsid w:val="00131AEE"/>
    <w:rsid w:val="001328A5"/>
    <w:rsid w:val="00134D38"/>
    <w:rsid w:val="0013549C"/>
    <w:rsid w:val="00154CB6"/>
    <w:rsid w:val="00155491"/>
    <w:rsid w:val="00162B0A"/>
    <w:rsid w:val="00172936"/>
    <w:rsid w:val="00180982"/>
    <w:rsid w:val="001A3D65"/>
    <w:rsid w:val="001D28A1"/>
    <w:rsid w:val="001E66BE"/>
    <w:rsid w:val="002023A5"/>
    <w:rsid w:val="00206AC1"/>
    <w:rsid w:val="0021235F"/>
    <w:rsid w:val="00217150"/>
    <w:rsid w:val="00224AC3"/>
    <w:rsid w:val="002256E9"/>
    <w:rsid w:val="00231C2B"/>
    <w:rsid w:val="00245C7C"/>
    <w:rsid w:val="00245EFA"/>
    <w:rsid w:val="00247906"/>
    <w:rsid w:val="00255E24"/>
    <w:rsid w:val="002857E6"/>
    <w:rsid w:val="002A4C2D"/>
    <w:rsid w:val="002B195A"/>
    <w:rsid w:val="002B433F"/>
    <w:rsid w:val="002C3287"/>
    <w:rsid w:val="002C7117"/>
    <w:rsid w:val="002C7D3E"/>
    <w:rsid w:val="002D1BB5"/>
    <w:rsid w:val="002D2C9D"/>
    <w:rsid w:val="002D608E"/>
    <w:rsid w:val="002E4A40"/>
    <w:rsid w:val="002E6CE8"/>
    <w:rsid w:val="00310E9F"/>
    <w:rsid w:val="00313730"/>
    <w:rsid w:val="00325A43"/>
    <w:rsid w:val="00331F19"/>
    <w:rsid w:val="00332828"/>
    <w:rsid w:val="003339CB"/>
    <w:rsid w:val="0033584A"/>
    <w:rsid w:val="003374DF"/>
    <w:rsid w:val="00356325"/>
    <w:rsid w:val="0037280A"/>
    <w:rsid w:val="00396D77"/>
    <w:rsid w:val="003A2D5B"/>
    <w:rsid w:val="003A44E5"/>
    <w:rsid w:val="003B0AB8"/>
    <w:rsid w:val="003B1319"/>
    <w:rsid w:val="003B6CF3"/>
    <w:rsid w:val="003C4ED1"/>
    <w:rsid w:val="003D589C"/>
    <w:rsid w:val="003E2204"/>
    <w:rsid w:val="00412448"/>
    <w:rsid w:val="00420CD0"/>
    <w:rsid w:val="0043792E"/>
    <w:rsid w:val="00450020"/>
    <w:rsid w:val="00461215"/>
    <w:rsid w:val="0046152B"/>
    <w:rsid w:val="004625EF"/>
    <w:rsid w:val="00462B52"/>
    <w:rsid w:val="0046310C"/>
    <w:rsid w:val="004664F0"/>
    <w:rsid w:val="00484019"/>
    <w:rsid w:val="00494F69"/>
    <w:rsid w:val="00495EDD"/>
    <w:rsid w:val="00496E4B"/>
    <w:rsid w:val="004A183D"/>
    <w:rsid w:val="004A217C"/>
    <w:rsid w:val="004C4005"/>
    <w:rsid w:val="004C7C75"/>
    <w:rsid w:val="004E0636"/>
    <w:rsid w:val="004F3601"/>
    <w:rsid w:val="004F76C6"/>
    <w:rsid w:val="00527E90"/>
    <w:rsid w:val="00537B5C"/>
    <w:rsid w:val="005452AF"/>
    <w:rsid w:val="00545DD8"/>
    <w:rsid w:val="0055474D"/>
    <w:rsid w:val="00563473"/>
    <w:rsid w:val="00577892"/>
    <w:rsid w:val="00593BAA"/>
    <w:rsid w:val="005A4C6B"/>
    <w:rsid w:val="005A6ACE"/>
    <w:rsid w:val="005B0626"/>
    <w:rsid w:val="005B1555"/>
    <w:rsid w:val="005B58B1"/>
    <w:rsid w:val="005C2748"/>
    <w:rsid w:val="005D062D"/>
    <w:rsid w:val="005D7D6C"/>
    <w:rsid w:val="006031AB"/>
    <w:rsid w:val="0061096B"/>
    <w:rsid w:val="0062332C"/>
    <w:rsid w:val="006302AE"/>
    <w:rsid w:val="00631666"/>
    <w:rsid w:val="0063411E"/>
    <w:rsid w:val="00637626"/>
    <w:rsid w:val="00644D11"/>
    <w:rsid w:val="0065340B"/>
    <w:rsid w:val="00664DBC"/>
    <w:rsid w:val="00666597"/>
    <w:rsid w:val="00673219"/>
    <w:rsid w:val="0068001C"/>
    <w:rsid w:val="0069067D"/>
    <w:rsid w:val="006936D6"/>
    <w:rsid w:val="006940C0"/>
    <w:rsid w:val="006A7AB7"/>
    <w:rsid w:val="006C54EA"/>
    <w:rsid w:val="006E08EA"/>
    <w:rsid w:val="006E40A5"/>
    <w:rsid w:val="006F017B"/>
    <w:rsid w:val="006F0B39"/>
    <w:rsid w:val="00704190"/>
    <w:rsid w:val="00704BE1"/>
    <w:rsid w:val="00712344"/>
    <w:rsid w:val="007237EF"/>
    <w:rsid w:val="00741667"/>
    <w:rsid w:val="007540E9"/>
    <w:rsid w:val="00767F0F"/>
    <w:rsid w:val="007821C3"/>
    <w:rsid w:val="0078582B"/>
    <w:rsid w:val="007A209A"/>
    <w:rsid w:val="007B3C26"/>
    <w:rsid w:val="007B434E"/>
    <w:rsid w:val="007C26AE"/>
    <w:rsid w:val="007C60A3"/>
    <w:rsid w:val="007C73A9"/>
    <w:rsid w:val="007D00EF"/>
    <w:rsid w:val="007E62CC"/>
    <w:rsid w:val="007E7E78"/>
    <w:rsid w:val="007F7C83"/>
    <w:rsid w:val="008040DE"/>
    <w:rsid w:val="00807788"/>
    <w:rsid w:val="00810B92"/>
    <w:rsid w:val="00817E7B"/>
    <w:rsid w:val="00836EEC"/>
    <w:rsid w:val="00867D72"/>
    <w:rsid w:val="00880FA6"/>
    <w:rsid w:val="0088439D"/>
    <w:rsid w:val="00892C7A"/>
    <w:rsid w:val="00894984"/>
    <w:rsid w:val="008A2A7B"/>
    <w:rsid w:val="008A54C9"/>
    <w:rsid w:val="008B2C01"/>
    <w:rsid w:val="008C32B9"/>
    <w:rsid w:val="008C7C94"/>
    <w:rsid w:val="008D0F28"/>
    <w:rsid w:val="008D115C"/>
    <w:rsid w:val="008D415E"/>
    <w:rsid w:val="008E4884"/>
    <w:rsid w:val="008E4F12"/>
    <w:rsid w:val="008F22A4"/>
    <w:rsid w:val="00901210"/>
    <w:rsid w:val="00906D88"/>
    <w:rsid w:val="00914F2F"/>
    <w:rsid w:val="00934B7B"/>
    <w:rsid w:val="00935861"/>
    <w:rsid w:val="0096465B"/>
    <w:rsid w:val="00976242"/>
    <w:rsid w:val="00987ED3"/>
    <w:rsid w:val="009A1085"/>
    <w:rsid w:val="009B1DA7"/>
    <w:rsid w:val="009B2F44"/>
    <w:rsid w:val="009B4B9B"/>
    <w:rsid w:val="009C414F"/>
    <w:rsid w:val="009D4143"/>
    <w:rsid w:val="009D4501"/>
    <w:rsid w:val="009E39D8"/>
    <w:rsid w:val="009F4AB5"/>
    <w:rsid w:val="00A04F48"/>
    <w:rsid w:val="00A129E9"/>
    <w:rsid w:val="00A2579B"/>
    <w:rsid w:val="00A32619"/>
    <w:rsid w:val="00A36532"/>
    <w:rsid w:val="00A42539"/>
    <w:rsid w:val="00A46A3A"/>
    <w:rsid w:val="00A52F87"/>
    <w:rsid w:val="00A5585A"/>
    <w:rsid w:val="00A565B3"/>
    <w:rsid w:val="00A5756E"/>
    <w:rsid w:val="00A6162F"/>
    <w:rsid w:val="00A739B5"/>
    <w:rsid w:val="00A7497B"/>
    <w:rsid w:val="00A81AE3"/>
    <w:rsid w:val="00A8523B"/>
    <w:rsid w:val="00A87954"/>
    <w:rsid w:val="00A913A5"/>
    <w:rsid w:val="00A92309"/>
    <w:rsid w:val="00AA06EC"/>
    <w:rsid w:val="00AA27AC"/>
    <w:rsid w:val="00AA31EC"/>
    <w:rsid w:val="00AB047C"/>
    <w:rsid w:val="00AB074E"/>
    <w:rsid w:val="00AB2F8B"/>
    <w:rsid w:val="00AD015E"/>
    <w:rsid w:val="00AE294F"/>
    <w:rsid w:val="00AF5C86"/>
    <w:rsid w:val="00B0567C"/>
    <w:rsid w:val="00B45F65"/>
    <w:rsid w:val="00B6201D"/>
    <w:rsid w:val="00B723FA"/>
    <w:rsid w:val="00B77013"/>
    <w:rsid w:val="00B82958"/>
    <w:rsid w:val="00B90CF3"/>
    <w:rsid w:val="00B952F3"/>
    <w:rsid w:val="00BA33BA"/>
    <w:rsid w:val="00BA5FB6"/>
    <w:rsid w:val="00BB02E8"/>
    <w:rsid w:val="00BB10D5"/>
    <w:rsid w:val="00BC1541"/>
    <w:rsid w:val="00BD2054"/>
    <w:rsid w:val="00BD5DAC"/>
    <w:rsid w:val="00C05E18"/>
    <w:rsid w:val="00C07117"/>
    <w:rsid w:val="00C11AB4"/>
    <w:rsid w:val="00C15AD3"/>
    <w:rsid w:val="00C1666E"/>
    <w:rsid w:val="00C23A10"/>
    <w:rsid w:val="00C33FC3"/>
    <w:rsid w:val="00C41F65"/>
    <w:rsid w:val="00C42CEE"/>
    <w:rsid w:val="00C521A7"/>
    <w:rsid w:val="00C67944"/>
    <w:rsid w:val="00C72C4E"/>
    <w:rsid w:val="00C81395"/>
    <w:rsid w:val="00C93A7D"/>
    <w:rsid w:val="00C94F8A"/>
    <w:rsid w:val="00CB0B1C"/>
    <w:rsid w:val="00CD76BA"/>
    <w:rsid w:val="00CE091E"/>
    <w:rsid w:val="00CE6D49"/>
    <w:rsid w:val="00CE7559"/>
    <w:rsid w:val="00CF3C6A"/>
    <w:rsid w:val="00CF6A03"/>
    <w:rsid w:val="00D13084"/>
    <w:rsid w:val="00D1662A"/>
    <w:rsid w:val="00D20605"/>
    <w:rsid w:val="00D20CBB"/>
    <w:rsid w:val="00D212A3"/>
    <w:rsid w:val="00D235F5"/>
    <w:rsid w:val="00D32F61"/>
    <w:rsid w:val="00D462D4"/>
    <w:rsid w:val="00D5038D"/>
    <w:rsid w:val="00D521E6"/>
    <w:rsid w:val="00D552DF"/>
    <w:rsid w:val="00D66004"/>
    <w:rsid w:val="00D73CE7"/>
    <w:rsid w:val="00D8019D"/>
    <w:rsid w:val="00D84A6E"/>
    <w:rsid w:val="00D85C47"/>
    <w:rsid w:val="00D876A5"/>
    <w:rsid w:val="00D9603E"/>
    <w:rsid w:val="00DB09F2"/>
    <w:rsid w:val="00DB4BD2"/>
    <w:rsid w:val="00DB4E73"/>
    <w:rsid w:val="00DB6450"/>
    <w:rsid w:val="00DC1DD1"/>
    <w:rsid w:val="00DD31FB"/>
    <w:rsid w:val="00DE6415"/>
    <w:rsid w:val="00DF24B7"/>
    <w:rsid w:val="00E07FA0"/>
    <w:rsid w:val="00E35BE6"/>
    <w:rsid w:val="00E44A0A"/>
    <w:rsid w:val="00E74030"/>
    <w:rsid w:val="00E75493"/>
    <w:rsid w:val="00E83176"/>
    <w:rsid w:val="00E90AAF"/>
    <w:rsid w:val="00EA2C38"/>
    <w:rsid w:val="00EA4D40"/>
    <w:rsid w:val="00EC6FF6"/>
    <w:rsid w:val="00EC7151"/>
    <w:rsid w:val="00ED3D9C"/>
    <w:rsid w:val="00EE3D16"/>
    <w:rsid w:val="00EE59BC"/>
    <w:rsid w:val="00EE5B6C"/>
    <w:rsid w:val="00EF51F2"/>
    <w:rsid w:val="00F03C3B"/>
    <w:rsid w:val="00F10AC6"/>
    <w:rsid w:val="00F114D4"/>
    <w:rsid w:val="00F15104"/>
    <w:rsid w:val="00F16335"/>
    <w:rsid w:val="00F2219D"/>
    <w:rsid w:val="00F30A75"/>
    <w:rsid w:val="00F34732"/>
    <w:rsid w:val="00F61027"/>
    <w:rsid w:val="00F6124A"/>
    <w:rsid w:val="00F6516A"/>
    <w:rsid w:val="00F658CD"/>
    <w:rsid w:val="00F744BD"/>
    <w:rsid w:val="00F77063"/>
    <w:rsid w:val="00F95055"/>
    <w:rsid w:val="00FA1F08"/>
    <w:rsid w:val="00FA356B"/>
    <w:rsid w:val="00FB0FED"/>
    <w:rsid w:val="00FB2B27"/>
    <w:rsid w:val="00FB5DB1"/>
    <w:rsid w:val="00FC69C8"/>
    <w:rsid w:val="00FD5BB7"/>
    <w:rsid w:val="00FD7088"/>
    <w:rsid w:val="00FE1439"/>
    <w:rsid w:val="00FE6221"/>
    <w:rsid w:val="00FF3544"/>
    <w:rsid w:val="01C0DCAB"/>
    <w:rsid w:val="06CF8622"/>
    <w:rsid w:val="0B12F700"/>
    <w:rsid w:val="0D94D91B"/>
    <w:rsid w:val="0EA75EDA"/>
    <w:rsid w:val="12F5374D"/>
    <w:rsid w:val="13A4DC49"/>
    <w:rsid w:val="1463EF71"/>
    <w:rsid w:val="15FE37CB"/>
    <w:rsid w:val="17D09E41"/>
    <w:rsid w:val="1DA72D09"/>
    <w:rsid w:val="27B55BA7"/>
    <w:rsid w:val="2804CFB4"/>
    <w:rsid w:val="2B4FC9B4"/>
    <w:rsid w:val="2B846461"/>
    <w:rsid w:val="342CABB9"/>
    <w:rsid w:val="36508A0A"/>
    <w:rsid w:val="38EA8668"/>
    <w:rsid w:val="39F32694"/>
    <w:rsid w:val="3C7D65ED"/>
    <w:rsid w:val="3D01632F"/>
    <w:rsid w:val="40F98283"/>
    <w:rsid w:val="41A48CBB"/>
    <w:rsid w:val="47E7CC73"/>
    <w:rsid w:val="4863CAD5"/>
    <w:rsid w:val="50BAF7FC"/>
    <w:rsid w:val="5C3422EE"/>
    <w:rsid w:val="5FCE1A95"/>
    <w:rsid w:val="61228537"/>
    <w:rsid w:val="625D7D63"/>
    <w:rsid w:val="626F2D37"/>
    <w:rsid w:val="631322C8"/>
    <w:rsid w:val="684EAB51"/>
    <w:rsid w:val="69A9889F"/>
    <w:rsid w:val="6A530646"/>
    <w:rsid w:val="6D694C35"/>
    <w:rsid w:val="714A9E43"/>
    <w:rsid w:val="79073539"/>
    <w:rsid w:val="7A9ECD75"/>
    <w:rsid w:val="7B61665C"/>
    <w:rsid w:val="7D6A06C6"/>
    <w:rsid w:val="7E81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1BFE9"/>
  <w15:chartTrackingRefBased/>
  <w15:docId w15:val="{DD595921-A84F-4870-B96C-42FD1E96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2CE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36EEC"/>
    <w:pPr>
      <w:autoSpaceDE w:val="0"/>
      <w:autoSpaceDN w:val="0"/>
      <w:adjustRightInd w:val="0"/>
      <w:spacing w:after="0" w:line="240" w:lineRule="auto"/>
    </w:pPr>
    <w:rPr>
      <w:rFonts w:ascii="Times New Roman" w:hAnsi="Times New Roman" w:cs="Times New Roman"/>
      <w:color w:val="000000"/>
      <w:sz w:val="24"/>
      <w:szCs w:val="24"/>
      <w:lang w:val="cs-CZ"/>
    </w:rPr>
  </w:style>
  <w:style w:type="character" w:styleId="Odkaznakoment">
    <w:name w:val="annotation reference"/>
    <w:basedOn w:val="Standardnpsmoodstavce"/>
    <w:uiPriority w:val="99"/>
    <w:semiHidden/>
    <w:unhideWhenUsed/>
    <w:rsid w:val="00F03C3B"/>
    <w:rPr>
      <w:sz w:val="16"/>
      <w:szCs w:val="16"/>
    </w:rPr>
  </w:style>
  <w:style w:type="paragraph" w:styleId="Textkomente">
    <w:name w:val="annotation text"/>
    <w:basedOn w:val="Normln"/>
    <w:link w:val="TextkomenteChar"/>
    <w:uiPriority w:val="99"/>
    <w:unhideWhenUsed/>
    <w:rsid w:val="00F03C3B"/>
    <w:pPr>
      <w:spacing w:line="240" w:lineRule="auto"/>
    </w:pPr>
    <w:rPr>
      <w:sz w:val="20"/>
      <w:szCs w:val="20"/>
    </w:rPr>
  </w:style>
  <w:style w:type="character" w:customStyle="1" w:styleId="TextkomenteChar">
    <w:name w:val="Text komentáře Char"/>
    <w:basedOn w:val="Standardnpsmoodstavce"/>
    <w:link w:val="Textkomente"/>
    <w:uiPriority w:val="99"/>
    <w:rsid w:val="00F03C3B"/>
    <w:rPr>
      <w:sz w:val="20"/>
      <w:szCs w:val="20"/>
    </w:rPr>
  </w:style>
  <w:style w:type="paragraph" w:styleId="Pedmtkomente">
    <w:name w:val="annotation subject"/>
    <w:basedOn w:val="Textkomente"/>
    <w:next w:val="Textkomente"/>
    <w:link w:val="PedmtkomenteChar"/>
    <w:uiPriority w:val="99"/>
    <w:semiHidden/>
    <w:unhideWhenUsed/>
    <w:rsid w:val="00F03C3B"/>
    <w:rPr>
      <w:b/>
      <w:bCs/>
    </w:rPr>
  </w:style>
  <w:style w:type="character" w:customStyle="1" w:styleId="PedmtkomenteChar">
    <w:name w:val="Předmět komentáře Char"/>
    <w:basedOn w:val="TextkomenteChar"/>
    <w:link w:val="Pedmtkomente"/>
    <w:uiPriority w:val="99"/>
    <w:semiHidden/>
    <w:rsid w:val="00F03C3B"/>
    <w:rPr>
      <w:b/>
      <w:bCs/>
      <w:sz w:val="20"/>
      <w:szCs w:val="20"/>
    </w:rPr>
  </w:style>
  <w:style w:type="paragraph" w:customStyle="1" w:styleId="Psmenkov">
    <w:name w:val="Písmenkový"/>
    <w:link w:val="PsmenkovChar"/>
    <w:rsid w:val="0008452A"/>
    <w:pPr>
      <w:widowControl w:val="0"/>
      <w:spacing w:after="120" w:line="240" w:lineRule="auto"/>
      <w:ind w:left="568" w:hanging="284"/>
      <w:jc w:val="both"/>
    </w:pPr>
    <w:rPr>
      <w:rFonts w:ascii="Times New Roman" w:eastAsia="Times New Roman" w:hAnsi="Times New Roman" w:cs="Times New Roman"/>
      <w:color w:val="000000"/>
      <w:sz w:val="24"/>
      <w:szCs w:val="20"/>
      <w:lang w:val="cs-CZ" w:eastAsia="cs-CZ"/>
    </w:rPr>
  </w:style>
  <w:style w:type="character" w:customStyle="1" w:styleId="PsmenkovChar">
    <w:name w:val="Písmenkový Char"/>
    <w:link w:val="Psmenkov"/>
    <w:rsid w:val="0008452A"/>
    <w:rPr>
      <w:rFonts w:ascii="Times New Roman" w:eastAsia="Times New Roman" w:hAnsi="Times New Roman" w:cs="Times New Roman"/>
      <w:color w:val="000000"/>
      <w:sz w:val="24"/>
      <w:szCs w:val="20"/>
      <w:lang w:val="cs-CZ" w:eastAsia="cs-CZ"/>
    </w:rPr>
  </w:style>
  <w:style w:type="paragraph" w:styleId="Revize">
    <w:name w:val="Revision"/>
    <w:hidden/>
    <w:uiPriority w:val="99"/>
    <w:semiHidden/>
    <w:rsid w:val="00461215"/>
    <w:pPr>
      <w:spacing w:after="0" w:line="240" w:lineRule="auto"/>
    </w:pPr>
  </w:style>
  <w:style w:type="paragraph" w:styleId="Zpat">
    <w:name w:val="footer"/>
    <w:basedOn w:val="Normln"/>
    <w:link w:val="ZpatChar"/>
    <w:uiPriority w:val="99"/>
    <w:unhideWhenUsed/>
    <w:rsid w:val="002857E6"/>
    <w:pPr>
      <w:tabs>
        <w:tab w:val="center" w:pos="4536"/>
        <w:tab w:val="right" w:pos="9072"/>
      </w:tabs>
      <w:spacing w:after="0" w:line="240" w:lineRule="auto"/>
    </w:pPr>
    <w:rPr>
      <w:rFonts w:ascii="Times New Roman" w:eastAsia="Times New Roman" w:hAnsi="Times New Roman" w:cs="Times New Roman"/>
      <w:lang w:val="cs-CZ" w:eastAsia="cs-CZ"/>
    </w:rPr>
  </w:style>
  <w:style w:type="character" w:customStyle="1" w:styleId="ZpatChar">
    <w:name w:val="Zápatí Char"/>
    <w:basedOn w:val="Standardnpsmoodstavce"/>
    <w:link w:val="Zpat"/>
    <w:uiPriority w:val="99"/>
    <w:rsid w:val="002857E6"/>
    <w:rPr>
      <w:rFonts w:ascii="Times New Roman" w:eastAsia="Times New Roman" w:hAnsi="Times New Roman" w:cs="Times New Roman"/>
      <w:lang w:val="cs-CZ" w:eastAsia="cs-CZ"/>
    </w:rPr>
  </w:style>
  <w:style w:type="character" w:styleId="Hypertextovodkaz">
    <w:name w:val="Hyperlink"/>
    <w:basedOn w:val="Standardnpsmoodstavce"/>
    <w:uiPriority w:val="99"/>
    <w:unhideWhenUsed/>
    <w:rsid w:val="00107498"/>
    <w:rPr>
      <w:color w:val="0563C1" w:themeColor="hyperlink"/>
      <w:u w:val="single"/>
    </w:rPr>
  </w:style>
  <w:style w:type="character" w:styleId="Nevyeenzmnka">
    <w:name w:val="Unresolved Mention"/>
    <w:basedOn w:val="Standardnpsmoodstavce"/>
    <w:uiPriority w:val="99"/>
    <w:semiHidden/>
    <w:unhideWhenUsed/>
    <w:rsid w:val="00107498"/>
    <w:rPr>
      <w:color w:val="605E5C"/>
      <w:shd w:val="clear" w:color="auto" w:fill="E1DFDD"/>
    </w:rPr>
  </w:style>
  <w:style w:type="paragraph" w:styleId="Textbubliny">
    <w:name w:val="Balloon Text"/>
    <w:basedOn w:val="Normln"/>
    <w:link w:val="TextbublinyChar"/>
    <w:uiPriority w:val="99"/>
    <w:semiHidden/>
    <w:unhideWhenUsed/>
    <w:rsid w:val="005634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3473"/>
    <w:rPr>
      <w:rFonts w:ascii="Segoe UI" w:hAnsi="Segoe UI" w:cs="Segoe UI"/>
      <w:sz w:val="18"/>
      <w:szCs w:val="18"/>
    </w:rPr>
  </w:style>
  <w:style w:type="paragraph" w:styleId="Zhlav">
    <w:name w:val="header"/>
    <w:basedOn w:val="Normln"/>
    <w:link w:val="ZhlavChar"/>
    <w:unhideWhenUsed/>
    <w:rsid w:val="003A44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1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1559</TotalTime>
  <Pages>6</Pages>
  <Words>1970</Words>
  <Characters>11624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Vícha</dc:creator>
  <cp:keywords/>
  <dc:description/>
  <cp:lastModifiedBy>Michal Sedlačík</cp:lastModifiedBy>
  <cp:revision>8</cp:revision>
  <dcterms:created xsi:type="dcterms:W3CDTF">2026-03-19T10:58:00Z</dcterms:created>
  <dcterms:modified xsi:type="dcterms:W3CDTF">2026-04-07T15:22:00Z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41df9436-234d-437c-a73c-e241215b3d56</vt:lpwstr>
  </property>
</Properties>
</file>