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2710"/>
        <w:gridCol w:w="3014"/>
        <w:gridCol w:w="3423"/>
      </w:tblGrid>
      <w:tr w:rsidR="002962EB" w14:paraId="494659D5" w14:textId="77777777" w:rsidTr="00FE121F">
        <w:trPr>
          <w:trHeight w:val="20"/>
        </w:trPr>
        <w:tc>
          <w:tcPr>
            <w:tcW w:w="2710" w:type="dxa"/>
            <w:tcBorders>
              <w:top w:val="double" w:sz="6" w:space="0" w:color="000000"/>
              <w:left w:val="double" w:sz="6" w:space="0" w:color="000000"/>
              <w:bottom w:val="single" w:sz="6" w:space="0" w:color="000000"/>
              <w:right w:val="single" w:sz="6" w:space="0" w:color="000000"/>
            </w:tcBorders>
            <w:hideMark/>
          </w:tcPr>
          <w:p w14:paraId="713A5CEC" w14:textId="77777777" w:rsidR="002962EB" w:rsidRPr="00FE121F" w:rsidRDefault="002962EB" w:rsidP="00FE121F">
            <w:pPr>
              <w:pStyle w:val="Zpat"/>
              <w:tabs>
                <w:tab w:val="left" w:pos="708"/>
              </w:tabs>
              <w:rPr>
                <w:sz w:val="24"/>
                <w:szCs w:val="24"/>
              </w:rPr>
            </w:pPr>
            <w:r w:rsidRPr="00FE121F">
              <w:rPr>
                <w:sz w:val="24"/>
                <w:szCs w:val="24"/>
              </w:rPr>
              <w:t>Kód:</w:t>
            </w:r>
          </w:p>
        </w:tc>
        <w:tc>
          <w:tcPr>
            <w:tcW w:w="6437" w:type="dxa"/>
            <w:gridSpan w:val="2"/>
            <w:tcBorders>
              <w:top w:val="double" w:sz="6" w:space="0" w:color="000000"/>
              <w:left w:val="single" w:sz="6" w:space="0" w:color="000000"/>
              <w:bottom w:val="single" w:sz="6" w:space="0" w:color="000000"/>
              <w:right w:val="double" w:sz="6" w:space="0" w:color="000000"/>
            </w:tcBorders>
            <w:hideMark/>
          </w:tcPr>
          <w:p w14:paraId="670BC30B" w14:textId="43DDC0EC" w:rsidR="002962EB" w:rsidRPr="00FE121F" w:rsidRDefault="002962EB" w:rsidP="00FE121F">
            <w:pPr>
              <w:spacing w:after="0" w:line="240" w:lineRule="auto"/>
              <w:rPr>
                <w:rFonts w:ascii="Times New Roman" w:hAnsi="Times New Roman" w:cs="Times New Roman"/>
                <w:sz w:val="24"/>
                <w:szCs w:val="24"/>
              </w:rPr>
            </w:pPr>
            <w:r w:rsidRPr="002A174A">
              <w:rPr>
                <w:rFonts w:ascii="Times New Roman" w:hAnsi="Times New Roman" w:cs="Times New Roman"/>
                <w:sz w:val="24"/>
                <w:szCs w:val="24"/>
              </w:rPr>
              <w:t>SR/XX/202</w:t>
            </w:r>
            <w:r w:rsidR="007C2D18" w:rsidRPr="002A174A">
              <w:rPr>
                <w:rFonts w:ascii="Times New Roman" w:hAnsi="Times New Roman" w:cs="Times New Roman"/>
                <w:sz w:val="24"/>
                <w:szCs w:val="24"/>
              </w:rPr>
              <w:t>6</w:t>
            </w:r>
          </w:p>
        </w:tc>
      </w:tr>
      <w:tr w:rsidR="003F473F" w14:paraId="10E75A7A" w14:textId="77777777" w:rsidTr="000E5E28">
        <w:trPr>
          <w:trHeight w:val="20"/>
        </w:trPr>
        <w:tc>
          <w:tcPr>
            <w:tcW w:w="2710" w:type="dxa"/>
            <w:tcBorders>
              <w:top w:val="single" w:sz="6" w:space="0" w:color="000000"/>
              <w:left w:val="double" w:sz="6" w:space="0" w:color="000000"/>
              <w:bottom w:val="single" w:sz="6" w:space="0" w:color="000000"/>
              <w:right w:val="single" w:sz="6" w:space="0" w:color="000000"/>
            </w:tcBorders>
            <w:vAlign w:val="center"/>
          </w:tcPr>
          <w:p w14:paraId="39F4F0D7" w14:textId="4EA4878D" w:rsidR="003F473F" w:rsidRPr="00FE121F" w:rsidRDefault="003F473F" w:rsidP="000E5E2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Číslo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jednací</w:t>
            </w:r>
            <w:proofErr w:type="spellEnd"/>
            <w:r>
              <w:rPr>
                <w:rFonts w:ascii="Times New Roman" w:hAnsi="Times New Roman" w:cs="Times New Roman"/>
                <w:sz w:val="24"/>
                <w:szCs w:val="24"/>
              </w:rPr>
              <w:t>:</w:t>
            </w:r>
          </w:p>
        </w:tc>
        <w:tc>
          <w:tcPr>
            <w:tcW w:w="6437" w:type="dxa"/>
            <w:gridSpan w:val="2"/>
            <w:tcBorders>
              <w:top w:val="single" w:sz="6" w:space="0" w:color="000000"/>
              <w:left w:val="single" w:sz="6" w:space="0" w:color="000000"/>
              <w:bottom w:val="single" w:sz="6" w:space="0" w:color="000000"/>
              <w:right w:val="double" w:sz="6" w:space="0" w:color="000000"/>
            </w:tcBorders>
          </w:tcPr>
          <w:p w14:paraId="04C83D61" w14:textId="2AF16EC3" w:rsidR="003F473F" w:rsidRPr="00FE121F" w:rsidRDefault="00427D6F" w:rsidP="00FE121F">
            <w:pPr>
              <w:spacing w:after="0" w:line="240" w:lineRule="auto"/>
              <w:rPr>
                <w:rFonts w:ascii="Times New Roman" w:hAnsi="Times New Roman" w:cs="Times New Roman"/>
                <w:caps/>
                <w:sz w:val="24"/>
                <w:szCs w:val="24"/>
              </w:rPr>
            </w:pPr>
            <w:r>
              <w:rPr>
                <w:rFonts w:ascii="Times New Roman" w:hAnsi="Times New Roman" w:cs="Times New Roman"/>
                <w:caps/>
                <w:sz w:val="24"/>
                <w:szCs w:val="24"/>
              </w:rPr>
              <w:t>utb/26/XXX</w:t>
            </w:r>
          </w:p>
        </w:tc>
      </w:tr>
      <w:tr w:rsidR="003F473F" w14:paraId="1830D3B2" w14:textId="77777777" w:rsidTr="003F473F">
        <w:trPr>
          <w:trHeight w:val="20"/>
        </w:trPr>
        <w:tc>
          <w:tcPr>
            <w:tcW w:w="2710" w:type="dxa"/>
            <w:tcBorders>
              <w:top w:val="single" w:sz="6" w:space="0" w:color="000000"/>
              <w:left w:val="double" w:sz="6" w:space="0" w:color="000000"/>
              <w:bottom w:val="single" w:sz="6" w:space="0" w:color="000000"/>
              <w:right w:val="single" w:sz="6" w:space="0" w:color="000000"/>
            </w:tcBorders>
            <w:vAlign w:val="center"/>
          </w:tcPr>
          <w:p w14:paraId="0BD8B0E7" w14:textId="50F037ED" w:rsidR="003F473F" w:rsidRDefault="00427D6F" w:rsidP="003F473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Klasifikace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dokumentu</w:t>
            </w:r>
            <w:proofErr w:type="spellEnd"/>
            <w:r>
              <w:rPr>
                <w:rFonts w:ascii="Times New Roman" w:hAnsi="Times New Roman" w:cs="Times New Roman"/>
                <w:sz w:val="24"/>
                <w:szCs w:val="24"/>
              </w:rPr>
              <w:t>:</w:t>
            </w:r>
          </w:p>
        </w:tc>
        <w:tc>
          <w:tcPr>
            <w:tcW w:w="6437" w:type="dxa"/>
            <w:gridSpan w:val="2"/>
            <w:tcBorders>
              <w:top w:val="single" w:sz="6" w:space="0" w:color="000000"/>
              <w:left w:val="single" w:sz="6" w:space="0" w:color="000000"/>
              <w:bottom w:val="single" w:sz="6" w:space="0" w:color="000000"/>
              <w:right w:val="double" w:sz="6" w:space="0" w:color="000000"/>
            </w:tcBorders>
          </w:tcPr>
          <w:p w14:paraId="1307400C" w14:textId="33829CAF" w:rsidR="003F473F" w:rsidRPr="00FE121F" w:rsidRDefault="00427D6F" w:rsidP="00FE121F">
            <w:pPr>
              <w:spacing w:after="0" w:line="240" w:lineRule="auto"/>
              <w:rPr>
                <w:rFonts w:ascii="Times New Roman" w:hAnsi="Times New Roman" w:cs="Times New Roman"/>
                <w:caps/>
                <w:sz w:val="24"/>
                <w:szCs w:val="24"/>
              </w:rPr>
            </w:pPr>
            <w:r>
              <w:rPr>
                <w:rFonts w:ascii="Times New Roman" w:hAnsi="Times New Roman" w:cs="Times New Roman"/>
                <w:caps/>
                <w:sz w:val="24"/>
                <w:szCs w:val="24"/>
              </w:rPr>
              <w:t>VEŘEJNÝ</w:t>
            </w:r>
          </w:p>
        </w:tc>
      </w:tr>
      <w:tr w:rsidR="002962EB" w14:paraId="56B2A5E4"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2AF11C3E" w14:textId="77777777" w:rsidR="002962EB" w:rsidRPr="00FE121F" w:rsidRDefault="002962E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Druh</w:t>
            </w:r>
            <w:proofErr w:type="spellEnd"/>
            <w:r w:rsidRPr="00FE121F">
              <w:rPr>
                <w:rFonts w:ascii="Times New Roman" w:hAnsi="Times New Roman" w:cs="Times New Roman"/>
                <w:sz w:val="24"/>
                <w:szCs w:val="24"/>
              </w:rPr>
              <w:t>:</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7ED54485" w14:textId="4E856F9E" w:rsidR="002962EB" w:rsidRPr="00FE121F" w:rsidRDefault="00D77EC4" w:rsidP="00FE121F">
            <w:pPr>
              <w:spacing w:after="0" w:line="240" w:lineRule="auto"/>
              <w:rPr>
                <w:rFonts w:ascii="Times New Roman" w:hAnsi="Times New Roman" w:cs="Times New Roman"/>
                <w:caps/>
                <w:sz w:val="24"/>
                <w:szCs w:val="24"/>
              </w:rPr>
            </w:pPr>
            <w:r w:rsidRPr="00FE121F">
              <w:rPr>
                <w:rFonts w:ascii="Times New Roman" w:hAnsi="Times New Roman" w:cs="Times New Roman"/>
                <w:caps/>
                <w:sz w:val="24"/>
                <w:szCs w:val="24"/>
              </w:rPr>
              <w:t>SMĚRNICE ŘEDITELE uni</w:t>
            </w:r>
          </w:p>
        </w:tc>
      </w:tr>
      <w:tr w:rsidR="002962EB" w14:paraId="5AAB6952"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1E92F42C" w14:textId="77777777" w:rsidR="002962EB" w:rsidRPr="00FE121F" w:rsidRDefault="002962E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Název</w:t>
            </w:r>
            <w:proofErr w:type="spellEnd"/>
            <w:r w:rsidRPr="00FE121F">
              <w:rPr>
                <w:rFonts w:ascii="Times New Roman" w:hAnsi="Times New Roman" w:cs="Times New Roman"/>
                <w:sz w:val="24"/>
                <w:szCs w:val="24"/>
              </w:rPr>
              <w:t>:</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06ADF562" w14:textId="36E92202" w:rsidR="002962EB" w:rsidRPr="00FE121F" w:rsidRDefault="004E73CC" w:rsidP="00FE121F">
            <w:pPr>
              <w:spacing w:after="0" w:line="240" w:lineRule="auto"/>
              <w:rPr>
                <w:rFonts w:ascii="Times New Roman" w:hAnsi="Times New Roman" w:cs="Times New Roman"/>
                <w:sz w:val="24"/>
              </w:rPr>
            </w:pPr>
            <w:proofErr w:type="spellStart"/>
            <w:r w:rsidRPr="00FE121F">
              <w:rPr>
                <w:rFonts w:ascii="Times New Roman" w:hAnsi="Times New Roman" w:cs="Times New Roman"/>
                <w:sz w:val="24"/>
              </w:rPr>
              <w:t>P</w:t>
            </w:r>
            <w:r w:rsidR="00C53A78" w:rsidRPr="00FE121F">
              <w:rPr>
                <w:rFonts w:ascii="Times New Roman" w:hAnsi="Times New Roman" w:cs="Times New Roman"/>
                <w:sz w:val="24"/>
              </w:rPr>
              <w:t>řijímací</w:t>
            </w:r>
            <w:proofErr w:type="spellEnd"/>
            <w:r w:rsidR="00C53A78" w:rsidRPr="00FE121F">
              <w:rPr>
                <w:rFonts w:ascii="Times New Roman" w:hAnsi="Times New Roman" w:cs="Times New Roman"/>
                <w:sz w:val="24"/>
              </w:rPr>
              <w:t xml:space="preserve"> </w:t>
            </w:r>
            <w:proofErr w:type="spellStart"/>
            <w:r w:rsidR="00C53A78" w:rsidRPr="00FE121F">
              <w:rPr>
                <w:rFonts w:ascii="Times New Roman" w:hAnsi="Times New Roman" w:cs="Times New Roman"/>
                <w:sz w:val="24"/>
              </w:rPr>
              <w:t>řízení</w:t>
            </w:r>
            <w:proofErr w:type="spellEnd"/>
            <w:r w:rsidR="00C53A78" w:rsidRPr="00FE121F">
              <w:rPr>
                <w:rFonts w:ascii="Times New Roman" w:hAnsi="Times New Roman" w:cs="Times New Roman"/>
                <w:sz w:val="24"/>
              </w:rPr>
              <w:t xml:space="preserve"> do </w:t>
            </w:r>
            <w:proofErr w:type="spellStart"/>
            <w:r w:rsidR="00C53A78" w:rsidRPr="00FE121F">
              <w:rPr>
                <w:rFonts w:ascii="Times New Roman" w:hAnsi="Times New Roman" w:cs="Times New Roman"/>
                <w:sz w:val="24"/>
              </w:rPr>
              <w:t>doktorských</w:t>
            </w:r>
            <w:proofErr w:type="spellEnd"/>
            <w:r w:rsidR="00C53A78" w:rsidRPr="00FE121F">
              <w:rPr>
                <w:rFonts w:ascii="Times New Roman" w:hAnsi="Times New Roman" w:cs="Times New Roman"/>
                <w:sz w:val="24"/>
              </w:rPr>
              <w:t xml:space="preserve"> </w:t>
            </w:r>
            <w:proofErr w:type="spellStart"/>
            <w:r w:rsidR="00C53A78" w:rsidRPr="00FE121F">
              <w:rPr>
                <w:rFonts w:ascii="Times New Roman" w:hAnsi="Times New Roman" w:cs="Times New Roman"/>
                <w:sz w:val="24"/>
              </w:rPr>
              <w:t>studijních</w:t>
            </w:r>
            <w:proofErr w:type="spellEnd"/>
            <w:r w:rsidR="00C53A78" w:rsidRPr="00FE121F">
              <w:rPr>
                <w:rFonts w:ascii="Times New Roman" w:hAnsi="Times New Roman" w:cs="Times New Roman"/>
                <w:sz w:val="24"/>
              </w:rPr>
              <w:t xml:space="preserve"> </w:t>
            </w:r>
            <w:proofErr w:type="spellStart"/>
            <w:r w:rsidR="008D27C1" w:rsidRPr="00FE121F">
              <w:rPr>
                <w:rFonts w:ascii="Times New Roman" w:hAnsi="Times New Roman" w:cs="Times New Roman"/>
                <w:sz w:val="24"/>
              </w:rPr>
              <w:t>programů</w:t>
            </w:r>
            <w:proofErr w:type="spellEnd"/>
            <w:r w:rsidR="008D27C1" w:rsidRPr="00FE121F">
              <w:rPr>
                <w:rFonts w:ascii="Times New Roman" w:hAnsi="Times New Roman" w:cs="Times New Roman"/>
                <w:sz w:val="24"/>
              </w:rPr>
              <w:t xml:space="preserve"> </w:t>
            </w:r>
            <w:proofErr w:type="spellStart"/>
            <w:r w:rsidR="00C53A78" w:rsidRPr="00FE121F">
              <w:rPr>
                <w:rFonts w:ascii="Times New Roman" w:hAnsi="Times New Roman" w:cs="Times New Roman"/>
                <w:sz w:val="24"/>
              </w:rPr>
              <w:t>uskutečňovaných</w:t>
            </w:r>
            <w:proofErr w:type="spellEnd"/>
            <w:r w:rsidR="00C53A78" w:rsidRPr="00FE121F">
              <w:rPr>
                <w:rFonts w:ascii="Times New Roman" w:hAnsi="Times New Roman" w:cs="Times New Roman"/>
                <w:sz w:val="24"/>
              </w:rPr>
              <w:t xml:space="preserve"> </w:t>
            </w:r>
            <w:proofErr w:type="spellStart"/>
            <w:r w:rsidR="00F07A43" w:rsidRPr="00FE121F">
              <w:rPr>
                <w:rFonts w:ascii="Times New Roman" w:hAnsi="Times New Roman" w:cs="Times New Roman"/>
                <w:sz w:val="24"/>
                <w:szCs w:val="24"/>
              </w:rPr>
              <w:t>přímo</w:t>
            </w:r>
            <w:proofErr w:type="spellEnd"/>
            <w:r w:rsidR="00F07A43" w:rsidRPr="00FE121F">
              <w:rPr>
                <w:rFonts w:ascii="Times New Roman" w:hAnsi="Times New Roman" w:cs="Times New Roman"/>
                <w:sz w:val="24"/>
                <w:szCs w:val="24"/>
              </w:rPr>
              <w:t xml:space="preserve"> </w:t>
            </w:r>
            <w:proofErr w:type="spellStart"/>
            <w:r w:rsidR="00F07A43" w:rsidRPr="00FE121F">
              <w:rPr>
                <w:rFonts w:ascii="Times New Roman" w:hAnsi="Times New Roman" w:cs="Times New Roman"/>
                <w:sz w:val="24"/>
                <w:szCs w:val="24"/>
              </w:rPr>
              <w:t>Univerzitou</w:t>
            </w:r>
            <w:proofErr w:type="spellEnd"/>
            <w:r w:rsidR="00F07A43" w:rsidRPr="00FE121F">
              <w:rPr>
                <w:rFonts w:ascii="Times New Roman" w:hAnsi="Times New Roman" w:cs="Times New Roman"/>
                <w:sz w:val="24"/>
                <w:szCs w:val="24"/>
              </w:rPr>
              <w:t xml:space="preserve"> </w:t>
            </w:r>
            <w:proofErr w:type="spellStart"/>
            <w:r w:rsidR="00F07A43" w:rsidRPr="00FE121F">
              <w:rPr>
                <w:rFonts w:ascii="Times New Roman" w:hAnsi="Times New Roman" w:cs="Times New Roman"/>
                <w:sz w:val="24"/>
                <w:szCs w:val="24"/>
              </w:rPr>
              <w:t>Tomáše</w:t>
            </w:r>
            <w:proofErr w:type="spellEnd"/>
            <w:r w:rsidR="00F07A43" w:rsidRPr="00FE121F">
              <w:rPr>
                <w:rFonts w:ascii="Times New Roman" w:hAnsi="Times New Roman" w:cs="Times New Roman"/>
                <w:sz w:val="24"/>
                <w:szCs w:val="24"/>
              </w:rPr>
              <w:t xml:space="preserve"> </w:t>
            </w:r>
            <w:proofErr w:type="spellStart"/>
            <w:r w:rsidR="00F07A43" w:rsidRPr="00FE121F">
              <w:rPr>
                <w:rFonts w:ascii="Times New Roman" w:hAnsi="Times New Roman" w:cs="Times New Roman"/>
                <w:sz w:val="24"/>
                <w:szCs w:val="24"/>
              </w:rPr>
              <w:t>Bati</w:t>
            </w:r>
            <w:proofErr w:type="spellEnd"/>
            <w:r w:rsidR="00F07A43" w:rsidRPr="00FE121F">
              <w:rPr>
                <w:rFonts w:ascii="Times New Roman" w:hAnsi="Times New Roman" w:cs="Times New Roman"/>
                <w:sz w:val="24"/>
                <w:szCs w:val="24"/>
              </w:rPr>
              <w:t xml:space="preserve"> ve Zlíně </w:t>
            </w:r>
            <w:proofErr w:type="spellStart"/>
            <w:r w:rsidR="00F07A43" w:rsidRPr="00FE121F">
              <w:rPr>
                <w:rFonts w:ascii="Times New Roman" w:hAnsi="Times New Roman" w:cs="Times New Roman"/>
                <w:sz w:val="24"/>
                <w:szCs w:val="24"/>
              </w:rPr>
              <w:t>spolu</w:t>
            </w:r>
            <w:proofErr w:type="spellEnd"/>
            <w:r w:rsidR="00F07A43" w:rsidRPr="00FE121F">
              <w:rPr>
                <w:rFonts w:ascii="Times New Roman" w:hAnsi="Times New Roman" w:cs="Times New Roman"/>
                <w:sz w:val="24"/>
                <w:szCs w:val="24"/>
              </w:rPr>
              <w:t xml:space="preserve"> s </w:t>
            </w:r>
            <w:proofErr w:type="spellStart"/>
            <w:r w:rsidR="00F07A43" w:rsidRPr="00FE121F">
              <w:rPr>
                <w:rFonts w:ascii="Times New Roman" w:hAnsi="Times New Roman" w:cs="Times New Roman"/>
                <w:sz w:val="24"/>
                <w:szCs w:val="24"/>
              </w:rPr>
              <w:t>vysokoškolským</w:t>
            </w:r>
            <w:proofErr w:type="spellEnd"/>
            <w:r w:rsidR="00F07A43" w:rsidRPr="00FE121F">
              <w:rPr>
                <w:rFonts w:ascii="Times New Roman" w:hAnsi="Times New Roman" w:cs="Times New Roman"/>
                <w:sz w:val="24"/>
                <w:szCs w:val="24"/>
              </w:rPr>
              <w:t xml:space="preserve"> </w:t>
            </w:r>
            <w:proofErr w:type="spellStart"/>
            <w:r w:rsidR="00F07A43" w:rsidRPr="00FE121F">
              <w:rPr>
                <w:rFonts w:ascii="Times New Roman" w:hAnsi="Times New Roman" w:cs="Times New Roman"/>
                <w:sz w:val="24"/>
                <w:szCs w:val="24"/>
              </w:rPr>
              <w:t>ústavem</w:t>
            </w:r>
            <w:proofErr w:type="spellEnd"/>
          </w:p>
        </w:tc>
      </w:tr>
      <w:tr w:rsidR="009F543B" w14:paraId="550FBE42"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7CF45BE2" w14:textId="77777777" w:rsidR="009F543B" w:rsidRPr="00FE121F" w:rsidRDefault="009F543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Organizační</w:t>
            </w:r>
            <w:proofErr w:type="spellEnd"/>
            <w:r w:rsidRPr="00FE121F">
              <w:rPr>
                <w:rFonts w:ascii="Times New Roman" w:hAnsi="Times New Roman" w:cs="Times New Roman"/>
                <w:sz w:val="24"/>
                <w:szCs w:val="24"/>
              </w:rPr>
              <w:t xml:space="preserve"> </w:t>
            </w:r>
            <w:proofErr w:type="spellStart"/>
            <w:r w:rsidRPr="00FE121F">
              <w:rPr>
                <w:rFonts w:ascii="Times New Roman" w:hAnsi="Times New Roman" w:cs="Times New Roman"/>
                <w:sz w:val="24"/>
                <w:szCs w:val="24"/>
              </w:rPr>
              <w:t>závaznost</w:t>
            </w:r>
            <w:proofErr w:type="spellEnd"/>
            <w:r w:rsidRPr="00FE121F">
              <w:rPr>
                <w:rFonts w:ascii="Times New Roman" w:hAnsi="Times New Roman" w:cs="Times New Roman"/>
                <w:sz w:val="24"/>
                <w:szCs w:val="24"/>
              </w:rPr>
              <w:t>:</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4575D8EC" w14:textId="471D1BE7" w:rsidR="009F543B" w:rsidRPr="00FE121F" w:rsidRDefault="009F543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Univerzitní</w:t>
            </w:r>
            <w:proofErr w:type="spellEnd"/>
            <w:r w:rsidRPr="00FE121F">
              <w:rPr>
                <w:rFonts w:ascii="Times New Roman" w:hAnsi="Times New Roman" w:cs="Times New Roman"/>
                <w:sz w:val="24"/>
                <w:szCs w:val="24"/>
              </w:rPr>
              <w:t xml:space="preserve"> </w:t>
            </w:r>
            <w:proofErr w:type="spellStart"/>
            <w:r w:rsidRPr="00FE121F">
              <w:rPr>
                <w:rFonts w:ascii="Times New Roman" w:hAnsi="Times New Roman" w:cs="Times New Roman"/>
                <w:sz w:val="24"/>
                <w:szCs w:val="24"/>
              </w:rPr>
              <w:t>institut</w:t>
            </w:r>
            <w:proofErr w:type="spellEnd"/>
          </w:p>
        </w:tc>
      </w:tr>
      <w:tr w:rsidR="009F543B" w14:paraId="78CBAF08"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5802D2BA" w14:textId="77777777" w:rsidR="009F543B" w:rsidRPr="00FE121F" w:rsidRDefault="009F543B" w:rsidP="00FE121F">
            <w:pPr>
              <w:spacing w:after="0" w:line="240" w:lineRule="auto"/>
              <w:rPr>
                <w:rFonts w:ascii="Times New Roman" w:hAnsi="Times New Roman" w:cs="Times New Roman"/>
                <w:sz w:val="24"/>
                <w:szCs w:val="24"/>
              </w:rPr>
            </w:pPr>
            <w:r w:rsidRPr="00FE121F">
              <w:rPr>
                <w:rFonts w:ascii="Times New Roman" w:hAnsi="Times New Roman" w:cs="Times New Roman"/>
                <w:sz w:val="24"/>
                <w:szCs w:val="24"/>
              </w:rPr>
              <w:t xml:space="preserve">Datum </w:t>
            </w:r>
            <w:proofErr w:type="spellStart"/>
            <w:r w:rsidRPr="00FE121F">
              <w:rPr>
                <w:rFonts w:ascii="Times New Roman" w:hAnsi="Times New Roman" w:cs="Times New Roman"/>
                <w:sz w:val="24"/>
                <w:szCs w:val="24"/>
              </w:rPr>
              <w:t>vydání</w:t>
            </w:r>
            <w:proofErr w:type="spellEnd"/>
            <w:r w:rsidRPr="00FE121F">
              <w:rPr>
                <w:rFonts w:ascii="Times New Roman" w:hAnsi="Times New Roman" w:cs="Times New Roman"/>
                <w:sz w:val="24"/>
                <w:szCs w:val="24"/>
              </w:rPr>
              <w:t>:</w:t>
            </w:r>
          </w:p>
        </w:tc>
        <w:tc>
          <w:tcPr>
            <w:tcW w:w="3014" w:type="dxa"/>
            <w:tcBorders>
              <w:top w:val="single" w:sz="6" w:space="0" w:color="000000"/>
              <w:left w:val="single" w:sz="6" w:space="0" w:color="000000"/>
              <w:bottom w:val="single" w:sz="6" w:space="0" w:color="000000"/>
              <w:right w:val="single" w:sz="6" w:space="0" w:color="000000"/>
            </w:tcBorders>
            <w:hideMark/>
          </w:tcPr>
          <w:p w14:paraId="7F5B00DC" w14:textId="165E97C4" w:rsidR="009F543B" w:rsidRPr="00FE121F" w:rsidRDefault="009F543B" w:rsidP="00FE121F">
            <w:pPr>
              <w:spacing w:after="0" w:line="240" w:lineRule="auto"/>
              <w:rPr>
                <w:rFonts w:ascii="Times New Roman" w:hAnsi="Times New Roman" w:cs="Times New Roman"/>
                <w:sz w:val="24"/>
                <w:szCs w:val="24"/>
                <w:highlight w:val="yellow"/>
              </w:rPr>
            </w:pPr>
          </w:p>
        </w:tc>
        <w:tc>
          <w:tcPr>
            <w:tcW w:w="3423" w:type="dxa"/>
            <w:tcBorders>
              <w:top w:val="single" w:sz="6" w:space="0" w:color="000000"/>
              <w:left w:val="single" w:sz="6" w:space="0" w:color="000000"/>
              <w:bottom w:val="single" w:sz="6" w:space="0" w:color="000000"/>
              <w:right w:val="double" w:sz="6" w:space="0" w:color="000000"/>
            </w:tcBorders>
            <w:hideMark/>
          </w:tcPr>
          <w:p w14:paraId="613CE936" w14:textId="77777777" w:rsidR="009F543B" w:rsidRPr="00FE121F" w:rsidRDefault="009F543B" w:rsidP="00FE121F">
            <w:pPr>
              <w:spacing w:after="0" w:line="240" w:lineRule="auto"/>
              <w:rPr>
                <w:rFonts w:ascii="Times New Roman" w:hAnsi="Times New Roman" w:cs="Times New Roman"/>
                <w:sz w:val="24"/>
                <w:szCs w:val="24"/>
                <w:highlight w:val="yellow"/>
              </w:rPr>
            </w:pPr>
            <w:proofErr w:type="spellStart"/>
            <w:r w:rsidRPr="00FE121F">
              <w:rPr>
                <w:rFonts w:ascii="Times New Roman" w:hAnsi="Times New Roman" w:cs="Times New Roman"/>
                <w:sz w:val="24"/>
                <w:szCs w:val="24"/>
              </w:rPr>
              <w:t>Verze</w:t>
            </w:r>
            <w:proofErr w:type="spellEnd"/>
            <w:r w:rsidRPr="00FE121F">
              <w:rPr>
                <w:rFonts w:ascii="Times New Roman" w:hAnsi="Times New Roman" w:cs="Times New Roman"/>
                <w:sz w:val="24"/>
                <w:szCs w:val="24"/>
              </w:rPr>
              <w:t xml:space="preserve">: 01 </w:t>
            </w:r>
          </w:p>
        </w:tc>
      </w:tr>
      <w:tr w:rsidR="009F543B" w14:paraId="77EE1622"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3906ADC2" w14:textId="77777777" w:rsidR="009F543B" w:rsidRPr="00FE121F" w:rsidRDefault="009F543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Účinnost</w:t>
            </w:r>
            <w:proofErr w:type="spellEnd"/>
            <w:r w:rsidRPr="00FE121F">
              <w:rPr>
                <w:rFonts w:ascii="Times New Roman" w:hAnsi="Times New Roman" w:cs="Times New Roman"/>
                <w:sz w:val="24"/>
                <w:szCs w:val="24"/>
              </w:rPr>
              <w:t xml:space="preserve"> od:</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5044BC06" w14:textId="45F101AF" w:rsidR="009F543B" w:rsidRPr="00FE121F" w:rsidRDefault="009F543B" w:rsidP="00FE121F">
            <w:pPr>
              <w:spacing w:after="0" w:line="240" w:lineRule="auto"/>
              <w:rPr>
                <w:rFonts w:ascii="Times New Roman" w:hAnsi="Times New Roman" w:cs="Times New Roman"/>
                <w:sz w:val="24"/>
                <w:szCs w:val="24"/>
                <w:highlight w:val="yellow"/>
              </w:rPr>
            </w:pPr>
          </w:p>
        </w:tc>
      </w:tr>
      <w:tr w:rsidR="00687E4B" w14:paraId="08978AF2"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03D3FC09" w14:textId="77777777" w:rsidR="00687E4B" w:rsidRPr="00FE121F" w:rsidRDefault="00687E4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Vydává</w:t>
            </w:r>
            <w:proofErr w:type="spellEnd"/>
            <w:r w:rsidRPr="00FE121F">
              <w:rPr>
                <w:rFonts w:ascii="Times New Roman" w:hAnsi="Times New Roman" w:cs="Times New Roman"/>
                <w:sz w:val="24"/>
                <w:szCs w:val="24"/>
              </w:rPr>
              <w:t>:</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7678851C" w14:textId="42C43539" w:rsidR="00687E4B" w:rsidRPr="00FE121F" w:rsidRDefault="00687E4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Ředitel</w:t>
            </w:r>
            <w:proofErr w:type="spellEnd"/>
            <w:r w:rsidRPr="00FE121F">
              <w:rPr>
                <w:rFonts w:ascii="Times New Roman" w:hAnsi="Times New Roman" w:cs="Times New Roman"/>
                <w:sz w:val="24"/>
                <w:szCs w:val="24"/>
              </w:rPr>
              <w:t xml:space="preserve"> UNI</w:t>
            </w:r>
          </w:p>
        </w:tc>
      </w:tr>
      <w:tr w:rsidR="00687E4B" w14:paraId="750170F4"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38BA1E7C" w14:textId="77777777" w:rsidR="00687E4B" w:rsidRPr="00FE121F" w:rsidRDefault="00687E4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Zpracoval</w:t>
            </w:r>
            <w:proofErr w:type="spellEnd"/>
            <w:r w:rsidRPr="00FE121F">
              <w:rPr>
                <w:rFonts w:ascii="Times New Roman" w:hAnsi="Times New Roman" w:cs="Times New Roman"/>
                <w:sz w:val="24"/>
                <w:szCs w:val="24"/>
              </w:rPr>
              <w:t>:</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57305A34" w14:textId="314CE8A7" w:rsidR="00687E4B" w:rsidRPr="00FE121F" w:rsidRDefault="002A174A" w:rsidP="00FE121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Zástupce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ředitele</w:t>
            </w:r>
            <w:proofErr w:type="spellEnd"/>
            <w:r>
              <w:rPr>
                <w:rFonts w:ascii="Times New Roman" w:hAnsi="Times New Roman" w:cs="Times New Roman"/>
                <w:sz w:val="24"/>
                <w:szCs w:val="24"/>
              </w:rPr>
              <w:t xml:space="preserve"> UNI pro </w:t>
            </w:r>
            <w:proofErr w:type="spellStart"/>
            <w:r>
              <w:rPr>
                <w:rFonts w:ascii="Times New Roman" w:hAnsi="Times New Roman" w:cs="Times New Roman"/>
                <w:sz w:val="24"/>
                <w:szCs w:val="24"/>
              </w:rPr>
              <w:t>tvůrčí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činnosti</w:t>
            </w:r>
            <w:proofErr w:type="spellEnd"/>
          </w:p>
        </w:tc>
      </w:tr>
      <w:tr w:rsidR="00687E4B" w14:paraId="6D6CAC38"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53572857" w14:textId="77777777" w:rsidR="00687E4B" w:rsidRPr="00FE121F" w:rsidRDefault="00687E4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Spolupracoval</w:t>
            </w:r>
            <w:proofErr w:type="spellEnd"/>
            <w:r w:rsidRPr="00FE121F">
              <w:rPr>
                <w:rFonts w:ascii="Times New Roman" w:hAnsi="Times New Roman" w:cs="Times New Roman"/>
                <w:sz w:val="24"/>
                <w:szCs w:val="24"/>
              </w:rPr>
              <w:t>:</w:t>
            </w:r>
          </w:p>
        </w:tc>
        <w:tc>
          <w:tcPr>
            <w:tcW w:w="6437" w:type="dxa"/>
            <w:gridSpan w:val="2"/>
            <w:tcBorders>
              <w:top w:val="single" w:sz="6" w:space="0" w:color="000000"/>
              <w:left w:val="single" w:sz="6" w:space="0" w:color="000000"/>
              <w:bottom w:val="single" w:sz="6" w:space="0" w:color="000000"/>
              <w:right w:val="double" w:sz="6" w:space="0" w:color="000000"/>
            </w:tcBorders>
          </w:tcPr>
          <w:p w14:paraId="51B37A6E" w14:textId="79608631" w:rsidR="00687E4B" w:rsidRPr="00FE121F" w:rsidRDefault="002A174A" w:rsidP="00FE121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Právní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oddělení</w:t>
            </w:r>
            <w:proofErr w:type="spellEnd"/>
            <w:r>
              <w:rPr>
                <w:rFonts w:ascii="Times New Roman" w:hAnsi="Times New Roman" w:cs="Times New Roman"/>
                <w:sz w:val="24"/>
                <w:szCs w:val="24"/>
              </w:rPr>
              <w:t xml:space="preserve"> UTB</w:t>
            </w:r>
          </w:p>
        </w:tc>
      </w:tr>
      <w:tr w:rsidR="009F543B" w14:paraId="08F50684"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7D17CD83" w14:textId="77777777" w:rsidR="009F543B" w:rsidRPr="00FE121F" w:rsidRDefault="009F543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Počet</w:t>
            </w:r>
            <w:proofErr w:type="spellEnd"/>
            <w:r w:rsidRPr="00FE121F">
              <w:rPr>
                <w:rFonts w:ascii="Times New Roman" w:hAnsi="Times New Roman" w:cs="Times New Roman"/>
                <w:sz w:val="24"/>
                <w:szCs w:val="24"/>
              </w:rPr>
              <w:t xml:space="preserve"> </w:t>
            </w:r>
            <w:proofErr w:type="spellStart"/>
            <w:r w:rsidRPr="00FE121F">
              <w:rPr>
                <w:rFonts w:ascii="Times New Roman" w:hAnsi="Times New Roman" w:cs="Times New Roman"/>
                <w:sz w:val="24"/>
                <w:szCs w:val="24"/>
              </w:rPr>
              <w:t>stran</w:t>
            </w:r>
            <w:proofErr w:type="spellEnd"/>
            <w:r w:rsidRPr="00FE121F">
              <w:rPr>
                <w:rFonts w:ascii="Times New Roman" w:hAnsi="Times New Roman" w:cs="Times New Roman"/>
                <w:sz w:val="24"/>
                <w:szCs w:val="24"/>
              </w:rPr>
              <w:t>:</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15340D75" w14:textId="4DF20E75" w:rsidR="009F543B" w:rsidRPr="00FE121F" w:rsidRDefault="00E23498" w:rsidP="00FE121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9F543B" w14:paraId="14FC6BF4"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3B07B498" w14:textId="77777777" w:rsidR="009F543B" w:rsidRPr="00FE121F" w:rsidRDefault="009F543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Počet</w:t>
            </w:r>
            <w:proofErr w:type="spellEnd"/>
            <w:r w:rsidRPr="00FE121F">
              <w:rPr>
                <w:rFonts w:ascii="Times New Roman" w:hAnsi="Times New Roman" w:cs="Times New Roman"/>
                <w:sz w:val="24"/>
                <w:szCs w:val="24"/>
              </w:rPr>
              <w:t xml:space="preserve"> </w:t>
            </w:r>
            <w:proofErr w:type="spellStart"/>
            <w:r w:rsidRPr="00FE121F">
              <w:rPr>
                <w:rFonts w:ascii="Times New Roman" w:hAnsi="Times New Roman" w:cs="Times New Roman"/>
                <w:sz w:val="24"/>
                <w:szCs w:val="24"/>
              </w:rPr>
              <w:t>příloh</w:t>
            </w:r>
            <w:proofErr w:type="spellEnd"/>
            <w:r w:rsidRPr="00FE121F">
              <w:rPr>
                <w:rFonts w:ascii="Times New Roman" w:hAnsi="Times New Roman" w:cs="Times New Roman"/>
                <w:sz w:val="24"/>
                <w:szCs w:val="24"/>
              </w:rPr>
              <w:t>:</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31A7FF5D" w14:textId="5043A2F4" w:rsidR="009F543B" w:rsidRPr="00FE121F" w:rsidRDefault="00E23498" w:rsidP="00FE121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F543B" w14:paraId="5E2988E6"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32C628F6" w14:textId="77777777" w:rsidR="009F543B" w:rsidRPr="00FE121F" w:rsidRDefault="009F543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Rozdělovník</w:t>
            </w:r>
            <w:proofErr w:type="spellEnd"/>
            <w:r w:rsidRPr="00FE121F">
              <w:rPr>
                <w:rFonts w:ascii="Times New Roman" w:hAnsi="Times New Roman" w:cs="Times New Roman"/>
                <w:sz w:val="24"/>
                <w:szCs w:val="24"/>
              </w:rPr>
              <w:t>:</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771E3D7B" w14:textId="77777777" w:rsidR="009F543B" w:rsidRPr="00FE121F" w:rsidRDefault="009F543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Zaměstnanci</w:t>
            </w:r>
            <w:proofErr w:type="spellEnd"/>
            <w:r w:rsidRPr="00FE121F">
              <w:rPr>
                <w:rFonts w:ascii="Times New Roman" w:hAnsi="Times New Roman" w:cs="Times New Roman"/>
                <w:sz w:val="24"/>
                <w:szCs w:val="24"/>
              </w:rPr>
              <w:t xml:space="preserve"> a </w:t>
            </w:r>
            <w:proofErr w:type="spellStart"/>
            <w:r w:rsidRPr="00FE121F">
              <w:rPr>
                <w:rFonts w:ascii="Times New Roman" w:hAnsi="Times New Roman" w:cs="Times New Roman"/>
                <w:sz w:val="24"/>
                <w:szCs w:val="24"/>
              </w:rPr>
              <w:t>studenti</w:t>
            </w:r>
            <w:proofErr w:type="spellEnd"/>
            <w:r w:rsidRPr="00FE121F">
              <w:rPr>
                <w:rFonts w:ascii="Times New Roman" w:hAnsi="Times New Roman" w:cs="Times New Roman"/>
                <w:sz w:val="24"/>
                <w:szCs w:val="24"/>
              </w:rPr>
              <w:t xml:space="preserve"> UTB</w:t>
            </w:r>
          </w:p>
        </w:tc>
      </w:tr>
      <w:tr w:rsidR="009F543B" w14:paraId="5A674C85" w14:textId="77777777" w:rsidTr="00FE121F">
        <w:trPr>
          <w:trHeight w:val="20"/>
        </w:trPr>
        <w:tc>
          <w:tcPr>
            <w:tcW w:w="2710" w:type="dxa"/>
            <w:tcBorders>
              <w:top w:val="single" w:sz="6" w:space="0" w:color="000000"/>
              <w:left w:val="double" w:sz="6" w:space="0" w:color="000000"/>
              <w:bottom w:val="double" w:sz="6" w:space="0" w:color="000000"/>
              <w:right w:val="single" w:sz="6" w:space="0" w:color="000000"/>
            </w:tcBorders>
            <w:hideMark/>
          </w:tcPr>
          <w:p w14:paraId="7A75CB13" w14:textId="77777777" w:rsidR="009F543B" w:rsidRPr="00FE121F" w:rsidRDefault="009F543B" w:rsidP="00FE121F">
            <w:pPr>
              <w:spacing w:after="0" w:line="240" w:lineRule="auto"/>
              <w:rPr>
                <w:rFonts w:ascii="Times New Roman" w:hAnsi="Times New Roman" w:cs="Times New Roman"/>
                <w:sz w:val="24"/>
                <w:szCs w:val="24"/>
              </w:rPr>
            </w:pPr>
            <w:proofErr w:type="spellStart"/>
            <w:r w:rsidRPr="00FE121F">
              <w:rPr>
                <w:rFonts w:ascii="Times New Roman" w:hAnsi="Times New Roman" w:cs="Times New Roman"/>
                <w:sz w:val="24"/>
                <w:szCs w:val="24"/>
              </w:rPr>
              <w:t>Podpis</w:t>
            </w:r>
            <w:proofErr w:type="spellEnd"/>
            <w:r w:rsidRPr="00FE121F">
              <w:rPr>
                <w:rFonts w:ascii="Times New Roman" w:hAnsi="Times New Roman" w:cs="Times New Roman"/>
                <w:sz w:val="24"/>
                <w:szCs w:val="24"/>
              </w:rPr>
              <w:t xml:space="preserve"> </w:t>
            </w:r>
            <w:proofErr w:type="spellStart"/>
            <w:r w:rsidRPr="00FE121F">
              <w:rPr>
                <w:rFonts w:ascii="Times New Roman" w:hAnsi="Times New Roman" w:cs="Times New Roman"/>
                <w:sz w:val="24"/>
                <w:szCs w:val="24"/>
              </w:rPr>
              <w:t>oprávněné</w:t>
            </w:r>
            <w:proofErr w:type="spellEnd"/>
            <w:r w:rsidRPr="00FE121F">
              <w:rPr>
                <w:rFonts w:ascii="Times New Roman" w:hAnsi="Times New Roman" w:cs="Times New Roman"/>
                <w:sz w:val="24"/>
                <w:szCs w:val="24"/>
              </w:rPr>
              <w:t xml:space="preserve"> </w:t>
            </w:r>
            <w:proofErr w:type="spellStart"/>
            <w:r w:rsidRPr="00FE121F">
              <w:rPr>
                <w:rFonts w:ascii="Times New Roman" w:hAnsi="Times New Roman" w:cs="Times New Roman"/>
                <w:sz w:val="24"/>
                <w:szCs w:val="24"/>
              </w:rPr>
              <w:t>osoby</w:t>
            </w:r>
            <w:proofErr w:type="spellEnd"/>
            <w:r w:rsidRPr="00FE121F">
              <w:rPr>
                <w:rFonts w:ascii="Times New Roman" w:hAnsi="Times New Roman" w:cs="Times New Roman"/>
                <w:sz w:val="24"/>
                <w:szCs w:val="24"/>
              </w:rPr>
              <w:t>:</w:t>
            </w:r>
          </w:p>
        </w:tc>
        <w:tc>
          <w:tcPr>
            <w:tcW w:w="6437" w:type="dxa"/>
            <w:gridSpan w:val="2"/>
            <w:tcBorders>
              <w:top w:val="single" w:sz="6" w:space="0" w:color="000000"/>
              <w:left w:val="single" w:sz="6" w:space="0" w:color="000000"/>
              <w:bottom w:val="double" w:sz="6" w:space="0" w:color="000000"/>
              <w:right w:val="double" w:sz="6" w:space="0" w:color="000000"/>
            </w:tcBorders>
            <w:vAlign w:val="center"/>
            <w:hideMark/>
          </w:tcPr>
          <w:p w14:paraId="13FC8AD8" w14:textId="77777777" w:rsidR="009F543B" w:rsidRPr="00FE121F" w:rsidRDefault="009F543B" w:rsidP="00FE121F">
            <w:pPr>
              <w:spacing w:after="0" w:line="240" w:lineRule="auto"/>
              <w:jc w:val="center"/>
              <w:rPr>
                <w:rFonts w:ascii="Times New Roman" w:hAnsi="Times New Roman" w:cs="Times New Roman"/>
                <w:sz w:val="24"/>
                <w:szCs w:val="24"/>
              </w:rPr>
            </w:pPr>
          </w:p>
        </w:tc>
      </w:tr>
    </w:tbl>
    <w:p w14:paraId="65F42D58" w14:textId="77777777" w:rsidR="00B35822" w:rsidRPr="001F7AB7" w:rsidRDefault="00B35822" w:rsidP="00B35822">
      <w:pPr>
        <w:pStyle w:val="Default"/>
        <w:spacing w:after="120"/>
        <w:rPr>
          <w:sz w:val="22"/>
          <w:szCs w:val="22"/>
        </w:rPr>
      </w:pPr>
    </w:p>
    <w:p w14:paraId="637C6B80" w14:textId="62583744" w:rsidR="00B35822" w:rsidRPr="001F7AB7" w:rsidRDefault="00B35822" w:rsidP="00B35822">
      <w:pPr>
        <w:pStyle w:val="Default"/>
        <w:spacing w:after="120"/>
        <w:jc w:val="center"/>
        <w:rPr>
          <w:sz w:val="22"/>
          <w:szCs w:val="22"/>
        </w:rPr>
      </w:pPr>
      <w:bookmarkStart w:id="0" w:name="_GoBack"/>
      <w:bookmarkEnd w:id="0"/>
      <w:r w:rsidRPr="001F7AB7">
        <w:rPr>
          <w:b/>
          <w:bCs/>
          <w:sz w:val="22"/>
          <w:szCs w:val="22"/>
        </w:rPr>
        <w:t>Článek 1</w:t>
      </w:r>
    </w:p>
    <w:p w14:paraId="3734F8E0" w14:textId="6D4D211D" w:rsidR="00B35822" w:rsidRPr="001F7AB7" w:rsidRDefault="00B35822" w:rsidP="00B35822">
      <w:pPr>
        <w:pStyle w:val="Default"/>
        <w:spacing w:after="120"/>
        <w:jc w:val="center"/>
        <w:rPr>
          <w:sz w:val="22"/>
          <w:szCs w:val="22"/>
        </w:rPr>
      </w:pPr>
      <w:r w:rsidRPr="001F7AB7">
        <w:rPr>
          <w:b/>
          <w:bCs/>
          <w:sz w:val="22"/>
          <w:szCs w:val="22"/>
        </w:rPr>
        <w:t>Obecné informace</w:t>
      </w:r>
    </w:p>
    <w:p w14:paraId="02E3239B" w14:textId="5CD6E205" w:rsidR="00B35822" w:rsidRPr="001F7AB7" w:rsidRDefault="00B35822" w:rsidP="00C45F72">
      <w:pPr>
        <w:pStyle w:val="Default"/>
        <w:spacing w:after="120"/>
        <w:jc w:val="both"/>
        <w:rPr>
          <w:sz w:val="22"/>
          <w:szCs w:val="22"/>
        </w:rPr>
      </w:pPr>
      <w:r w:rsidRPr="001F7AB7">
        <w:rPr>
          <w:sz w:val="22"/>
          <w:szCs w:val="22"/>
        </w:rPr>
        <w:t xml:space="preserve">(1) </w:t>
      </w:r>
      <w:r w:rsidRPr="00C45F72">
        <w:t xml:space="preserve">Přijímací řízení do doktorských studijních programů se vyhlašuje pro následující studijní programy uskutečňované na Univerzitě Tomáše Bati ve Zlíně (dále jen „UTB“) </w:t>
      </w:r>
      <w:r w:rsidR="00057B69" w:rsidRPr="00C45F72">
        <w:t>spolu s</w:t>
      </w:r>
      <w:r w:rsidR="00C45F72">
        <w:t> </w:t>
      </w:r>
      <w:r w:rsidR="00057B69" w:rsidRPr="00C45F72">
        <w:t xml:space="preserve">Univerzitním institutem (dále jen „UNI“) </w:t>
      </w:r>
      <w:r w:rsidR="00687E4B" w:rsidRPr="00C45F72">
        <w:t>v</w:t>
      </w:r>
      <w:r w:rsidR="00114B7B">
        <w:t> </w:t>
      </w:r>
      <w:r w:rsidRPr="00C45F72">
        <w:t>českém jazyce:</w:t>
      </w:r>
      <w:r w:rsidRPr="001F7AB7">
        <w:rPr>
          <w:sz w:val="22"/>
          <w:szCs w:val="22"/>
        </w:rPr>
        <w:t xml:space="preserve"> </w:t>
      </w:r>
    </w:p>
    <w:p w14:paraId="063C6805" w14:textId="73B59E8E" w:rsidR="00B35822" w:rsidRPr="00D67F50" w:rsidRDefault="00B35822" w:rsidP="00D67F50">
      <w:pPr>
        <w:pStyle w:val="Default"/>
        <w:spacing w:after="120"/>
        <w:ind w:firstLine="720"/>
        <w:jc w:val="both"/>
        <w:rPr>
          <w:color w:val="232325"/>
        </w:rPr>
      </w:pPr>
      <w:r w:rsidRPr="00D67F50">
        <w:rPr>
          <w:color w:val="232325"/>
        </w:rPr>
        <w:t xml:space="preserve">1) </w:t>
      </w:r>
      <w:proofErr w:type="spellStart"/>
      <w:r w:rsidRPr="00D67F50">
        <w:rPr>
          <w:color w:val="232325"/>
        </w:rPr>
        <w:t>Biomateriály</w:t>
      </w:r>
      <w:proofErr w:type="spellEnd"/>
      <w:r w:rsidRPr="00D67F50">
        <w:rPr>
          <w:color w:val="232325"/>
        </w:rPr>
        <w:t xml:space="preserve"> a </w:t>
      </w:r>
      <w:proofErr w:type="spellStart"/>
      <w:r w:rsidRPr="00D67F50">
        <w:rPr>
          <w:color w:val="232325"/>
        </w:rPr>
        <w:t>biokompozity</w:t>
      </w:r>
      <w:proofErr w:type="spellEnd"/>
      <w:r w:rsidRPr="00D67F50">
        <w:rPr>
          <w:color w:val="232325"/>
        </w:rPr>
        <w:t xml:space="preserve"> (P0711D130023)</w:t>
      </w:r>
    </w:p>
    <w:p w14:paraId="566F3599" w14:textId="77777777" w:rsidR="00B35822" w:rsidRPr="00D67F50" w:rsidRDefault="00B35822" w:rsidP="00D67F50">
      <w:pPr>
        <w:pStyle w:val="Default"/>
        <w:spacing w:after="120"/>
        <w:ind w:firstLine="720"/>
        <w:jc w:val="both"/>
        <w:rPr>
          <w:color w:val="232325"/>
        </w:rPr>
      </w:pPr>
      <w:r w:rsidRPr="00D67F50">
        <w:rPr>
          <w:color w:val="232325"/>
        </w:rPr>
        <w:t xml:space="preserve">2) Nanotechnologie a pokročilé materiály (P0719D130001) </w:t>
      </w:r>
    </w:p>
    <w:p w14:paraId="036807C0" w14:textId="1B2E96AD" w:rsidR="00B35822" w:rsidRPr="00D67F50" w:rsidRDefault="00525471" w:rsidP="00D67F50">
      <w:pPr>
        <w:pStyle w:val="Default"/>
        <w:spacing w:after="120"/>
        <w:jc w:val="both"/>
        <w:rPr>
          <w:color w:val="232325"/>
        </w:rPr>
      </w:pPr>
      <w:r w:rsidRPr="00D67F50">
        <w:rPr>
          <w:color w:val="232325"/>
        </w:rPr>
        <w:t>a v anglickém jazyce:</w:t>
      </w:r>
    </w:p>
    <w:p w14:paraId="2DA4A201" w14:textId="1990937E" w:rsidR="00525471" w:rsidRPr="00D67F50" w:rsidRDefault="00525471" w:rsidP="00D67F50">
      <w:pPr>
        <w:pStyle w:val="Default"/>
        <w:spacing w:after="120"/>
        <w:ind w:firstLine="720"/>
        <w:jc w:val="both"/>
        <w:rPr>
          <w:color w:val="232325"/>
        </w:rPr>
      </w:pPr>
      <w:r w:rsidRPr="00D67F50">
        <w:rPr>
          <w:color w:val="232325"/>
        </w:rPr>
        <w:t xml:space="preserve">1) </w:t>
      </w:r>
      <w:proofErr w:type="spellStart"/>
      <w:r w:rsidRPr="00D67F50">
        <w:rPr>
          <w:color w:val="232325"/>
        </w:rPr>
        <w:t>Biomaterials</w:t>
      </w:r>
      <w:proofErr w:type="spellEnd"/>
      <w:r w:rsidRPr="00D67F50">
        <w:rPr>
          <w:color w:val="232325"/>
        </w:rPr>
        <w:t xml:space="preserve"> and </w:t>
      </w:r>
      <w:proofErr w:type="spellStart"/>
      <w:r w:rsidRPr="00D67F50">
        <w:rPr>
          <w:color w:val="232325"/>
        </w:rPr>
        <w:t>Biocomposites</w:t>
      </w:r>
      <w:proofErr w:type="spellEnd"/>
      <w:r w:rsidRPr="00D67F50">
        <w:rPr>
          <w:color w:val="232325"/>
        </w:rPr>
        <w:t xml:space="preserve"> (P0711D130024)</w:t>
      </w:r>
    </w:p>
    <w:p w14:paraId="65571973" w14:textId="22060FC2" w:rsidR="00525471" w:rsidRPr="00D67F50" w:rsidRDefault="00525471" w:rsidP="00D67F50">
      <w:pPr>
        <w:pStyle w:val="Default"/>
        <w:spacing w:after="120"/>
        <w:ind w:left="720"/>
        <w:jc w:val="both"/>
        <w:rPr>
          <w:color w:val="232325"/>
        </w:rPr>
      </w:pPr>
      <w:r w:rsidRPr="00D67F50">
        <w:rPr>
          <w:color w:val="232325"/>
        </w:rPr>
        <w:t xml:space="preserve">2) </w:t>
      </w:r>
      <w:proofErr w:type="spellStart"/>
      <w:r w:rsidRPr="00D67F50">
        <w:rPr>
          <w:color w:val="232325"/>
        </w:rPr>
        <w:t>Nanotechnology</w:t>
      </w:r>
      <w:proofErr w:type="spellEnd"/>
      <w:r w:rsidRPr="00D67F50">
        <w:rPr>
          <w:color w:val="232325"/>
        </w:rPr>
        <w:t xml:space="preserve"> and </w:t>
      </w:r>
      <w:proofErr w:type="spellStart"/>
      <w:r w:rsidRPr="00D67F50">
        <w:rPr>
          <w:color w:val="232325"/>
        </w:rPr>
        <w:t>Advanced</w:t>
      </w:r>
      <w:proofErr w:type="spellEnd"/>
      <w:r w:rsidRPr="00D67F50">
        <w:rPr>
          <w:color w:val="232325"/>
        </w:rPr>
        <w:t xml:space="preserve"> </w:t>
      </w:r>
      <w:proofErr w:type="spellStart"/>
      <w:r w:rsidRPr="00D67F50">
        <w:rPr>
          <w:color w:val="232325"/>
        </w:rPr>
        <w:t>materials</w:t>
      </w:r>
      <w:proofErr w:type="spellEnd"/>
      <w:r w:rsidRPr="00D67F50">
        <w:rPr>
          <w:color w:val="232325"/>
        </w:rPr>
        <w:t xml:space="preserve"> (P0719D130002)</w:t>
      </w:r>
    </w:p>
    <w:p w14:paraId="54D52CA7" w14:textId="5A76FD72" w:rsidR="00B35822" w:rsidRPr="00D67F50" w:rsidRDefault="00B35822" w:rsidP="00B35822">
      <w:pPr>
        <w:pStyle w:val="Default"/>
        <w:spacing w:after="120"/>
      </w:pPr>
      <w:r w:rsidRPr="00D67F50">
        <w:t>(dále jen „doktorské studijní programy“)</w:t>
      </w:r>
    </w:p>
    <w:p w14:paraId="23A4D6F0" w14:textId="38A6AAC2" w:rsidR="00116CD7" w:rsidRPr="00116CD7" w:rsidRDefault="00116CD7" w:rsidP="00C45F72">
      <w:pPr>
        <w:pStyle w:val="Default"/>
        <w:spacing w:after="120"/>
        <w:jc w:val="both"/>
        <w:rPr>
          <w:sz w:val="22"/>
          <w:szCs w:val="22"/>
        </w:rPr>
      </w:pPr>
      <w:r w:rsidRPr="00116CD7">
        <w:t>v souladu s § 48 až 50 zákona č. 111/1998 Sb., o vysokých školách a o změně a doplnění dalších zákonů (dále jen „zákon“) a v souladu s pravidly pro přijímací řízení a podmínkami pro přijetí ke</w:t>
      </w:r>
      <w:r w:rsidR="00C45F72">
        <w:t> </w:t>
      </w:r>
      <w:r w:rsidRPr="00116CD7">
        <w:t>studiu uvedenými ve Statutu UTB.</w:t>
      </w:r>
    </w:p>
    <w:p w14:paraId="111EF3E3" w14:textId="6E2B7233" w:rsidR="00B35822" w:rsidRPr="00C45F72" w:rsidRDefault="00B35822" w:rsidP="000E5E28">
      <w:pPr>
        <w:pStyle w:val="Default"/>
        <w:spacing w:after="240"/>
      </w:pPr>
      <w:r w:rsidRPr="00C45F72">
        <w:t xml:space="preserve">(2) Za správnost a úplnost informací na adrese </w:t>
      </w:r>
      <w:r w:rsidRPr="00D67F50">
        <w:rPr>
          <w:color w:val="0000FF"/>
        </w:rPr>
        <w:t>https://www.utb.cz/veda-a-vyzkum/ph-d-studium</w:t>
      </w:r>
      <w:r w:rsidRPr="00C45F72">
        <w:t xml:space="preserve"> odpovídá pověřený prorektor.</w:t>
      </w:r>
    </w:p>
    <w:p w14:paraId="59C8AEF5" w14:textId="77777777" w:rsidR="0045291A" w:rsidRPr="00C45F72" w:rsidRDefault="00B35822" w:rsidP="00B35822">
      <w:pPr>
        <w:pStyle w:val="Default"/>
        <w:spacing w:after="120"/>
        <w:jc w:val="center"/>
        <w:rPr>
          <w:b/>
          <w:bCs/>
        </w:rPr>
      </w:pPr>
      <w:r w:rsidRPr="00C45F72">
        <w:rPr>
          <w:b/>
          <w:bCs/>
        </w:rPr>
        <w:t xml:space="preserve">Článek 2 </w:t>
      </w:r>
    </w:p>
    <w:p w14:paraId="04AAB6D6" w14:textId="777B8C77" w:rsidR="00B35822" w:rsidRPr="00C45F72" w:rsidRDefault="00B35822" w:rsidP="00B35822">
      <w:pPr>
        <w:pStyle w:val="Default"/>
        <w:spacing w:after="120"/>
        <w:jc w:val="center"/>
      </w:pPr>
      <w:r w:rsidRPr="00C45F72">
        <w:rPr>
          <w:b/>
          <w:bCs/>
        </w:rPr>
        <w:t>Podmínky pro přihlášení uchazeče</w:t>
      </w:r>
    </w:p>
    <w:p w14:paraId="1D5735C1" w14:textId="75542320" w:rsidR="00B35822" w:rsidRPr="00C45F72" w:rsidRDefault="00B35822" w:rsidP="00B35822">
      <w:pPr>
        <w:pStyle w:val="Default"/>
        <w:spacing w:after="120"/>
        <w:jc w:val="both"/>
        <w:rPr>
          <w:color w:val="1F487C"/>
        </w:rPr>
      </w:pPr>
      <w:r w:rsidRPr="00C45F72">
        <w:t>(1) Přihlášku ke studiu pro doktorské studijní programy mohou podávat uchazeči</w:t>
      </w:r>
      <w:r w:rsidR="00116CD7" w:rsidRPr="00C45F72">
        <w:t xml:space="preserve"> o studium (dále jen „uchazeč“)</w:t>
      </w:r>
      <w:r w:rsidRPr="00C45F72">
        <w:t xml:space="preserve">, kteří úspěšně ukončili vysokoškolské vzdělání v magisterském studijním programu, nebo jsou studenty posledního ročníku magisterského studijního programu na vysoké </w:t>
      </w:r>
      <w:r w:rsidRPr="00C45F72">
        <w:lastRenderedPageBreak/>
        <w:t>škole s</w:t>
      </w:r>
      <w:r w:rsidR="00C45F72" w:rsidRPr="00C45F72">
        <w:t> </w:t>
      </w:r>
      <w:r w:rsidRPr="00C45F72">
        <w:t>předpokladem, že studium řádně ukončí před</w:t>
      </w:r>
      <w:r w:rsidR="009375EB" w:rsidRPr="00C45F72">
        <w:t> </w:t>
      </w:r>
      <w:r w:rsidRPr="00C45F72">
        <w:t>zahájením doktorského studia</w:t>
      </w:r>
      <w:r w:rsidR="00116CD7" w:rsidRPr="00C45F72">
        <w:t xml:space="preserve"> (pokud Státní závěrečná zkouška proběhne až po 1. termínu přijímací zkoušky, může si uchazeč podat přihlášku na 2. termín přijímacího řízení za předpokladu, že bude mít studium magisterského studijního programu do tohoto termínu řádně ukončeno)</w:t>
      </w:r>
      <w:r w:rsidRPr="00C45F72">
        <w:t>. Uchazeči, kteří úspěšně ukončili vysokoškolské vzdělání v</w:t>
      </w:r>
      <w:r w:rsidR="009375EB" w:rsidRPr="00C45F72">
        <w:t> </w:t>
      </w:r>
      <w:r w:rsidRPr="00C45F72">
        <w:t xml:space="preserve">magisterském studijním programu na zahraniční vysoké škole (mimo </w:t>
      </w:r>
      <w:r w:rsidR="00116CD7" w:rsidRPr="00C45F72">
        <w:t>vysoké školy</w:t>
      </w:r>
      <w:r w:rsidRPr="00C45F72">
        <w:t xml:space="preserve"> Slovenské republiky), postupují</w:t>
      </w:r>
      <w:r w:rsidR="009375EB" w:rsidRPr="00C45F72">
        <w:t xml:space="preserve"> dále</w:t>
      </w:r>
      <w:r w:rsidRPr="00C45F72">
        <w:t xml:space="preserve"> dle směrnice rektora, upravující uznávání zahraničního středoškolského a vysokoškolského vzdělání a kvalifikace. Přihlášky ke studiu pro uvedené studijní programy </w:t>
      </w:r>
      <w:r w:rsidR="00116CD7" w:rsidRPr="00C45F72">
        <w:t xml:space="preserve">jsou </w:t>
      </w:r>
      <w:r w:rsidRPr="00C45F72">
        <w:t>přijímá</w:t>
      </w:r>
      <w:r w:rsidR="00116CD7" w:rsidRPr="00C45F72">
        <w:t xml:space="preserve">ny </w:t>
      </w:r>
      <w:r w:rsidRPr="00C45F72">
        <w:t>elektronickou formou (</w:t>
      </w:r>
      <w:r w:rsidR="00116CD7" w:rsidRPr="00C45F72">
        <w:t>tj. podáním elektronické přihlášky prostřednictvím elektronického informačního systému UTB</w:t>
      </w:r>
      <w:r w:rsidRPr="00C45F72">
        <w:t xml:space="preserve"> – viz následující </w:t>
      </w:r>
      <w:r w:rsidRPr="00C45F72">
        <w:rPr>
          <w:color w:val="auto"/>
        </w:rPr>
        <w:t>odstavec). Lhůta pro</w:t>
      </w:r>
      <w:r w:rsidR="000E5E28">
        <w:rPr>
          <w:color w:val="auto"/>
        </w:rPr>
        <w:t> </w:t>
      </w:r>
      <w:r w:rsidRPr="00C45F72">
        <w:rPr>
          <w:color w:val="auto"/>
        </w:rPr>
        <w:t>podávání přihlášek je zveřejněna ve veřejné části internetových stránek UTB na</w:t>
      </w:r>
      <w:r w:rsidR="00D67F50">
        <w:rPr>
          <w:color w:val="auto"/>
        </w:rPr>
        <w:t> </w:t>
      </w:r>
      <w:r w:rsidR="00D67F50" w:rsidRPr="00C45F72">
        <w:rPr>
          <w:color w:val="0000FF"/>
        </w:rPr>
        <w:t>https://www.utb.cz/veda-a-vyzkum/ph-d-studium/celoskolske-doktorske-studijni-programy/prijimaci-rizeni/</w:t>
      </w:r>
      <w:r w:rsidR="00D67F50" w:rsidRPr="00D67F50">
        <w:t>.</w:t>
      </w:r>
    </w:p>
    <w:p w14:paraId="2107E967" w14:textId="37D4690E" w:rsidR="00B35822" w:rsidRPr="00C45F72" w:rsidRDefault="00B35822" w:rsidP="00B35822">
      <w:pPr>
        <w:pStyle w:val="Default"/>
        <w:spacing w:after="120"/>
      </w:pPr>
      <w:r w:rsidRPr="00C45F72">
        <w:t>Pro daný akademický rok jsou termíny pro podávání přihlášek stanoveny následovně:</w:t>
      </w:r>
    </w:p>
    <w:p w14:paraId="43713707" w14:textId="4C75266A" w:rsidR="00B35822" w:rsidRPr="00C45F72" w:rsidRDefault="004F4096" w:rsidP="00B35822">
      <w:pPr>
        <w:pStyle w:val="Default"/>
        <w:spacing w:after="120"/>
      </w:pPr>
      <w:r w:rsidRPr="00C45F72">
        <w:t>1</w:t>
      </w:r>
      <w:r w:rsidR="00B35822" w:rsidRPr="00C45F72">
        <w:t>. kolo přijímacího řízení – do konce červ</w:t>
      </w:r>
      <w:r w:rsidR="00936FAE" w:rsidRPr="00C45F72">
        <w:t>na</w:t>
      </w:r>
      <w:r w:rsidR="00B35822" w:rsidRPr="00C45F72">
        <w:t xml:space="preserve"> předchozího akademického roku</w:t>
      </w:r>
    </w:p>
    <w:p w14:paraId="65F41191" w14:textId="22340E94" w:rsidR="009375EB" w:rsidRPr="00C45F72" w:rsidRDefault="004F4096" w:rsidP="00B35822">
      <w:pPr>
        <w:pStyle w:val="Default"/>
        <w:spacing w:after="120"/>
      </w:pPr>
      <w:r w:rsidRPr="00C45F72">
        <w:t>2</w:t>
      </w:r>
      <w:r w:rsidR="00B35822" w:rsidRPr="00C45F72">
        <w:t xml:space="preserve">. kolo přijímacího řízení </w:t>
      </w:r>
      <w:r w:rsidR="693901F4" w:rsidRPr="00C45F72">
        <w:t>–</w:t>
      </w:r>
      <w:r w:rsidR="00B35822" w:rsidRPr="00C45F72">
        <w:t xml:space="preserve"> do </w:t>
      </w:r>
      <w:r w:rsidRPr="00C45F72">
        <w:t>3</w:t>
      </w:r>
      <w:r w:rsidR="00F950EF" w:rsidRPr="00C45F72">
        <w:t>0</w:t>
      </w:r>
      <w:r w:rsidR="00B35822" w:rsidRPr="00C45F72">
        <w:t xml:space="preserve">. </w:t>
      </w:r>
      <w:r w:rsidR="009375EB" w:rsidRPr="00C45F72">
        <w:t>září</w:t>
      </w:r>
      <w:r w:rsidR="00B35822" w:rsidRPr="00C45F72">
        <w:t xml:space="preserve"> daného akademického roku</w:t>
      </w:r>
    </w:p>
    <w:p w14:paraId="6958F250" w14:textId="0C1C1731" w:rsidR="00B35822" w:rsidRPr="00C45F72" w:rsidRDefault="009375EB" w:rsidP="00B35822">
      <w:pPr>
        <w:pStyle w:val="Default"/>
        <w:spacing w:after="120"/>
      </w:pPr>
      <w:r w:rsidRPr="00C45F72">
        <w:t>3. kolo přijímacího řízení (pouze pro doktorské studijní programy v anglickém jazyce) – do</w:t>
      </w:r>
      <w:r w:rsidR="00D67F50">
        <w:t> </w:t>
      </w:r>
      <w:r w:rsidRPr="00C45F72">
        <w:t>31.</w:t>
      </w:r>
      <w:r w:rsidR="00D67F50">
        <w:t> </w:t>
      </w:r>
      <w:r w:rsidRPr="00C45F72">
        <w:t>ledna</w:t>
      </w:r>
    </w:p>
    <w:p w14:paraId="1454E10C" w14:textId="721BF2A0" w:rsidR="00B35822" w:rsidRPr="00C45F72" w:rsidRDefault="00B35822" w:rsidP="001F7AB7">
      <w:pPr>
        <w:pStyle w:val="Default"/>
        <w:spacing w:after="120"/>
        <w:jc w:val="both"/>
        <w:rPr>
          <w:color w:val="1F487C"/>
        </w:rPr>
      </w:pPr>
      <w:r w:rsidRPr="00C45F72">
        <w:t xml:space="preserve">(2) Elektronickou přihlášku </w:t>
      </w:r>
      <w:r w:rsidR="00C45F72" w:rsidRPr="00C45F72">
        <w:t xml:space="preserve">(dále jen „e-přihláška“) </w:t>
      </w:r>
      <w:r w:rsidRPr="00C45F72">
        <w:t xml:space="preserve">lze podat na webové adrese </w:t>
      </w:r>
      <w:r w:rsidRPr="00C45F72">
        <w:rPr>
          <w:color w:val="0000FF"/>
        </w:rPr>
        <w:t>www.eprihlaska.utb.cz</w:t>
      </w:r>
      <w:r w:rsidRPr="000E5E28">
        <w:rPr>
          <w:color w:val="auto"/>
        </w:rPr>
        <w:t>.</w:t>
      </w:r>
      <w:r w:rsidRPr="00C45F72">
        <w:t xml:space="preserve"> Při</w:t>
      </w:r>
      <w:r w:rsidR="00C45F72" w:rsidRPr="00C45F72">
        <w:t> </w:t>
      </w:r>
      <w:r w:rsidRPr="00C45F72">
        <w:t xml:space="preserve">vyplňování e-přihlášky si uchazeč volí studijní program, předběžně vybrané téma disertační práce, školitele a formu studia (prezenční nebo kombinovanou). Témata jsou zveřejněna na stránkách </w:t>
      </w:r>
      <w:r w:rsidR="00C45F72" w:rsidRPr="00C45F72">
        <w:rPr>
          <w:color w:val="0000FF"/>
        </w:rPr>
        <w:t>https://www.utb.cz/veda-a-vyzkum/ph-d-studium/celoskolske-doktorske-studijni-programy</w:t>
      </w:r>
      <w:r w:rsidRPr="000E5E28">
        <w:rPr>
          <w:color w:val="auto"/>
        </w:rPr>
        <w:t>.</w:t>
      </w:r>
    </w:p>
    <w:p w14:paraId="1A230058" w14:textId="37BBB041" w:rsidR="00B35822" w:rsidRPr="00C45F72" w:rsidRDefault="00B35822" w:rsidP="001A6F61">
      <w:pPr>
        <w:pStyle w:val="Default"/>
        <w:spacing w:after="120"/>
        <w:jc w:val="both"/>
      </w:pPr>
      <w:r w:rsidRPr="00C45F72">
        <w:t xml:space="preserve">(3) Uchazeč </w:t>
      </w:r>
      <w:r w:rsidR="00C45F72" w:rsidRPr="00C45F72">
        <w:t>je povinen bezodkladně po podání e-přihlášky (nejpozději však do mezního termínu pro podání e-přihlášky) uhradit poplatek za úkony spojené s přijímacím řízením (dále jen „poplatek“), který je nevratný a je stanoven v souladu s příslušnými ustanoveními zákona, Statutu UTB a dalšími vnitřními předpisy. Výše poplatku společně s detaily pro platbu je uveřejněna na</w:t>
      </w:r>
      <w:r w:rsidR="00D67F50">
        <w:t> </w:t>
      </w:r>
      <w:r w:rsidR="00C45F72" w:rsidRPr="00C45F72">
        <w:t xml:space="preserve">webových stránkách </w:t>
      </w:r>
      <w:r w:rsidR="00C45F72" w:rsidRPr="00C45F72">
        <w:rPr>
          <w:color w:val="0000FF"/>
        </w:rPr>
        <w:t>https://www.utb.cz/veda-a-vyzkum/ph-d-studium/celoskolske-doktorske-studijni-programy/prijimaci-rizeni/</w:t>
      </w:r>
      <w:r w:rsidR="00C45F72" w:rsidRPr="00C45F72">
        <w:t xml:space="preserve">. V případě nejasností je možno kontaktovat studijní oddělení pro doplňující informace (email: </w:t>
      </w:r>
      <w:r w:rsidR="00C45F72" w:rsidRPr="00C45F72">
        <w:rPr>
          <w:color w:val="0000FF"/>
        </w:rPr>
        <w:t>studium-phd@cps.utb.cz</w:t>
      </w:r>
      <w:r w:rsidR="00C45F72" w:rsidRPr="00C45F72">
        <w:t>)</w:t>
      </w:r>
      <w:r w:rsidRPr="000E5E28">
        <w:rPr>
          <w:color w:val="auto"/>
        </w:rPr>
        <w:t>.</w:t>
      </w:r>
    </w:p>
    <w:p w14:paraId="051D3EFA" w14:textId="797C55CF" w:rsidR="00C45F72" w:rsidRPr="00C45F72" w:rsidRDefault="00B35822" w:rsidP="001A6F61">
      <w:pPr>
        <w:pStyle w:val="Default"/>
        <w:spacing w:after="120"/>
        <w:jc w:val="both"/>
      </w:pPr>
      <w:r w:rsidRPr="00C45F72">
        <w:t>(4) Uchazeč, který neuhradí výše uvedený poplatek, bude vyzván k jeho úhradě. Neuhradí-li uchazeč o</w:t>
      </w:r>
      <w:r w:rsidR="00FE6B3C" w:rsidRPr="00C45F72">
        <w:t> </w:t>
      </w:r>
      <w:r w:rsidRPr="00C45F72">
        <w:t xml:space="preserve">studium poplatek ani v dodatečné lhůtě stanovené ve výzvě, </w:t>
      </w:r>
      <w:r w:rsidR="00C45F72" w:rsidRPr="00C45F72">
        <w:t>platí, že vzal přihlášku ke</w:t>
      </w:r>
      <w:r w:rsidR="00C45F72">
        <w:t> </w:t>
      </w:r>
      <w:r w:rsidR="00C45F72" w:rsidRPr="00C45F72">
        <w:t>studiu zpět. Přijímací řízení bude v takovém případě zastaveno a usnesení o zastavení přijímacího řízení bude uchazeči doručeno prostřednictvím elektronického informačního systému UTB.</w:t>
      </w:r>
    </w:p>
    <w:p w14:paraId="333D51FA" w14:textId="0D90F7A6" w:rsidR="00C45F72" w:rsidRDefault="00B35822" w:rsidP="00C45F72">
      <w:pPr>
        <w:pStyle w:val="Default"/>
        <w:spacing w:after="120"/>
        <w:jc w:val="both"/>
      </w:pPr>
      <w:r w:rsidRPr="00C45F72">
        <w:t xml:space="preserve">(5) </w:t>
      </w:r>
      <w:r w:rsidR="00C45F72" w:rsidRPr="00C45F72">
        <w:t xml:space="preserve">Uchazeč v rámci e-přihlášky doloží životopis, elektronickou kopii obhájené diplomové práce, doklad o dosavadní odborné publikační či obdobné činnosti v oblasti odpovídající zvolenému programu, účasti na vědeckých konferencích a případně doklad o jazykových znalostech. Uchazeč po uhrazení poplatku doručí na </w:t>
      </w:r>
      <w:r w:rsidR="00114B7B">
        <w:t xml:space="preserve">organizační součást UNI </w:t>
      </w:r>
      <w:r w:rsidR="00C45F72" w:rsidRPr="00C45F72">
        <w:t>Centrum polymerních systémů (Centrum polymerních systému, UTB ve Zlíně</w:t>
      </w:r>
      <w:r w:rsidR="00C45F72">
        <w:t>,</w:t>
      </w:r>
      <w:r w:rsidR="00C45F72" w:rsidRPr="00C45F72">
        <w:t xml:space="preserve"> třída Tomáše Bati 5678, 760 01 Zlín</w:t>
      </w:r>
      <w:r w:rsidR="008B6FFF">
        <w:t xml:space="preserve">, případně elektronicky na </w:t>
      </w:r>
      <w:r w:rsidR="008B6FFF" w:rsidRPr="00C45F72">
        <w:rPr>
          <w:color w:val="0000FF"/>
        </w:rPr>
        <w:t>studium-phd@cps.utb.cz</w:t>
      </w:r>
      <w:r w:rsidR="00C45F72" w:rsidRPr="00C45F72">
        <w:t>) úředně ověřenou kopii vysokoškolského diplomu, případně sdělí termín Státní závěrečné zkoušky a dodá náhradní doklad o úspěšném ukončení studia.</w:t>
      </w:r>
    </w:p>
    <w:p w14:paraId="270BA597" w14:textId="2EB01A7A" w:rsidR="00B35822" w:rsidRPr="00C45F72" w:rsidRDefault="00C45F72" w:rsidP="001A6F61">
      <w:pPr>
        <w:pStyle w:val="Default"/>
        <w:spacing w:after="120"/>
        <w:jc w:val="both"/>
      </w:pPr>
      <w:r w:rsidRPr="00C45F72">
        <w:lastRenderedPageBreak/>
        <w:t>Student posledního ročníku magisterského studijního program</w:t>
      </w:r>
      <w:r w:rsidR="00416DBE">
        <w:t>u</w:t>
      </w:r>
      <w:r w:rsidRPr="00C45F72">
        <w:t xml:space="preserve"> sdělí předpokládaný termín státní zkoušky a </w:t>
      </w:r>
      <w:r w:rsidR="00C27989">
        <w:t xml:space="preserve">posléze </w:t>
      </w:r>
      <w:r w:rsidRPr="00C45F72">
        <w:t>dodá úředně ověřenou kopii VŠ diplomu (a obhájen</w:t>
      </w:r>
      <w:r>
        <w:t>ou</w:t>
      </w:r>
      <w:r w:rsidRPr="00C45F72">
        <w:t xml:space="preserve"> diplomov</w:t>
      </w:r>
      <w:r>
        <w:t>ou</w:t>
      </w:r>
      <w:r w:rsidRPr="00C45F72">
        <w:t xml:space="preserve"> prác</w:t>
      </w:r>
      <w:r>
        <w:t>i</w:t>
      </w:r>
      <w:r w:rsidRPr="00C45F72">
        <w:t>) před</w:t>
      </w:r>
      <w:r w:rsidR="00DF280B">
        <w:t> </w:t>
      </w:r>
      <w:r w:rsidRPr="00C45F72">
        <w:t>vydáním rozhodnutí o přijetí ke studiu.</w:t>
      </w:r>
    </w:p>
    <w:p w14:paraId="04DC4DBA" w14:textId="1B397F6E" w:rsidR="00B35822" w:rsidRPr="00C45F72" w:rsidRDefault="00B35822" w:rsidP="001A6F61">
      <w:pPr>
        <w:pStyle w:val="Default"/>
        <w:spacing w:after="120"/>
        <w:jc w:val="both"/>
      </w:pPr>
      <w:r w:rsidRPr="00C45F72">
        <w:t xml:space="preserve">(6) </w:t>
      </w:r>
      <w:r w:rsidR="001A708A" w:rsidRPr="001A708A">
        <w:t>Pokud uchazeč nedodá všechny materiály nebo pokud bude přihláška uchazeče vykazovat jiné nedostatky, bude uchazeč vyzván prostřednictvím elektronického informačního systému UTB k</w:t>
      </w:r>
      <w:r w:rsidR="001A708A">
        <w:t> </w:t>
      </w:r>
      <w:r w:rsidR="001A708A" w:rsidRPr="001A708A">
        <w:t>jejich odstranění a bude mu k tomuto poskytnuta přiměřená lhůta. Pokud uchazeč nedoplní přihlášku či neodstraní výše uvedené nedostatky přihlášky ani v takto dodatečně poskytnuté lhůtě, přijímací řízení bude zastaveno. Rozhodnutí o zastavení přijímacího řízení bude uchazeči doručeno prostřednictvím elektronického informačního systému UTB.</w:t>
      </w:r>
    </w:p>
    <w:p w14:paraId="129E9112" w14:textId="34F48028" w:rsidR="00B35822" w:rsidRPr="00C45F72" w:rsidRDefault="00B35822" w:rsidP="001A6F61">
      <w:pPr>
        <w:pStyle w:val="Default"/>
        <w:spacing w:after="120"/>
        <w:jc w:val="both"/>
      </w:pPr>
      <w:r w:rsidRPr="00C45F72">
        <w:t>(7) Přihlášen</w:t>
      </w:r>
      <w:r w:rsidR="001A708A">
        <w:t>ý</w:t>
      </w:r>
      <w:r w:rsidRPr="00C45F72">
        <w:t xml:space="preserve"> uchazeč bud</w:t>
      </w:r>
      <w:r w:rsidR="001A708A">
        <w:t>e</w:t>
      </w:r>
      <w:r w:rsidRPr="00C45F72">
        <w:t xml:space="preserve"> písemně </w:t>
      </w:r>
      <w:r w:rsidR="001A708A">
        <w:t>pozván</w:t>
      </w:r>
      <w:r w:rsidRPr="00C45F72">
        <w:t xml:space="preserve"> k účasti na přijímací zkoušce</w:t>
      </w:r>
      <w:r w:rsidR="001A708A">
        <w:t xml:space="preserve"> </w:t>
      </w:r>
      <w:r w:rsidR="001A708A" w:rsidRPr="001A708A">
        <w:t>prostřednictvím elektronického informačního systému UTB</w:t>
      </w:r>
      <w:r w:rsidRPr="00C45F72">
        <w:t xml:space="preserve">. V případě řádně odůvodněné </w:t>
      </w:r>
      <w:r w:rsidR="00416DBE">
        <w:t>omluvy</w:t>
      </w:r>
      <w:r w:rsidR="00416DBE" w:rsidRPr="00C45F72">
        <w:t xml:space="preserve"> </w:t>
      </w:r>
      <w:r w:rsidRPr="00C45F72">
        <w:t xml:space="preserve">uchazeče bude na žádost uchazeče stanoven náhradní termín příjímací zkoušky. Zdůvodnění </w:t>
      </w:r>
      <w:r w:rsidR="00416DBE">
        <w:t>omluvy</w:t>
      </w:r>
      <w:r w:rsidR="00416DBE" w:rsidRPr="00C45F72">
        <w:t xml:space="preserve"> </w:t>
      </w:r>
      <w:r w:rsidRPr="00C45F72">
        <w:t xml:space="preserve">na přijímací zkoušce je třeba doložit nejpozději 5 pracovních dnů po jejím konání. O </w:t>
      </w:r>
      <w:r w:rsidR="00416DBE">
        <w:t>přijetí omluvy</w:t>
      </w:r>
      <w:r w:rsidRPr="00C45F72">
        <w:t xml:space="preserve"> rozhoduje předseda přijímací komise.</w:t>
      </w:r>
    </w:p>
    <w:p w14:paraId="25891F75" w14:textId="22E53D19" w:rsidR="00B35822" w:rsidRPr="00C45F72" w:rsidRDefault="00B35822" w:rsidP="00DF280B">
      <w:pPr>
        <w:pStyle w:val="Default"/>
        <w:spacing w:after="240"/>
        <w:jc w:val="both"/>
      </w:pPr>
      <w:r w:rsidRPr="00C45F72">
        <w:t>(8) Přijímací zkoušku nelze prominout.</w:t>
      </w:r>
    </w:p>
    <w:p w14:paraId="01B5D639" w14:textId="18888B7F" w:rsidR="00B35822" w:rsidRPr="00C45F72" w:rsidRDefault="00B35822" w:rsidP="00B35822">
      <w:pPr>
        <w:pStyle w:val="Default"/>
        <w:spacing w:after="120"/>
        <w:jc w:val="center"/>
      </w:pPr>
      <w:r w:rsidRPr="00C45F72">
        <w:rPr>
          <w:b/>
          <w:bCs/>
        </w:rPr>
        <w:t>Článek 3</w:t>
      </w:r>
    </w:p>
    <w:p w14:paraId="78723520" w14:textId="495C3F42" w:rsidR="00B35822" w:rsidRPr="001A708A" w:rsidRDefault="00B35822" w:rsidP="00B35822">
      <w:pPr>
        <w:pStyle w:val="Default"/>
        <w:spacing w:after="120"/>
        <w:jc w:val="center"/>
        <w:rPr>
          <w:b/>
          <w:bCs/>
        </w:rPr>
      </w:pPr>
      <w:r w:rsidRPr="00C45F72">
        <w:rPr>
          <w:b/>
          <w:bCs/>
        </w:rPr>
        <w:t>Přijímací komise</w:t>
      </w:r>
    </w:p>
    <w:p w14:paraId="320DB2E3" w14:textId="71EC1BE1" w:rsidR="00B35822" w:rsidRPr="00C45F72" w:rsidRDefault="00B35822" w:rsidP="00FE6B3C">
      <w:pPr>
        <w:pStyle w:val="Default"/>
        <w:spacing w:after="120"/>
        <w:jc w:val="both"/>
      </w:pPr>
      <w:r w:rsidRPr="00C45F72">
        <w:t xml:space="preserve">(1) Přijímací komise, jmenovaná </w:t>
      </w:r>
      <w:r w:rsidR="00FA48F8" w:rsidRPr="001A708A">
        <w:t xml:space="preserve">ředitelem UNI </w:t>
      </w:r>
      <w:r w:rsidRPr="00C45F72">
        <w:t xml:space="preserve">na návrh příslušné </w:t>
      </w:r>
      <w:r w:rsidR="00FE6B3C" w:rsidRPr="00C45F72">
        <w:t>o</w:t>
      </w:r>
      <w:r w:rsidRPr="00C45F72">
        <w:t>borové rady</w:t>
      </w:r>
      <w:r w:rsidR="70DBFF00" w:rsidRPr="00C45F72">
        <w:t>,</w:t>
      </w:r>
      <w:r w:rsidRPr="00C45F72">
        <w:t xml:space="preserve"> řídí průběh přijímací zkoušky. Počet členů přijímací komise je minimálně pět. Předsedou přijímací komise je garant studijního programu. Dalšími členy komise jsou školitelé, kteří vypsali téma, které si uchazeč zvolil, a další odborníci z řad docentů a profesorů.</w:t>
      </w:r>
    </w:p>
    <w:p w14:paraId="506D058F" w14:textId="527A258C" w:rsidR="00B35822" w:rsidRPr="00C45F72" w:rsidRDefault="00B35822" w:rsidP="001A6F61">
      <w:pPr>
        <w:pStyle w:val="Default"/>
        <w:spacing w:after="120"/>
        <w:jc w:val="both"/>
        <w:rPr>
          <w:color w:val="auto"/>
        </w:rPr>
      </w:pPr>
      <w:r w:rsidRPr="00C45F72">
        <w:rPr>
          <w:color w:val="auto"/>
        </w:rPr>
        <w:t xml:space="preserve">(2) Přijímací komise hodnotí předpoklady uchazečů pro doktorské studium na základě výsledků přijímací zkoušky, vypracovává zprávu z průběhu přijímací zkoušky obsahující hodnocení uchazečů, a navrhuje rektorovi </w:t>
      </w:r>
      <w:r w:rsidR="00114B7B">
        <w:rPr>
          <w:color w:val="auto"/>
        </w:rPr>
        <w:t xml:space="preserve">UTB </w:t>
      </w:r>
      <w:r w:rsidRPr="00C45F72">
        <w:rPr>
          <w:color w:val="auto"/>
        </w:rPr>
        <w:t>přijetí uchazečů.</w:t>
      </w:r>
    </w:p>
    <w:p w14:paraId="017B1F63" w14:textId="077D2C19" w:rsidR="00B35822" w:rsidRPr="00C45F72" w:rsidRDefault="00B35822" w:rsidP="001A6F61">
      <w:pPr>
        <w:pStyle w:val="Default"/>
        <w:spacing w:after="120"/>
        <w:jc w:val="both"/>
        <w:rPr>
          <w:color w:val="auto"/>
        </w:rPr>
      </w:pPr>
      <w:r w:rsidRPr="00C45F72">
        <w:rPr>
          <w:color w:val="auto"/>
        </w:rPr>
        <w:t>(3) Přijímací komise je usnášeníschopná, jsou-li přítomny alespoň tři pětiny ze všech jmenovaných členů.</w:t>
      </w:r>
    </w:p>
    <w:p w14:paraId="6B6FC3AC" w14:textId="68116437" w:rsidR="00B35822" w:rsidRPr="00C45F72" w:rsidRDefault="00B35822" w:rsidP="001A6F61">
      <w:pPr>
        <w:pStyle w:val="Default"/>
        <w:spacing w:after="120"/>
        <w:jc w:val="both"/>
        <w:rPr>
          <w:color w:val="auto"/>
        </w:rPr>
      </w:pPr>
      <w:r w:rsidRPr="00C45F72">
        <w:rPr>
          <w:color w:val="auto"/>
        </w:rPr>
        <w:t>(4) Jednání přijímací komise je neveřejné.</w:t>
      </w:r>
    </w:p>
    <w:p w14:paraId="39B28BDB" w14:textId="7E3E8777" w:rsidR="00B35822" w:rsidRPr="00C45F72" w:rsidRDefault="00B35822" w:rsidP="001A6F61">
      <w:pPr>
        <w:pStyle w:val="Default"/>
        <w:spacing w:after="120"/>
        <w:jc w:val="both"/>
        <w:rPr>
          <w:color w:val="auto"/>
        </w:rPr>
      </w:pPr>
      <w:r w:rsidRPr="00C45F72">
        <w:rPr>
          <w:color w:val="auto"/>
        </w:rPr>
        <w:t>(5) Usnesení komise se provádí hlasováním, přičemž pro přijetí usnesení je zapotřebí nadpoloviční většiny všech přítomných členů komise. V případě rovnosti hlasů je rozhodující hlas předsedy.</w:t>
      </w:r>
    </w:p>
    <w:p w14:paraId="01B3604B" w14:textId="64031CF3" w:rsidR="00C640A5" w:rsidRPr="00C45F72" w:rsidRDefault="00C640A5" w:rsidP="00DF280B">
      <w:pPr>
        <w:pStyle w:val="Default"/>
        <w:spacing w:before="240" w:after="120"/>
        <w:jc w:val="center"/>
      </w:pPr>
      <w:r w:rsidRPr="00C45F72">
        <w:rPr>
          <w:b/>
          <w:bCs/>
        </w:rPr>
        <w:t>Článek 4</w:t>
      </w:r>
    </w:p>
    <w:p w14:paraId="5981CF86" w14:textId="667A7BE1" w:rsidR="00C640A5" w:rsidRPr="00C45F72" w:rsidRDefault="00C640A5" w:rsidP="00C640A5">
      <w:pPr>
        <w:pStyle w:val="Default"/>
        <w:spacing w:after="120"/>
        <w:jc w:val="center"/>
        <w:rPr>
          <w:b/>
          <w:bCs/>
        </w:rPr>
      </w:pPr>
      <w:r w:rsidRPr="00C45F72">
        <w:rPr>
          <w:b/>
          <w:bCs/>
        </w:rPr>
        <w:t>Přijímací zkouška</w:t>
      </w:r>
    </w:p>
    <w:p w14:paraId="11AC2502" w14:textId="09F67590" w:rsidR="00B35822" w:rsidRPr="00C45F72" w:rsidRDefault="00B35822" w:rsidP="005B20CF">
      <w:pPr>
        <w:pStyle w:val="Default"/>
        <w:spacing w:after="120"/>
        <w:jc w:val="both"/>
        <w:rPr>
          <w:color w:val="auto"/>
        </w:rPr>
      </w:pPr>
      <w:r w:rsidRPr="00C45F72">
        <w:rPr>
          <w:color w:val="auto"/>
        </w:rPr>
        <w:t>(1) Přijímací zkouška je nedílnou součástí procesu přijímacího řízení.</w:t>
      </w:r>
    </w:p>
    <w:p w14:paraId="1414660A" w14:textId="2E8305FE" w:rsidR="00B35822" w:rsidRPr="00C45F72" w:rsidRDefault="00B35822" w:rsidP="005B20CF">
      <w:pPr>
        <w:pStyle w:val="Default"/>
        <w:spacing w:after="120"/>
        <w:jc w:val="both"/>
      </w:pPr>
      <w:r w:rsidRPr="00C45F72">
        <w:rPr>
          <w:color w:val="auto"/>
        </w:rPr>
        <w:t xml:space="preserve">(2) Termíny konání přijímacích zkoušek pro daný akademický rok stanovuje </w:t>
      </w:r>
      <w:r w:rsidR="00A22104" w:rsidRPr="00C45F72">
        <w:rPr>
          <w:color w:val="auto"/>
        </w:rPr>
        <w:t>ředitel UNI</w:t>
      </w:r>
      <w:r w:rsidRPr="00C45F72">
        <w:rPr>
          <w:color w:val="auto"/>
        </w:rPr>
        <w:t xml:space="preserve"> a </w:t>
      </w:r>
      <w:r w:rsidR="001A708A">
        <w:rPr>
          <w:color w:val="auto"/>
        </w:rPr>
        <w:t>bud</w:t>
      </w:r>
      <w:r w:rsidRPr="00C45F72">
        <w:rPr>
          <w:color w:val="auto"/>
        </w:rPr>
        <w:t xml:space="preserve">ou </w:t>
      </w:r>
      <w:r w:rsidR="001A708A">
        <w:rPr>
          <w:color w:val="auto"/>
        </w:rPr>
        <w:t>zveřejně</w:t>
      </w:r>
      <w:r w:rsidRPr="00C45F72">
        <w:rPr>
          <w:color w:val="auto"/>
        </w:rPr>
        <w:t xml:space="preserve">ny na webových stránkách </w:t>
      </w:r>
      <w:r w:rsidR="00114B7B" w:rsidRPr="00C45F72">
        <w:rPr>
          <w:color w:val="0000FF"/>
        </w:rPr>
        <w:t>https://www.utb.cz/veda-a-vyzkum/ph-d-studium/celoskolske-doktorske-studijni-programy/prijimaci-rizeni/</w:t>
      </w:r>
      <w:r w:rsidR="00114B7B" w:rsidRPr="00C45F72">
        <w:t xml:space="preserve"> </w:t>
      </w:r>
      <w:r w:rsidRPr="00C45F72">
        <w:t>nejpozději v poslední den lhůty pro podání přihlášek ke studiu.</w:t>
      </w:r>
    </w:p>
    <w:p w14:paraId="6D9B5CD4" w14:textId="12C42512" w:rsidR="00B35822" w:rsidRPr="00C45F72" w:rsidRDefault="00B35822" w:rsidP="005B20CF">
      <w:pPr>
        <w:pStyle w:val="Default"/>
        <w:spacing w:after="120"/>
        <w:jc w:val="both"/>
      </w:pPr>
      <w:r w:rsidRPr="00C45F72">
        <w:t xml:space="preserve">(3) </w:t>
      </w:r>
      <w:r w:rsidR="00B36734" w:rsidRPr="00C45F72">
        <w:t xml:space="preserve">Přijímací zkouška se zaměřuje na zjištění předpokladů a motivace uchazeče pro samostatnou tvůrčí činnost v daném studijním </w:t>
      </w:r>
      <w:r w:rsidR="00C43C12">
        <w:t>program</w:t>
      </w:r>
      <w:r w:rsidR="00B36734" w:rsidRPr="00C45F72">
        <w:t xml:space="preserve">u a na zjištění úrovně odborných znalostí. </w:t>
      </w:r>
      <w:r w:rsidRPr="00C45F72">
        <w:t>Přijímací zkouška se skládá z</w:t>
      </w:r>
      <w:r w:rsidR="00520143" w:rsidRPr="00C45F72">
        <w:t> </w:t>
      </w:r>
      <w:r w:rsidR="00CE2305" w:rsidRPr="00C45F72">
        <w:t>ověření</w:t>
      </w:r>
      <w:r w:rsidRPr="00C45F72">
        <w:t xml:space="preserve"> znalostí z jazyka anglického</w:t>
      </w:r>
      <w:r w:rsidR="00D167EA" w:rsidRPr="00C45F72">
        <w:t>, zhodnocení předchozího studia</w:t>
      </w:r>
      <w:r w:rsidR="00A22104" w:rsidRPr="00C45F72">
        <w:t xml:space="preserve"> </w:t>
      </w:r>
      <w:r w:rsidR="00435A4C">
        <w:t xml:space="preserve">dle </w:t>
      </w:r>
      <w:r w:rsidR="00435A4C">
        <w:lastRenderedPageBreak/>
        <w:t xml:space="preserve">studijního průměru v druhém stupni VŠ studia </w:t>
      </w:r>
      <w:r w:rsidR="00A22104" w:rsidRPr="00C45F72">
        <w:t>a</w:t>
      </w:r>
      <w:r w:rsidR="009A3107">
        <w:t xml:space="preserve"> části ústní</w:t>
      </w:r>
      <w:r w:rsidRPr="00C45F72">
        <w:t xml:space="preserve">, která má za cíl ověřit znalosti uchazeče v oblasti zaměření daného studijního programu </w:t>
      </w:r>
      <w:r w:rsidR="009F5107" w:rsidRPr="00C45F72">
        <w:t>a zv</w:t>
      </w:r>
      <w:r w:rsidRPr="00C45F72">
        <w:t>olené</w:t>
      </w:r>
      <w:r w:rsidR="009F5107" w:rsidRPr="00C45F72">
        <w:t>ho</w:t>
      </w:r>
      <w:r w:rsidRPr="00C45F72">
        <w:t xml:space="preserve"> téma</w:t>
      </w:r>
      <w:r w:rsidR="009F5107" w:rsidRPr="00C45F72">
        <w:t>tu</w:t>
      </w:r>
      <w:r w:rsidRPr="00C45F72">
        <w:t xml:space="preserve"> disertační práce</w:t>
      </w:r>
      <w:r w:rsidR="009A3107">
        <w:t xml:space="preserve"> a </w:t>
      </w:r>
      <w:r w:rsidR="00435A4C">
        <w:t xml:space="preserve">také </w:t>
      </w:r>
      <w:r w:rsidR="009A3107">
        <w:t xml:space="preserve">dřívější </w:t>
      </w:r>
      <w:r w:rsidR="009A3107" w:rsidRPr="00C45F72">
        <w:t>tvůrčí</w:t>
      </w:r>
      <w:r w:rsidR="009A3107">
        <w:t xml:space="preserve"> </w:t>
      </w:r>
      <w:r w:rsidR="009A3107" w:rsidRPr="00C45F72">
        <w:t>činnost</w:t>
      </w:r>
      <w:r w:rsidR="009A3107">
        <w:t>i</w:t>
      </w:r>
      <w:r w:rsidR="009A3107" w:rsidRPr="00C45F72">
        <w:t xml:space="preserve"> uchazeče</w:t>
      </w:r>
      <w:r w:rsidRPr="00C45F72">
        <w:t xml:space="preserve">. </w:t>
      </w:r>
      <w:r w:rsidR="00435A4C">
        <w:t>Tvůrčí činnosti budou hodnoceny na základě hod</w:t>
      </w:r>
      <w:r w:rsidR="00435A4C" w:rsidRPr="00C45F72">
        <w:t>nověrn</w:t>
      </w:r>
      <w:r w:rsidR="00435A4C">
        <w:t>ých</w:t>
      </w:r>
      <w:r w:rsidR="00435A4C" w:rsidRPr="00C45F72">
        <w:t xml:space="preserve"> doklad</w:t>
      </w:r>
      <w:r w:rsidR="00435A4C">
        <w:t>ů</w:t>
      </w:r>
      <w:r w:rsidR="00435A4C" w:rsidRPr="00C45F72">
        <w:t xml:space="preserve"> o</w:t>
      </w:r>
      <w:r w:rsidR="00114B7B">
        <w:t> </w:t>
      </w:r>
      <w:r w:rsidR="00435A4C" w:rsidRPr="00C45F72">
        <w:t xml:space="preserve">odborné nebo vědecké činnosti, </w:t>
      </w:r>
      <w:r w:rsidR="00435A4C">
        <w:t>či</w:t>
      </w:r>
      <w:r w:rsidR="00435A4C" w:rsidRPr="00C45F72">
        <w:t xml:space="preserve"> výstupů z</w:t>
      </w:r>
      <w:r w:rsidR="00435A4C">
        <w:t> </w:t>
      </w:r>
      <w:r w:rsidR="00435A4C" w:rsidRPr="00C45F72">
        <w:t>praxe,</w:t>
      </w:r>
      <w:r w:rsidR="00435A4C">
        <w:t xml:space="preserve"> které uchazeč k přihlášce přiloží, a to s ohledem na délku kariéry a praxi uchazeče.</w:t>
      </w:r>
      <w:r w:rsidR="00EC6EBB">
        <w:t xml:space="preserve"> Do tohoto hodnocení spadá také diplomová práce uchazeče, kde se hodnotí její zaměření s ohledem na studijní program, a její celková kvalita.</w:t>
      </w:r>
      <w:r w:rsidR="00435A4C">
        <w:t xml:space="preserve"> Z</w:t>
      </w:r>
      <w:r w:rsidR="00435A4C" w:rsidRPr="00C45F72">
        <w:t xml:space="preserve">kušební komise </w:t>
      </w:r>
      <w:r w:rsidR="00435A4C">
        <w:t xml:space="preserve">na základě </w:t>
      </w:r>
      <w:r w:rsidR="00435A4C" w:rsidRPr="00C45F72">
        <w:t>pohovoru</w:t>
      </w:r>
      <w:r w:rsidR="00EC6EBB">
        <w:t xml:space="preserve"> s uchazečem o předložených</w:t>
      </w:r>
      <w:r w:rsidR="00435A4C" w:rsidRPr="00C45F72">
        <w:t xml:space="preserve"> </w:t>
      </w:r>
      <w:r w:rsidR="00EC6EBB">
        <w:t xml:space="preserve">výstupech </w:t>
      </w:r>
      <w:r w:rsidR="00435A4C">
        <w:t>při</w:t>
      </w:r>
      <w:r w:rsidR="00435A4C" w:rsidRPr="00C45F72">
        <w:t>dělí body až do</w:t>
      </w:r>
      <w:r w:rsidR="00114B7B">
        <w:t> </w:t>
      </w:r>
      <w:r w:rsidR="00435A4C" w:rsidRPr="00C45F72">
        <w:t>maximálního počtu bodů definovaného v </w:t>
      </w:r>
      <w:r w:rsidR="00435A4C">
        <w:t>P</w:t>
      </w:r>
      <w:r w:rsidR="00435A4C" w:rsidRPr="00C45F72">
        <w:t>říloze 1.</w:t>
      </w:r>
    </w:p>
    <w:p w14:paraId="2A6E0A2F" w14:textId="6F71B406" w:rsidR="0010541D" w:rsidRPr="00C45F72" w:rsidRDefault="0010541D" w:rsidP="005B20CF">
      <w:pPr>
        <w:spacing w:after="120"/>
        <w:jc w:val="both"/>
        <w:rPr>
          <w:rFonts w:ascii="Times New Roman" w:hAnsi="Times New Roman" w:cs="Times New Roman"/>
          <w:color w:val="000000" w:themeColor="text1"/>
          <w:sz w:val="24"/>
          <w:szCs w:val="24"/>
          <w:lang w:val="cs-CZ"/>
        </w:rPr>
      </w:pPr>
      <w:r w:rsidRPr="00C45F72">
        <w:rPr>
          <w:rFonts w:ascii="Times New Roman" w:hAnsi="Times New Roman" w:cs="Times New Roman"/>
          <w:sz w:val="24"/>
          <w:szCs w:val="24"/>
          <w:lang w:val="cs-CZ"/>
        </w:rPr>
        <w:t>(</w:t>
      </w:r>
      <w:r w:rsidR="00114B7B">
        <w:rPr>
          <w:rFonts w:ascii="Times New Roman" w:hAnsi="Times New Roman" w:cs="Times New Roman"/>
          <w:sz w:val="24"/>
          <w:szCs w:val="24"/>
          <w:lang w:val="cs-CZ"/>
        </w:rPr>
        <w:t>4</w:t>
      </w:r>
      <w:r w:rsidRPr="00C45F72">
        <w:rPr>
          <w:rFonts w:ascii="Times New Roman" w:hAnsi="Times New Roman" w:cs="Times New Roman"/>
          <w:sz w:val="24"/>
          <w:szCs w:val="24"/>
          <w:lang w:val="cs-CZ"/>
        </w:rPr>
        <w:t xml:space="preserve">) </w:t>
      </w:r>
      <w:r w:rsidR="00462DBD" w:rsidRPr="00C45F72">
        <w:rPr>
          <w:rFonts w:ascii="Times New Roman" w:hAnsi="Times New Roman" w:cs="Times New Roman"/>
          <w:sz w:val="24"/>
          <w:szCs w:val="24"/>
          <w:lang w:val="cs-CZ"/>
        </w:rPr>
        <w:t xml:space="preserve">Pro sestavení pořadí se jednotlivým posuzovaným kategoriím přidělí bodové hodnocení podle </w:t>
      </w:r>
      <w:r w:rsidR="00F61E25" w:rsidRPr="00C45F72">
        <w:rPr>
          <w:rFonts w:ascii="Times New Roman" w:hAnsi="Times New Roman" w:cs="Times New Roman"/>
          <w:sz w:val="24"/>
          <w:szCs w:val="24"/>
          <w:lang w:val="cs-CZ"/>
        </w:rPr>
        <w:t>Přílohy</w:t>
      </w:r>
      <w:r w:rsidR="00520143" w:rsidRPr="00C45F72">
        <w:rPr>
          <w:rFonts w:ascii="Times New Roman" w:hAnsi="Times New Roman" w:cs="Times New Roman"/>
          <w:sz w:val="24"/>
          <w:szCs w:val="24"/>
          <w:lang w:val="cs-CZ"/>
        </w:rPr>
        <w:t> </w:t>
      </w:r>
      <w:r w:rsidRPr="00C45F72">
        <w:rPr>
          <w:rFonts w:ascii="Times New Roman" w:hAnsi="Times New Roman" w:cs="Times New Roman"/>
          <w:sz w:val="24"/>
          <w:szCs w:val="24"/>
          <w:lang w:val="cs-CZ"/>
        </w:rPr>
        <w:t>1.</w:t>
      </w:r>
    </w:p>
    <w:p w14:paraId="502101FC" w14:textId="25DFBA32" w:rsidR="00D36D71" w:rsidRPr="00C45F72" w:rsidRDefault="0010541D" w:rsidP="005B20CF">
      <w:pPr>
        <w:spacing w:after="120"/>
        <w:jc w:val="both"/>
        <w:rPr>
          <w:rFonts w:ascii="Times New Roman" w:hAnsi="Times New Roman" w:cs="Times New Roman"/>
          <w:color w:val="000000" w:themeColor="text1"/>
          <w:sz w:val="24"/>
          <w:szCs w:val="24"/>
          <w:lang w:val="cs-CZ"/>
        </w:rPr>
      </w:pPr>
      <w:r w:rsidRPr="00C45F72">
        <w:rPr>
          <w:rFonts w:ascii="Times New Roman" w:hAnsi="Times New Roman" w:cs="Times New Roman"/>
          <w:color w:val="000000" w:themeColor="text1"/>
          <w:sz w:val="24"/>
          <w:szCs w:val="24"/>
          <w:lang w:val="cs-CZ"/>
        </w:rPr>
        <w:t>(</w:t>
      </w:r>
      <w:r w:rsidR="00114B7B">
        <w:rPr>
          <w:rFonts w:ascii="Times New Roman" w:hAnsi="Times New Roman" w:cs="Times New Roman"/>
          <w:color w:val="000000" w:themeColor="text1"/>
          <w:sz w:val="24"/>
          <w:szCs w:val="24"/>
          <w:lang w:val="cs-CZ"/>
        </w:rPr>
        <w:t>5</w:t>
      </w:r>
      <w:r w:rsidRPr="00C45F72">
        <w:rPr>
          <w:rFonts w:ascii="Times New Roman" w:hAnsi="Times New Roman" w:cs="Times New Roman"/>
          <w:color w:val="000000" w:themeColor="text1"/>
          <w:sz w:val="24"/>
          <w:szCs w:val="24"/>
          <w:lang w:val="cs-CZ"/>
        </w:rPr>
        <w:t xml:space="preserve">) </w:t>
      </w:r>
      <w:r w:rsidR="00D36D71" w:rsidRPr="00C45F72">
        <w:rPr>
          <w:rFonts w:ascii="Times New Roman" w:hAnsi="Times New Roman" w:cs="Times New Roman"/>
          <w:color w:val="000000" w:themeColor="text1"/>
          <w:sz w:val="24"/>
          <w:szCs w:val="24"/>
          <w:lang w:val="cs-CZ"/>
        </w:rPr>
        <w:t>V případě rovnosti bodů více uchazečů rozhodne o pořadí vyšší bodový zisk uchazeče v posloupnosti hodnocených kritérií: a) hodnocení zkušební komise</w:t>
      </w:r>
      <w:r w:rsidR="00A77FDE" w:rsidRPr="00C45F72">
        <w:rPr>
          <w:rFonts w:ascii="Times New Roman" w:hAnsi="Times New Roman" w:cs="Times New Roman"/>
          <w:color w:val="000000" w:themeColor="text1"/>
          <w:sz w:val="24"/>
          <w:szCs w:val="24"/>
          <w:lang w:val="cs-CZ"/>
        </w:rPr>
        <w:t>,</w:t>
      </w:r>
      <w:r w:rsidR="00D36D71" w:rsidRPr="00C45F72">
        <w:rPr>
          <w:rFonts w:ascii="Times New Roman" w:hAnsi="Times New Roman" w:cs="Times New Roman"/>
          <w:color w:val="000000" w:themeColor="text1"/>
          <w:sz w:val="24"/>
          <w:szCs w:val="24"/>
          <w:lang w:val="cs-CZ"/>
        </w:rPr>
        <w:t xml:space="preserve"> </w:t>
      </w:r>
      <w:r w:rsidR="00A77FDE" w:rsidRPr="00C45F72">
        <w:rPr>
          <w:rFonts w:ascii="Times New Roman" w:hAnsi="Times New Roman" w:cs="Times New Roman"/>
          <w:color w:val="000000" w:themeColor="text1"/>
          <w:sz w:val="24"/>
          <w:szCs w:val="24"/>
          <w:lang w:val="cs-CZ"/>
        </w:rPr>
        <w:t>b</w:t>
      </w:r>
      <w:r w:rsidR="00D36D71" w:rsidRPr="00C45F72">
        <w:rPr>
          <w:rFonts w:ascii="Times New Roman" w:hAnsi="Times New Roman" w:cs="Times New Roman"/>
          <w:color w:val="000000" w:themeColor="text1"/>
          <w:sz w:val="24"/>
          <w:szCs w:val="24"/>
          <w:lang w:val="cs-CZ"/>
        </w:rPr>
        <w:t>) studijní výsled</w:t>
      </w:r>
      <w:r w:rsidR="00DF280B">
        <w:rPr>
          <w:rFonts w:ascii="Times New Roman" w:hAnsi="Times New Roman" w:cs="Times New Roman"/>
          <w:color w:val="000000" w:themeColor="text1"/>
          <w:sz w:val="24"/>
          <w:szCs w:val="24"/>
          <w:lang w:val="cs-CZ"/>
        </w:rPr>
        <w:t>ky</w:t>
      </w:r>
      <w:r w:rsidR="00D36D71" w:rsidRPr="00C45F72">
        <w:rPr>
          <w:rFonts w:ascii="Times New Roman" w:hAnsi="Times New Roman" w:cs="Times New Roman"/>
          <w:color w:val="000000" w:themeColor="text1"/>
          <w:sz w:val="24"/>
          <w:szCs w:val="24"/>
          <w:lang w:val="cs-CZ"/>
        </w:rPr>
        <w:t xml:space="preserve"> ve</w:t>
      </w:r>
      <w:r w:rsidR="00114B7B">
        <w:rPr>
          <w:rFonts w:ascii="Times New Roman" w:hAnsi="Times New Roman" w:cs="Times New Roman"/>
          <w:color w:val="000000" w:themeColor="text1"/>
          <w:sz w:val="24"/>
          <w:szCs w:val="24"/>
          <w:lang w:val="cs-CZ"/>
        </w:rPr>
        <w:t> </w:t>
      </w:r>
      <w:r w:rsidR="00D36D71" w:rsidRPr="00C45F72">
        <w:rPr>
          <w:rFonts w:ascii="Times New Roman" w:hAnsi="Times New Roman" w:cs="Times New Roman"/>
          <w:color w:val="000000" w:themeColor="text1"/>
          <w:sz w:val="24"/>
          <w:szCs w:val="24"/>
          <w:lang w:val="cs-CZ"/>
        </w:rPr>
        <w:t xml:space="preserve">druhém stupni studia, </w:t>
      </w:r>
      <w:r w:rsidR="00A77FDE" w:rsidRPr="00C45F72">
        <w:rPr>
          <w:rFonts w:ascii="Times New Roman" w:hAnsi="Times New Roman" w:cs="Times New Roman"/>
          <w:color w:val="000000" w:themeColor="text1"/>
          <w:sz w:val="24"/>
          <w:szCs w:val="24"/>
          <w:lang w:val="cs-CZ"/>
        </w:rPr>
        <w:t>c</w:t>
      </w:r>
      <w:r w:rsidR="00D36D71" w:rsidRPr="00C45F72">
        <w:rPr>
          <w:rFonts w:ascii="Times New Roman" w:hAnsi="Times New Roman" w:cs="Times New Roman"/>
          <w:color w:val="000000" w:themeColor="text1"/>
          <w:sz w:val="24"/>
          <w:szCs w:val="24"/>
          <w:lang w:val="cs-CZ"/>
        </w:rPr>
        <w:t xml:space="preserve">) hodnocení </w:t>
      </w:r>
      <w:r w:rsidR="00A77FDE" w:rsidRPr="00C45F72">
        <w:rPr>
          <w:rFonts w:ascii="Times New Roman" w:hAnsi="Times New Roman" w:cs="Times New Roman"/>
          <w:sz w:val="24"/>
          <w:szCs w:val="24"/>
          <w:lang w:val="cs-CZ"/>
        </w:rPr>
        <w:t>dosavadní vědecké a publikační činnosti uchazeče</w:t>
      </w:r>
      <w:r w:rsidR="000D5E1C" w:rsidRPr="00C45F72">
        <w:rPr>
          <w:rFonts w:ascii="Times New Roman" w:hAnsi="Times New Roman" w:cs="Times New Roman"/>
          <w:color w:val="000000" w:themeColor="text1"/>
          <w:sz w:val="24"/>
          <w:szCs w:val="24"/>
          <w:lang w:val="cs-CZ"/>
        </w:rPr>
        <w:t>.</w:t>
      </w:r>
    </w:p>
    <w:p w14:paraId="7AF48FFF" w14:textId="1D841ACC" w:rsidR="000C6A9A" w:rsidRPr="00C45F72" w:rsidRDefault="0010541D" w:rsidP="005B20CF">
      <w:pPr>
        <w:spacing w:after="120"/>
        <w:jc w:val="both"/>
        <w:rPr>
          <w:rFonts w:ascii="Times New Roman" w:hAnsi="Times New Roman" w:cs="Times New Roman"/>
          <w:sz w:val="24"/>
          <w:szCs w:val="24"/>
          <w:lang w:val="cs-CZ"/>
        </w:rPr>
      </w:pPr>
      <w:r w:rsidRPr="00C45F72">
        <w:rPr>
          <w:rFonts w:ascii="Times New Roman" w:hAnsi="Times New Roman" w:cs="Times New Roman"/>
          <w:sz w:val="24"/>
          <w:szCs w:val="24"/>
          <w:lang w:val="cs-CZ"/>
        </w:rPr>
        <w:t>(</w:t>
      </w:r>
      <w:r w:rsidR="00114B7B">
        <w:rPr>
          <w:rFonts w:ascii="Times New Roman" w:hAnsi="Times New Roman" w:cs="Times New Roman"/>
          <w:sz w:val="24"/>
          <w:szCs w:val="24"/>
          <w:lang w:val="cs-CZ"/>
        </w:rPr>
        <w:t>6</w:t>
      </w:r>
      <w:r w:rsidRPr="00C45F72">
        <w:rPr>
          <w:rFonts w:ascii="Times New Roman" w:hAnsi="Times New Roman" w:cs="Times New Roman"/>
          <w:sz w:val="24"/>
          <w:szCs w:val="24"/>
          <w:lang w:val="cs-CZ"/>
        </w:rPr>
        <w:t xml:space="preserve">) </w:t>
      </w:r>
      <w:r w:rsidR="00D36D71" w:rsidRPr="00C45F72">
        <w:rPr>
          <w:rFonts w:ascii="Times New Roman" w:hAnsi="Times New Roman" w:cs="Times New Roman"/>
          <w:sz w:val="24"/>
          <w:szCs w:val="24"/>
          <w:lang w:val="cs-CZ"/>
        </w:rPr>
        <w:t xml:space="preserve">Na doktorské studium může být přijat uchazeč, který dosáhne </w:t>
      </w:r>
      <w:r w:rsidR="00D36D71" w:rsidRPr="00C43C12">
        <w:rPr>
          <w:rFonts w:ascii="Times New Roman" w:hAnsi="Times New Roman" w:cs="Times New Roman"/>
          <w:sz w:val="24"/>
          <w:szCs w:val="24"/>
          <w:lang w:val="cs-CZ"/>
        </w:rPr>
        <w:t>alespoň 50 % z</w:t>
      </w:r>
      <w:r w:rsidR="00D36D71" w:rsidRPr="00C45F72">
        <w:rPr>
          <w:rFonts w:ascii="Times New Roman" w:hAnsi="Times New Roman" w:cs="Times New Roman"/>
          <w:sz w:val="24"/>
          <w:szCs w:val="24"/>
          <w:lang w:val="cs-CZ"/>
        </w:rPr>
        <w:t xml:space="preserve"> maximálního možného počtu bodů v</w:t>
      </w:r>
      <w:r w:rsidR="0064706F" w:rsidRPr="00C45F72">
        <w:rPr>
          <w:rFonts w:ascii="Times New Roman" w:hAnsi="Times New Roman" w:cs="Times New Roman"/>
          <w:sz w:val="24"/>
          <w:szCs w:val="24"/>
          <w:lang w:val="cs-CZ"/>
        </w:rPr>
        <w:t> hodnocení ústní zkoušky</w:t>
      </w:r>
      <w:r w:rsidR="000C6A9A" w:rsidRPr="00C45F72">
        <w:rPr>
          <w:rFonts w:ascii="Times New Roman" w:hAnsi="Times New Roman" w:cs="Times New Roman"/>
          <w:sz w:val="24"/>
          <w:szCs w:val="24"/>
          <w:lang w:val="cs-CZ"/>
        </w:rPr>
        <w:t>.</w:t>
      </w:r>
    </w:p>
    <w:p w14:paraId="30FE50D0" w14:textId="019914EF" w:rsidR="00130908" w:rsidRPr="00C45F72" w:rsidRDefault="00130908" w:rsidP="005B20CF">
      <w:pPr>
        <w:spacing w:after="120"/>
        <w:jc w:val="both"/>
        <w:rPr>
          <w:rFonts w:ascii="Times New Roman" w:hAnsi="Times New Roman" w:cs="Times New Roman"/>
          <w:sz w:val="24"/>
          <w:szCs w:val="24"/>
          <w:lang w:val="cs-CZ"/>
        </w:rPr>
      </w:pPr>
      <w:r w:rsidRPr="00C45F72">
        <w:rPr>
          <w:rFonts w:ascii="Times New Roman" w:hAnsi="Times New Roman" w:cs="Times New Roman"/>
          <w:sz w:val="24"/>
          <w:szCs w:val="24"/>
          <w:lang w:val="cs-CZ"/>
        </w:rPr>
        <w:t>(</w:t>
      </w:r>
      <w:r w:rsidR="00114B7B">
        <w:rPr>
          <w:rFonts w:ascii="Times New Roman" w:hAnsi="Times New Roman" w:cs="Times New Roman"/>
          <w:sz w:val="24"/>
          <w:szCs w:val="24"/>
          <w:lang w:val="cs-CZ"/>
        </w:rPr>
        <w:t>7</w:t>
      </w:r>
      <w:r w:rsidRPr="00C45F72">
        <w:rPr>
          <w:rFonts w:ascii="Times New Roman" w:hAnsi="Times New Roman" w:cs="Times New Roman"/>
          <w:sz w:val="24"/>
          <w:szCs w:val="24"/>
          <w:lang w:val="cs-CZ"/>
        </w:rPr>
        <w:t xml:space="preserve">) Na doktorské studium může být přijat uchazeč, který dosáhne </w:t>
      </w:r>
      <w:r w:rsidRPr="00C43C12">
        <w:rPr>
          <w:rFonts w:ascii="Times New Roman" w:hAnsi="Times New Roman" w:cs="Times New Roman"/>
          <w:sz w:val="24"/>
          <w:szCs w:val="24"/>
          <w:lang w:val="cs-CZ"/>
        </w:rPr>
        <w:t>alespoň 50 % z</w:t>
      </w:r>
      <w:r w:rsidRPr="00C45F72">
        <w:rPr>
          <w:rFonts w:ascii="Times New Roman" w:hAnsi="Times New Roman" w:cs="Times New Roman"/>
          <w:sz w:val="24"/>
          <w:szCs w:val="24"/>
          <w:lang w:val="cs-CZ"/>
        </w:rPr>
        <w:t xml:space="preserve"> maximálního možného počtu bodů v hodnocení zkoušky z anglického jazyka.</w:t>
      </w:r>
    </w:p>
    <w:p w14:paraId="0947D90D" w14:textId="5F5F0DFD" w:rsidR="00D36D71" w:rsidRPr="00C45F72" w:rsidRDefault="000C6A9A" w:rsidP="005B20CF">
      <w:pPr>
        <w:spacing w:after="120"/>
        <w:jc w:val="both"/>
        <w:rPr>
          <w:rFonts w:ascii="Times New Roman" w:hAnsi="Times New Roman" w:cs="Times New Roman"/>
          <w:sz w:val="24"/>
          <w:szCs w:val="24"/>
          <w:lang w:val="cs-CZ"/>
        </w:rPr>
      </w:pPr>
      <w:r w:rsidRPr="00C45F72">
        <w:rPr>
          <w:rFonts w:ascii="Times New Roman" w:hAnsi="Times New Roman" w:cs="Times New Roman"/>
          <w:sz w:val="24"/>
          <w:szCs w:val="24"/>
          <w:lang w:val="cs-CZ"/>
        </w:rPr>
        <w:t>(</w:t>
      </w:r>
      <w:r w:rsidR="00114B7B">
        <w:rPr>
          <w:rFonts w:ascii="Times New Roman" w:hAnsi="Times New Roman" w:cs="Times New Roman"/>
          <w:sz w:val="24"/>
          <w:szCs w:val="24"/>
          <w:lang w:val="cs-CZ"/>
        </w:rPr>
        <w:t>8</w:t>
      </w:r>
      <w:r w:rsidRPr="00C45F72">
        <w:rPr>
          <w:rFonts w:ascii="Times New Roman" w:hAnsi="Times New Roman" w:cs="Times New Roman"/>
          <w:sz w:val="24"/>
          <w:szCs w:val="24"/>
          <w:lang w:val="cs-CZ"/>
        </w:rPr>
        <w:t xml:space="preserve">) </w:t>
      </w:r>
      <w:r w:rsidR="00D36D71" w:rsidRPr="00C45F72">
        <w:rPr>
          <w:rFonts w:ascii="Times New Roman" w:hAnsi="Times New Roman" w:cs="Times New Roman"/>
          <w:sz w:val="24"/>
          <w:szCs w:val="24"/>
          <w:lang w:val="cs-CZ"/>
        </w:rPr>
        <w:t xml:space="preserve">Pokud uchazeč dosáhne méně než 50 % </w:t>
      </w:r>
      <w:r w:rsidR="00130908" w:rsidRPr="00C45F72">
        <w:rPr>
          <w:rFonts w:ascii="Times New Roman" w:hAnsi="Times New Roman" w:cs="Times New Roman"/>
          <w:sz w:val="24"/>
          <w:szCs w:val="24"/>
          <w:lang w:val="cs-CZ"/>
        </w:rPr>
        <w:t xml:space="preserve">maximálního počtu bodů </w:t>
      </w:r>
      <w:r w:rsidR="00D36D71" w:rsidRPr="00C45F72">
        <w:rPr>
          <w:rFonts w:ascii="Times New Roman" w:hAnsi="Times New Roman" w:cs="Times New Roman"/>
          <w:sz w:val="24"/>
          <w:szCs w:val="24"/>
          <w:lang w:val="cs-CZ"/>
        </w:rPr>
        <w:t>z</w:t>
      </w:r>
      <w:r w:rsidR="00130908" w:rsidRPr="00C45F72">
        <w:rPr>
          <w:rFonts w:ascii="Times New Roman" w:hAnsi="Times New Roman" w:cs="Times New Roman"/>
          <w:sz w:val="24"/>
          <w:szCs w:val="24"/>
          <w:lang w:val="cs-CZ"/>
        </w:rPr>
        <w:t> ústní části zkoušky</w:t>
      </w:r>
      <w:r w:rsidR="0025501A" w:rsidRPr="00C45F72">
        <w:rPr>
          <w:rFonts w:ascii="Times New Roman" w:hAnsi="Times New Roman" w:cs="Times New Roman"/>
          <w:sz w:val="24"/>
          <w:szCs w:val="24"/>
          <w:lang w:val="cs-CZ"/>
        </w:rPr>
        <w:t xml:space="preserve"> nebo v hodnocení zkoušky z anglického jazyka</w:t>
      </w:r>
      <w:r w:rsidR="00D36D71" w:rsidRPr="00C45F72">
        <w:rPr>
          <w:rFonts w:ascii="Times New Roman" w:hAnsi="Times New Roman" w:cs="Times New Roman"/>
          <w:sz w:val="24"/>
          <w:szCs w:val="24"/>
          <w:lang w:val="cs-CZ"/>
        </w:rPr>
        <w:t>, je výsledek jeho přijímací zkoušky hodnocen jako „nevyhověl“. Takový uchazeč je nepřijat z důvodu nesplnění podmínek přijímací zkoušky.</w:t>
      </w:r>
    </w:p>
    <w:p w14:paraId="3A363CE4" w14:textId="198CE862" w:rsidR="00D36D71" w:rsidRPr="00C45F72" w:rsidRDefault="00DD4D56" w:rsidP="005B20CF">
      <w:pPr>
        <w:spacing w:after="120"/>
        <w:jc w:val="both"/>
        <w:rPr>
          <w:rFonts w:ascii="Times New Roman" w:hAnsi="Times New Roman" w:cs="Times New Roman"/>
          <w:sz w:val="24"/>
          <w:szCs w:val="24"/>
          <w:lang w:val="cs-CZ"/>
        </w:rPr>
      </w:pPr>
      <w:r w:rsidRPr="00C45F72">
        <w:rPr>
          <w:rFonts w:ascii="Times New Roman" w:hAnsi="Times New Roman" w:cs="Times New Roman"/>
          <w:sz w:val="24"/>
          <w:szCs w:val="24"/>
          <w:lang w:val="cs-CZ"/>
        </w:rPr>
        <w:t>(</w:t>
      </w:r>
      <w:r w:rsidR="0084689E">
        <w:rPr>
          <w:rFonts w:ascii="Times New Roman" w:hAnsi="Times New Roman" w:cs="Times New Roman"/>
          <w:sz w:val="24"/>
          <w:szCs w:val="24"/>
          <w:lang w:val="cs-CZ"/>
        </w:rPr>
        <w:t>9</w:t>
      </w:r>
      <w:r w:rsidRPr="00C45F72">
        <w:rPr>
          <w:rFonts w:ascii="Times New Roman" w:hAnsi="Times New Roman" w:cs="Times New Roman"/>
          <w:sz w:val="24"/>
          <w:szCs w:val="24"/>
          <w:lang w:val="cs-CZ"/>
        </w:rPr>
        <w:t xml:space="preserve">) </w:t>
      </w:r>
      <w:r w:rsidR="00D36D71" w:rsidRPr="00C45F72">
        <w:rPr>
          <w:rFonts w:ascii="Times New Roman" w:hAnsi="Times New Roman" w:cs="Times New Roman"/>
          <w:sz w:val="24"/>
          <w:szCs w:val="24"/>
          <w:lang w:val="cs-CZ"/>
        </w:rPr>
        <w:t>O výsledku přijímací zkoušky se vyhotoví zápis.</w:t>
      </w:r>
    </w:p>
    <w:p w14:paraId="5F276C64" w14:textId="332BF51D" w:rsidR="00F04CEA" w:rsidRPr="00C45F72" w:rsidRDefault="002B1FC9" w:rsidP="005B20CF">
      <w:pPr>
        <w:spacing w:after="120"/>
        <w:jc w:val="both"/>
        <w:rPr>
          <w:rFonts w:ascii="Times New Roman" w:hAnsi="Times New Roman" w:cs="Times New Roman"/>
          <w:sz w:val="24"/>
          <w:szCs w:val="24"/>
        </w:rPr>
      </w:pPr>
      <w:r w:rsidRPr="00C45F72">
        <w:rPr>
          <w:rFonts w:ascii="Times New Roman" w:hAnsi="Times New Roman" w:cs="Times New Roman"/>
          <w:sz w:val="24"/>
          <w:szCs w:val="24"/>
          <w:lang w:val="cs-CZ"/>
        </w:rPr>
        <w:t>(</w:t>
      </w:r>
      <w:r w:rsidR="00435A4C" w:rsidRPr="00C45F72">
        <w:rPr>
          <w:rFonts w:ascii="Times New Roman" w:hAnsi="Times New Roman" w:cs="Times New Roman"/>
          <w:sz w:val="24"/>
          <w:szCs w:val="24"/>
          <w:lang w:val="cs-CZ"/>
        </w:rPr>
        <w:t>1</w:t>
      </w:r>
      <w:r w:rsidR="0084689E">
        <w:rPr>
          <w:rFonts w:ascii="Times New Roman" w:hAnsi="Times New Roman" w:cs="Times New Roman"/>
          <w:sz w:val="24"/>
          <w:szCs w:val="24"/>
          <w:lang w:val="cs-CZ"/>
        </w:rPr>
        <w:t>0</w:t>
      </w:r>
      <w:r w:rsidRPr="00C45F72">
        <w:rPr>
          <w:rFonts w:ascii="Times New Roman" w:hAnsi="Times New Roman" w:cs="Times New Roman"/>
          <w:sz w:val="24"/>
          <w:szCs w:val="24"/>
          <w:lang w:val="cs-CZ"/>
        </w:rPr>
        <w:t>) P</w:t>
      </w:r>
      <w:r w:rsidR="00D36D71" w:rsidRPr="00C45F72">
        <w:rPr>
          <w:rFonts w:ascii="Times New Roman" w:hAnsi="Times New Roman" w:cs="Times New Roman"/>
          <w:sz w:val="24"/>
          <w:szCs w:val="24"/>
          <w:lang w:val="cs-CZ"/>
        </w:rPr>
        <w:t>ořadí přijatých uchazečů bude sestaveno na základě dosažených bodů.</w:t>
      </w:r>
      <w:r w:rsidR="00566107" w:rsidRPr="00C45F72">
        <w:rPr>
          <w:rFonts w:ascii="Times New Roman" w:hAnsi="Times New Roman" w:cs="Times New Roman"/>
          <w:sz w:val="24"/>
          <w:szCs w:val="24"/>
          <w:lang w:val="cs-CZ"/>
        </w:rPr>
        <w:t xml:space="preserve"> </w:t>
      </w:r>
      <w:r w:rsidR="00D36D71" w:rsidRPr="00C45F72">
        <w:rPr>
          <w:rFonts w:ascii="Times New Roman" w:hAnsi="Times New Roman" w:cs="Times New Roman"/>
          <w:sz w:val="24"/>
          <w:szCs w:val="24"/>
          <w:lang w:val="cs-CZ"/>
        </w:rPr>
        <w:t>Přijati budou ti uchazeči, kteří prokázali nejvyšší míru schopností ke studiu.</w:t>
      </w:r>
      <w:r w:rsidR="00566107" w:rsidRPr="00C45F72">
        <w:rPr>
          <w:rFonts w:ascii="Times New Roman" w:hAnsi="Times New Roman" w:cs="Times New Roman"/>
          <w:sz w:val="24"/>
          <w:szCs w:val="24"/>
          <w:lang w:val="cs-CZ"/>
        </w:rPr>
        <w:t xml:space="preserve"> </w:t>
      </w:r>
      <w:r w:rsidR="0075648C" w:rsidRPr="00C45F72">
        <w:rPr>
          <w:rFonts w:ascii="Times New Roman" w:hAnsi="Times New Roman" w:cs="Times New Roman"/>
          <w:sz w:val="24"/>
          <w:szCs w:val="24"/>
          <w:lang w:val="cs-CZ"/>
        </w:rPr>
        <w:t xml:space="preserve">Maximální množství </w:t>
      </w:r>
      <w:r w:rsidR="008576B8" w:rsidRPr="00C45F72">
        <w:rPr>
          <w:rFonts w:ascii="Times New Roman" w:hAnsi="Times New Roman" w:cs="Times New Roman"/>
          <w:sz w:val="24"/>
          <w:szCs w:val="24"/>
          <w:lang w:val="cs-CZ"/>
        </w:rPr>
        <w:t>přijatých studentů</w:t>
      </w:r>
      <w:r w:rsidR="00566107" w:rsidRPr="00C45F72">
        <w:rPr>
          <w:rFonts w:ascii="Times New Roman" w:hAnsi="Times New Roman" w:cs="Times New Roman"/>
          <w:sz w:val="24"/>
          <w:szCs w:val="24"/>
          <w:lang w:val="cs-CZ"/>
        </w:rPr>
        <w:t xml:space="preserve"> v daném roce</w:t>
      </w:r>
      <w:r w:rsidR="008576B8" w:rsidRPr="00C45F72">
        <w:rPr>
          <w:rFonts w:ascii="Times New Roman" w:hAnsi="Times New Roman" w:cs="Times New Roman"/>
          <w:sz w:val="24"/>
          <w:szCs w:val="24"/>
          <w:lang w:val="cs-CZ"/>
        </w:rPr>
        <w:t xml:space="preserve"> bude stanoveno pokynem ředitele</w:t>
      </w:r>
      <w:r w:rsidR="007E12AE" w:rsidRPr="00C45F72">
        <w:rPr>
          <w:rFonts w:ascii="Times New Roman" w:hAnsi="Times New Roman" w:cs="Times New Roman"/>
          <w:sz w:val="24"/>
          <w:szCs w:val="24"/>
          <w:lang w:val="cs-CZ"/>
        </w:rPr>
        <w:t xml:space="preserve"> </w:t>
      </w:r>
      <w:r w:rsidR="005E4242" w:rsidRPr="00C45F72">
        <w:rPr>
          <w:rFonts w:ascii="Times New Roman" w:hAnsi="Times New Roman" w:cs="Times New Roman"/>
          <w:sz w:val="24"/>
          <w:szCs w:val="24"/>
          <w:lang w:val="cs-CZ"/>
        </w:rPr>
        <w:t>UNI</w:t>
      </w:r>
      <w:r w:rsidR="007E12AE" w:rsidRPr="00C45F72">
        <w:rPr>
          <w:rFonts w:ascii="Times New Roman" w:hAnsi="Times New Roman" w:cs="Times New Roman"/>
          <w:sz w:val="24"/>
          <w:szCs w:val="24"/>
          <w:lang w:val="cs-CZ"/>
        </w:rPr>
        <w:t>, na kterém jsou studijní programy realizovány</w:t>
      </w:r>
      <w:r w:rsidR="008576B8" w:rsidRPr="00C45F72">
        <w:rPr>
          <w:rFonts w:ascii="Times New Roman" w:hAnsi="Times New Roman" w:cs="Times New Roman"/>
          <w:sz w:val="24"/>
          <w:szCs w:val="24"/>
          <w:lang w:val="cs-CZ"/>
        </w:rPr>
        <w:t>.</w:t>
      </w:r>
    </w:p>
    <w:p w14:paraId="7C4530FD" w14:textId="31599244" w:rsidR="00B35822" w:rsidRPr="00C45F72" w:rsidRDefault="00B35822" w:rsidP="005B20CF">
      <w:pPr>
        <w:pStyle w:val="Default"/>
        <w:spacing w:after="120"/>
        <w:jc w:val="both"/>
      </w:pPr>
      <w:r w:rsidRPr="00C45F72">
        <w:t>(</w:t>
      </w:r>
      <w:r w:rsidR="00435A4C" w:rsidRPr="005B20CF">
        <w:rPr>
          <w:color w:val="auto"/>
        </w:rPr>
        <w:t>1</w:t>
      </w:r>
      <w:r w:rsidR="0084689E">
        <w:rPr>
          <w:color w:val="auto"/>
        </w:rPr>
        <w:t>1</w:t>
      </w:r>
      <w:r w:rsidRPr="005B20CF">
        <w:rPr>
          <w:color w:val="auto"/>
        </w:rPr>
        <w:t xml:space="preserve">) </w:t>
      </w:r>
      <w:r w:rsidR="005B20CF" w:rsidRPr="005B20CF">
        <w:rPr>
          <w:color w:val="auto"/>
        </w:rPr>
        <w:t>S výsledkem přijímací zkoušky budou uchazeči seznámeni prostřednictvím rozhodnutí neprodleně po jeho schválení rektorem, a to prostřednictvím elektronického informačního systému UTB. Rozhodnutí je doručeno okamžikem, kdy se po zpřístupnění rozhodnutí uchazeči v</w:t>
      </w:r>
      <w:r w:rsidR="0084689E">
        <w:rPr>
          <w:color w:val="auto"/>
        </w:rPr>
        <w:t> </w:t>
      </w:r>
      <w:r w:rsidR="005B20CF" w:rsidRPr="005B20CF">
        <w:rPr>
          <w:color w:val="auto"/>
        </w:rPr>
        <w:t>elektronickém informačním systému UTB uchazeč do uvedeného systému přihlásí. Nepřihlásí-li se do něj ve lhůtě 10 dnů ode dne, kdy mu bylo rozhodnutí v elektronickém informačním systému UTB zpřístupněno, považuje se toto rozhodnutí za doručené posledním dnem této lhůty.</w:t>
      </w:r>
    </w:p>
    <w:p w14:paraId="13EBCD41" w14:textId="4DD3D382" w:rsidR="005B20CF" w:rsidRDefault="00B35822" w:rsidP="005B20CF">
      <w:pPr>
        <w:pStyle w:val="paragraph"/>
        <w:spacing w:before="0" w:beforeAutospacing="0" w:after="120" w:afterAutospacing="0"/>
        <w:jc w:val="both"/>
        <w:textAlignment w:val="baseline"/>
        <w:rPr>
          <w:color w:val="000000"/>
        </w:rPr>
      </w:pPr>
      <w:r w:rsidRPr="00C45F72">
        <w:t>(</w:t>
      </w:r>
      <w:r w:rsidR="00435A4C" w:rsidRPr="005B20CF">
        <w:rPr>
          <w:rFonts w:eastAsiaTheme="minorHAnsi"/>
          <w:lang w:eastAsia="en-US"/>
        </w:rPr>
        <w:t>1</w:t>
      </w:r>
      <w:r w:rsidR="0084689E">
        <w:rPr>
          <w:rFonts w:eastAsiaTheme="minorHAnsi"/>
          <w:lang w:eastAsia="en-US"/>
        </w:rPr>
        <w:t>2</w:t>
      </w:r>
      <w:r w:rsidRPr="005B20CF">
        <w:rPr>
          <w:rFonts w:eastAsiaTheme="minorHAnsi"/>
          <w:lang w:eastAsia="en-US"/>
        </w:rPr>
        <w:t xml:space="preserve">) </w:t>
      </w:r>
      <w:r w:rsidR="005B20CF" w:rsidRPr="005B20CF">
        <w:rPr>
          <w:rFonts w:eastAsiaTheme="minorHAnsi"/>
          <w:lang w:eastAsia="en-US"/>
        </w:rPr>
        <w:t xml:space="preserve">Uchazeč se může odvolat proti rozhodnutí dle § 81 odst. 1 a § 83 odst. 1 zákona č. 500/2004 Sb., správní řád, v platném znění (dále jen „správní řád“), ve lhůtě do 15 dnů ode dne jeho doručení. Odvolání se ve smyslu § 86 odst. 1 správního řádu podává prostřednictvím orgánu, který rozhodnutí vydal. O odvolání uchazeče proti rozhodnutí dle § 50 odst. 6 zákona rozhoduje rektor UTB. Rektor UTB přezkoumává soulad napadeného rozhodnutí a řízení, které rozhodnutí předcházelo, s právními předpisy, vnitřními předpisy </w:t>
      </w:r>
      <w:r w:rsidR="00E00C9C">
        <w:rPr>
          <w:rFonts w:eastAsiaTheme="minorHAnsi"/>
          <w:lang w:eastAsia="en-US"/>
        </w:rPr>
        <w:t>UTB</w:t>
      </w:r>
      <w:r w:rsidR="005B20CF" w:rsidRPr="005B20CF">
        <w:rPr>
          <w:rFonts w:eastAsiaTheme="minorHAnsi"/>
          <w:lang w:eastAsia="en-US"/>
        </w:rPr>
        <w:t xml:space="preserve"> a s podmínkami přijetí ke studiu stanovenými UTB.</w:t>
      </w:r>
    </w:p>
    <w:p w14:paraId="03734C40" w14:textId="12D8CA6E" w:rsidR="00B35822" w:rsidRPr="00C45F72" w:rsidRDefault="00B35822" w:rsidP="005B20CF">
      <w:pPr>
        <w:pStyle w:val="Default"/>
        <w:spacing w:after="120"/>
        <w:jc w:val="both"/>
      </w:pPr>
      <w:r w:rsidRPr="00C45F72">
        <w:t>(</w:t>
      </w:r>
      <w:r w:rsidR="007E12AE" w:rsidRPr="00C45F72">
        <w:t>1</w:t>
      </w:r>
      <w:r w:rsidR="0084689E">
        <w:t>3</w:t>
      </w:r>
      <w:r w:rsidRPr="00C45F72">
        <w:t xml:space="preserve">) Uchazeči mají právo v souladu s § 50 odst. 5 zákona nahlížet do spisu uchazeče týkajícího se přijímacího řízení až po oznámení rozhodnutí. </w:t>
      </w:r>
    </w:p>
    <w:p w14:paraId="10D8579C" w14:textId="0F5A538D" w:rsidR="00B35822" w:rsidRPr="00C45F72" w:rsidRDefault="00B35822" w:rsidP="00DF280B">
      <w:pPr>
        <w:pStyle w:val="Default"/>
        <w:spacing w:before="240" w:after="120"/>
        <w:jc w:val="center"/>
      </w:pPr>
      <w:r w:rsidRPr="00C45F72">
        <w:rPr>
          <w:b/>
          <w:bCs/>
        </w:rPr>
        <w:lastRenderedPageBreak/>
        <w:t>Článek 5</w:t>
      </w:r>
    </w:p>
    <w:p w14:paraId="0648E680" w14:textId="1743F1A9" w:rsidR="00B35822" w:rsidRPr="00C45F72" w:rsidRDefault="00B35822" w:rsidP="00C640A5">
      <w:pPr>
        <w:pStyle w:val="Default"/>
        <w:jc w:val="center"/>
      </w:pPr>
      <w:r w:rsidRPr="00C45F72">
        <w:rPr>
          <w:b/>
          <w:bCs/>
        </w:rPr>
        <w:t>Zápis do studia</w:t>
      </w:r>
    </w:p>
    <w:p w14:paraId="3648803D" w14:textId="151D5408" w:rsidR="00B35822" w:rsidRPr="00C45F72" w:rsidRDefault="00B35822" w:rsidP="008B1B19">
      <w:pPr>
        <w:pStyle w:val="Default"/>
        <w:spacing w:before="120"/>
      </w:pPr>
      <w:r w:rsidRPr="00C45F72">
        <w:t>(1) Termín zápisu do studia bude uchazečům sdělen v rozhodnutí o přijetí ke studiu.</w:t>
      </w:r>
    </w:p>
    <w:p w14:paraId="4D3E99D0" w14:textId="3FCBCD91" w:rsidR="00B35822" w:rsidRPr="00C45F72" w:rsidRDefault="00B35822" w:rsidP="00DF280B">
      <w:pPr>
        <w:pStyle w:val="Default"/>
        <w:spacing w:before="240" w:after="120"/>
        <w:jc w:val="center"/>
        <w:rPr>
          <w:color w:val="auto"/>
        </w:rPr>
      </w:pPr>
      <w:r w:rsidRPr="00C45F72">
        <w:rPr>
          <w:b/>
          <w:bCs/>
          <w:color w:val="auto"/>
        </w:rPr>
        <w:t>Článek 6</w:t>
      </w:r>
    </w:p>
    <w:p w14:paraId="759F9B73" w14:textId="089A04FA" w:rsidR="00B35822" w:rsidRPr="00C45F72" w:rsidRDefault="00B35822" w:rsidP="00B35822">
      <w:pPr>
        <w:pStyle w:val="Default"/>
        <w:spacing w:after="120"/>
        <w:jc w:val="center"/>
        <w:rPr>
          <w:color w:val="auto"/>
        </w:rPr>
      </w:pPr>
      <w:r w:rsidRPr="00C45F72">
        <w:rPr>
          <w:b/>
          <w:bCs/>
          <w:color w:val="auto"/>
        </w:rPr>
        <w:t>Přijímání zahraničních studentů</w:t>
      </w:r>
    </w:p>
    <w:p w14:paraId="071B7148" w14:textId="5266020F" w:rsidR="00B35822" w:rsidRPr="00C45F72" w:rsidRDefault="00B35822" w:rsidP="00DF280B">
      <w:pPr>
        <w:pStyle w:val="Default"/>
        <w:jc w:val="both"/>
      </w:pPr>
      <w:r w:rsidRPr="00C45F72">
        <w:rPr>
          <w:color w:val="232325"/>
        </w:rPr>
        <w:t xml:space="preserve">(1) </w:t>
      </w:r>
      <w:r w:rsidRPr="00C45F72">
        <w:t xml:space="preserve">Přijímání zahraničních </w:t>
      </w:r>
      <w:r w:rsidR="00E00C9C">
        <w:t>uchazečů</w:t>
      </w:r>
      <w:r w:rsidR="00E00C9C" w:rsidRPr="00C45F72">
        <w:t xml:space="preserve"> </w:t>
      </w:r>
      <w:r w:rsidRPr="00C45F72">
        <w:t xml:space="preserve">do programů uskutečňovaných přímo na UTB se </w:t>
      </w:r>
      <w:r w:rsidR="0084689E">
        <w:t xml:space="preserve">dále </w:t>
      </w:r>
      <w:r w:rsidRPr="00C45F72">
        <w:t>řídí vnitřními předpisy a normami UTB, zejména směrnicí rektora „Studium zahraničních studentů v</w:t>
      </w:r>
      <w:r w:rsidR="0084689E">
        <w:t> </w:t>
      </w:r>
      <w:r w:rsidRPr="00C45F72">
        <w:t>akreditovaných studijních programech uskutečňovaných v cizím a českém jazyce na UTB“ (viz Úřední deska UTB).</w:t>
      </w:r>
    </w:p>
    <w:p w14:paraId="17FD1A74" w14:textId="6652D117" w:rsidR="00B35822" w:rsidRPr="00C45F72" w:rsidRDefault="00B35822" w:rsidP="00DF280B">
      <w:pPr>
        <w:pStyle w:val="Default"/>
        <w:spacing w:before="240" w:after="120"/>
        <w:jc w:val="center"/>
      </w:pPr>
      <w:r w:rsidRPr="00C45F72">
        <w:rPr>
          <w:b/>
          <w:bCs/>
        </w:rPr>
        <w:t>Článek 7</w:t>
      </w:r>
    </w:p>
    <w:p w14:paraId="63EC94F4" w14:textId="122C5944" w:rsidR="00B35822" w:rsidRPr="00C45F72" w:rsidRDefault="00B35822" w:rsidP="00B35822">
      <w:pPr>
        <w:pStyle w:val="Default"/>
        <w:spacing w:after="120"/>
        <w:jc w:val="center"/>
      </w:pPr>
      <w:r w:rsidRPr="00C45F72">
        <w:rPr>
          <w:b/>
          <w:bCs/>
        </w:rPr>
        <w:t>Závěrečná ustanovení</w:t>
      </w:r>
    </w:p>
    <w:p w14:paraId="061B330E" w14:textId="785D8B9D" w:rsidR="00B35822" w:rsidRPr="00C45F72" w:rsidRDefault="00B35822" w:rsidP="005B20CF">
      <w:pPr>
        <w:pStyle w:val="Default"/>
        <w:spacing w:after="120"/>
        <w:jc w:val="both"/>
      </w:pPr>
      <w:r w:rsidRPr="00C45F72">
        <w:rPr>
          <w:color w:val="232325"/>
        </w:rPr>
        <w:t xml:space="preserve">(1) </w:t>
      </w:r>
      <w:r w:rsidRPr="00C45F72">
        <w:t xml:space="preserve">Tato směrnice byla </w:t>
      </w:r>
      <w:r w:rsidRPr="002A174A">
        <w:t>schválena Akademickým senátem UTB dne</w:t>
      </w:r>
      <w:r w:rsidRPr="002A174A">
        <w:rPr>
          <w:color w:val="auto"/>
        </w:rPr>
        <w:t xml:space="preserve"> XX.</w:t>
      </w:r>
      <w:r w:rsidR="002A174A" w:rsidRPr="002A174A">
        <w:rPr>
          <w:color w:val="auto"/>
        </w:rPr>
        <w:t xml:space="preserve"> XX. 2026.</w:t>
      </w:r>
    </w:p>
    <w:p w14:paraId="3ADB7696" w14:textId="655D0D67" w:rsidR="002546E3" w:rsidRPr="00C45F72" w:rsidRDefault="00B35822" w:rsidP="005B20CF">
      <w:pPr>
        <w:pStyle w:val="Default"/>
        <w:spacing w:after="120"/>
        <w:jc w:val="both"/>
      </w:pPr>
      <w:r w:rsidRPr="00C45F72">
        <w:rPr>
          <w:color w:val="232325"/>
        </w:rPr>
        <w:t xml:space="preserve">(2) </w:t>
      </w:r>
      <w:r w:rsidRPr="00C45F72">
        <w:t xml:space="preserve">Tato směrnice </w:t>
      </w:r>
      <w:r w:rsidR="00E23498">
        <w:t>nahrazuje</w:t>
      </w:r>
      <w:r w:rsidR="005E67A7" w:rsidRPr="00C45F72">
        <w:t xml:space="preserve"> </w:t>
      </w:r>
      <w:r w:rsidRPr="00C45F72">
        <w:t xml:space="preserve">Směrnici </w:t>
      </w:r>
      <w:r w:rsidRPr="0084689E">
        <w:rPr>
          <w:color w:val="auto"/>
        </w:rPr>
        <w:t>rektora SR/15/2024</w:t>
      </w:r>
      <w:r w:rsidRPr="00C45F72">
        <w:t>.</w:t>
      </w:r>
    </w:p>
    <w:p w14:paraId="6776149D" w14:textId="0F643B92" w:rsidR="00F16335" w:rsidRPr="001F7AB7" w:rsidRDefault="002546E3" w:rsidP="005B20CF">
      <w:pPr>
        <w:pStyle w:val="Default"/>
        <w:spacing w:after="120"/>
        <w:jc w:val="both"/>
      </w:pPr>
      <w:r w:rsidRPr="00C45F72">
        <w:t xml:space="preserve">(3) Bodové hodnocení </w:t>
      </w:r>
      <w:r w:rsidR="005E67A7" w:rsidRPr="00C45F72">
        <w:t xml:space="preserve">příjímací zkoušky je uvedeno v </w:t>
      </w:r>
      <w:r w:rsidRPr="00C45F72">
        <w:t>Přílo</w:t>
      </w:r>
      <w:r w:rsidR="005E67A7" w:rsidRPr="00C45F72">
        <w:t>ze</w:t>
      </w:r>
      <w:r w:rsidRPr="00C45F72">
        <w:t xml:space="preserve"> 1.</w:t>
      </w:r>
    </w:p>
    <w:sectPr w:rsidR="00F16335" w:rsidRPr="001F7AB7">
      <w:headerReference w:type="default" r:id="rId7"/>
      <w:pgSz w:w="12240" w:h="15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0AAE8D" w16cex:dateUtc="2026-02-20T07:18:00Z"/>
  <w16cex:commentExtensible w16cex:durableId="0EBBABCA" w16cex:dateUtc="2026-02-20T07:19:00Z"/>
  <w16cex:commentExtensible w16cex:durableId="7875118E" w16cex:dateUtc="2026-02-20T07:23:00Z"/>
  <w16cex:commentExtensible w16cex:durableId="41293BCB" w16cex:dateUtc="2026-02-20T07:33:00Z"/>
  <w16cex:commentExtensible w16cex:durableId="1B3325AF" w16cex:dateUtc="2026-02-20T07: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AB931" w14:textId="77777777" w:rsidR="007270AC" w:rsidRDefault="007270AC" w:rsidP="003F473F">
      <w:pPr>
        <w:spacing w:after="0" w:line="240" w:lineRule="auto"/>
      </w:pPr>
      <w:r>
        <w:separator/>
      </w:r>
    </w:p>
  </w:endnote>
  <w:endnote w:type="continuationSeparator" w:id="0">
    <w:p w14:paraId="4C682BC0" w14:textId="77777777" w:rsidR="007270AC" w:rsidRDefault="007270AC" w:rsidP="003F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15326" w14:textId="77777777" w:rsidR="007270AC" w:rsidRDefault="007270AC" w:rsidP="003F473F">
      <w:pPr>
        <w:spacing w:after="0" w:line="240" w:lineRule="auto"/>
      </w:pPr>
      <w:r>
        <w:separator/>
      </w:r>
    </w:p>
  </w:footnote>
  <w:footnote w:type="continuationSeparator" w:id="0">
    <w:p w14:paraId="378451A9" w14:textId="77777777" w:rsidR="007270AC" w:rsidRDefault="007270AC" w:rsidP="003F4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E262A" w14:textId="77777777" w:rsidR="003F473F" w:rsidRDefault="003F473F" w:rsidP="003F473F">
    <w:pPr>
      <w:pStyle w:val="Zhlav"/>
      <w:pBdr>
        <w:bottom w:val="single" w:sz="12" w:space="1" w:color="000000"/>
      </w:pBdr>
      <w:jc w:val="center"/>
      <w:rPr>
        <w:i/>
      </w:rPr>
    </w:pPr>
    <w:r>
      <w:rPr>
        <w:i/>
      </w:rPr>
      <w:softHyphen/>
    </w:r>
    <w:r>
      <w:rPr>
        <w:i/>
      </w:rPr>
      <w:softHyphen/>
    </w:r>
    <w:r>
      <w:rPr>
        <w:i/>
      </w:rPr>
      <w:softHyphen/>
    </w:r>
    <w:r>
      <w:rPr>
        <w:i/>
      </w:rPr>
      <w:softHyphen/>
    </w:r>
    <w:proofErr w:type="spellStart"/>
    <w:r>
      <w:rPr>
        <w:i/>
      </w:rPr>
      <w:t>Vnitřní</w:t>
    </w:r>
    <w:proofErr w:type="spellEnd"/>
    <w:r>
      <w:rPr>
        <w:i/>
      </w:rPr>
      <w:t xml:space="preserve"> </w:t>
    </w:r>
    <w:proofErr w:type="spellStart"/>
    <w:r>
      <w:rPr>
        <w:i/>
      </w:rPr>
      <w:t>norma</w:t>
    </w:r>
    <w:proofErr w:type="spellEnd"/>
    <w:r>
      <w:rPr>
        <w:i/>
      </w:rPr>
      <w:t xml:space="preserve"> </w:t>
    </w:r>
    <w:proofErr w:type="spellStart"/>
    <w:r>
      <w:rPr>
        <w:i/>
      </w:rPr>
      <w:t>Univerzitního</w:t>
    </w:r>
    <w:proofErr w:type="spellEnd"/>
    <w:r>
      <w:rPr>
        <w:i/>
      </w:rPr>
      <w:t xml:space="preserve"> </w:t>
    </w:r>
    <w:proofErr w:type="spellStart"/>
    <w:r>
      <w:rPr>
        <w:i/>
      </w:rPr>
      <w:t>institutu</w:t>
    </w:r>
    <w:proofErr w:type="spellEnd"/>
    <w:r>
      <w:rPr>
        <w:i/>
      </w:rPr>
      <w:t xml:space="preserve"> </w:t>
    </w:r>
    <w:proofErr w:type="spellStart"/>
    <w:r>
      <w:rPr>
        <w:i/>
      </w:rPr>
      <w:t>Univerzity</w:t>
    </w:r>
    <w:proofErr w:type="spellEnd"/>
    <w:r>
      <w:rPr>
        <w:i/>
      </w:rPr>
      <w:t xml:space="preserve"> </w:t>
    </w:r>
    <w:proofErr w:type="spellStart"/>
    <w:r>
      <w:rPr>
        <w:i/>
      </w:rPr>
      <w:t>Tomáše</w:t>
    </w:r>
    <w:proofErr w:type="spellEnd"/>
    <w:r>
      <w:rPr>
        <w:i/>
      </w:rPr>
      <w:t xml:space="preserve"> </w:t>
    </w:r>
    <w:proofErr w:type="spellStart"/>
    <w:r>
      <w:rPr>
        <w:i/>
      </w:rPr>
      <w:t>Bati</w:t>
    </w:r>
    <w:proofErr w:type="spellEnd"/>
    <w:r>
      <w:rPr>
        <w:i/>
      </w:rPr>
      <w:t xml:space="preserve"> ve Zlíně</w:t>
    </w:r>
  </w:p>
  <w:p w14:paraId="7C7FA50C" w14:textId="4ECEC573" w:rsidR="003F473F" w:rsidRPr="003F473F" w:rsidRDefault="003F473F" w:rsidP="003F47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33DB8"/>
    <w:multiLevelType w:val="multilevel"/>
    <w:tmpl w:val="D912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SwsDAxN7I0M7Q0MzZW0lEKTi0uzszPAymwqAUASHHhbiwAAAA="/>
  </w:docVars>
  <w:rsids>
    <w:rsidRoot w:val="00B35822"/>
    <w:rsid w:val="00044F28"/>
    <w:rsid w:val="00057B69"/>
    <w:rsid w:val="000A6066"/>
    <w:rsid w:val="000C6A9A"/>
    <w:rsid w:val="000D5E1C"/>
    <w:rsid w:val="000E5E28"/>
    <w:rsid w:val="000E604B"/>
    <w:rsid w:val="0010541D"/>
    <w:rsid w:val="00114B7B"/>
    <w:rsid w:val="00116CD7"/>
    <w:rsid w:val="001232CA"/>
    <w:rsid w:val="00130908"/>
    <w:rsid w:val="001943FA"/>
    <w:rsid w:val="00197C7D"/>
    <w:rsid w:val="001A6F61"/>
    <w:rsid w:val="001A708A"/>
    <w:rsid w:val="001B4EB3"/>
    <w:rsid w:val="001F7AB7"/>
    <w:rsid w:val="00222F20"/>
    <w:rsid w:val="00231379"/>
    <w:rsid w:val="002546E3"/>
    <w:rsid w:val="0025501A"/>
    <w:rsid w:val="002770AE"/>
    <w:rsid w:val="002962EB"/>
    <w:rsid w:val="002A174A"/>
    <w:rsid w:val="002B1FC9"/>
    <w:rsid w:val="002E6CE8"/>
    <w:rsid w:val="00323E0D"/>
    <w:rsid w:val="003478A5"/>
    <w:rsid w:val="00354F8F"/>
    <w:rsid w:val="00364B0E"/>
    <w:rsid w:val="003652D4"/>
    <w:rsid w:val="003B092C"/>
    <w:rsid w:val="003F01F9"/>
    <w:rsid w:val="003F473F"/>
    <w:rsid w:val="00416DBE"/>
    <w:rsid w:val="004241E7"/>
    <w:rsid w:val="00427D6F"/>
    <w:rsid w:val="00427FBE"/>
    <w:rsid w:val="00435A4C"/>
    <w:rsid w:val="00437B91"/>
    <w:rsid w:val="0045291A"/>
    <w:rsid w:val="00462DBD"/>
    <w:rsid w:val="00487F4E"/>
    <w:rsid w:val="00497699"/>
    <w:rsid w:val="004E73CC"/>
    <w:rsid w:val="004F1A2B"/>
    <w:rsid w:val="004F4096"/>
    <w:rsid w:val="00520143"/>
    <w:rsid w:val="00525471"/>
    <w:rsid w:val="00545DDC"/>
    <w:rsid w:val="00552A84"/>
    <w:rsid w:val="00566107"/>
    <w:rsid w:val="005A4C6B"/>
    <w:rsid w:val="005B20CF"/>
    <w:rsid w:val="005E4242"/>
    <w:rsid w:val="005E67A7"/>
    <w:rsid w:val="0064706F"/>
    <w:rsid w:val="00665175"/>
    <w:rsid w:val="00670144"/>
    <w:rsid w:val="00687E4B"/>
    <w:rsid w:val="00693BEF"/>
    <w:rsid w:val="006941F9"/>
    <w:rsid w:val="006E45B8"/>
    <w:rsid w:val="006E4766"/>
    <w:rsid w:val="00712849"/>
    <w:rsid w:val="00716AE9"/>
    <w:rsid w:val="007270AC"/>
    <w:rsid w:val="0075648C"/>
    <w:rsid w:val="007C01CC"/>
    <w:rsid w:val="007C2D18"/>
    <w:rsid w:val="007E12AE"/>
    <w:rsid w:val="0084689E"/>
    <w:rsid w:val="008576B8"/>
    <w:rsid w:val="00871B8E"/>
    <w:rsid w:val="00881C8D"/>
    <w:rsid w:val="00894241"/>
    <w:rsid w:val="008B1B19"/>
    <w:rsid w:val="008B6FFF"/>
    <w:rsid w:val="008D27C1"/>
    <w:rsid w:val="008D3423"/>
    <w:rsid w:val="008D62FD"/>
    <w:rsid w:val="00936FAE"/>
    <w:rsid w:val="009375EB"/>
    <w:rsid w:val="009A3107"/>
    <w:rsid w:val="009C7BF6"/>
    <w:rsid w:val="009F4E11"/>
    <w:rsid w:val="009F5107"/>
    <w:rsid w:val="009F543B"/>
    <w:rsid w:val="00A22104"/>
    <w:rsid w:val="00A6154C"/>
    <w:rsid w:val="00A7497B"/>
    <w:rsid w:val="00A77FDE"/>
    <w:rsid w:val="00A908FC"/>
    <w:rsid w:val="00B14A2C"/>
    <w:rsid w:val="00B35822"/>
    <w:rsid w:val="00B36734"/>
    <w:rsid w:val="00BB4893"/>
    <w:rsid w:val="00BD7A77"/>
    <w:rsid w:val="00BE0366"/>
    <w:rsid w:val="00C27989"/>
    <w:rsid w:val="00C3204D"/>
    <w:rsid w:val="00C43C12"/>
    <w:rsid w:val="00C45F72"/>
    <w:rsid w:val="00C53A78"/>
    <w:rsid w:val="00C57ED2"/>
    <w:rsid w:val="00C640A5"/>
    <w:rsid w:val="00CA6EC0"/>
    <w:rsid w:val="00CD344A"/>
    <w:rsid w:val="00CE2305"/>
    <w:rsid w:val="00D167EA"/>
    <w:rsid w:val="00D201BE"/>
    <w:rsid w:val="00D276DB"/>
    <w:rsid w:val="00D36D71"/>
    <w:rsid w:val="00D409C8"/>
    <w:rsid w:val="00D67F50"/>
    <w:rsid w:val="00D77094"/>
    <w:rsid w:val="00D77EC4"/>
    <w:rsid w:val="00DA7C55"/>
    <w:rsid w:val="00DD012F"/>
    <w:rsid w:val="00DD4D56"/>
    <w:rsid w:val="00DF280B"/>
    <w:rsid w:val="00E00C9C"/>
    <w:rsid w:val="00E22ED0"/>
    <w:rsid w:val="00E23498"/>
    <w:rsid w:val="00E42083"/>
    <w:rsid w:val="00E60404"/>
    <w:rsid w:val="00E816F2"/>
    <w:rsid w:val="00EA25CD"/>
    <w:rsid w:val="00EC0B58"/>
    <w:rsid w:val="00EC54B9"/>
    <w:rsid w:val="00EC6EBB"/>
    <w:rsid w:val="00EE3D16"/>
    <w:rsid w:val="00F04CEA"/>
    <w:rsid w:val="00F07A43"/>
    <w:rsid w:val="00F16335"/>
    <w:rsid w:val="00F2161C"/>
    <w:rsid w:val="00F61E25"/>
    <w:rsid w:val="00F950EF"/>
    <w:rsid w:val="00FA48F8"/>
    <w:rsid w:val="00FE121F"/>
    <w:rsid w:val="00FE6B3C"/>
    <w:rsid w:val="01F035B0"/>
    <w:rsid w:val="2FFDBF02"/>
    <w:rsid w:val="3087FA1E"/>
    <w:rsid w:val="3219CF58"/>
    <w:rsid w:val="3EDA3CEE"/>
    <w:rsid w:val="4BD66A56"/>
    <w:rsid w:val="4FBCE71F"/>
    <w:rsid w:val="5E9BD349"/>
    <w:rsid w:val="693901F4"/>
    <w:rsid w:val="708264BD"/>
    <w:rsid w:val="7082A48C"/>
    <w:rsid w:val="70DBFF00"/>
    <w:rsid w:val="7294511C"/>
    <w:rsid w:val="789D7C6E"/>
    <w:rsid w:val="78D589FB"/>
    <w:rsid w:val="7C65C0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1B5D0"/>
  <w15:chartTrackingRefBased/>
  <w15:docId w15:val="{BB3ED636-91E8-4DD9-85B9-64DEB556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4C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35822"/>
    <w:pPr>
      <w:autoSpaceDE w:val="0"/>
      <w:autoSpaceDN w:val="0"/>
      <w:adjustRightInd w:val="0"/>
      <w:spacing w:after="0" w:line="240" w:lineRule="auto"/>
    </w:pPr>
    <w:rPr>
      <w:rFonts w:ascii="Times New Roman" w:hAnsi="Times New Roman" w:cs="Times New Roman"/>
      <w:color w:val="000000"/>
      <w:sz w:val="24"/>
      <w:szCs w:val="24"/>
      <w:lang w:val="cs-CZ"/>
    </w:rPr>
  </w:style>
  <w:style w:type="character" w:styleId="Odkaznakoment">
    <w:name w:val="annotation reference"/>
    <w:basedOn w:val="Standardnpsmoodstavce"/>
    <w:uiPriority w:val="99"/>
    <w:semiHidden/>
    <w:unhideWhenUsed/>
    <w:rsid w:val="004F4096"/>
    <w:rPr>
      <w:sz w:val="16"/>
      <w:szCs w:val="16"/>
    </w:rPr>
  </w:style>
  <w:style w:type="paragraph" w:styleId="Textkomente">
    <w:name w:val="annotation text"/>
    <w:basedOn w:val="Normln"/>
    <w:link w:val="TextkomenteChar"/>
    <w:uiPriority w:val="99"/>
    <w:unhideWhenUsed/>
    <w:rsid w:val="004F4096"/>
    <w:pPr>
      <w:spacing w:line="240" w:lineRule="auto"/>
    </w:pPr>
    <w:rPr>
      <w:sz w:val="20"/>
      <w:szCs w:val="20"/>
    </w:rPr>
  </w:style>
  <w:style w:type="character" w:customStyle="1" w:styleId="TextkomenteChar">
    <w:name w:val="Text komentáře Char"/>
    <w:basedOn w:val="Standardnpsmoodstavce"/>
    <w:link w:val="Textkomente"/>
    <w:uiPriority w:val="99"/>
    <w:rsid w:val="004F4096"/>
    <w:rPr>
      <w:sz w:val="20"/>
      <w:szCs w:val="20"/>
    </w:rPr>
  </w:style>
  <w:style w:type="paragraph" w:styleId="Pedmtkomente">
    <w:name w:val="annotation subject"/>
    <w:basedOn w:val="Textkomente"/>
    <w:next w:val="Textkomente"/>
    <w:link w:val="PedmtkomenteChar"/>
    <w:uiPriority w:val="99"/>
    <w:semiHidden/>
    <w:unhideWhenUsed/>
    <w:rsid w:val="004F4096"/>
    <w:rPr>
      <w:b/>
      <w:bCs/>
    </w:rPr>
  </w:style>
  <w:style w:type="character" w:customStyle="1" w:styleId="PedmtkomenteChar">
    <w:name w:val="Předmět komentáře Char"/>
    <w:basedOn w:val="TextkomenteChar"/>
    <w:link w:val="Pedmtkomente"/>
    <w:uiPriority w:val="99"/>
    <w:semiHidden/>
    <w:rsid w:val="004F4096"/>
    <w:rPr>
      <w:b/>
      <w:bCs/>
      <w:sz w:val="20"/>
      <w:szCs w:val="20"/>
    </w:rPr>
  </w:style>
  <w:style w:type="paragraph" w:styleId="Revize">
    <w:name w:val="Revision"/>
    <w:hidden/>
    <w:uiPriority w:val="99"/>
    <w:semiHidden/>
    <w:rsid w:val="00497699"/>
    <w:pPr>
      <w:spacing w:after="0" w:line="240" w:lineRule="auto"/>
    </w:pPr>
  </w:style>
  <w:style w:type="paragraph" w:styleId="Zpat">
    <w:name w:val="footer"/>
    <w:basedOn w:val="Normln"/>
    <w:link w:val="ZpatChar"/>
    <w:uiPriority w:val="99"/>
    <w:unhideWhenUsed/>
    <w:rsid w:val="002962EB"/>
    <w:pPr>
      <w:tabs>
        <w:tab w:val="center" w:pos="4536"/>
        <w:tab w:val="right" w:pos="9072"/>
      </w:tabs>
      <w:spacing w:after="0" w:line="240" w:lineRule="auto"/>
    </w:pPr>
    <w:rPr>
      <w:rFonts w:ascii="Times New Roman" w:eastAsia="Times New Roman" w:hAnsi="Times New Roman" w:cs="Times New Roman"/>
      <w:lang w:val="cs-CZ" w:eastAsia="cs-CZ"/>
    </w:rPr>
  </w:style>
  <w:style w:type="character" w:customStyle="1" w:styleId="ZpatChar">
    <w:name w:val="Zápatí Char"/>
    <w:basedOn w:val="Standardnpsmoodstavce"/>
    <w:link w:val="Zpat"/>
    <w:uiPriority w:val="99"/>
    <w:rsid w:val="002962EB"/>
    <w:rPr>
      <w:rFonts w:ascii="Times New Roman" w:eastAsia="Times New Roman" w:hAnsi="Times New Roman" w:cs="Times New Roman"/>
      <w:lang w:val="cs-CZ" w:eastAsia="cs-CZ"/>
    </w:rPr>
  </w:style>
  <w:style w:type="character" w:styleId="Hypertextovodkaz">
    <w:name w:val="Hyperlink"/>
    <w:basedOn w:val="Standardnpsmoodstavce"/>
    <w:uiPriority w:val="99"/>
    <w:unhideWhenUsed/>
    <w:rsid w:val="3219CF58"/>
    <w:rPr>
      <w:color w:val="0563C1"/>
      <w:u w:val="single"/>
    </w:rPr>
  </w:style>
  <w:style w:type="paragraph" w:styleId="Textbubliny">
    <w:name w:val="Balloon Text"/>
    <w:basedOn w:val="Normln"/>
    <w:link w:val="TextbublinyChar"/>
    <w:uiPriority w:val="99"/>
    <w:semiHidden/>
    <w:unhideWhenUsed/>
    <w:rsid w:val="005254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5471"/>
    <w:rPr>
      <w:rFonts w:ascii="Segoe UI" w:hAnsi="Segoe UI" w:cs="Segoe UI"/>
      <w:sz w:val="18"/>
      <w:szCs w:val="18"/>
    </w:rPr>
  </w:style>
  <w:style w:type="paragraph" w:customStyle="1" w:styleId="paragraph">
    <w:name w:val="paragraph"/>
    <w:basedOn w:val="Normln"/>
    <w:rsid w:val="00116C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ormaltextrun">
    <w:name w:val="normaltextrun"/>
    <w:basedOn w:val="Standardnpsmoodstavce"/>
    <w:rsid w:val="00116CD7"/>
  </w:style>
  <w:style w:type="character" w:customStyle="1" w:styleId="eop">
    <w:name w:val="eop"/>
    <w:basedOn w:val="Standardnpsmoodstavce"/>
    <w:rsid w:val="00116CD7"/>
  </w:style>
  <w:style w:type="paragraph" w:styleId="Zhlav">
    <w:name w:val="header"/>
    <w:basedOn w:val="Normln"/>
    <w:link w:val="ZhlavChar"/>
    <w:uiPriority w:val="99"/>
    <w:unhideWhenUsed/>
    <w:rsid w:val="003F47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14583">
      <w:bodyDiv w:val="1"/>
      <w:marLeft w:val="0"/>
      <w:marRight w:val="0"/>
      <w:marTop w:val="0"/>
      <w:marBottom w:val="0"/>
      <w:divBdr>
        <w:top w:val="none" w:sz="0" w:space="0" w:color="auto"/>
        <w:left w:val="none" w:sz="0" w:space="0" w:color="auto"/>
        <w:bottom w:val="none" w:sz="0" w:space="0" w:color="auto"/>
        <w:right w:val="none" w:sz="0" w:space="0" w:color="auto"/>
      </w:divBdr>
      <w:divsChild>
        <w:div w:id="387924373">
          <w:marLeft w:val="0"/>
          <w:marRight w:val="0"/>
          <w:marTop w:val="0"/>
          <w:marBottom w:val="0"/>
          <w:divBdr>
            <w:top w:val="none" w:sz="0" w:space="0" w:color="auto"/>
            <w:left w:val="none" w:sz="0" w:space="0" w:color="auto"/>
            <w:bottom w:val="none" w:sz="0" w:space="0" w:color="auto"/>
            <w:right w:val="none" w:sz="0" w:space="0" w:color="auto"/>
          </w:divBdr>
        </w:div>
      </w:divsChild>
    </w:div>
    <w:div w:id="711342861">
      <w:bodyDiv w:val="1"/>
      <w:marLeft w:val="0"/>
      <w:marRight w:val="0"/>
      <w:marTop w:val="0"/>
      <w:marBottom w:val="0"/>
      <w:divBdr>
        <w:top w:val="none" w:sz="0" w:space="0" w:color="auto"/>
        <w:left w:val="none" w:sz="0" w:space="0" w:color="auto"/>
        <w:bottom w:val="none" w:sz="0" w:space="0" w:color="auto"/>
        <w:right w:val="none" w:sz="0" w:space="0" w:color="auto"/>
      </w:divBdr>
      <w:divsChild>
        <w:div w:id="1365449472">
          <w:marLeft w:val="0"/>
          <w:marRight w:val="0"/>
          <w:marTop w:val="0"/>
          <w:marBottom w:val="0"/>
          <w:divBdr>
            <w:top w:val="none" w:sz="0" w:space="0" w:color="auto"/>
            <w:left w:val="none" w:sz="0" w:space="0" w:color="auto"/>
            <w:bottom w:val="none" w:sz="0" w:space="0" w:color="auto"/>
            <w:right w:val="none" w:sz="0" w:space="0" w:color="auto"/>
          </w:divBdr>
        </w:div>
        <w:div w:id="1390954405">
          <w:marLeft w:val="0"/>
          <w:marRight w:val="0"/>
          <w:marTop w:val="0"/>
          <w:marBottom w:val="0"/>
          <w:divBdr>
            <w:top w:val="none" w:sz="0" w:space="0" w:color="auto"/>
            <w:left w:val="none" w:sz="0" w:space="0" w:color="auto"/>
            <w:bottom w:val="none" w:sz="0" w:space="0" w:color="auto"/>
            <w:right w:val="none" w:sz="0" w:space="0" w:color="auto"/>
          </w:divBdr>
        </w:div>
      </w:divsChild>
    </w:div>
    <w:div w:id="1911884383">
      <w:bodyDiv w:val="1"/>
      <w:marLeft w:val="0"/>
      <w:marRight w:val="0"/>
      <w:marTop w:val="0"/>
      <w:marBottom w:val="0"/>
      <w:divBdr>
        <w:top w:val="none" w:sz="0" w:space="0" w:color="auto"/>
        <w:left w:val="none" w:sz="0" w:space="0" w:color="auto"/>
        <w:bottom w:val="none" w:sz="0" w:space="0" w:color="auto"/>
        <w:right w:val="none" w:sz="0" w:space="0" w:color="auto"/>
      </w:divBdr>
      <w:divsChild>
        <w:div w:id="1282297454">
          <w:marLeft w:val="0"/>
          <w:marRight w:val="0"/>
          <w:marTop w:val="0"/>
          <w:marBottom w:val="0"/>
          <w:divBdr>
            <w:top w:val="none" w:sz="0" w:space="0" w:color="auto"/>
            <w:left w:val="none" w:sz="0" w:space="0" w:color="auto"/>
            <w:bottom w:val="none" w:sz="0" w:space="0" w:color="auto"/>
            <w:right w:val="none" w:sz="0" w:space="0" w:color="auto"/>
          </w:divBdr>
          <w:divsChild>
            <w:div w:id="1001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1708</Words>
  <Characters>10078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Vícha</dc:creator>
  <cp:keywords/>
  <dc:description/>
  <cp:lastModifiedBy>Michal Sedlačík</cp:lastModifiedBy>
  <cp:revision>8</cp:revision>
  <dcterms:created xsi:type="dcterms:W3CDTF">2026-03-12T11:33:00Z</dcterms:created>
  <dcterms:modified xsi:type="dcterms:W3CDTF">2026-04-07T15:26:00Z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7de39d1a-42af-4bc7-89e6-b1ce4be718ed</vt:lpwstr>
  </property>
</Properties>
</file>