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33329" w14:textId="77777777" w:rsidR="00CD7BB9" w:rsidRPr="00CB1FB5" w:rsidRDefault="00403860" w:rsidP="003F233D">
      <w:pPr>
        <w:spacing w:before="40" w:after="160" w:line="270" w:lineRule="auto"/>
        <w:jc w:val="center"/>
        <w:rPr>
          <w:rFonts w:asciiTheme="minorHAnsi"/>
          <w:sz w:val="22"/>
        </w:rPr>
      </w:pPr>
      <w:bookmarkStart w:id="0" w:name="minimální_záznam_o_činnosti_zprac_eba9ea"/>
      <w:r w:rsidRPr="00CB1FB5">
        <w:rPr>
          <w:rFonts w:asciiTheme="minorHAnsi" w:eastAsia="inter" w:cs="inter"/>
          <w:b/>
          <w:color w:val="000000"/>
          <w:sz w:val="22"/>
        </w:rPr>
        <w:t>Minimální záznam o činnosti zpracování OÚ</w:t>
      </w:r>
      <w:bookmarkEnd w:id="0"/>
    </w:p>
    <w:p w14:paraId="5E83332A" w14:textId="77777777" w:rsidR="00CD7BB9" w:rsidRPr="00CB1FB5" w:rsidRDefault="00403860" w:rsidP="003F233D">
      <w:pPr>
        <w:spacing w:before="40" w:after="40" w:line="360" w:lineRule="auto"/>
        <w:ind w:left="-30"/>
        <w:rPr>
          <w:rFonts w:asciiTheme="minorHAnsi"/>
          <w:sz w:val="20"/>
          <w:szCs w:val="20"/>
        </w:rPr>
      </w:pPr>
      <w:bookmarkStart w:id="1" w:name="bm_1_název_činnosti_zpracování_os_ff8139"/>
      <w:r w:rsidRPr="00CB1FB5">
        <w:rPr>
          <w:rFonts w:asciiTheme="minorHAnsi" w:eastAsia="inter" w:cs="inter"/>
          <w:b/>
          <w:color w:val="000000"/>
          <w:sz w:val="20"/>
          <w:szCs w:val="20"/>
        </w:rPr>
        <w:t>1. Název činnosti zpracování osobních údajů</w:t>
      </w:r>
      <w:bookmarkEnd w:id="1"/>
    </w:p>
    <w:p w14:paraId="5E83332B" w14:textId="77777777" w:rsidR="00CD7BB9" w:rsidRPr="00CB1FB5" w:rsidRDefault="00403860" w:rsidP="003F233D">
      <w:pPr>
        <w:spacing w:before="40" w:after="40" w:line="360" w:lineRule="auto"/>
        <w:jc w:val="both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Posuzování etiky výzkumu – agenda Etické komise pro výzkum</w:t>
      </w:r>
    </w:p>
    <w:p w14:paraId="5E83332C" w14:textId="77777777" w:rsidR="00CD7BB9" w:rsidRPr="00CB1FB5" w:rsidRDefault="00403860" w:rsidP="003F233D">
      <w:pPr>
        <w:spacing w:before="40" w:after="40" w:line="360" w:lineRule="auto"/>
        <w:ind w:left="-30"/>
        <w:rPr>
          <w:rFonts w:asciiTheme="minorHAnsi"/>
          <w:sz w:val="20"/>
          <w:szCs w:val="20"/>
        </w:rPr>
      </w:pPr>
      <w:bookmarkStart w:id="2" w:name="bm_2_účel_zpracování"/>
      <w:r w:rsidRPr="00CB1FB5">
        <w:rPr>
          <w:rFonts w:asciiTheme="minorHAnsi" w:eastAsia="inter" w:cs="inter"/>
          <w:b/>
          <w:color w:val="000000"/>
          <w:sz w:val="20"/>
          <w:szCs w:val="20"/>
        </w:rPr>
        <w:t>2. Účel zpracování</w:t>
      </w:r>
      <w:bookmarkEnd w:id="2"/>
    </w:p>
    <w:p w14:paraId="5E83332D" w14:textId="77777777" w:rsidR="00CD7BB9" w:rsidRPr="00CB1FB5" w:rsidRDefault="00403860" w:rsidP="003F233D">
      <w:pPr>
        <w:spacing w:before="40" w:after="40" w:line="360" w:lineRule="auto"/>
        <w:jc w:val="both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Nezávislé posouzení etických aspektů výzkumu realizovaného na UTB v působnosti pro:</w:t>
      </w:r>
    </w:p>
    <w:p w14:paraId="5E83332E" w14:textId="77777777" w:rsidR="00CD7BB9" w:rsidRPr="00CB1FB5" w:rsidRDefault="00403860" w:rsidP="003F233D">
      <w:pPr>
        <w:numPr>
          <w:ilvl w:val="0"/>
          <w:numId w:val="1"/>
        </w:numPr>
        <w:spacing w:before="40" w:after="40" w:line="360" w:lineRule="auto"/>
        <w:jc w:val="both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biomedicínský výzkum</w:t>
      </w:r>
    </w:p>
    <w:p w14:paraId="5E83332F" w14:textId="77777777" w:rsidR="00CD7BB9" w:rsidRPr="00CB1FB5" w:rsidRDefault="00403860" w:rsidP="003F233D">
      <w:pPr>
        <w:numPr>
          <w:ilvl w:val="0"/>
          <w:numId w:val="1"/>
        </w:numPr>
        <w:spacing w:before="40" w:after="40" w:line="360" w:lineRule="auto"/>
        <w:jc w:val="both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společenský, humanitní a umělecký výzkum</w:t>
      </w:r>
    </w:p>
    <w:p w14:paraId="5E833330" w14:textId="77777777" w:rsidR="00CD7BB9" w:rsidRPr="00CB1FB5" w:rsidRDefault="00403860" w:rsidP="003F233D">
      <w:pPr>
        <w:numPr>
          <w:ilvl w:val="0"/>
          <w:numId w:val="1"/>
        </w:numPr>
        <w:spacing w:before="40" w:after="40" w:line="360" w:lineRule="auto"/>
        <w:jc w:val="both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zdravotnické obory</w:t>
      </w:r>
    </w:p>
    <w:p w14:paraId="5E833331" w14:textId="77777777" w:rsidR="00CD7BB9" w:rsidRPr="00CB1FB5" w:rsidRDefault="00403860" w:rsidP="003F233D">
      <w:pPr>
        <w:spacing w:before="40" w:after="40" w:line="360" w:lineRule="auto"/>
        <w:jc w:val="both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 xml:space="preserve">Spadá do kategorie oblasti zpracování: </w:t>
      </w:r>
      <w:r w:rsidRPr="00CB1FB5">
        <w:rPr>
          <w:rFonts w:asciiTheme="minorHAnsi" w:eastAsia="inter" w:cs="inter"/>
          <w:b/>
          <w:color w:val="000000"/>
          <w:sz w:val="20"/>
          <w:szCs w:val="20"/>
        </w:rPr>
        <w:t>4. Vědecká, výzkumná a vývojová činnost</w:t>
      </w:r>
    </w:p>
    <w:p w14:paraId="5E833332" w14:textId="77777777" w:rsidR="00CD7BB9" w:rsidRPr="00CB1FB5" w:rsidRDefault="00403860" w:rsidP="003F233D">
      <w:pPr>
        <w:spacing w:before="40" w:after="40" w:line="360" w:lineRule="auto"/>
        <w:ind w:left="-30"/>
        <w:rPr>
          <w:rFonts w:asciiTheme="minorHAnsi"/>
          <w:sz w:val="20"/>
          <w:szCs w:val="20"/>
        </w:rPr>
      </w:pPr>
      <w:bookmarkStart w:id="3" w:name="bm_3_popis_zpracování"/>
      <w:r w:rsidRPr="00CB1FB5">
        <w:rPr>
          <w:rFonts w:asciiTheme="minorHAnsi" w:eastAsia="inter" w:cs="inter"/>
          <w:b/>
          <w:color w:val="000000"/>
          <w:sz w:val="20"/>
          <w:szCs w:val="20"/>
        </w:rPr>
        <w:t>3. Popis zpracování</w:t>
      </w:r>
      <w:bookmarkEnd w:id="3"/>
    </w:p>
    <w:p w14:paraId="5E833333" w14:textId="77777777" w:rsidR="00CD7BB9" w:rsidRPr="00CB1FB5" w:rsidRDefault="00403860" w:rsidP="003F233D">
      <w:pPr>
        <w:spacing w:before="40" w:after="40" w:line="360" w:lineRule="auto"/>
        <w:jc w:val="both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Příjem, evidence, formální kontrola a posuzování Plánů výzkumu předkládaných navrhovateli (hlavními řešiteli projektů, vedoucími závěrečných prací) prostřednictvím tajemníka EKV. Plány výzkumu obsahují osobní údaje navrhovatelů, členů řešitelských týmů a informace o charakteru výzkumu s lidskými účastníky. Tajemník distribuuje podklady členům EKV a případným zpravodajům, zajišťuje svolání zasedání (přímá účast nebo elektronické zasedání), pořizuje zápisy z jednání, eviduje střety zájmů, archivuje podklady a</w:t>
      </w:r>
      <w:r w:rsidRPr="00CB1FB5">
        <w:rPr>
          <w:rFonts w:asciiTheme="minorHAnsi" w:eastAsia="inter" w:cs="inter"/>
          <w:color w:val="000000"/>
          <w:sz w:val="20"/>
          <w:szCs w:val="20"/>
        </w:rPr>
        <w:t xml:space="preserve"> doručuje písemná stanoviska (schválení/schválení s doporučeními/neschválení) navrhovatelům.</w:t>
      </w:r>
    </w:p>
    <w:p w14:paraId="5E833334" w14:textId="096FBD66" w:rsidR="00CD7BB9" w:rsidRPr="00CB1FB5" w:rsidRDefault="00B76EAA" w:rsidP="003F233D">
      <w:pPr>
        <w:spacing w:before="40" w:after="40" w:line="360" w:lineRule="auto"/>
        <w:jc w:val="both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b/>
          <w:color w:val="000000"/>
          <w:sz w:val="20"/>
          <w:szCs w:val="20"/>
        </w:rPr>
        <w:t>Používané systémy:</w:t>
      </w:r>
      <w:r w:rsidRPr="00CB1FB5">
        <w:rPr>
          <w:rFonts w:asciiTheme="minorHAnsi" w:eastAsia="inter" w:cs="inter"/>
          <w:color w:val="000000"/>
          <w:sz w:val="20"/>
          <w:szCs w:val="20"/>
        </w:rPr>
        <w:t xml:space="preserve"> e-mailová komunikace (univerzitní e-mail UTB), sdílené síťové disky UTB (ukládání Plánů výzkumu, zápisů), textový editor MS Word (zápisy z jednání), případně MS Teams (elektronická zasedání).</w:t>
      </w:r>
    </w:p>
    <w:p w14:paraId="5E833335" w14:textId="52AC60F2" w:rsidR="00CD7BB9" w:rsidRPr="00CB1FB5" w:rsidRDefault="00403860" w:rsidP="003F233D">
      <w:pPr>
        <w:spacing w:before="40" w:after="40" w:line="360" w:lineRule="auto"/>
        <w:jc w:val="both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b/>
          <w:color w:val="000000"/>
          <w:sz w:val="20"/>
          <w:szCs w:val="20"/>
        </w:rPr>
        <w:t>Vazba na jiné systémy:</w:t>
      </w:r>
      <w:r w:rsidRPr="00CB1FB5">
        <w:rPr>
          <w:rFonts w:asciiTheme="minorHAnsi" w:eastAsia="inter" w:cs="inter"/>
          <w:color w:val="000000"/>
          <w:sz w:val="20"/>
          <w:szCs w:val="20"/>
        </w:rPr>
        <w:t xml:space="preserve"> </w:t>
      </w:r>
      <w:r w:rsidR="00097CBF">
        <w:rPr>
          <w:rFonts w:asciiTheme="minorHAnsi" w:eastAsia="inter" w:cs="inter"/>
          <w:color w:val="000000"/>
          <w:sz w:val="20"/>
          <w:szCs w:val="20"/>
        </w:rPr>
        <w:t xml:space="preserve">OBD </w:t>
      </w:r>
      <w:r w:rsidRPr="00CB1FB5">
        <w:rPr>
          <w:rFonts w:asciiTheme="minorHAnsi" w:eastAsia="inter" w:cs="inter"/>
          <w:color w:val="000000"/>
          <w:sz w:val="20"/>
          <w:szCs w:val="20"/>
        </w:rPr>
        <w:t>(evidence projektů UTB), konzultace s DPO a právníkem UTB (ad hoc).</w:t>
      </w:r>
    </w:p>
    <w:p w14:paraId="5E833336" w14:textId="77777777" w:rsidR="00CD7BB9" w:rsidRPr="00CB1FB5" w:rsidRDefault="00403860" w:rsidP="003F233D">
      <w:pPr>
        <w:spacing w:before="40" w:after="40" w:line="360" w:lineRule="auto"/>
        <w:ind w:left="-30"/>
        <w:rPr>
          <w:rFonts w:asciiTheme="minorHAnsi"/>
          <w:sz w:val="20"/>
          <w:szCs w:val="20"/>
        </w:rPr>
      </w:pPr>
      <w:bookmarkStart w:id="4" w:name="bm_4_správce_dat"/>
      <w:r w:rsidRPr="00CB1FB5">
        <w:rPr>
          <w:rFonts w:asciiTheme="minorHAnsi" w:eastAsia="inter" w:cs="inter"/>
          <w:b/>
          <w:color w:val="000000"/>
          <w:sz w:val="20"/>
          <w:szCs w:val="20"/>
        </w:rPr>
        <w:t>4. Správce dat</w:t>
      </w:r>
      <w:bookmarkEnd w:id="4"/>
    </w:p>
    <w:p w14:paraId="5E833337" w14:textId="77777777" w:rsidR="00CD7BB9" w:rsidRPr="00CB1FB5" w:rsidRDefault="00403860" w:rsidP="003F233D">
      <w:pPr>
        <w:spacing w:before="40" w:after="40" w:line="360" w:lineRule="auto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UTB ve Zlíně</w:t>
      </w:r>
    </w:p>
    <w:p w14:paraId="5E833338" w14:textId="77777777" w:rsidR="00CD7BB9" w:rsidRPr="00CB1FB5" w:rsidRDefault="00403860" w:rsidP="003F233D">
      <w:pPr>
        <w:spacing w:before="40" w:after="40" w:line="360" w:lineRule="auto"/>
        <w:ind w:left="-30"/>
        <w:rPr>
          <w:rFonts w:asciiTheme="minorHAnsi"/>
          <w:sz w:val="20"/>
          <w:szCs w:val="20"/>
        </w:rPr>
      </w:pPr>
      <w:bookmarkStart w:id="5" w:name="bm_5_zpracovatel_dat"/>
      <w:r w:rsidRPr="00CB1FB5">
        <w:rPr>
          <w:rFonts w:asciiTheme="minorHAnsi" w:eastAsia="inter" w:cs="inter"/>
          <w:b/>
          <w:color w:val="000000"/>
          <w:sz w:val="20"/>
          <w:szCs w:val="20"/>
        </w:rPr>
        <w:t>5. Zpracovatel dat</w:t>
      </w:r>
      <w:bookmarkEnd w:id="5"/>
    </w:p>
    <w:p w14:paraId="5E833339" w14:textId="77777777" w:rsidR="00CD7BB9" w:rsidRPr="00CB1FB5" w:rsidRDefault="00403860" w:rsidP="003F233D">
      <w:pPr>
        <w:spacing w:before="40" w:after="40" w:line="360" w:lineRule="auto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—</w:t>
      </w:r>
    </w:p>
    <w:p w14:paraId="5E83333A" w14:textId="77777777" w:rsidR="00CD7BB9" w:rsidRPr="00CB1FB5" w:rsidRDefault="00403860" w:rsidP="003F233D">
      <w:pPr>
        <w:spacing w:before="40" w:after="40" w:line="360" w:lineRule="auto"/>
        <w:ind w:left="-30"/>
        <w:rPr>
          <w:rFonts w:asciiTheme="minorHAnsi"/>
          <w:sz w:val="20"/>
          <w:szCs w:val="20"/>
        </w:rPr>
      </w:pPr>
      <w:bookmarkStart w:id="6" w:name="bm_6_popis_osobních_údajů"/>
      <w:r w:rsidRPr="00CB1FB5">
        <w:rPr>
          <w:rFonts w:asciiTheme="minorHAnsi" w:eastAsia="inter" w:cs="inter"/>
          <w:b/>
          <w:color w:val="000000"/>
          <w:sz w:val="20"/>
          <w:szCs w:val="20"/>
        </w:rPr>
        <w:t>6. Popis osobních údajů</w:t>
      </w:r>
      <w:bookmarkEnd w:id="6"/>
    </w:p>
    <w:p w14:paraId="5E83333B" w14:textId="77777777" w:rsidR="00CD7BB9" w:rsidRPr="00CB1FB5" w:rsidRDefault="00403860" w:rsidP="003F233D">
      <w:pPr>
        <w:spacing w:before="40" w:after="40" w:line="360" w:lineRule="auto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b/>
          <w:color w:val="000000"/>
          <w:sz w:val="20"/>
          <w:szCs w:val="20"/>
        </w:rPr>
        <w:t>(a) Výčet OÚ:</w:t>
      </w:r>
    </w:p>
    <w:p w14:paraId="5E83333C" w14:textId="77777777" w:rsidR="00CD7BB9" w:rsidRPr="00CB1FB5" w:rsidRDefault="00403860" w:rsidP="003F233D">
      <w:pPr>
        <w:numPr>
          <w:ilvl w:val="0"/>
          <w:numId w:val="2"/>
        </w:numPr>
        <w:spacing w:before="40" w:after="40" w:line="360" w:lineRule="auto"/>
        <w:jc w:val="both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navrhovatel výzkumu: jméno, příjmení, tituly, osobní číslo, e-mailová adresa, pracoviště, fakulta/součást, název projektu/výzkumu</w:t>
      </w:r>
    </w:p>
    <w:p w14:paraId="5E83333D" w14:textId="77777777" w:rsidR="00CD7BB9" w:rsidRPr="00CB1FB5" w:rsidRDefault="00403860" w:rsidP="003F233D">
      <w:pPr>
        <w:numPr>
          <w:ilvl w:val="0"/>
          <w:numId w:val="2"/>
        </w:numPr>
        <w:spacing w:before="40" w:after="40" w:line="360" w:lineRule="auto"/>
        <w:jc w:val="both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členové řešitelského týmu: jméno, příjmení, status (zaměstnanec/student/externista), pracoviště, fakulta/součást, případně organizace (u externích), název projektu</w:t>
      </w:r>
    </w:p>
    <w:p w14:paraId="5E83333E" w14:textId="77777777" w:rsidR="00CD7BB9" w:rsidRPr="00CB1FB5" w:rsidRDefault="00403860" w:rsidP="003F233D">
      <w:pPr>
        <w:numPr>
          <w:ilvl w:val="0"/>
          <w:numId w:val="2"/>
        </w:numPr>
        <w:spacing w:before="40" w:after="40" w:line="360" w:lineRule="auto"/>
        <w:jc w:val="both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členové EKV a zpravodajové: jméno, příjmení, tituly, pracoviště/organizace, deklarace střetu zájmů</w:t>
      </w:r>
    </w:p>
    <w:p w14:paraId="5E83333F" w14:textId="77777777" w:rsidR="00CD7BB9" w:rsidRPr="00CB1FB5" w:rsidRDefault="00403860" w:rsidP="003F233D">
      <w:pPr>
        <w:numPr>
          <w:ilvl w:val="0"/>
          <w:numId w:val="2"/>
        </w:numPr>
        <w:spacing w:before="40" w:after="40" w:line="360" w:lineRule="auto"/>
        <w:jc w:val="both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případně popisné údaje o charakteru účastníků výzkumu uvedené v Plánu výzkumu (bez konkrétních identifikátorů účastníků) – např. věková kategorie, zdravotní kritéria výběru, zranitelné skupiny</w:t>
      </w:r>
    </w:p>
    <w:p w14:paraId="5E833340" w14:textId="77777777" w:rsidR="00CD7BB9" w:rsidRPr="00CB1FB5" w:rsidRDefault="00403860" w:rsidP="003F233D">
      <w:pPr>
        <w:spacing w:before="40" w:after="40" w:line="360" w:lineRule="auto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b/>
          <w:color w:val="000000"/>
          <w:sz w:val="20"/>
          <w:szCs w:val="20"/>
        </w:rPr>
        <w:lastRenderedPageBreak/>
        <w:t>(b) Kategorie OÚ:</w:t>
      </w:r>
      <w:r w:rsidRPr="00CB1FB5">
        <w:rPr>
          <w:rFonts w:asciiTheme="minorHAnsi" w:eastAsia="inter" w:cs="inter"/>
          <w:color w:val="000000"/>
          <w:sz w:val="20"/>
          <w:szCs w:val="20"/>
        </w:rPr>
        <w:br/>
      </w:r>
      <w:r w:rsidRPr="00CB1FB5">
        <w:rPr>
          <w:rFonts w:asciiTheme="minorHAnsi" w:eastAsia="inter" w:cs="inter"/>
          <w:b/>
          <w:color w:val="000000"/>
          <w:sz w:val="20"/>
          <w:szCs w:val="20"/>
        </w:rPr>
        <w:t>1</w:t>
      </w:r>
      <w:r w:rsidRPr="00CB1FB5">
        <w:rPr>
          <w:rFonts w:asciiTheme="minorHAnsi" w:eastAsia="inter" w:cs="inter"/>
          <w:color w:val="000000"/>
          <w:sz w:val="20"/>
          <w:szCs w:val="20"/>
        </w:rPr>
        <w:t xml:space="preserve"> – adresní a identifikační údaje</w:t>
      </w:r>
      <w:r w:rsidRPr="00CB1FB5">
        <w:rPr>
          <w:rFonts w:asciiTheme="minorHAnsi" w:eastAsia="inter" w:cs="inter"/>
          <w:color w:val="000000"/>
          <w:sz w:val="20"/>
          <w:szCs w:val="20"/>
        </w:rPr>
        <w:br/>
      </w:r>
      <w:r w:rsidRPr="00CB1FB5">
        <w:rPr>
          <w:rFonts w:asciiTheme="minorHAnsi" w:eastAsia="inter" w:cs="inter"/>
          <w:b/>
          <w:color w:val="000000"/>
          <w:sz w:val="20"/>
          <w:szCs w:val="20"/>
        </w:rPr>
        <w:t>3</w:t>
      </w:r>
      <w:r w:rsidRPr="00CB1FB5">
        <w:rPr>
          <w:rFonts w:asciiTheme="minorHAnsi" w:eastAsia="inter" w:cs="inter"/>
          <w:color w:val="000000"/>
          <w:sz w:val="20"/>
          <w:szCs w:val="20"/>
        </w:rPr>
        <w:t xml:space="preserve"> – popisné údaje</w:t>
      </w:r>
      <w:r w:rsidRPr="00CB1FB5">
        <w:rPr>
          <w:rFonts w:asciiTheme="minorHAnsi" w:eastAsia="inter" w:cs="inter"/>
          <w:color w:val="000000"/>
          <w:sz w:val="20"/>
          <w:szCs w:val="20"/>
        </w:rPr>
        <w:br/>
      </w:r>
      <w:r w:rsidRPr="00CB1FB5">
        <w:rPr>
          <w:rFonts w:asciiTheme="minorHAnsi" w:eastAsia="inter" w:cs="inter"/>
          <w:b/>
          <w:color w:val="000000"/>
          <w:sz w:val="20"/>
          <w:szCs w:val="20"/>
        </w:rPr>
        <w:t>6</w:t>
      </w:r>
      <w:r w:rsidRPr="00CB1FB5">
        <w:rPr>
          <w:rFonts w:asciiTheme="minorHAnsi" w:eastAsia="inter" w:cs="inter"/>
          <w:color w:val="000000"/>
          <w:sz w:val="20"/>
          <w:szCs w:val="20"/>
        </w:rPr>
        <w:t xml:space="preserve"> – pracovní údaje</w:t>
      </w:r>
      <w:r w:rsidRPr="00CB1FB5">
        <w:rPr>
          <w:rFonts w:asciiTheme="minorHAnsi" w:eastAsia="inter" w:cs="inter"/>
          <w:color w:val="000000"/>
          <w:sz w:val="20"/>
          <w:szCs w:val="20"/>
        </w:rPr>
        <w:br/>
      </w:r>
      <w:r w:rsidRPr="00CB1FB5">
        <w:rPr>
          <w:rFonts w:asciiTheme="minorHAnsi" w:eastAsia="inter" w:cs="inter"/>
          <w:b/>
          <w:color w:val="000000"/>
          <w:sz w:val="20"/>
          <w:szCs w:val="20"/>
        </w:rPr>
        <w:t>8</w:t>
      </w:r>
      <w:r w:rsidRPr="00CB1FB5">
        <w:rPr>
          <w:rFonts w:asciiTheme="minorHAnsi" w:eastAsia="inter" w:cs="inter"/>
          <w:color w:val="000000"/>
          <w:sz w:val="20"/>
          <w:szCs w:val="20"/>
        </w:rPr>
        <w:t xml:space="preserve"> – údaje o aktivitách subjektu</w:t>
      </w:r>
    </w:p>
    <w:p w14:paraId="5E833341" w14:textId="0EDC73F0" w:rsidR="00CD7BB9" w:rsidRPr="00CB1FB5" w:rsidRDefault="00403860" w:rsidP="003F233D">
      <w:pPr>
        <w:spacing w:before="40" w:after="40" w:line="360" w:lineRule="auto"/>
        <w:rPr>
          <w:rFonts w:asciiTheme="minorHAnsi" w:eastAsia="inter" w:cs="inter"/>
          <w:b/>
          <w:color w:val="000000"/>
          <w:sz w:val="20"/>
          <w:szCs w:val="20"/>
        </w:rPr>
      </w:pPr>
      <w:r w:rsidRPr="00CB1FB5">
        <w:rPr>
          <w:rFonts w:asciiTheme="minorHAnsi" w:eastAsia="inter" w:cs="inter"/>
          <w:b/>
          <w:color w:val="000000"/>
          <w:sz w:val="20"/>
          <w:szCs w:val="20"/>
        </w:rPr>
        <w:t>(c) Doba uchovávání OÚ:</w:t>
      </w:r>
      <w:r w:rsidRPr="00CB1FB5">
        <w:rPr>
          <w:rFonts w:asciiTheme="minorHAnsi" w:eastAsia="inter" w:cs="inter"/>
          <w:color w:val="000000"/>
          <w:sz w:val="20"/>
          <w:szCs w:val="20"/>
        </w:rPr>
        <w:br/>
        <w:t>10 let od ukončení výzkumu/realizace projektu, poté skartace dle Skartačního plánu UTB. Doba určena na základě zákona č. 499/2004 Sb., o archivnictví a spisové službě, a vnitřních předpisů UTB.</w:t>
      </w:r>
    </w:p>
    <w:p w14:paraId="5E833342" w14:textId="77777777" w:rsidR="00CD7BB9" w:rsidRPr="00CB1FB5" w:rsidRDefault="00403860" w:rsidP="003F233D">
      <w:pPr>
        <w:spacing w:before="40" w:after="40" w:line="360" w:lineRule="auto"/>
        <w:ind w:left="-30"/>
        <w:rPr>
          <w:rFonts w:asciiTheme="minorHAnsi"/>
          <w:sz w:val="20"/>
          <w:szCs w:val="20"/>
        </w:rPr>
      </w:pPr>
      <w:bookmarkStart w:id="7" w:name="bm_7_subjekty_osobních_údajů"/>
      <w:r w:rsidRPr="00CB1FB5">
        <w:rPr>
          <w:rFonts w:asciiTheme="minorHAnsi" w:eastAsia="inter" w:cs="inter"/>
          <w:b/>
          <w:color w:val="000000"/>
          <w:sz w:val="20"/>
          <w:szCs w:val="20"/>
        </w:rPr>
        <w:t>7. Subjekty osobních údajů</w:t>
      </w:r>
      <w:bookmarkEnd w:id="7"/>
    </w:p>
    <w:p w14:paraId="3CBA66B5" w14:textId="0A708182" w:rsidR="0002779A" w:rsidRPr="00CB1FB5" w:rsidRDefault="00403860" w:rsidP="003F233D">
      <w:pPr>
        <w:spacing w:before="40" w:after="40" w:line="360" w:lineRule="auto"/>
        <w:rPr>
          <w:rFonts w:asciiTheme="minorHAnsi" w:eastAsia="inter" w:cs="inter"/>
          <w:color w:val="000000"/>
          <w:sz w:val="20"/>
          <w:szCs w:val="20"/>
        </w:rPr>
      </w:pPr>
      <w:r w:rsidRPr="00CB1FB5">
        <w:rPr>
          <w:rFonts w:asciiTheme="minorHAnsi" w:eastAsia="inter" w:cs="inter"/>
          <w:b/>
          <w:color w:val="000000"/>
          <w:sz w:val="20"/>
          <w:szCs w:val="20"/>
        </w:rPr>
        <w:t>(a) Kategorie SÚ:</w:t>
      </w:r>
      <w:r w:rsidRPr="00CB1FB5">
        <w:rPr>
          <w:rFonts w:asciiTheme="minorHAnsi" w:eastAsia="inter" w:cs="inter"/>
          <w:color w:val="000000"/>
          <w:sz w:val="20"/>
          <w:szCs w:val="20"/>
        </w:rPr>
        <w:br/>
      </w:r>
      <w:r w:rsidRPr="00CB1FB5">
        <w:rPr>
          <w:rFonts w:asciiTheme="minorHAnsi" w:eastAsia="inter" w:cs="inter"/>
          <w:b/>
          <w:color w:val="000000"/>
          <w:sz w:val="20"/>
          <w:szCs w:val="20"/>
        </w:rPr>
        <w:t>1</w:t>
      </w:r>
      <w:r w:rsidRPr="00CB1FB5">
        <w:rPr>
          <w:rFonts w:asciiTheme="minorHAnsi" w:eastAsia="inter" w:cs="inter"/>
          <w:color w:val="000000"/>
          <w:sz w:val="20"/>
          <w:szCs w:val="20"/>
        </w:rPr>
        <w:t xml:space="preserve"> – zaměstnanci (navrhovatelé, členové EKV, členové řešitelských týmů)</w:t>
      </w:r>
      <w:r w:rsidRPr="00CB1FB5">
        <w:rPr>
          <w:rFonts w:asciiTheme="minorHAnsi" w:eastAsia="inter" w:cs="inter"/>
          <w:color w:val="000000"/>
          <w:sz w:val="20"/>
          <w:szCs w:val="20"/>
        </w:rPr>
        <w:br/>
      </w:r>
      <w:r w:rsidRPr="00CB1FB5">
        <w:rPr>
          <w:rFonts w:asciiTheme="minorHAnsi" w:eastAsia="inter" w:cs="inter"/>
          <w:b/>
          <w:color w:val="000000"/>
          <w:sz w:val="20"/>
          <w:szCs w:val="20"/>
        </w:rPr>
        <w:t>2</w:t>
      </w:r>
      <w:r w:rsidRPr="00CB1FB5">
        <w:rPr>
          <w:rFonts w:asciiTheme="minorHAnsi" w:eastAsia="inter" w:cs="inter"/>
          <w:color w:val="000000"/>
          <w:sz w:val="20"/>
          <w:szCs w:val="20"/>
        </w:rPr>
        <w:t xml:space="preserve"> – studenti (členové řešitelských týmů, navrhovatelé závěrečných prací)</w:t>
      </w:r>
      <w:r w:rsidRPr="00CB1FB5">
        <w:rPr>
          <w:rFonts w:asciiTheme="minorHAnsi" w:eastAsia="inter" w:cs="inter"/>
          <w:color w:val="000000"/>
          <w:sz w:val="20"/>
          <w:szCs w:val="20"/>
        </w:rPr>
        <w:br/>
      </w:r>
      <w:r w:rsidRPr="00CB1FB5">
        <w:rPr>
          <w:rFonts w:asciiTheme="minorHAnsi" w:eastAsia="inter" w:cs="inter"/>
          <w:b/>
          <w:color w:val="000000"/>
          <w:sz w:val="20"/>
          <w:szCs w:val="20"/>
        </w:rPr>
        <w:t>9</w:t>
      </w:r>
      <w:r w:rsidRPr="00CB1FB5">
        <w:rPr>
          <w:rFonts w:asciiTheme="minorHAnsi" w:eastAsia="inter" w:cs="inter"/>
          <w:color w:val="000000"/>
          <w:sz w:val="20"/>
          <w:szCs w:val="20"/>
        </w:rPr>
        <w:t xml:space="preserve"> – </w:t>
      </w:r>
      <w:r w:rsidR="00A37F34" w:rsidRPr="00CB1FB5">
        <w:rPr>
          <w:rFonts w:asciiTheme="minorHAnsi" w:eastAsia="inter" w:cs="inter"/>
          <w:color w:val="000000"/>
          <w:sz w:val="20"/>
          <w:szCs w:val="20"/>
        </w:rPr>
        <w:t>účastníci výzkumu</w:t>
      </w:r>
    </w:p>
    <w:p w14:paraId="5E833343" w14:textId="4FA34417" w:rsidR="00CD7BB9" w:rsidRPr="00CB1FB5" w:rsidRDefault="0002779A" w:rsidP="003F233D">
      <w:pPr>
        <w:spacing w:before="40" w:after="40" w:line="360" w:lineRule="auto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b/>
          <w:color w:val="000000"/>
          <w:sz w:val="20"/>
          <w:szCs w:val="20"/>
        </w:rPr>
        <w:t>10 -</w:t>
      </w:r>
      <w:r w:rsidRPr="00CB1FB5">
        <w:rPr>
          <w:rFonts w:asciiTheme="minorHAnsi" w:eastAsia="inter" w:cs="inter"/>
          <w:color w:val="000000"/>
          <w:sz w:val="20"/>
          <w:szCs w:val="20"/>
        </w:rPr>
        <w:t xml:space="preserve"> školitelé, spoluřešitelé, spoluautoři (externí členové EKV, externí členové řešitelských týmů)</w:t>
      </w:r>
    </w:p>
    <w:p w14:paraId="5E833344" w14:textId="77777777" w:rsidR="00CD7BB9" w:rsidRPr="00CB1FB5" w:rsidRDefault="00403860" w:rsidP="003F233D">
      <w:pPr>
        <w:spacing w:before="40" w:after="40" w:line="360" w:lineRule="auto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b/>
          <w:color w:val="000000"/>
          <w:sz w:val="20"/>
          <w:szCs w:val="20"/>
        </w:rPr>
        <w:t>(b) Řádový počet SÚ:</w:t>
      </w:r>
      <w:r w:rsidRPr="00CB1FB5">
        <w:rPr>
          <w:rFonts w:asciiTheme="minorHAnsi" w:eastAsia="inter" w:cs="inter"/>
          <w:color w:val="000000"/>
          <w:sz w:val="20"/>
          <w:szCs w:val="20"/>
        </w:rPr>
        <w:br/>
        <w:t>desítky ročně</w:t>
      </w:r>
    </w:p>
    <w:p w14:paraId="5E833345" w14:textId="77777777" w:rsidR="00CD7BB9" w:rsidRPr="00CB1FB5" w:rsidRDefault="00403860" w:rsidP="003F233D">
      <w:pPr>
        <w:spacing w:before="40" w:after="40" w:line="360" w:lineRule="auto"/>
        <w:ind w:left="-30"/>
        <w:rPr>
          <w:rFonts w:asciiTheme="minorHAnsi"/>
          <w:sz w:val="20"/>
          <w:szCs w:val="20"/>
        </w:rPr>
      </w:pPr>
      <w:bookmarkStart w:id="8" w:name="bm_8_právní_důvod_pro_zpracování_oú"/>
      <w:r w:rsidRPr="00CB1FB5">
        <w:rPr>
          <w:rFonts w:asciiTheme="minorHAnsi" w:eastAsia="inter" w:cs="inter"/>
          <w:b/>
          <w:color w:val="000000"/>
          <w:sz w:val="20"/>
          <w:szCs w:val="20"/>
        </w:rPr>
        <w:t>8. Právní důvod pro zpracování OÚ</w:t>
      </w:r>
      <w:bookmarkEnd w:id="8"/>
    </w:p>
    <w:p w14:paraId="5E833346" w14:textId="77777777" w:rsidR="00CD7BB9" w:rsidRPr="00CB1FB5" w:rsidRDefault="00403860" w:rsidP="003F233D">
      <w:pPr>
        <w:spacing w:before="40" w:after="40" w:line="360" w:lineRule="auto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b/>
          <w:color w:val="000000"/>
          <w:sz w:val="20"/>
          <w:szCs w:val="20"/>
        </w:rPr>
        <w:t>6</w:t>
      </w:r>
      <w:r w:rsidRPr="00CB1FB5">
        <w:rPr>
          <w:rFonts w:asciiTheme="minorHAnsi" w:eastAsia="inter" w:cs="inter"/>
          <w:color w:val="000000"/>
          <w:sz w:val="20"/>
          <w:szCs w:val="20"/>
        </w:rPr>
        <w:t xml:space="preserve"> – veřejný zájem</w:t>
      </w:r>
    </w:p>
    <w:p w14:paraId="5E833347" w14:textId="77777777" w:rsidR="00CD7BB9" w:rsidRPr="00CB1FB5" w:rsidRDefault="00403860" w:rsidP="003F233D">
      <w:pPr>
        <w:spacing w:before="40" w:after="40" w:line="360" w:lineRule="auto"/>
        <w:jc w:val="both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Zpracování je nezbytné pro splnění úkolu prováděného ve veřejném zájmu dle čl. 6 odst. 1 písm. e) GDPR – posouzení etických aspektů výzkumu realizovaného na UTB na základě Statutu EKV. V případě zpracování zvláštních kategorií OÚ (citlivých údajů uvedených v Plánech výzkumu) právní základ dle čl. 9 odst. 2 písm. j) GDPR.</w:t>
      </w:r>
    </w:p>
    <w:p w14:paraId="5E833348" w14:textId="77777777" w:rsidR="00CD7BB9" w:rsidRPr="00CB1FB5" w:rsidRDefault="00403860" w:rsidP="003F233D">
      <w:pPr>
        <w:spacing w:before="40" w:after="40" w:line="360" w:lineRule="auto"/>
        <w:ind w:left="-30"/>
        <w:rPr>
          <w:rFonts w:asciiTheme="minorHAnsi"/>
          <w:sz w:val="20"/>
          <w:szCs w:val="20"/>
        </w:rPr>
      </w:pPr>
      <w:bookmarkStart w:id="9" w:name="bm_9_typ_zpracování_a_způsob_uložení_dat"/>
      <w:r w:rsidRPr="00CB1FB5">
        <w:rPr>
          <w:rFonts w:asciiTheme="minorHAnsi" w:eastAsia="inter" w:cs="inter"/>
          <w:b/>
          <w:color w:val="000000"/>
          <w:sz w:val="20"/>
          <w:szCs w:val="20"/>
        </w:rPr>
        <w:t>9. Typ zpracování a způsob uložení dat</w:t>
      </w:r>
      <w:bookmarkEnd w:id="9"/>
    </w:p>
    <w:p w14:paraId="4E317999" w14:textId="77777777" w:rsidR="00AC6CAB" w:rsidRPr="00CB1FB5" w:rsidRDefault="00AC6CAB" w:rsidP="003F233D">
      <w:pPr>
        <w:spacing w:before="40" w:after="40" w:line="360" w:lineRule="auto"/>
        <w:jc w:val="both"/>
        <w:rPr>
          <w:rFonts w:asciiTheme="minorHAnsi"/>
          <w:sz w:val="20"/>
          <w:szCs w:val="20"/>
        </w:rPr>
      </w:pPr>
      <w:bookmarkStart w:id="10" w:name="bm_10_přístup_k_osobním_údajům"/>
      <w:r w:rsidRPr="00CB1FB5">
        <w:rPr>
          <w:rFonts w:asciiTheme="minorHAnsi" w:eastAsia="inter" w:cs="inter"/>
          <w:color w:val="000000"/>
          <w:sz w:val="20"/>
          <w:szCs w:val="20"/>
        </w:rPr>
        <w:t>Zpracování automatizované i manuální. Podklady přijímány a distribuovány elektronicky (e-mail), zápisy pořizovány elektronicky (textový editor), uchovávání primárně digitální (zabezpečený síťový disk/server UTB). Fyzické kopie výjimečně (osobní materiály předsedy/tajemníka, po ukončení jednání skartovány).</w:t>
      </w:r>
    </w:p>
    <w:p w14:paraId="5E83334C" w14:textId="77777777" w:rsidR="00CD7BB9" w:rsidRPr="00CB1FB5" w:rsidRDefault="00403860" w:rsidP="003F233D">
      <w:pPr>
        <w:spacing w:before="40" w:after="40" w:line="360" w:lineRule="auto"/>
        <w:ind w:left="-30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b/>
          <w:color w:val="000000"/>
          <w:sz w:val="20"/>
          <w:szCs w:val="20"/>
        </w:rPr>
        <w:t>10. Přístup k osobním údajům</w:t>
      </w:r>
      <w:bookmarkEnd w:id="10"/>
    </w:p>
    <w:p w14:paraId="5E83334D" w14:textId="77777777" w:rsidR="00CD7BB9" w:rsidRPr="00CB1FB5" w:rsidRDefault="00403860" w:rsidP="003F233D">
      <w:pPr>
        <w:spacing w:before="40" w:after="40" w:line="360" w:lineRule="auto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b/>
          <w:color w:val="000000"/>
          <w:sz w:val="20"/>
          <w:szCs w:val="20"/>
        </w:rPr>
        <w:t>(a) Kdo má k OÚ přístup a v jakém rozsahu:</w:t>
      </w:r>
    </w:p>
    <w:p w14:paraId="5E83334E" w14:textId="77777777" w:rsidR="00CD7BB9" w:rsidRPr="00CB1FB5" w:rsidRDefault="00403860" w:rsidP="003F233D">
      <w:pPr>
        <w:numPr>
          <w:ilvl w:val="0"/>
          <w:numId w:val="4"/>
        </w:numPr>
        <w:spacing w:before="40" w:after="40" w:line="360" w:lineRule="auto"/>
        <w:jc w:val="both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tajemník EKV: plný přístup (příjem, evidence, distribuce, zápisy, archivace)</w:t>
      </w:r>
    </w:p>
    <w:p w14:paraId="5E83334F" w14:textId="77777777" w:rsidR="00CD7BB9" w:rsidRPr="00CB1FB5" w:rsidRDefault="00403860" w:rsidP="003F233D">
      <w:pPr>
        <w:numPr>
          <w:ilvl w:val="0"/>
          <w:numId w:val="4"/>
        </w:numPr>
        <w:spacing w:before="40" w:after="40" w:line="360" w:lineRule="auto"/>
        <w:jc w:val="both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členové EKV: přístup k podkladům konkrétních Plánů výzkumu, které posuzují (s výjimkou členů ve střetu zájmů)</w:t>
      </w:r>
    </w:p>
    <w:p w14:paraId="5E833350" w14:textId="77777777" w:rsidR="00CD7BB9" w:rsidRPr="00CB1FB5" w:rsidRDefault="00403860" w:rsidP="003F233D">
      <w:pPr>
        <w:numPr>
          <w:ilvl w:val="0"/>
          <w:numId w:val="4"/>
        </w:numPr>
        <w:spacing w:before="40" w:after="40" w:line="360" w:lineRule="auto"/>
        <w:jc w:val="both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zpravodajové: přístup k podkladům konkrétních Plánů výzkumu, které posuzují</w:t>
      </w:r>
    </w:p>
    <w:p w14:paraId="5E833351" w14:textId="77777777" w:rsidR="00CD7BB9" w:rsidRPr="00CB1FB5" w:rsidRDefault="00403860" w:rsidP="003F233D">
      <w:pPr>
        <w:numPr>
          <w:ilvl w:val="0"/>
          <w:numId w:val="4"/>
        </w:numPr>
        <w:spacing w:before="40" w:after="40" w:line="360" w:lineRule="auto"/>
        <w:jc w:val="both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předseda EKV: plný přístup</w:t>
      </w:r>
    </w:p>
    <w:p w14:paraId="5E833352" w14:textId="77777777" w:rsidR="00CD7BB9" w:rsidRPr="00CB1FB5" w:rsidRDefault="00403860" w:rsidP="003F233D">
      <w:pPr>
        <w:numPr>
          <w:ilvl w:val="0"/>
          <w:numId w:val="4"/>
        </w:numPr>
        <w:spacing w:before="40" w:after="40" w:line="360" w:lineRule="auto"/>
        <w:jc w:val="both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lastRenderedPageBreak/>
        <w:t>stálý člen EKV bez hlasovacího práva (zástupce Referátu prorektora pro tvůrčí činnosti): přístup k podkladům zasedání</w:t>
      </w:r>
    </w:p>
    <w:p w14:paraId="5E833353" w14:textId="77777777" w:rsidR="00CD7BB9" w:rsidRPr="00CB1FB5" w:rsidRDefault="00403860" w:rsidP="003F233D">
      <w:pPr>
        <w:numPr>
          <w:ilvl w:val="0"/>
          <w:numId w:val="4"/>
        </w:numPr>
        <w:spacing w:before="40" w:after="40" w:line="360" w:lineRule="auto"/>
        <w:jc w:val="both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právník UTB: na vyžádání, konzultace konkrétních projektů</w:t>
      </w:r>
    </w:p>
    <w:p w14:paraId="5E833354" w14:textId="77777777" w:rsidR="00CD7BB9" w:rsidRPr="00CB1FB5" w:rsidRDefault="00403860" w:rsidP="003F233D">
      <w:pPr>
        <w:numPr>
          <w:ilvl w:val="0"/>
          <w:numId w:val="4"/>
        </w:numPr>
        <w:spacing w:before="40" w:after="40" w:line="360" w:lineRule="auto"/>
        <w:jc w:val="both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pověřenec pro ochranu osobních údajů (DPO): na vyžádání, konzultace konkrétních projektů, kontrola dodržování GDPR</w:t>
      </w:r>
    </w:p>
    <w:p w14:paraId="6E411619" w14:textId="77777777" w:rsidR="00CB1FB5" w:rsidRDefault="00403860" w:rsidP="003F233D">
      <w:pPr>
        <w:spacing w:before="40" w:after="40" w:line="360" w:lineRule="auto"/>
        <w:rPr>
          <w:rFonts w:asciiTheme="minorHAnsi" w:eastAsia="inter" w:cs="inter"/>
          <w:b/>
          <w:color w:val="000000"/>
          <w:sz w:val="20"/>
          <w:szCs w:val="20"/>
        </w:rPr>
      </w:pPr>
      <w:r w:rsidRPr="00CB1FB5">
        <w:rPr>
          <w:rFonts w:asciiTheme="minorHAnsi" w:eastAsia="inter" w:cs="inter"/>
          <w:b/>
          <w:color w:val="000000"/>
          <w:sz w:val="20"/>
          <w:szCs w:val="20"/>
        </w:rPr>
        <w:t>(b) Kategorie příjemců OÚ:</w:t>
      </w:r>
    </w:p>
    <w:p w14:paraId="5E833355" w14:textId="6AE9D492" w:rsidR="00CD7BB9" w:rsidRPr="00CB1FB5" w:rsidRDefault="00403860" w:rsidP="003F233D">
      <w:pPr>
        <w:spacing w:before="40" w:after="40" w:line="360" w:lineRule="auto"/>
        <w:jc w:val="both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V rámci organizace UTB (tajemník, členové EKV včetně externích, předseda, stálý člen, právník, DPO). Externí členové EKV jednají na základě jmenovacího aktu rektora a jsou vázáni povinností mlčenlivosti dle Statutu EKV čl. 3. OÚ nejsou předávána mimo UTB.</w:t>
      </w:r>
    </w:p>
    <w:p w14:paraId="5E833356" w14:textId="77777777" w:rsidR="00CD7BB9" w:rsidRPr="00CB1FB5" w:rsidRDefault="00403860" w:rsidP="003F233D">
      <w:pPr>
        <w:spacing w:before="40" w:after="40" w:line="360" w:lineRule="auto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b/>
          <w:color w:val="000000"/>
          <w:sz w:val="20"/>
          <w:szCs w:val="20"/>
        </w:rPr>
        <w:t>(c) Předávání OÚ mimo EU:</w:t>
      </w:r>
      <w:r w:rsidRPr="00CB1FB5">
        <w:rPr>
          <w:rFonts w:asciiTheme="minorHAnsi" w:eastAsia="inter" w:cs="inter"/>
          <w:color w:val="000000"/>
          <w:sz w:val="20"/>
          <w:szCs w:val="20"/>
        </w:rPr>
        <w:br/>
        <w:t>ne</w:t>
      </w:r>
    </w:p>
    <w:p w14:paraId="5E833357" w14:textId="77777777" w:rsidR="00CD7BB9" w:rsidRPr="00CB1FB5" w:rsidRDefault="00403860" w:rsidP="003F233D">
      <w:pPr>
        <w:spacing w:before="40" w:after="40" w:line="360" w:lineRule="auto"/>
        <w:ind w:left="-30"/>
        <w:rPr>
          <w:rFonts w:asciiTheme="minorHAnsi"/>
          <w:sz w:val="20"/>
          <w:szCs w:val="20"/>
        </w:rPr>
      </w:pPr>
      <w:bookmarkStart w:id="11" w:name="bm_11_pořizovatelé_dat"/>
      <w:r w:rsidRPr="00CB1FB5">
        <w:rPr>
          <w:rFonts w:asciiTheme="minorHAnsi" w:eastAsia="inter" w:cs="inter"/>
          <w:b/>
          <w:color w:val="000000"/>
          <w:sz w:val="20"/>
          <w:szCs w:val="20"/>
        </w:rPr>
        <w:t>11. Pořizovatelé dat</w:t>
      </w:r>
      <w:bookmarkEnd w:id="11"/>
    </w:p>
    <w:p w14:paraId="5E833358" w14:textId="77777777" w:rsidR="00CD7BB9" w:rsidRPr="00CB1FB5" w:rsidRDefault="00403860" w:rsidP="003F233D">
      <w:pPr>
        <w:spacing w:before="40" w:after="40" w:line="360" w:lineRule="auto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Navrhovatel výzkumu (hlavní řešitel výzkumu, vedoucí závěrečné práce)</w:t>
      </w:r>
    </w:p>
    <w:p w14:paraId="5E833359" w14:textId="77777777" w:rsidR="00CD7BB9" w:rsidRPr="00CB1FB5" w:rsidRDefault="00403860" w:rsidP="003F233D">
      <w:pPr>
        <w:spacing w:before="40" w:after="40" w:line="360" w:lineRule="auto"/>
        <w:ind w:left="-30"/>
        <w:rPr>
          <w:rFonts w:asciiTheme="minorHAnsi"/>
          <w:sz w:val="20"/>
          <w:szCs w:val="20"/>
        </w:rPr>
      </w:pPr>
      <w:bookmarkStart w:id="12" w:name="bm_12_garant_pro_zpracování_osobn_72821e"/>
      <w:r w:rsidRPr="00CB1FB5">
        <w:rPr>
          <w:rFonts w:asciiTheme="minorHAnsi" w:eastAsia="inter" w:cs="inter"/>
          <w:b/>
          <w:color w:val="000000"/>
          <w:sz w:val="20"/>
          <w:szCs w:val="20"/>
        </w:rPr>
        <w:t>12. Garant pro zpracování osobních údajů</w:t>
      </w:r>
      <w:bookmarkEnd w:id="12"/>
    </w:p>
    <w:p w14:paraId="5E83335A" w14:textId="651B9691" w:rsidR="00CD7BB9" w:rsidRPr="00CB1FB5" w:rsidRDefault="00403860" w:rsidP="003F233D">
      <w:pPr>
        <w:spacing w:before="40" w:after="40" w:line="360" w:lineRule="auto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Předseda Etické komise pro výzkum</w:t>
      </w:r>
      <w:r w:rsidRPr="00CB1FB5">
        <w:rPr>
          <w:rFonts w:asciiTheme="minorHAnsi" w:eastAsia="inter" w:cs="inter"/>
          <w:color w:val="000000"/>
          <w:sz w:val="20"/>
          <w:szCs w:val="20"/>
        </w:rPr>
        <w:br/>
      </w:r>
    </w:p>
    <w:p w14:paraId="5E83335B" w14:textId="77777777" w:rsidR="00CD7BB9" w:rsidRPr="00CB1FB5" w:rsidRDefault="00403860" w:rsidP="003F233D">
      <w:pPr>
        <w:spacing w:before="40" w:after="40" w:line="360" w:lineRule="auto"/>
        <w:ind w:left="-30"/>
        <w:rPr>
          <w:rFonts w:asciiTheme="minorHAnsi"/>
          <w:sz w:val="20"/>
          <w:szCs w:val="20"/>
        </w:rPr>
      </w:pPr>
      <w:bookmarkStart w:id="13" w:name="bm_13_zpracování_osobních_údajů"/>
      <w:r w:rsidRPr="00CB1FB5">
        <w:rPr>
          <w:rFonts w:asciiTheme="minorHAnsi" w:eastAsia="inter" w:cs="inter"/>
          <w:b/>
          <w:color w:val="000000"/>
          <w:sz w:val="20"/>
          <w:szCs w:val="20"/>
        </w:rPr>
        <w:t>13. Zpracování osobních údajů</w:t>
      </w:r>
      <w:bookmarkEnd w:id="13"/>
    </w:p>
    <w:p w14:paraId="5E83335C" w14:textId="39E0B49C" w:rsidR="00CD7BB9" w:rsidRPr="00CB1FB5" w:rsidRDefault="00403860" w:rsidP="003F233D">
      <w:pPr>
        <w:spacing w:before="40" w:after="40" w:line="360" w:lineRule="auto"/>
        <w:rPr>
          <w:rFonts w:asciiTheme="minorHAnsi"/>
          <w:sz w:val="20"/>
          <w:szCs w:val="20"/>
        </w:rPr>
      </w:pPr>
      <w:r w:rsidRPr="00CB1FB5">
        <w:rPr>
          <w:rFonts w:asciiTheme="minorHAnsi" w:eastAsia="inter" w:cs="inter"/>
          <w:color w:val="000000"/>
          <w:sz w:val="20"/>
          <w:szCs w:val="20"/>
        </w:rPr>
        <w:t>Jedná se o nové zpracování</w:t>
      </w:r>
      <w:r w:rsidRPr="00CB1FB5">
        <w:rPr>
          <w:rFonts w:asciiTheme="minorHAnsi" w:eastAsia="inter" w:cs="inter"/>
          <w:color w:val="000000"/>
          <w:sz w:val="20"/>
          <w:szCs w:val="20"/>
        </w:rPr>
        <w:br/>
      </w:r>
      <w:r w:rsidRPr="00CB1FB5">
        <w:rPr>
          <w:rFonts w:asciiTheme="minorHAnsi" w:eastAsia="inter" w:cs="inter"/>
          <w:b/>
          <w:color w:val="000000"/>
          <w:sz w:val="20"/>
          <w:szCs w:val="20"/>
        </w:rPr>
        <w:t>od:</w:t>
      </w:r>
      <w:r w:rsidRPr="00CB1FB5">
        <w:rPr>
          <w:rFonts w:asciiTheme="minorHAnsi" w:eastAsia="inter" w:cs="inter"/>
          <w:color w:val="000000"/>
          <w:sz w:val="20"/>
          <w:szCs w:val="20"/>
        </w:rPr>
        <w:t xml:space="preserve"> 01. 0</w:t>
      </w:r>
      <w:r w:rsidR="00A33E32">
        <w:rPr>
          <w:rFonts w:asciiTheme="minorHAnsi" w:eastAsia="inter" w:cs="inter"/>
          <w:color w:val="000000"/>
          <w:sz w:val="20"/>
          <w:szCs w:val="20"/>
        </w:rPr>
        <w:t>6</w:t>
      </w:r>
      <w:r w:rsidRPr="00CB1FB5">
        <w:rPr>
          <w:rFonts w:asciiTheme="minorHAnsi" w:eastAsia="inter" w:cs="inter"/>
          <w:color w:val="000000"/>
          <w:sz w:val="20"/>
          <w:szCs w:val="20"/>
        </w:rPr>
        <w:t>. 2026</w:t>
      </w:r>
    </w:p>
    <w:p w14:paraId="5E833364" w14:textId="7E865510" w:rsidR="00CD7BB9" w:rsidRPr="00CB1FB5" w:rsidRDefault="00403860" w:rsidP="003F233D">
      <w:pPr>
        <w:spacing w:before="40" w:after="40" w:line="360" w:lineRule="auto"/>
        <w:rPr>
          <w:rFonts w:asciiTheme="minorHAnsi"/>
          <w:sz w:val="20"/>
          <w:szCs w:val="20"/>
        </w:rPr>
      </w:pPr>
      <w:r>
        <w:rPr>
          <w:rFonts w:asciiTheme="minorHAnsi"/>
          <w:noProof/>
          <w:sz w:val="20"/>
          <w:szCs w:val="20"/>
        </w:rPr>
      </w:r>
      <w:r>
        <w:rPr>
          <w:rFonts w:asciiTheme="minorHAnsi"/>
          <w:noProof/>
          <w:sz w:val="20"/>
          <w:szCs w:val="20"/>
        </w:rPr>
        <w:pict w14:anchorId="5E83336A">
          <v:rect id="_x0000_s1026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  <w:r w:rsidRPr="00CB1FB5">
        <w:rPr>
          <w:rFonts w:asciiTheme="minorHAnsi" w:eastAsia="inter" w:cs="inter"/>
          <w:color w:val="000000"/>
          <w:sz w:val="20"/>
          <w:szCs w:val="20"/>
        </w:rPr>
        <w:t xml:space="preserve"> </w:t>
      </w:r>
    </w:p>
    <w:sectPr w:rsidR="00CD7BB9" w:rsidRPr="00CB1FB5">
      <w:pgSz w:w="12240" w:h="15840"/>
      <w:pgMar w:top="1365" w:right="1365" w:bottom="1365" w:left="1365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8CB"/>
    <w:multiLevelType w:val="hybridMultilevel"/>
    <w:tmpl w:val="21B0ADBC"/>
    <w:lvl w:ilvl="0" w:tplc="75965DE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ABA8E544">
      <w:numFmt w:val="decimal"/>
      <w:lvlText w:val=""/>
      <w:lvlJc w:val="left"/>
    </w:lvl>
    <w:lvl w:ilvl="2" w:tplc="F32A5A5A">
      <w:numFmt w:val="decimal"/>
      <w:lvlText w:val=""/>
      <w:lvlJc w:val="left"/>
    </w:lvl>
    <w:lvl w:ilvl="3" w:tplc="97D07958">
      <w:numFmt w:val="decimal"/>
      <w:lvlText w:val=""/>
      <w:lvlJc w:val="left"/>
    </w:lvl>
    <w:lvl w:ilvl="4" w:tplc="A7A86AE8">
      <w:numFmt w:val="decimal"/>
      <w:lvlText w:val=""/>
      <w:lvlJc w:val="left"/>
    </w:lvl>
    <w:lvl w:ilvl="5" w:tplc="BD1C5182">
      <w:numFmt w:val="decimal"/>
      <w:lvlText w:val=""/>
      <w:lvlJc w:val="left"/>
    </w:lvl>
    <w:lvl w:ilvl="6" w:tplc="81CCE7B2">
      <w:numFmt w:val="decimal"/>
      <w:lvlText w:val=""/>
      <w:lvlJc w:val="left"/>
    </w:lvl>
    <w:lvl w:ilvl="7" w:tplc="407099EE">
      <w:numFmt w:val="decimal"/>
      <w:lvlText w:val=""/>
      <w:lvlJc w:val="left"/>
    </w:lvl>
    <w:lvl w:ilvl="8" w:tplc="BAE0D39E">
      <w:numFmt w:val="decimal"/>
      <w:lvlText w:val=""/>
      <w:lvlJc w:val="left"/>
    </w:lvl>
  </w:abstractNum>
  <w:abstractNum w:abstractNumId="1" w15:restartNumberingAfterBreak="0">
    <w:nsid w:val="2A7A5386"/>
    <w:multiLevelType w:val="hybridMultilevel"/>
    <w:tmpl w:val="1E5C1A56"/>
    <w:lvl w:ilvl="0" w:tplc="D390D210">
      <w:numFmt w:val="decimal"/>
      <w:lvlText w:val=""/>
      <w:lvlJc w:val="left"/>
    </w:lvl>
    <w:lvl w:ilvl="1" w:tplc="2FCAAE28">
      <w:numFmt w:val="decimal"/>
      <w:lvlText w:val=""/>
      <w:lvlJc w:val="left"/>
    </w:lvl>
    <w:lvl w:ilvl="2" w:tplc="CB900F76">
      <w:numFmt w:val="decimal"/>
      <w:lvlText w:val=""/>
      <w:lvlJc w:val="left"/>
    </w:lvl>
    <w:lvl w:ilvl="3" w:tplc="6EDEA7FC">
      <w:numFmt w:val="decimal"/>
      <w:lvlText w:val=""/>
      <w:lvlJc w:val="left"/>
    </w:lvl>
    <w:lvl w:ilvl="4" w:tplc="0C72CD2E">
      <w:numFmt w:val="decimal"/>
      <w:lvlText w:val=""/>
      <w:lvlJc w:val="left"/>
    </w:lvl>
    <w:lvl w:ilvl="5" w:tplc="D278C308">
      <w:numFmt w:val="decimal"/>
      <w:lvlText w:val=""/>
      <w:lvlJc w:val="left"/>
    </w:lvl>
    <w:lvl w:ilvl="6" w:tplc="8518928A">
      <w:numFmt w:val="decimal"/>
      <w:lvlText w:val=""/>
      <w:lvlJc w:val="left"/>
    </w:lvl>
    <w:lvl w:ilvl="7" w:tplc="48CE54BC">
      <w:numFmt w:val="decimal"/>
      <w:lvlText w:val=""/>
      <w:lvlJc w:val="left"/>
    </w:lvl>
    <w:lvl w:ilvl="8" w:tplc="0BE6CA62">
      <w:numFmt w:val="decimal"/>
      <w:lvlText w:val=""/>
      <w:lvlJc w:val="left"/>
    </w:lvl>
  </w:abstractNum>
  <w:abstractNum w:abstractNumId="2" w15:restartNumberingAfterBreak="0">
    <w:nsid w:val="40356D9B"/>
    <w:multiLevelType w:val="hybridMultilevel"/>
    <w:tmpl w:val="321018FC"/>
    <w:lvl w:ilvl="0" w:tplc="05CCA972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0AD03A62">
      <w:numFmt w:val="decimal"/>
      <w:lvlText w:val=""/>
      <w:lvlJc w:val="left"/>
    </w:lvl>
    <w:lvl w:ilvl="2" w:tplc="3488A1BA">
      <w:numFmt w:val="decimal"/>
      <w:lvlText w:val=""/>
      <w:lvlJc w:val="left"/>
    </w:lvl>
    <w:lvl w:ilvl="3" w:tplc="FE56D22A">
      <w:numFmt w:val="decimal"/>
      <w:lvlText w:val=""/>
      <w:lvlJc w:val="left"/>
    </w:lvl>
    <w:lvl w:ilvl="4" w:tplc="1EDC333C">
      <w:numFmt w:val="decimal"/>
      <w:lvlText w:val=""/>
      <w:lvlJc w:val="left"/>
    </w:lvl>
    <w:lvl w:ilvl="5" w:tplc="05865214">
      <w:numFmt w:val="decimal"/>
      <w:lvlText w:val=""/>
      <w:lvlJc w:val="left"/>
    </w:lvl>
    <w:lvl w:ilvl="6" w:tplc="470643FC">
      <w:numFmt w:val="decimal"/>
      <w:lvlText w:val=""/>
      <w:lvlJc w:val="left"/>
    </w:lvl>
    <w:lvl w:ilvl="7" w:tplc="8D1E2E9A">
      <w:numFmt w:val="decimal"/>
      <w:lvlText w:val=""/>
      <w:lvlJc w:val="left"/>
    </w:lvl>
    <w:lvl w:ilvl="8" w:tplc="3FC858A0">
      <w:numFmt w:val="decimal"/>
      <w:lvlText w:val=""/>
      <w:lvlJc w:val="left"/>
    </w:lvl>
  </w:abstractNum>
  <w:abstractNum w:abstractNumId="3" w15:restartNumberingAfterBreak="0">
    <w:nsid w:val="418B45AA"/>
    <w:multiLevelType w:val="hybridMultilevel"/>
    <w:tmpl w:val="B19E822E"/>
    <w:lvl w:ilvl="0" w:tplc="A5C8939E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B720E8CA">
      <w:numFmt w:val="decimal"/>
      <w:lvlText w:val=""/>
      <w:lvlJc w:val="left"/>
    </w:lvl>
    <w:lvl w:ilvl="2" w:tplc="2898C824">
      <w:numFmt w:val="decimal"/>
      <w:lvlText w:val=""/>
      <w:lvlJc w:val="left"/>
    </w:lvl>
    <w:lvl w:ilvl="3" w:tplc="AEE0372E">
      <w:numFmt w:val="decimal"/>
      <w:lvlText w:val=""/>
      <w:lvlJc w:val="left"/>
    </w:lvl>
    <w:lvl w:ilvl="4" w:tplc="69C2CF3C">
      <w:numFmt w:val="decimal"/>
      <w:lvlText w:val=""/>
      <w:lvlJc w:val="left"/>
    </w:lvl>
    <w:lvl w:ilvl="5" w:tplc="B1688B96">
      <w:numFmt w:val="decimal"/>
      <w:lvlText w:val=""/>
      <w:lvlJc w:val="left"/>
    </w:lvl>
    <w:lvl w:ilvl="6" w:tplc="96666F3A">
      <w:numFmt w:val="decimal"/>
      <w:lvlText w:val=""/>
      <w:lvlJc w:val="left"/>
    </w:lvl>
    <w:lvl w:ilvl="7" w:tplc="6452F31C">
      <w:numFmt w:val="decimal"/>
      <w:lvlText w:val=""/>
      <w:lvlJc w:val="left"/>
    </w:lvl>
    <w:lvl w:ilvl="8" w:tplc="38A6CA18">
      <w:numFmt w:val="decimal"/>
      <w:lvlText w:val=""/>
      <w:lvlJc w:val="left"/>
    </w:lvl>
  </w:abstractNum>
  <w:abstractNum w:abstractNumId="4" w15:restartNumberingAfterBreak="0">
    <w:nsid w:val="669B1265"/>
    <w:multiLevelType w:val="hybridMultilevel"/>
    <w:tmpl w:val="A7EED69C"/>
    <w:lvl w:ilvl="0" w:tplc="A4305E86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C88AEE44">
      <w:numFmt w:val="decimal"/>
      <w:lvlText w:val=""/>
      <w:lvlJc w:val="left"/>
    </w:lvl>
    <w:lvl w:ilvl="2" w:tplc="70A4D968">
      <w:numFmt w:val="decimal"/>
      <w:lvlText w:val=""/>
      <w:lvlJc w:val="left"/>
    </w:lvl>
    <w:lvl w:ilvl="3" w:tplc="2CE47738">
      <w:numFmt w:val="decimal"/>
      <w:lvlText w:val=""/>
      <w:lvlJc w:val="left"/>
    </w:lvl>
    <w:lvl w:ilvl="4" w:tplc="02526A26">
      <w:numFmt w:val="decimal"/>
      <w:lvlText w:val=""/>
      <w:lvlJc w:val="left"/>
    </w:lvl>
    <w:lvl w:ilvl="5" w:tplc="B950BCD0">
      <w:numFmt w:val="decimal"/>
      <w:lvlText w:val=""/>
      <w:lvlJc w:val="left"/>
    </w:lvl>
    <w:lvl w:ilvl="6" w:tplc="02FCCE42">
      <w:numFmt w:val="decimal"/>
      <w:lvlText w:val=""/>
      <w:lvlJc w:val="left"/>
    </w:lvl>
    <w:lvl w:ilvl="7" w:tplc="40323336">
      <w:numFmt w:val="decimal"/>
      <w:lvlText w:val=""/>
      <w:lvlJc w:val="left"/>
    </w:lvl>
    <w:lvl w:ilvl="8" w:tplc="FDBA82B2">
      <w:numFmt w:val="decimal"/>
      <w:lvlText w:val=""/>
      <w:lvlJc w:val="left"/>
    </w:lvl>
  </w:abstractNum>
  <w:abstractNum w:abstractNumId="5" w15:restartNumberingAfterBreak="0">
    <w:nsid w:val="6A4D4EA6"/>
    <w:multiLevelType w:val="hybridMultilevel"/>
    <w:tmpl w:val="FB2C8370"/>
    <w:lvl w:ilvl="0" w:tplc="DA7C704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8A961294">
      <w:numFmt w:val="decimal"/>
      <w:lvlText w:val=""/>
      <w:lvlJc w:val="left"/>
    </w:lvl>
    <w:lvl w:ilvl="2" w:tplc="14DEE1F2">
      <w:numFmt w:val="decimal"/>
      <w:lvlText w:val=""/>
      <w:lvlJc w:val="left"/>
    </w:lvl>
    <w:lvl w:ilvl="3" w:tplc="A29A6D98">
      <w:numFmt w:val="decimal"/>
      <w:lvlText w:val=""/>
      <w:lvlJc w:val="left"/>
    </w:lvl>
    <w:lvl w:ilvl="4" w:tplc="D1EE53F6">
      <w:numFmt w:val="decimal"/>
      <w:lvlText w:val=""/>
      <w:lvlJc w:val="left"/>
    </w:lvl>
    <w:lvl w:ilvl="5" w:tplc="7D3A7B68">
      <w:numFmt w:val="decimal"/>
      <w:lvlText w:val=""/>
      <w:lvlJc w:val="left"/>
    </w:lvl>
    <w:lvl w:ilvl="6" w:tplc="E5266A8C">
      <w:numFmt w:val="decimal"/>
      <w:lvlText w:val=""/>
      <w:lvlJc w:val="left"/>
    </w:lvl>
    <w:lvl w:ilvl="7" w:tplc="F8FEDBEC">
      <w:numFmt w:val="decimal"/>
      <w:lvlText w:val=""/>
      <w:lvlJc w:val="left"/>
    </w:lvl>
    <w:lvl w:ilvl="8" w:tplc="A684AE50">
      <w:numFmt w:val="decimal"/>
      <w:lvlText w:val=""/>
      <w:lvlJc w:val="left"/>
    </w:lvl>
  </w:abstractNum>
  <w:num w:numId="1" w16cid:durableId="543756197">
    <w:abstractNumId w:val="5"/>
  </w:num>
  <w:num w:numId="2" w16cid:durableId="607781228">
    <w:abstractNumId w:val="2"/>
  </w:num>
  <w:num w:numId="3" w16cid:durableId="1817456174">
    <w:abstractNumId w:val="0"/>
  </w:num>
  <w:num w:numId="4" w16cid:durableId="2051955651">
    <w:abstractNumId w:val="4"/>
  </w:num>
  <w:num w:numId="5" w16cid:durableId="1403914156">
    <w:abstractNumId w:val="1"/>
  </w:num>
  <w:num w:numId="6" w16cid:durableId="934070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BB9"/>
    <w:rsid w:val="0002779A"/>
    <w:rsid w:val="00097CBF"/>
    <w:rsid w:val="001F7C95"/>
    <w:rsid w:val="00234A0D"/>
    <w:rsid w:val="003F233D"/>
    <w:rsid w:val="00403860"/>
    <w:rsid w:val="005B2FA6"/>
    <w:rsid w:val="006F6C2B"/>
    <w:rsid w:val="00A33E32"/>
    <w:rsid w:val="00A37F34"/>
    <w:rsid w:val="00AC6CAB"/>
    <w:rsid w:val="00B76EAA"/>
    <w:rsid w:val="00CB1FB5"/>
    <w:rsid w:val="00CD7BB9"/>
    <w:rsid w:val="00E333B5"/>
    <w:rsid w:val="00EC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E833325"/>
  <w15:docId w15:val="{C9F0B4B7-BD64-4063-9519-6D6A82498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cs-CZ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619</Words>
  <Characters>4036</Characters>
  <Application>Microsoft Office Word</Application>
  <DocSecurity>0</DocSecurity>
  <Lines>85</Lines>
  <Paragraphs>58</Paragraphs>
  <ScaleCrop>false</ScaleCrop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Melanie Šmejkalová</cp:lastModifiedBy>
  <cp:revision>2</cp:revision>
  <dcterms:created xsi:type="dcterms:W3CDTF">2026-06-02T11:15:00Z</dcterms:created>
  <dcterms:modified xsi:type="dcterms:W3CDTF">2026-06-02T11:15:00Z</dcterms:modified>
</cp:coreProperties>
</file>